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BA3F" w14:textId="77777777" w:rsidR="00D71937" w:rsidRDefault="008711BF" w:rsidP="00B906A3">
      <w:pPr>
        <w:ind w:left="181" w:right="-1568"/>
        <w:jc w:val="center"/>
        <w:rPr>
          <w:rFonts w:ascii="Verdana" w:hAnsi="Verdana"/>
          <w:b/>
          <w:spacing w:val="15"/>
          <w:sz w:val="26"/>
          <w:szCs w:val="26"/>
        </w:rPr>
      </w:pPr>
      <w:r w:rsidRPr="00D71937">
        <w:rPr>
          <w:rFonts w:ascii="Verdana" w:hAnsi="Verdana"/>
          <w:b/>
          <w:sz w:val="26"/>
          <w:szCs w:val="26"/>
        </w:rPr>
        <w:t>A</w:t>
      </w:r>
      <w:r w:rsidR="00D71937" w:rsidRPr="00D71937">
        <w:rPr>
          <w:rFonts w:ascii="Verdana" w:hAnsi="Verdana"/>
          <w:b/>
          <w:sz w:val="26"/>
          <w:szCs w:val="26"/>
        </w:rPr>
        <w:t>nexo</w:t>
      </w:r>
      <w:r w:rsidRPr="00D71937">
        <w:rPr>
          <w:rFonts w:ascii="Verdana" w:hAnsi="Verdana"/>
          <w:b/>
          <w:spacing w:val="12"/>
          <w:sz w:val="26"/>
          <w:szCs w:val="26"/>
        </w:rPr>
        <w:t xml:space="preserve"> </w:t>
      </w:r>
      <w:r w:rsidRPr="00D71937">
        <w:rPr>
          <w:rFonts w:ascii="Verdana" w:hAnsi="Verdana"/>
          <w:b/>
          <w:sz w:val="26"/>
          <w:szCs w:val="26"/>
        </w:rPr>
        <w:t>II</w:t>
      </w:r>
      <w:r w:rsidRPr="00D71937">
        <w:rPr>
          <w:rFonts w:ascii="Verdana" w:hAnsi="Verdana"/>
          <w:b/>
          <w:spacing w:val="16"/>
          <w:sz w:val="26"/>
          <w:szCs w:val="26"/>
        </w:rPr>
        <w:t xml:space="preserve"> </w:t>
      </w:r>
      <w:r w:rsidR="00D71937" w:rsidRPr="00D71937">
        <w:rPr>
          <w:rFonts w:ascii="Verdana" w:hAnsi="Verdana"/>
          <w:b/>
          <w:sz w:val="26"/>
          <w:szCs w:val="26"/>
        </w:rPr>
        <w:t>–</w:t>
      </w:r>
      <w:r w:rsidRPr="00D71937">
        <w:rPr>
          <w:rFonts w:ascii="Verdana" w:hAnsi="Verdana"/>
          <w:b/>
          <w:spacing w:val="15"/>
          <w:sz w:val="26"/>
          <w:szCs w:val="26"/>
        </w:rPr>
        <w:t xml:space="preserve"> </w:t>
      </w:r>
      <w:r w:rsidR="00D71937" w:rsidRPr="00D71937">
        <w:rPr>
          <w:rFonts w:ascii="Verdana" w:hAnsi="Verdana"/>
          <w:b/>
          <w:sz w:val="26"/>
          <w:szCs w:val="26"/>
        </w:rPr>
        <w:t xml:space="preserve">Tabla de Necesidades/Problemas de la Agenda ARCAL </w:t>
      </w:r>
      <w:r w:rsidRPr="00D71937">
        <w:rPr>
          <w:rFonts w:ascii="Verdana" w:hAnsi="Verdana"/>
          <w:b/>
          <w:sz w:val="26"/>
          <w:szCs w:val="26"/>
        </w:rPr>
        <w:t>2030</w:t>
      </w:r>
      <w:r w:rsidRPr="00D71937">
        <w:rPr>
          <w:rFonts w:ascii="Verdana" w:hAnsi="Verdana"/>
          <w:b/>
          <w:spacing w:val="15"/>
          <w:sz w:val="26"/>
          <w:szCs w:val="26"/>
        </w:rPr>
        <w:t xml:space="preserve"> </w:t>
      </w:r>
    </w:p>
    <w:p w14:paraId="2C19BD7B" w14:textId="77777777" w:rsidR="009B6D80" w:rsidRPr="00D71937" w:rsidRDefault="00D71937" w:rsidP="00D71937">
      <w:pPr>
        <w:ind w:left="181"/>
        <w:jc w:val="center"/>
        <w:rPr>
          <w:rFonts w:ascii="Verdana" w:hAnsi="Verdana"/>
          <w:b/>
          <w:sz w:val="26"/>
          <w:szCs w:val="26"/>
        </w:rPr>
      </w:pPr>
      <w:r w:rsidRPr="00D71937">
        <w:rPr>
          <w:rFonts w:ascii="Verdana" w:hAnsi="Verdana"/>
          <w:b/>
          <w:spacing w:val="15"/>
          <w:sz w:val="26"/>
          <w:szCs w:val="26"/>
        </w:rPr>
        <w:t xml:space="preserve">para convocatoria </w:t>
      </w:r>
      <w:r w:rsidR="008711BF" w:rsidRPr="00D71937">
        <w:rPr>
          <w:rFonts w:ascii="Verdana" w:hAnsi="Verdana"/>
          <w:b/>
          <w:sz w:val="26"/>
          <w:szCs w:val="26"/>
        </w:rPr>
        <w:t>2026-2027</w:t>
      </w:r>
    </w:p>
    <w:p w14:paraId="7286F32B" w14:textId="77777777" w:rsidR="009B6D80" w:rsidRDefault="009B6D80" w:rsidP="008711BF">
      <w:pPr>
        <w:pStyle w:val="Textoindependiente"/>
        <w:spacing w:before="4"/>
        <w:jc w:val="center"/>
        <w:rPr>
          <w:rFonts w:ascii="Verdana" w:hAnsi="Verdana"/>
          <w:b/>
          <w:sz w:val="22"/>
          <w:szCs w:val="22"/>
        </w:rPr>
      </w:pPr>
    </w:p>
    <w:p w14:paraId="3E2BB082" w14:textId="77777777" w:rsidR="00D71937" w:rsidRPr="008711BF" w:rsidRDefault="00D71937" w:rsidP="008711BF">
      <w:pPr>
        <w:pStyle w:val="Textoindependiente"/>
        <w:spacing w:before="4"/>
        <w:jc w:val="center"/>
        <w:rPr>
          <w:rFonts w:ascii="Verdana" w:hAnsi="Verdana"/>
          <w:b/>
          <w:sz w:val="22"/>
          <w:szCs w:val="22"/>
        </w:rPr>
      </w:pPr>
    </w:p>
    <w:p w14:paraId="2D1F36AE" w14:textId="77777777" w:rsidR="009B6D80" w:rsidRPr="00D71937" w:rsidRDefault="008711BF" w:rsidP="008711BF">
      <w:pPr>
        <w:ind w:left="183"/>
        <w:rPr>
          <w:rFonts w:ascii="Verdana" w:hAnsi="Verdana"/>
          <w:b/>
          <w:sz w:val="24"/>
          <w:szCs w:val="24"/>
        </w:rPr>
      </w:pPr>
      <w:r w:rsidRPr="00D71937">
        <w:rPr>
          <w:rFonts w:ascii="Verdana" w:hAnsi="Verdana"/>
          <w:b/>
          <w:sz w:val="24"/>
          <w:szCs w:val="24"/>
        </w:rPr>
        <w:t>Alimentación</w:t>
      </w:r>
      <w:r w:rsidRPr="00D71937">
        <w:rPr>
          <w:rFonts w:ascii="Verdana" w:hAnsi="Verdana"/>
          <w:b/>
          <w:spacing w:val="13"/>
          <w:sz w:val="24"/>
          <w:szCs w:val="24"/>
        </w:rPr>
        <w:t xml:space="preserve"> </w:t>
      </w:r>
      <w:r w:rsidRPr="00D71937">
        <w:rPr>
          <w:rFonts w:ascii="Verdana" w:hAnsi="Verdana"/>
          <w:b/>
          <w:sz w:val="24"/>
          <w:szCs w:val="24"/>
        </w:rPr>
        <w:t>y</w:t>
      </w:r>
      <w:r w:rsidRPr="00D71937">
        <w:rPr>
          <w:rFonts w:ascii="Verdana" w:hAnsi="Verdana"/>
          <w:b/>
          <w:spacing w:val="14"/>
          <w:sz w:val="24"/>
          <w:szCs w:val="24"/>
        </w:rPr>
        <w:t xml:space="preserve"> </w:t>
      </w:r>
      <w:r w:rsidRPr="00D71937">
        <w:rPr>
          <w:rFonts w:ascii="Verdana" w:hAnsi="Verdana"/>
          <w:b/>
          <w:sz w:val="24"/>
          <w:szCs w:val="24"/>
        </w:rPr>
        <w:t>Agricultura</w:t>
      </w:r>
      <w:r w:rsidRPr="00D71937">
        <w:rPr>
          <w:rFonts w:ascii="Verdana" w:hAnsi="Verdana"/>
          <w:b/>
          <w:spacing w:val="14"/>
          <w:sz w:val="24"/>
          <w:szCs w:val="24"/>
        </w:rPr>
        <w:t xml:space="preserve"> </w:t>
      </w:r>
      <w:r w:rsidRPr="00D71937">
        <w:rPr>
          <w:rFonts w:ascii="Verdana" w:hAnsi="Verdana"/>
          <w:b/>
          <w:sz w:val="24"/>
          <w:szCs w:val="24"/>
        </w:rPr>
        <w:t>(</w:t>
      </w:r>
      <w:proofErr w:type="spellStart"/>
      <w:r w:rsidRPr="00D71937">
        <w:rPr>
          <w:rFonts w:ascii="Verdana" w:hAnsi="Verdana"/>
          <w:b/>
          <w:sz w:val="24"/>
          <w:szCs w:val="24"/>
        </w:rPr>
        <w:t>AyA</w:t>
      </w:r>
      <w:proofErr w:type="spellEnd"/>
      <w:r w:rsidRPr="00D71937">
        <w:rPr>
          <w:rFonts w:ascii="Verdana" w:hAnsi="Verdana"/>
          <w:b/>
          <w:sz w:val="24"/>
          <w:szCs w:val="24"/>
        </w:rPr>
        <w:t>)</w:t>
      </w:r>
    </w:p>
    <w:p w14:paraId="218187AE" w14:textId="77777777" w:rsidR="009B6D80" w:rsidRDefault="009B6D80">
      <w:pPr>
        <w:pStyle w:val="Textoindependiente"/>
        <w:spacing w:before="2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391"/>
        <w:gridCol w:w="2093"/>
        <w:gridCol w:w="1513"/>
        <w:gridCol w:w="2093"/>
        <w:gridCol w:w="1871"/>
        <w:gridCol w:w="1968"/>
        <w:gridCol w:w="1868"/>
      </w:tblGrid>
      <w:tr w:rsidR="009B6D80" w14:paraId="6585B600" w14:textId="77777777" w:rsidTr="00797250">
        <w:trPr>
          <w:trHeight w:val="453"/>
        </w:trPr>
        <w:tc>
          <w:tcPr>
            <w:tcW w:w="13266" w:type="dxa"/>
            <w:gridSpan w:val="8"/>
          </w:tcPr>
          <w:p w14:paraId="013EE938" w14:textId="77777777" w:rsidR="009B6D80" w:rsidRPr="00D71937" w:rsidRDefault="008711BF" w:rsidP="00D71937">
            <w:pPr>
              <w:pStyle w:val="TableParagraph"/>
              <w:spacing w:before="120" w:after="120"/>
              <w:ind w:left="811"/>
              <w:jc w:val="center"/>
              <w:rPr>
                <w:rFonts w:ascii="Arial" w:hAnsi="Arial"/>
                <w:b/>
                <w:sz w:val="23"/>
              </w:rPr>
            </w:pPr>
            <w:r w:rsidRPr="00D71937">
              <w:rPr>
                <w:rFonts w:ascii="Arial" w:hAnsi="Arial"/>
                <w:b/>
                <w:sz w:val="23"/>
              </w:rPr>
              <w:t>AGENDA</w:t>
            </w:r>
            <w:r w:rsidRPr="00D71937">
              <w:rPr>
                <w:rFonts w:ascii="Arial" w:hAnsi="Arial"/>
                <w:b/>
                <w:spacing w:val="9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ARCAL</w:t>
            </w:r>
            <w:r w:rsidRPr="00D71937">
              <w:rPr>
                <w:rFonts w:ascii="Arial" w:hAnsi="Arial"/>
                <w:b/>
                <w:spacing w:val="10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2030</w:t>
            </w:r>
            <w:r w:rsidRPr="00D71937">
              <w:rPr>
                <w:rFonts w:ascii="Arial" w:hAnsi="Arial"/>
                <w:b/>
                <w:spacing w:val="16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/</w:t>
            </w:r>
            <w:r w:rsidRPr="00D71937">
              <w:rPr>
                <w:rFonts w:ascii="Arial" w:hAnsi="Arial"/>
                <w:b/>
                <w:spacing w:val="14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PER</w:t>
            </w:r>
            <w:r w:rsidRPr="00D71937">
              <w:rPr>
                <w:rFonts w:ascii="Arial" w:hAnsi="Arial"/>
                <w:b/>
                <w:spacing w:val="14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2022-2029</w:t>
            </w:r>
            <w:r w:rsidRPr="00D71937">
              <w:rPr>
                <w:rFonts w:ascii="Arial" w:hAnsi="Arial"/>
                <w:b/>
                <w:spacing w:val="9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–</w:t>
            </w:r>
            <w:r w:rsidRPr="00D71937">
              <w:rPr>
                <w:rFonts w:ascii="Arial" w:hAnsi="Arial"/>
                <w:b/>
                <w:spacing w:val="15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CONVOCATORIA</w:t>
            </w:r>
            <w:r w:rsidRPr="00D71937">
              <w:rPr>
                <w:rFonts w:ascii="Arial" w:hAnsi="Arial"/>
                <w:b/>
                <w:spacing w:val="11"/>
                <w:sz w:val="23"/>
              </w:rPr>
              <w:t xml:space="preserve"> </w:t>
            </w:r>
            <w:r w:rsidRPr="00D71937">
              <w:rPr>
                <w:rFonts w:ascii="Arial" w:hAnsi="Arial"/>
                <w:b/>
                <w:sz w:val="23"/>
              </w:rPr>
              <w:t>2026-2027</w:t>
            </w:r>
          </w:p>
        </w:tc>
      </w:tr>
      <w:tr w:rsidR="009B6D80" w14:paraId="2F521006" w14:textId="77777777" w:rsidTr="00797250">
        <w:trPr>
          <w:trHeight w:val="987"/>
        </w:trPr>
        <w:tc>
          <w:tcPr>
            <w:tcW w:w="469" w:type="dxa"/>
            <w:shd w:val="clear" w:color="auto" w:fill="808080"/>
          </w:tcPr>
          <w:p w14:paraId="55A401BB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shd w:val="clear" w:color="auto" w:fill="808080"/>
          </w:tcPr>
          <w:p w14:paraId="0FE33F2C" w14:textId="77777777" w:rsidR="009B6D80" w:rsidRDefault="009B6D8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1BFB4577" w14:textId="77777777" w:rsidR="009B6D80" w:rsidRDefault="008711BF">
            <w:pPr>
              <w:pStyle w:val="TableParagraph"/>
              <w:spacing w:before="1" w:line="249" w:lineRule="auto"/>
              <w:ind w:left="281" w:hanging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Necesidad</w:t>
            </w:r>
            <w:r>
              <w:rPr>
                <w:rFonts w:ascii="Arial"/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/</w:t>
            </w:r>
            <w:r>
              <w:rPr>
                <w:rFonts w:ascii="Arial"/>
                <w:b/>
                <w:color w:val="FFFFFF"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Problema</w:t>
            </w:r>
          </w:p>
        </w:tc>
        <w:tc>
          <w:tcPr>
            <w:tcW w:w="2093" w:type="dxa"/>
            <w:shd w:val="clear" w:color="auto" w:fill="808080"/>
          </w:tcPr>
          <w:p w14:paraId="11A4AED7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75D421F4" w14:textId="77777777" w:rsidR="009B6D80" w:rsidRDefault="008711BF">
            <w:pPr>
              <w:pStyle w:val="TableParagraph"/>
              <w:spacing w:before="127"/>
              <w:ind w:left="68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</w:p>
        </w:tc>
        <w:tc>
          <w:tcPr>
            <w:tcW w:w="1513" w:type="dxa"/>
            <w:shd w:val="clear" w:color="auto" w:fill="808080"/>
          </w:tcPr>
          <w:p w14:paraId="66278227" w14:textId="77777777" w:rsidR="009B6D80" w:rsidRDefault="009B6D8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14B8FD65" w14:textId="77777777" w:rsidR="009B6D80" w:rsidRDefault="008711BF">
            <w:pPr>
              <w:pStyle w:val="TableParagraph"/>
              <w:spacing w:line="256" w:lineRule="auto"/>
              <w:ind w:left="234" w:firstLine="16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  <w:r>
              <w:rPr>
                <w:rFonts w:ascii="Arial"/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Desglosado</w:t>
            </w:r>
          </w:p>
        </w:tc>
        <w:tc>
          <w:tcPr>
            <w:tcW w:w="2093" w:type="dxa"/>
            <w:shd w:val="clear" w:color="auto" w:fill="808080"/>
          </w:tcPr>
          <w:p w14:paraId="17DDBC66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30914B14" w14:textId="77777777" w:rsidR="009B6D80" w:rsidRDefault="008711BF">
            <w:pPr>
              <w:pStyle w:val="TableParagraph"/>
              <w:spacing w:before="127"/>
              <w:ind w:left="63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Indicador</w:t>
            </w:r>
          </w:p>
        </w:tc>
        <w:tc>
          <w:tcPr>
            <w:tcW w:w="1871" w:type="dxa"/>
            <w:shd w:val="clear" w:color="auto" w:fill="808080"/>
          </w:tcPr>
          <w:p w14:paraId="50FA16AE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2544F7F1" w14:textId="77777777" w:rsidR="009B6D80" w:rsidRDefault="008711BF">
            <w:pPr>
              <w:pStyle w:val="TableParagraph"/>
              <w:spacing w:before="127"/>
              <w:ind w:left="3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Línea</w:t>
            </w:r>
            <w:r>
              <w:rPr>
                <w:rFonts w:ascii="Arial" w:hAnsi="Arial"/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de</w:t>
            </w:r>
            <w:r>
              <w:rPr>
                <w:rFonts w:ascii="Arial" w:hAnsi="Arial"/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Base</w:t>
            </w:r>
          </w:p>
        </w:tc>
        <w:tc>
          <w:tcPr>
            <w:tcW w:w="1968" w:type="dxa"/>
            <w:shd w:val="clear" w:color="auto" w:fill="808080"/>
          </w:tcPr>
          <w:p w14:paraId="61E88D26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317BD847" w14:textId="77777777" w:rsidR="009B6D80" w:rsidRDefault="008711BF">
            <w:pPr>
              <w:pStyle w:val="TableParagraph"/>
              <w:spacing w:before="127"/>
              <w:ind w:left="773" w:right="70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Meta</w:t>
            </w:r>
          </w:p>
        </w:tc>
        <w:tc>
          <w:tcPr>
            <w:tcW w:w="1868" w:type="dxa"/>
            <w:shd w:val="clear" w:color="auto" w:fill="808080"/>
          </w:tcPr>
          <w:p w14:paraId="7724DDBA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5C5B22C7" w14:textId="77777777" w:rsidR="009B6D80" w:rsidRDefault="008711BF">
            <w:pPr>
              <w:pStyle w:val="TableParagraph"/>
              <w:spacing w:before="127"/>
              <w:ind w:left="2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Observaciones</w:t>
            </w:r>
          </w:p>
        </w:tc>
      </w:tr>
      <w:tr w:rsidR="009B6D80" w14:paraId="47FDBE9F" w14:textId="77777777" w:rsidTr="00797250">
        <w:trPr>
          <w:trHeight w:val="2953"/>
        </w:trPr>
        <w:tc>
          <w:tcPr>
            <w:tcW w:w="469" w:type="dxa"/>
            <w:vMerge w:val="restart"/>
            <w:shd w:val="clear" w:color="auto" w:fill="006EBF"/>
          </w:tcPr>
          <w:p w14:paraId="7A3D86F3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56F1123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0F1451B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F4EB09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E98405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17AA629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9452D90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F1CFC4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0BC85F8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B6C4700" w14:textId="77777777" w:rsidR="009B6D80" w:rsidRDefault="008711BF" w:rsidP="00797250">
            <w:pPr>
              <w:pStyle w:val="TableParagraph"/>
              <w:spacing w:line="249" w:lineRule="auto"/>
              <w:ind w:left="-11" w:right="-87" w:hanging="2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1</w:t>
            </w:r>
          </w:p>
        </w:tc>
        <w:tc>
          <w:tcPr>
            <w:tcW w:w="1391" w:type="dxa"/>
            <w:vMerge w:val="restart"/>
          </w:tcPr>
          <w:p w14:paraId="23EC7E8D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2BFBFDD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130568E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14:paraId="46755430" w14:textId="77777777" w:rsidR="009B6D80" w:rsidRDefault="008711BF">
            <w:pPr>
              <w:pStyle w:val="TableParagraph"/>
              <w:spacing w:before="1" w:line="256" w:lineRule="auto"/>
              <w:ind w:left="183" w:right="100" w:hanging="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Mejoramiento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prácticas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manejo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agua y suelos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agrícolas, con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el uso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adecuado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agroquímicos,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fertilizantes,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agua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fijación</w:t>
            </w:r>
            <w:r>
              <w:rPr>
                <w:rFonts w:ascii="Arial" w:hAnsi="Arial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biológica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nitrógeno</w:t>
            </w:r>
            <w:r w:rsidR="00D71937">
              <w:rPr>
                <w:rFonts w:ascii="Arial" w:hAnsi="Arial"/>
                <w:b/>
                <w:w w:val="105"/>
                <w:sz w:val="15"/>
              </w:rPr>
              <w:t>.</w:t>
            </w:r>
          </w:p>
        </w:tc>
        <w:tc>
          <w:tcPr>
            <w:tcW w:w="2093" w:type="dxa"/>
          </w:tcPr>
          <w:p w14:paraId="1E2B7DAC" w14:textId="77777777" w:rsidR="009B6D80" w:rsidRDefault="008711BF" w:rsidP="00D204FC">
            <w:pPr>
              <w:pStyle w:val="TableParagraph"/>
              <w:spacing w:line="254" w:lineRule="auto"/>
              <w:ind w:left="111" w:right="13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Mejorar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 agrícola 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 países de la región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buscando la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sustentabilidad.</w:t>
            </w:r>
          </w:p>
        </w:tc>
        <w:tc>
          <w:tcPr>
            <w:tcW w:w="1513" w:type="dxa"/>
          </w:tcPr>
          <w:p w14:paraId="0580E6DC" w14:textId="77777777" w:rsidR="009B6D80" w:rsidRPr="00D71937" w:rsidRDefault="008711BF" w:rsidP="00D204FC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Para este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objetivo hay un</w:t>
            </w:r>
            <w:r w:rsidRPr="00D71937">
              <w:rPr>
                <w:w w:val="105"/>
                <w:sz w:val="15"/>
              </w:rPr>
              <w:t xml:space="preserve"> primer desglose </w:t>
            </w:r>
            <w:r>
              <w:rPr>
                <w:w w:val="105"/>
                <w:sz w:val="15"/>
              </w:rPr>
              <w:t>horizontal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verticales y un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segundo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horizontal</w:t>
            </w:r>
            <w:r w:rsidRPr="00D71937">
              <w:rPr>
                <w:w w:val="105"/>
                <w:sz w:val="15"/>
              </w:rPr>
              <w:t>.</w:t>
            </w:r>
          </w:p>
        </w:tc>
        <w:tc>
          <w:tcPr>
            <w:tcW w:w="2093" w:type="dxa"/>
          </w:tcPr>
          <w:p w14:paraId="3D254251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rendimiento de los cultivos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adopción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agrícolas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sustentables.</w:t>
            </w:r>
          </w:p>
          <w:p w14:paraId="596DE056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investigaciones.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campo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experimentos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demostrativos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="00D71937">
              <w:rPr>
                <w:w w:val="105"/>
                <w:sz w:val="15"/>
              </w:rPr>
              <w:t>/as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agricultores</w:t>
            </w:r>
            <w:r w:rsidR="00D71937">
              <w:rPr>
                <w:w w:val="105"/>
                <w:sz w:val="15"/>
              </w:rPr>
              <w:t>/as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871" w:type="dxa"/>
          </w:tcPr>
          <w:p w14:paraId="674424F2" w14:textId="77777777" w:rsidR="009B6D80" w:rsidRPr="00D71937" w:rsidRDefault="008711BF" w:rsidP="00D71937">
            <w:pPr>
              <w:pStyle w:val="TableParagraph"/>
              <w:tabs>
                <w:tab w:val="left" w:pos="984"/>
              </w:tabs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 maíz en la región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(3.80+-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2.76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t/ha). La eficiencia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="00D71937">
              <w:rPr>
                <w:w w:val="105"/>
                <w:sz w:val="15"/>
              </w:rPr>
              <w:t xml:space="preserve"> </w:t>
            </w:r>
            <w:r w:rsidRPr="00D71937">
              <w:rPr>
                <w:w w:val="105"/>
                <w:sz w:val="15"/>
              </w:rPr>
              <w:t xml:space="preserve">fertilización </w:t>
            </w:r>
            <w:r>
              <w:rPr>
                <w:w w:val="105"/>
                <w:sz w:val="15"/>
              </w:rPr>
              <w:t>nitrogenada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(&lt;40%).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Actualmente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97.6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kg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NPK/</w:t>
            </w:r>
            <w:proofErr w:type="spellStart"/>
            <w:r>
              <w:rPr>
                <w:w w:val="105"/>
                <w:sz w:val="15"/>
              </w:rPr>
              <w:t>ha</w:t>
            </w:r>
            <w:proofErr w:type="spellEnd"/>
            <w:r>
              <w:rPr>
                <w:w w:val="105"/>
                <w:sz w:val="15"/>
              </w:rPr>
              <w:t>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tiene   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actualmente</w:t>
            </w:r>
          </w:p>
          <w:p w14:paraId="3C4A52B9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23.85 </w:t>
            </w:r>
            <w:proofErr w:type="spellStart"/>
            <w:r>
              <w:rPr>
                <w:w w:val="105"/>
                <w:sz w:val="15"/>
              </w:rPr>
              <w:t>Mha</w:t>
            </w:r>
            <w:proofErr w:type="spellEnd"/>
            <w:r>
              <w:rPr>
                <w:w w:val="105"/>
                <w:sz w:val="15"/>
              </w:rPr>
              <w:t xml:space="preserve"> bajo riego.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 consumo actual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inoculantes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agricultura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90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millones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dosis</w:t>
            </w:r>
          </w:p>
          <w:p w14:paraId="0A5451E3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(2019/2020).</w:t>
            </w:r>
          </w:p>
        </w:tc>
        <w:tc>
          <w:tcPr>
            <w:tcW w:w="1968" w:type="dxa"/>
          </w:tcPr>
          <w:p w14:paraId="5FD61A4D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5%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rendimiento del maíz y la </w:t>
            </w:r>
            <w:r>
              <w:rPr>
                <w:w w:val="105"/>
                <w:sz w:val="15"/>
              </w:rPr>
              <w:t>eficiencia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fertilización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(N)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hectárea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Aumentar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5%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eficiencia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agua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prácticas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agrícolas. Aumentar 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30%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consumo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inoculantes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agricultura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región.</w:t>
            </w:r>
          </w:p>
        </w:tc>
        <w:tc>
          <w:tcPr>
            <w:tcW w:w="1868" w:type="dxa"/>
          </w:tcPr>
          <w:p w14:paraId="33BBD597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depende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 seria de factores,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 eso esta demanda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permanece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tiempo,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viene atendiendo cada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vez diferentes factores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</w:p>
        </w:tc>
      </w:tr>
      <w:tr w:rsidR="009B6D80" w14:paraId="2F7593AF" w14:textId="77777777" w:rsidTr="00797250">
        <w:trPr>
          <w:trHeight w:val="1803"/>
        </w:trPr>
        <w:tc>
          <w:tcPr>
            <w:tcW w:w="469" w:type="dxa"/>
            <w:vMerge/>
            <w:shd w:val="clear" w:color="auto" w:fill="006EBF"/>
          </w:tcPr>
          <w:p w14:paraId="6C86BF83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</w:tcPr>
          <w:p w14:paraId="086DF80F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14:paraId="7DD2077A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firstLine="91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 (1/3)</w:t>
            </w:r>
            <w:r w:rsidRPr="00D71937">
              <w:rPr>
                <w:w w:val="105"/>
                <w:sz w:val="15"/>
              </w:rPr>
              <w:t xml:space="preserve"> Período: 2028/2029</w:t>
            </w:r>
          </w:p>
        </w:tc>
        <w:tc>
          <w:tcPr>
            <w:tcW w:w="1513" w:type="dxa"/>
          </w:tcPr>
          <w:p w14:paraId="7D75BDB7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6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Optimizar el uso</w:t>
            </w:r>
            <w:r w:rsidRPr="00D71937">
              <w:rPr>
                <w:w w:val="105"/>
                <w:sz w:val="15"/>
              </w:rPr>
              <w:t xml:space="preserve"> de agroquímicos </w:t>
            </w:r>
            <w:r>
              <w:rPr>
                <w:w w:val="105"/>
                <w:sz w:val="15"/>
              </w:rPr>
              <w:t>(Pesticidas,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herbicidas) 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 lo menos un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producción.</w:t>
            </w:r>
          </w:p>
        </w:tc>
        <w:tc>
          <w:tcPr>
            <w:tcW w:w="2093" w:type="dxa"/>
          </w:tcPr>
          <w:p w14:paraId="28FC12FD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Consumo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agroquímicos por</w:t>
            </w:r>
            <w:r w:rsidRPr="00D71937">
              <w:rPr>
                <w:w w:val="105"/>
                <w:sz w:val="15"/>
              </w:rPr>
              <w:t xml:space="preserve"> tonelada de producto.</w:t>
            </w:r>
          </w:p>
          <w:p w14:paraId="697130F9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8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investigaciones.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campo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experimentos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demostrativos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</w:p>
          <w:p w14:paraId="3670C215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agricultores.</w:t>
            </w:r>
          </w:p>
        </w:tc>
        <w:tc>
          <w:tcPr>
            <w:tcW w:w="1871" w:type="dxa"/>
          </w:tcPr>
          <w:p w14:paraId="1ED2829D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0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2023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tendrá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línea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regional.</w:t>
            </w:r>
          </w:p>
        </w:tc>
        <w:tc>
          <w:tcPr>
            <w:tcW w:w="1968" w:type="dxa"/>
          </w:tcPr>
          <w:p w14:paraId="0CE9727E" w14:textId="77777777" w:rsidR="009B6D80" w:rsidRPr="00D71937" w:rsidRDefault="008711BF" w:rsidP="00D71937">
            <w:pPr>
              <w:pStyle w:val="TableParagraph"/>
              <w:tabs>
                <w:tab w:val="left" w:pos="1690"/>
              </w:tabs>
              <w:spacing w:line="254" w:lineRule="auto"/>
              <w:ind w:left="111" w:right="135" w:hanging="10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Reducir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5%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consumo</w:t>
            </w:r>
            <w:r w:rsidR="00D71937">
              <w:rPr>
                <w:w w:val="105"/>
                <w:sz w:val="15"/>
              </w:rPr>
              <w:t xml:space="preserve"> </w:t>
            </w:r>
            <w:r w:rsidRPr="00D71937">
              <w:rPr>
                <w:w w:val="105"/>
                <w:sz w:val="15"/>
              </w:rPr>
              <w:t>de</w:t>
            </w:r>
            <w:r w:rsid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agroquímicos</w:t>
            </w:r>
            <w:r w:rsidR="00D71937">
              <w:rPr>
                <w:w w:val="105"/>
                <w:sz w:val="15"/>
              </w:rPr>
              <w:t xml:space="preserve"> </w:t>
            </w:r>
            <w:r w:rsidRPr="00D71937">
              <w:rPr>
                <w:w w:val="105"/>
                <w:sz w:val="15"/>
              </w:rPr>
              <w:t xml:space="preserve">por </w:t>
            </w:r>
            <w:r>
              <w:rPr>
                <w:w w:val="105"/>
                <w:sz w:val="15"/>
              </w:rPr>
              <w:t>unidad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tonelada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agrícola.</w:t>
            </w:r>
          </w:p>
        </w:tc>
        <w:tc>
          <w:tcPr>
            <w:tcW w:w="1868" w:type="dxa"/>
          </w:tcPr>
          <w:p w14:paraId="72D9FAC0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/>
              <w:jc w:val="both"/>
              <w:rPr>
                <w:w w:val="105"/>
                <w:sz w:val="15"/>
              </w:rPr>
            </w:pPr>
          </w:p>
        </w:tc>
      </w:tr>
    </w:tbl>
    <w:p w14:paraId="4CAF64D5" w14:textId="77777777" w:rsidR="009B6D80" w:rsidRDefault="009B6D80">
      <w:pPr>
        <w:rPr>
          <w:rFonts w:ascii="Times New Roman"/>
          <w:sz w:val="16"/>
        </w:rPr>
        <w:sectPr w:rsidR="009B6D80" w:rsidSect="00D71937">
          <w:headerReference w:type="default" r:id="rId7"/>
          <w:footerReference w:type="default" r:id="rId8"/>
          <w:pgSz w:w="16840" w:h="11910" w:orient="landscape"/>
          <w:pgMar w:top="1276" w:right="1600" w:bottom="540" w:left="1640" w:header="426" w:footer="351" w:gutter="0"/>
          <w:cols w:space="720"/>
        </w:sectPr>
      </w:pPr>
    </w:p>
    <w:p w14:paraId="7FBC2B6C" w14:textId="77777777" w:rsidR="009B6D80" w:rsidRDefault="009B6D80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60"/>
        <w:gridCol w:w="10"/>
        <w:gridCol w:w="1366"/>
        <w:gridCol w:w="23"/>
        <w:gridCol w:w="23"/>
        <w:gridCol w:w="1792"/>
        <w:gridCol w:w="234"/>
        <w:gridCol w:w="1279"/>
        <w:gridCol w:w="221"/>
        <w:gridCol w:w="1872"/>
        <w:gridCol w:w="203"/>
        <w:gridCol w:w="1582"/>
        <w:gridCol w:w="258"/>
        <w:gridCol w:w="1727"/>
        <w:gridCol w:w="237"/>
        <w:gridCol w:w="1702"/>
        <w:gridCol w:w="263"/>
      </w:tblGrid>
      <w:tr w:rsidR="009B6D80" w14:paraId="4A02A066" w14:textId="77777777" w:rsidTr="007E71EA">
        <w:trPr>
          <w:gridBefore w:val="1"/>
          <w:gridAfter w:val="1"/>
          <w:wBefore w:w="10" w:type="dxa"/>
          <w:wAfter w:w="263" w:type="dxa"/>
          <w:trHeight w:val="2113"/>
        </w:trPr>
        <w:tc>
          <w:tcPr>
            <w:tcW w:w="470" w:type="dxa"/>
            <w:gridSpan w:val="2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006EBF"/>
          </w:tcPr>
          <w:p w14:paraId="70DACB96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1355A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3287AE9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 (2/3)</w:t>
            </w:r>
            <w:r w:rsidRPr="00D71937">
              <w:rPr>
                <w:w w:val="105"/>
                <w:sz w:val="15"/>
              </w:rPr>
              <w:t xml:space="preserve"> Período: 2026/2027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25D8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Mejorar 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práctica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fertilización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producción.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AA35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Aplicación de nutrientes 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cultivos.</w:t>
            </w:r>
          </w:p>
          <w:p w14:paraId="12668BD2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investigaciones.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campo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experimentos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demostrativos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="00D71937">
              <w:rPr>
                <w:w w:val="105"/>
                <w:sz w:val="15"/>
              </w:rPr>
              <w:t>/as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agricultores</w:t>
            </w:r>
            <w:r w:rsidR="00D71937">
              <w:rPr>
                <w:w w:val="105"/>
                <w:sz w:val="15"/>
              </w:rPr>
              <w:t>/as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C598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eficiencia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fertilización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varía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 nutrientes, cultivos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generalmente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baja,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 de 40% en 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caso de la fertilización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nitrogenada.</w:t>
            </w:r>
          </w:p>
          <w:p w14:paraId="68BF0493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Actualmente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</w:t>
            </w:r>
          </w:p>
          <w:p w14:paraId="031F69A1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97.6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kg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NPK/</w:t>
            </w:r>
            <w:proofErr w:type="spellStart"/>
            <w:r>
              <w:rPr>
                <w:w w:val="105"/>
                <w:sz w:val="15"/>
              </w:rPr>
              <w:t>ha</w:t>
            </w:r>
            <w:proofErr w:type="spellEnd"/>
            <w:r w:rsidR="00D71937">
              <w:rPr>
                <w:w w:val="105"/>
                <w:sz w:val="15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F105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5%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eficiencia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fertilización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medido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través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los cultivos en por lo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 dos sistemas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 w:rsidR="00D71937">
              <w:rPr>
                <w:w w:val="105"/>
                <w:sz w:val="15"/>
              </w:rPr>
              <w:t>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23B1C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</w:tc>
      </w:tr>
      <w:tr w:rsidR="009B6D80" w14:paraId="38167820" w14:textId="77777777" w:rsidTr="007E71EA">
        <w:trPr>
          <w:gridBefore w:val="1"/>
          <w:gridAfter w:val="1"/>
          <w:wBefore w:w="10" w:type="dxa"/>
          <w:wAfter w:w="263" w:type="dxa"/>
          <w:trHeight w:val="1597"/>
        </w:trPr>
        <w:tc>
          <w:tcPr>
            <w:tcW w:w="470" w:type="dxa"/>
            <w:gridSpan w:val="2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006EBF"/>
          </w:tcPr>
          <w:p w14:paraId="61D0533A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C0AC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8D4FD7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213CBE47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325C7519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2005089D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7C284247" w14:textId="77777777" w:rsidR="009B6D80" w:rsidRPr="00D71937" w:rsidRDefault="009B6D80" w:rsidP="00D71937">
            <w:pPr>
              <w:pStyle w:val="TableParagraph"/>
              <w:spacing w:before="3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2F83966E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D71937">
              <w:rPr>
                <w:w w:val="105"/>
                <w:sz w:val="15"/>
              </w:rPr>
              <w:t>.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2EBE85" w14:textId="77777777" w:rsidR="009B6D80" w:rsidRPr="00D71937" w:rsidRDefault="008711BF" w:rsidP="00D71937">
            <w:pPr>
              <w:pStyle w:val="TableParagraph"/>
              <w:spacing w:line="254" w:lineRule="auto"/>
              <w:ind w:left="100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 1 (3/3)</w:t>
            </w:r>
            <w:r w:rsidRPr="00D71937">
              <w:rPr>
                <w:w w:val="105"/>
                <w:sz w:val="15"/>
              </w:rPr>
              <w:t xml:space="preserve"> Período: 2024/2025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4FD5E0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Contribuir al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manejo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adecuado del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agua en la</w:t>
            </w:r>
            <w:r w:rsidRPr="00D71937">
              <w:rPr>
                <w:w w:val="105"/>
                <w:sz w:val="15"/>
              </w:rPr>
              <w:t xml:space="preserve"> agricultura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 menos un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 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producción.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CCB8E2" w14:textId="77777777" w:rsidR="00471C76" w:rsidRDefault="008711BF" w:rsidP="00471C76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Eficiencia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adecuado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agua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medido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través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71937">
              <w:rPr>
                <w:w w:val="105"/>
                <w:sz w:val="15"/>
              </w:rPr>
              <w:t xml:space="preserve"> rendimiento de los cultivos </w:t>
            </w:r>
            <w:r>
              <w:rPr>
                <w:w w:val="105"/>
                <w:sz w:val="15"/>
              </w:rPr>
              <w:t>por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hectárea.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D71937">
              <w:rPr>
                <w:w w:val="105"/>
                <w:sz w:val="15"/>
              </w:rPr>
              <w:t xml:space="preserve"> riego Dosis de inoculantes </w:t>
            </w:r>
            <w:r>
              <w:rPr>
                <w:w w:val="105"/>
                <w:sz w:val="15"/>
              </w:rPr>
              <w:t>aplicados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agricultura.</w:t>
            </w:r>
            <w:r w:rsidR="00471C76">
              <w:rPr>
                <w:w w:val="105"/>
                <w:sz w:val="15"/>
              </w:rPr>
              <w:t xml:space="preserve"> </w:t>
            </w:r>
          </w:p>
          <w:p w14:paraId="6FDD8D04" w14:textId="77777777" w:rsidR="009B6D80" w:rsidRPr="00D71937" w:rsidRDefault="00471C76" w:rsidP="007E71EA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investigaciones.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campo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experimentos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demostrativos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agricultores.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77C745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La  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región  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</w:t>
            </w:r>
          </w:p>
          <w:p w14:paraId="0B245C70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actualmente      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23.85</w:t>
            </w:r>
          </w:p>
          <w:p w14:paraId="0CFAFB46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Mha</w:t>
            </w:r>
            <w:proofErr w:type="spellEnd"/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riego.90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millones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dosis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inoculantes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aplicados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2019/2020.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8663F4" w14:textId="77777777" w:rsidR="009B6D80" w:rsidRPr="00D71937" w:rsidRDefault="008711BF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 en 5% el área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irrigada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eficientes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71937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irrigación.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51F9" w14:textId="77777777" w:rsidR="009B6D80" w:rsidRPr="00D71937" w:rsidRDefault="009B6D80" w:rsidP="00D71937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</w:tc>
      </w:tr>
      <w:tr w:rsidR="009B6D80" w14:paraId="34CB746A" w14:textId="77777777" w:rsidTr="007E71EA">
        <w:trPr>
          <w:gridBefore w:val="1"/>
          <w:gridAfter w:val="1"/>
          <w:wBefore w:w="10" w:type="dxa"/>
          <w:wAfter w:w="263" w:type="dxa"/>
          <w:trHeight w:val="1853"/>
        </w:trPr>
        <w:tc>
          <w:tcPr>
            <w:tcW w:w="470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6EBF"/>
          </w:tcPr>
          <w:p w14:paraId="510B4614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388C6108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733BBB" w14:textId="77777777" w:rsidR="009B6D80" w:rsidRPr="00AE2F5F" w:rsidRDefault="008711BF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 w:rsidRPr="00AE2F5F">
              <w:rPr>
                <w:w w:val="105"/>
                <w:sz w:val="15"/>
              </w:rPr>
              <w:t xml:space="preserve"> Período: 2028/2029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C76E3D" w14:textId="77777777" w:rsidR="009B6D80" w:rsidRPr="00AE2F5F" w:rsidRDefault="008711BF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Expandir práctica de la</w:t>
            </w:r>
            <w:r w:rsidRPr="00AE2F5F"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biofertilización</w:t>
            </w:r>
            <w:proofErr w:type="spellEnd"/>
            <w:r>
              <w:rPr>
                <w:w w:val="105"/>
                <w:sz w:val="15"/>
              </w:rPr>
              <w:t>,</w:t>
            </w:r>
            <w:r w:rsidRPr="00AE2F5F">
              <w:rPr>
                <w:w w:val="105"/>
                <w:sz w:val="15"/>
              </w:rPr>
              <w:t xml:space="preserve"> especialmente de </w:t>
            </w:r>
            <w:r>
              <w:rPr>
                <w:w w:val="105"/>
                <w:sz w:val="15"/>
              </w:rPr>
              <w:t>la fijación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biológica 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nitrógeno en por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 menos dos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14:paraId="5CDD1D5C" w14:textId="77777777" w:rsidR="009B6D80" w:rsidRPr="00AE2F5F" w:rsidRDefault="00D204FC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</w:t>
            </w:r>
            <w:r w:rsidR="008711BF">
              <w:rPr>
                <w:w w:val="105"/>
                <w:sz w:val="15"/>
              </w:rPr>
              <w:t>roducción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BC2E5C" w14:textId="77777777" w:rsidR="009B6D80" w:rsidRPr="00AE2F5F" w:rsidRDefault="008711BF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Dosis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inoculantes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aplicados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agricultura.</w:t>
            </w:r>
          </w:p>
          <w:p w14:paraId="334B5464" w14:textId="77777777" w:rsidR="009B6D80" w:rsidRPr="00AE2F5F" w:rsidRDefault="008711BF" w:rsidP="007E71EA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investigaciones.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campo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experimentos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demostrativos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agricultores.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F1596A" w14:textId="77777777" w:rsidR="009B6D80" w:rsidRPr="00AE2F5F" w:rsidRDefault="008711BF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E2F5F">
              <w:rPr>
                <w:w w:val="105"/>
                <w:sz w:val="15"/>
              </w:rPr>
              <w:t xml:space="preserve">90 millones de dosis de </w:t>
            </w:r>
            <w:r>
              <w:rPr>
                <w:w w:val="105"/>
                <w:sz w:val="15"/>
              </w:rPr>
              <w:t>inoculantes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aplicados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2019/2020.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003697" w14:textId="77777777" w:rsidR="009B6D80" w:rsidRPr="00AE2F5F" w:rsidRDefault="008711BF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30%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consumo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inoculantes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agricultura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región.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3AF4BB" w14:textId="77777777" w:rsidR="009B6D80" w:rsidRPr="00AE2F5F" w:rsidRDefault="009B6D80" w:rsidP="00AE2F5F">
            <w:pPr>
              <w:pStyle w:val="TableParagraph"/>
              <w:spacing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</w:tc>
      </w:tr>
      <w:tr w:rsidR="009B6D80" w14:paraId="39775CA6" w14:textId="77777777" w:rsidTr="007E71EA">
        <w:trPr>
          <w:gridBefore w:val="1"/>
          <w:gridAfter w:val="1"/>
          <w:wBefore w:w="10" w:type="dxa"/>
          <w:wAfter w:w="263" w:type="dxa"/>
          <w:trHeight w:val="177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EBF"/>
          </w:tcPr>
          <w:p w14:paraId="7C3DCF1C" w14:textId="77777777" w:rsidR="009B6D80" w:rsidRDefault="00D204FC" w:rsidP="00D204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"/>
                <w:b/>
                <w:sz w:val="23"/>
              </w:rPr>
              <w:t>A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BF" w14:textId="77777777" w:rsidR="009B6D80" w:rsidRDefault="00D204FC" w:rsidP="00D204FC">
            <w:pPr>
              <w:pStyle w:val="TableParagraph"/>
              <w:spacing w:before="1" w:line="256" w:lineRule="auto"/>
              <w:ind w:left="90" w:right="100" w:hanging="9"/>
              <w:jc w:val="center"/>
              <w:rPr>
                <w:rFonts w:ascii="Times New Roman"/>
                <w:sz w:val="10"/>
              </w:rPr>
            </w:pPr>
            <w:r w:rsidRPr="00D204FC">
              <w:rPr>
                <w:rFonts w:ascii="Arial" w:hAnsi="Arial"/>
                <w:b/>
                <w:w w:val="105"/>
                <w:sz w:val="15"/>
              </w:rPr>
              <w:t>Mejoramiento de cultivos alimenticios y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importancia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económica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para diversas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condiciones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estrés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bióticos y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abióticos.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4E7" w14:textId="77777777" w:rsidR="009B6D80" w:rsidRPr="00AE2F5F" w:rsidRDefault="00D204FC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E2F5F">
              <w:rPr>
                <w:w w:val="105"/>
                <w:sz w:val="15"/>
              </w:rPr>
              <w:t xml:space="preserve">Aumentar el rendimiento </w:t>
            </w:r>
            <w:r>
              <w:rPr>
                <w:w w:val="105"/>
                <w:sz w:val="15"/>
              </w:rPr>
              <w:t>y adaptación de los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 a diversas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condiciones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estrés derivados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efecto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cambio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climático.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6B4" w14:textId="77777777" w:rsidR="009B6D80" w:rsidRPr="00AE2F5F" w:rsidRDefault="00D204FC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</w:t>
            </w:r>
            <w:r w:rsidR="008711BF">
              <w:rPr>
                <w:w w:val="105"/>
                <w:sz w:val="15"/>
              </w:rPr>
              <w:t>Para</w:t>
            </w:r>
            <w:r w:rsidR="008711BF" w:rsidRPr="00AE2F5F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este</w:t>
            </w:r>
            <w:r>
              <w:rPr>
                <w:w w:val="105"/>
                <w:sz w:val="15"/>
              </w:rPr>
              <w:t xml:space="preserve"> </w:t>
            </w:r>
            <w:r w:rsidRPr="00AE2F5F">
              <w:rPr>
                <w:w w:val="105"/>
                <w:sz w:val="15"/>
              </w:rPr>
              <w:t xml:space="preserve">objetivo </w:t>
            </w:r>
            <w:r>
              <w:rPr>
                <w:w w:val="105"/>
                <w:sz w:val="15"/>
              </w:rPr>
              <w:t>hay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niveles 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horizontal,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 w:rsidRPr="00D204FC">
              <w:rPr>
                <w:w w:val="105"/>
                <w:sz w:val="15"/>
              </w:rPr>
              <w:t xml:space="preserve"> se </w:t>
            </w:r>
            <w:r>
              <w:rPr>
                <w:w w:val="105"/>
                <w:sz w:val="15"/>
              </w:rPr>
              <w:t>presentan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continuación)</w:t>
            </w:r>
            <w:r w:rsidR="00471C76">
              <w:rPr>
                <w:w w:val="105"/>
                <w:sz w:val="15"/>
              </w:rPr>
              <w:t>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C77E" w14:textId="77777777" w:rsidR="009B6D80" w:rsidRPr="00AE2F5F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Variedades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alto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 adaptadas a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diversas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condiciones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estrés.</w:t>
            </w:r>
          </w:p>
          <w:p w14:paraId="5D03E6EB" w14:textId="77777777" w:rsidR="009B6D80" w:rsidRPr="00AE2F5F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Medio  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  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</w:p>
          <w:p w14:paraId="79BE9D69" w14:textId="77777777" w:rsidR="009B6D80" w:rsidRPr="00AE2F5F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E2F5F">
              <w:rPr>
                <w:w w:val="105"/>
                <w:sz w:val="15"/>
              </w:rPr>
              <w:t xml:space="preserve">Informes, </w:t>
            </w:r>
            <w:r>
              <w:rPr>
                <w:w w:val="105"/>
                <w:sz w:val="15"/>
              </w:rPr>
              <w:t>publicaciones.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F65" w14:textId="77777777" w:rsidR="009B6D80" w:rsidRPr="00AE2F5F" w:rsidRDefault="008711BF" w:rsidP="00471C76">
            <w:pPr>
              <w:pStyle w:val="TableParagraph"/>
              <w:tabs>
                <w:tab w:val="left" w:pos="897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51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variedades</w:t>
            </w:r>
            <w:r w:rsidR="00D204FC">
              <w:rPr>
                <w:w w:val="105"/>
                <w:sz w:val="15"/>
              </w:rPr>
              <w:t xml:space="preserve"> mutantes</w:t>
            </w:r>
            <w:r w:rsidR="00471C76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actualmente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en uso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en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la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región.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F0C" w14:textId="77777777" w:rsidR="009B6D80" w:rsidRPr="00AE2F5F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100%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metas</w:t>
            </w:r>
            <w:r w:rsidRP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D204FC">
              <w:rPr>
                <w:w w:val="105"/>
                <w:sz w:val="15"/>
              </w:rPr>
              <w:t xml:space="preserve"> los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objetivos</w:t>
            </w:r>
            <w:r w:rsidR="00D204FC" w:rsidRPr="00AE2F5F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>específicos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288" w14:textId="77777777" w:rsidR="007E71EA" w:rsidRPr="007E71EA" w:rsidRDefault="008711BF" w:rsidP="007E71EA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El</w:t>
            </w:r>
            <w:r w:rsidR="00AE2F5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mejoramiento</w:t>
            </w:r>
            <w:r w:rsidR="00AE2F5F">
              <w:rPr>
                <w:w w:val="105"/>
                <w:sz w:val="15"/>
              </w:rPr>
              <w:t xml:space="preserve"> genético de plantas es considerado una de las herramientas más eficientes para la adaptación de cultivos a diversas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condiciones de estrés.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Dentro de las técnicas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que en la región está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tomando mayor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crecimiento se tienen a</w:t>
            </w:r>
            <w:r w:rsidR="007E71EA">
              <w:rPr>
                <w:w w:val="105"/>
                <w:sz w:val="15"/>
              </w:rPr>
              <w:t xml:space="preserve"> </w:t>
            </w:r>
            <w:r w:rsidR="007E71EA" w:rsidRPr="007E71EA">
              <w:rPr>
                <w:w w:val="105"/>
                <w:sz w:val="15"/>
              </w:rPr>
              <w:t>la mutagénesis</w:t>
            </w:r>
          </w:p>
          <w:p w14:paraId="063BA6B7" w14:textId="77777777" w:rsidR="009B6D80" w:rsidRPr="00AE2F5F" w:rsidRDefault="007E71EA" w:rsidP="007E71EA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proofErr w:type="spellStart"/>
            <w:r w:rsidRPr="007E71EA">
              <w:rPr>
                <w:w w:val="105"/>
                <w:sz w:val="15"/>
              </w:rPr>
              <w:t>radioinducida</w:t>
            </w:r>
            <w:proofErr w:type="spellEnd"/>
            <w:r w:rsidRPr="007E71EA">
              <w:rPr>
                <w:w w:val="105"/>
                <w:sz w:val="15"/>
              </w:rPr>
              <w:t>.</w:t>
            </w:r>
          </w:p>
        </w:tc>
      </w:tr>
      <w:tr w:rsidR="009B6D80" w14:paraId="563E07C7" w14:textId="77777777" w:rsidTr="007E71E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39"/>
        </w:trPr>
        <w:tc>
          <w:tcPr>
            <w:tcW w:w="470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006EBF"/>
          </w:tcPr>
          <w:p w14:paraId="332A1F8D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67E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A8B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 1</w:t>
            </w:r>
            <w:r w:rsidRPr="00D204FC">
              <w:rPr>
                <w:w w:val="105"/>
                <w:sz w:val="15"/>
              </w:rPr>
              <w:t xml:space="preserve"> Período: 2024/2027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08E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Incrementar 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 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variedades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mutantes</w:t>
            </w:r>
            <w:r w:rsidRPr="00D204FC">
              <w:rPr>
                <w:w w:val="105"/>
                <w:sz w:val="15"/>
              </w:rPr>
              <w:t xml:space="preserve"> genéticamente </w:t>
            </w:r>
            <w:r>
              <w:rPr>
                <w:w w:val="105"/>
                <w:sz w:val="15"/>
              </w:rPr>
              <w:t>mejoradas 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alimenticios.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D4D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D204FC">
              <w:rPr>
                <w:w w:val="105"/>
                <w:sz w:val="15"/>
              </w:rPr>
              <w:t xml:space="preserve">Número de las variedades genéticamente </w:t>
            </w:r>
            <w:r>
              <w:rPr>
                <w:w w:val="105"/>
                <w:sz w:val="15"/>
              </w:rPr>
              <w:t>mejoradas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rendimiento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adaptadas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 región.</w:t>
            </w:r>
          </w:p>
          <w:p w14:paraId="0CA9DB63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478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D204FC">
              <w:rPr>
                <w:w w:val="105"/>
                <w:sz w:val="15"/>
              </w:rPr>
              <w:t xml:space="preserve">En la región </w:t>
            </w:r>
            <w:r>
              <w:rPr>
                <w:w w:val="105"/>
                <w:sz w:val="15"/>
              </w:rPr>
              <w:t>existen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51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variedades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mutantes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en       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7       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países:</w:t>
            </w:r>
          </w:p>
          <w:p w14:paraId="46E81F94" w14:textId="77777777" w:rsidR="009B6D80" w:rsidRP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Argentina,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Brasil, </w:t>
            </w:r>
            <w:r>
              <w:rPr>
                <w:w w:val="105"/>
                <w:sz w:val="15"/>
              </w:rPr>
              <w:t>Chile,</w:t>
            </w:r>
            <w:r w:rsidR="00D204FC">
              <w:rPr>
                <w:w w:val="105"/>
                <w:sz w:val="15"/>
              </w:rPr>
              <w:t xml:space="preserve"> C</w:t>
            </w:r>
            <w:r>
              <w:rPr>
                <w:w w:val="105"/>
                <w:sz w:val="15"/>
              </w:rPr>
              <w:t>osta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Rica, </w:t>
            </w:r>
            <w:r>
              <w:rPr>
                <w:w w:val="105"/>
                <w:sz w:val="15"/>
              </w:rPr>
              <w:t>Cuba,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México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Perú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hyperlink r:id="rId9">
              <w:r w:rsidRPr="00D204FC">
                <w:rPr>
                  <w:w w:val="105"/>
                  <w:sz w:val="15"/>
                </w:rPr>
                <w:t>http://mvd.iaea.org/</w:t>
              </w:r>
              <w:r>
                <w:rPr>
                  <w:w w:val="105"/>
                  <w:sz w:val="15"/>
                </w:rPr>
                <w:t>).</w:t>
              </w:r>
            </w:hyperlink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los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proyectos </w:t>
            </w:r>
            <w:r>
              <w:rPr>
                <w:w w:val="105"/>
                <w:sz w:val="15"/>
              </w:rPr>
              <w:t>apoyados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indican que los países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la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región, </w:t>
            </w:r>
            <w:r>
              <w:rPr>
                <w:w w:val="105"/>
                <w:sz w:val="15"/>
              </w:rPr>
              <w:t>empleando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inducción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ab/>
            </w:r>
            <w:r w:rsidRPr="00D204FC">
              <w:rPr>
                <w:w w:val="105"/>
                <w:sz w:val="15"/>
              </w:rPr>
              <w:t>de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mutaciones,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>han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hecho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esfuerzo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desarrollo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líneas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mutantes</w:t>
            </w:r>
            <w:r>
              <w:rPr>
                <w:w w:val="105"/>
                <w:sz w:val="15"/>
              </w:rPr>
              <w:tab/>
            </w:r>
            <w:r w:rsidRPr="00D204FC">
              <w:rPr>
                <w:w w:val="105"/>
                <w:sz w:val="15"/>
              </w:rPr>
              <w:t>en</w:t>
            </w:r>
          </w:p>
          <w:p w14:paraId="52103E77" w14:textId="77777777" w:rsidR="009B6D80" w:rsidRPr="00471C76" w:rsidRDefault="008711BF" w:rsidP="007E71EA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diferentes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tolerancia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estreses   </w:t>
            </w:r>
            <w:r w:rsidR="00D204FC">
              <w:rPr>
                <w:w w:val="105"/>
                <w:sz w:val="15"/>
              </w:rPr>
              <w:t xml:space="preserve">abióticos </w:t>
            </w:r>
            <w:r w:rsidR="00D204FC" w:rsidRPr="00D204FC">
              <w:rPr>
                <w:w w:val="105"/>
                <w:sz w:val="15"/>
              </w:rPr>
              <w:t>y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bióticos)</w:t>
            </w:r>
            <w:r w:rsidR="007E71EA">
              <w:rPr>
                <w:w w:val="105"/>
                <w:sz w:val="15"/>
              </w:rPr>
              <w:t>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2EE" w14:textId="77777777" w:rsidR="009B6D80" w:rsidRPr="00471C76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Incrementar en 15% 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variedades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mutantes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mejoradas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genéticamente</w:t>
            </w:r>
            <w:r>
              <w:rPr>
                <w:w w:val="105"/>
                <w:sz w:val="15"/>
              </w:rPr>
              <w:tab/>
            </w:r>
            <w:r w:rsidRPr="00D204FC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cultivos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alimenticios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seleccionados.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D49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D80" w14:paraId="7F69A51E" w14:textId="77777777" w:rsidTr="007E71E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07"/>
        </w:trPr>
        <w:tc>
          <w:tcPr>
            <w:tcW w:w="470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006EBF"/>
          </w:tcPr>
          <w:p w14:paraId="24BD4A77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3A9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85C" w14:textId="77777777" w:rsidR="00D204FC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 2</w:t>
            </w:r>
          </w:p>
          <w:p w14:paraId="3CE0B394" w14:textId="77777777" w:rsidR="009B6D80" w:rsidRDefault="008711BF" w:rsidP="00D204FC">
            <w:pPr>
              <w:pStyle w:val="TableParagraph"/>
              <w:spacing w:before="5" w:line="254" w:lineRule="auto"/>
              <w:ind w:left="111" w:right="135" w:hanging="12"/>
              <w:jc w:val="center"/>
              <w:rPr>
                <w:sz w:val="15"/>
              </w:rPr>
            </w:pPr>
            <w:r w:rsidRPr="00D204FC">
              <w:rPr>
                <w:w w:val="105"/>
                <w:sz w:val="15"/>
              </w:rPr>
              <w:t>Período: 2026/2029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CA9" w14:textId="77777777" w:rsidR="009B6D80" w:rsidRPr="00D204FC" w:rsidRDefault="008711BF" w:rsidP="00797250">
            <w:pPr>
              <w:pStyle w:val="TableParagraph"/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Incrementar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variedades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mutantes,</w:t>
            </w:r>
            <w:r w:rsidRPr="00D204FC">
              <w:rPr>
                <w:w w:val="105"/>
                <w:sz w:val="15"/>
              </w:rPr>
              <w:t xml:space="preserve"> </w:t>
            </w:r>
            <w:r w:rsidR="00D204FC">
              <w:rPr>
                <w:w w:val="105"/>
                <w:sz w:val="15"/>
              </w:rPr>
              <w:t xml:space="preserve">derivada </w:t>
            </w:r>
            <w:r w:rsidRPr="00D204FC">
              <w:rPr>
                <w:w w:val="105"/>
                <w:sz w:val="15"/>
              </w:rPr>
              <w:t xml:space="preserve">del </w:t>
            </w:r>
            <w:r>
              <w:rPr>
                <w:w w:val="105"/>
                <w:sz w:val="15"/>
              </w:rPr>
              <w:t>aprovechamiento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germoplasma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nativo</w:t>
            </w:r>
            <w:r>
              <w:rPr>
                <w:w w:val="105"/>
                <w:sz w:val="15"/>
              </w:rPr>
              <w:tab/>
            </w:r>
            <w:r w:rsidRPr="00D204FC">
              <w:rPr>
                <w:w w:val="105"/>
                <w:sz w:val="15"/>
              </w:rPr>
              <w:t xml:space="preserve">regional,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utilización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medicinales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="00797250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biocombustibles.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557" w14:textId="77777777" w:rsidR="009B6D80" w:rsidRPr="00D204FC" w:rsidRDefault="008711BF" w:rsidP="00D204FC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Variedades mejoradas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mutagénesis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metabolitos (fitoquímicos)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biocombustible.</w:t>
            </w:r>
          </w:p>
          <w:p w14:paraId="46ACB26A" w14:textId="77777777" w:rsidR="009B6D80" w:rsidRPr="00D204FC" w:rsidRDefault="008711BF" w:rsidP="00D204FC">
            <w:pPr>
              <w:pStyle w:val="TableParagraph"/>
              <w:spacing w:before="8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75A" w14:textId="77777777" w:rsidR="009B6D80" w:rsidRPr="00D204FC" w:rsidRDefault="008711BF" w:rsidP="00D204FC">
            <w:pPr>
              <w:pStyle w:val="TableParagraph"/>
              <w:tabs>
                <w:tab w:val="left" w:pos="1416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Cero.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hay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variedades mejoradas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disponibles</w:t>
            </w:r>
            <w:r w:rsidR="00D204FC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>para</w:t>
            </w:r>
            <w:r w:rsid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>
              <w:rPr>
                <w:w w:val="105"/>
                <w:sz w:val="15"/>
              </w:rPr>
              <w:tab/>
              <w:t>de</w:t>
            </w:r>
          </w:p>
          <w:p w14:paraId="0600B8A7" w14:textId="77777777" w:rsidR="009B6D80" w:rsidRPr="00D204FC" w:rsidRDefault="00D204FC" w:rsidP="00D204FC">
            <w:pPr>
              <w:pStyle w:val="TableParagraph"/>
              <w:tabs>
                <w:tab w:val="left" w:pos="1641"/>
              </w:tabs>
              <w:spacing w:before="19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</w:t>
            </w:r>
            <w:r w:rsidR="008711BF">
              <w:rPr>
                <w:w w:val="105"/>
                <w:sz w:val="15"/>
              </w:rPr>
              <w:t>etabolitos</w:t>
            </w:r>
            <w:r>
              <w:rPr>
                <w:w w:val="105"/>
                <w:sz w:val="15"/>
              </w:rPr>
              <w:t xml:space="preserve"> </w:t>
            </w:r>
            <w:r w:rsidR="008711BF" w:rsidRPr="00D204FC">
              <w:rPr>
                <w:w w:val="105"/>
                <w:sz w:val="15"/>
              </w:rPr>
              <w:t xml:space="preserve">o </w:t>
            </w:r>
            <w:r w:rsidR="008711BF">
              <w:rPr>
                <w:w w:val="105"/>
                <w:sz w:val="15"/>
              </w:rPr>
              <w:t>biocombustibles.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EE" w14:textId="77777777" w:rsidR="009B6D80" w:rsidRPr="00D204FC" w:rsidRDefault="008711BF" w:rsidP="004A5749">
            <w:pPr>
              <w:pStyle w:val="TableParagraph"/>
              <w:tabs>
                <w:tab w:val="left" w:pos="711"/>
                <w:tab w:val="left" w:pos="133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Iniciar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mejoramiento</w:t>
            </w:r>
            <w:r w:rsidRPr="00D204F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  <w:t>dos</w:t>
            </w:r>
            <w:r w:rsidR="004A5749">
              <w:rPr>
                <w:w w:val="105"/>
                <w:sz w:val="15"/>
              </w:rPr>
              <w:t xml:space="preserve"> </w:t>
            </w:r>
            <w:r w:rsidRPr="00D204FC">
              <w:rPr>
                <w:w w:val="105"/>
                <w:sz w:val="15"/>
              </w:rPr>
              <w:t>cultivos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promisores</w:t>
            </w:r>
            <w:r>
              <w:rPr>
                <w:w w:val="105"/>
                <w:sz w:val="15"/>
              </w:rPr>
              <w:tab/>
              <w:t>para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>
              <w:rPr>
                <w:w w:val="105"/>
                <w:sz w:val="15"/>
              </w:rPr>
              <w:tab/>
              <w:t>de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metabolitos</w:t>
            </w:r>
            <w:r>
              <w:rPr>
                <w:w w:val="105"/>
                <w:sz w:val="15"/>
              </w:rPr>
              <w:tab/>
            </w:r>
            <w:r w:rsidRPr="00D204FC">
              <w:rPr>
                <w:w w:val="105"/>
                <w:sz w:val="15"/>
              </w:rPr>
              <w:t>o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biocombustibles.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15F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F0652A" w14:textId="77777777" w:rsidR="009B6D80" w:rsidRDefault="009B6D80">
      <w:pPr>
        <w:rPr>
          <w:rFonts w:ascii="Times New Roman"/>
          <w:sz w:val="14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147"/>
        <w:gridCol w:w="2317"/>
        <w:gridCol w:w="1488"/>
        <w:gridCol w:w="2071"/>
        <w:gridCol w:w="1610"/>
        <w:gridCol w:w="1732"/>
        <w:gridCol w:w="2429"/>
      </w:tblGrid>
      <w:tr w:rsidR="009B6D80" w14:paraId="616FAAA8" w14:textId="77777777" w:rsidTr="007E71EA">
        <w:trPr>
          <w:trHeight w:val="5374"/>
        </w:trPr>
        <w:tc>
          <w:tcPr>
            <w:tcW w:w="469" w:type="dxa"/>
            <w:vMerge w:val="restart"/>
            <w:tcBorders>
              <w:bottom w:val="single" w:sz="4" w:space="0" w:color="000000"/>
            </w:tcBorders>
            <w:shd w:val="clear" w:color="auto" w:fill="006EBF"/>
          </w:tcPr>
          <w:p w14:paraId="2B65BA13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A03F1E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6A26865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F8BC655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04463FA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ABC3108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0B1D721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96B8F9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42F3D6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799133B4" w14:textId="77777777" w:rsidR="009B6D80" w:rsidRDefault="008711BF" w:rsidP="00471C76">
            <w:pPr>
              <w:pStyle w:val="TableParagraph"/>
              <w:spacing w:line="261" w:lineRule="auto"/>
              <w:ind w:right="52" w:hanging="3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52796DDC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778794D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3D2336D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320B95C5" w14:textId="77777777" w:rsidR="009B6D80" w:rsidRDefault="008711BF">
            <w:pPr>
              <w:pStyle w:val="TableParagraph"/>
              <w:spacing w:line="266" w:lineRule="auto"/>
              <w:ind w:left="183" w:right="98" w:hanging="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Ocurrencia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enfermeda</w:t>
            </w:r>
            <w:proofErr w:type="spellEnd"/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des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carácter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transfronte</w:t>
            </w:r>
            <w:proofErr w:type="spellEnd"/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rizo en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animales,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incluyéndo</w:t>
            </w:r>
            <w:proofErr w:type="spellEnd"/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se aquellas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que tienen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repercusio</w:t>
            </w:r>
            <w:proofErr w:type="spellEnd"/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nes</w:t>
            </w:r>
            <w:proofErr w:type="spellEnd"/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zoonóticas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017D70C0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Mejorar la preparación 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respuesta a enfermedades</w:t>
            </w:r>
            <w:r w:rsidRPr="004A5749">
              <w:rPr>
                <w:w w:val="105"/>
                <w:sz w:val="15"/>
              </w:rPr>
              <w:t xml:space="preserve"> transfronterizas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animales.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45B227B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(Para este</w:t>
            </w:r>
            <w:r w:rsidRPr="004A5749">
              <w:rPr>
                <w:w w:val="105"/>
                <w:sz w:val="15"/>
              </w:rPr>
              <w:t xml:space="preserve"> objetivo hay </w:t>
            </w:r>
            <w:r>
              <w:rPr>
                <w:w w:val="105"/>
                <w:sz w:val="15"/>
              </w:rPr>
              <w:t>dos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niveles 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horizontal, que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 presentan 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continuación)</w:t>
            </w:r>
            <w:r w:rsidR="004A5749">
              <w:rPr>
                <w:w w:val="105"/>
                <w:sz w:val="15"/>
              </w:rPr>
              <w:t>.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746B361" w14:textId="77777777" w:rsidR="009B6D80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laboratorios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oficiales, aplicando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protocolos armonizados</w:t>
            </w:r>
            <w:r w:rsidRPr="004A5749">
              <w:rPr>
                <w:w w:val="105"/>
                <w:sz w:val="15"/>
              </w:rPr>
              <w:t xml:space="preserve"> en adecuada interacción </w:t>
            </w:r>
            <w:r>
              <w:rPr>
                <w:w w:val="105"/>
                <w:sz w:val="15"/>
              </w:rPr>
              <w:t>con las autoridades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competentes de sus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países.</w:t>
            </w:r>
          </w:p>
          <w:p w14:paraId="6E5C8EB7" w14:textId="77777777" w:rsidR="004A5749" w:rsidRPr="004A5749" w:rsidRDefault="004A5749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6FDBF3B2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A5749">
              <w:rPr>
                <w:w w:val="105"/>
                <w:sz w:val="15"/>
              </w:rPr>
              <w:t xml:space="preserve">Medio de verificación: </w:t>
            </w:r>
            <w:r>
              <w:rPr>
                <w:w w:val="105"/>
                <w:sz w:val="15"/>
              </w:rPr>
              <w:t>Informes, documentos y</w:t>
            </w:r>
            <w:r w:rsidRPr="004A5749">
              <w:rPr>
                <w:w w:val="105"/>
                <w:sz w:val="15"/>
              </w:rPr>
              <w:t xml:space="preserve"> publicaciones </w:t>
            </w:r>
            <w:r>
              <w:rPr>
                <w:w w:val="105"/>
                <w:sz w:val="15"/>
              </w:rPr>
              <w:t>oficiales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países.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6420DF2F" w14:textId="77777777" w:rsidR="009B6D80" w:rsidRPr="004A5749" w:rsidRDefault="008711BF" w:rsidP="004A5749">
            <w:pPr>
              <w:pStyle w:val="TableParagraph"/>
              <w:tabs>
                <w:tab w:val="right" w:pos="1507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Existen</w:t>
            </w:r>
            <w:r w:rsidRPr="004A5749"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60</w:t>
            </w:r>
          </w:p>
          <w:p w14:paraId="5C1F0116" w14:textId="77777777" w:rsidR="004A5749" w:rsidRDefault="008711BF" w:rsidP="004A5749">
            <w:pPr>
              <w:pStyle w:val="TableParagraph"/>
              <w:tabs>
                <w:tab w:val="left" w:pos="634"/>
                <w:tab w:val="left" w:pos="1367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laboratorios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oficialmente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designados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Estados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miembros</w:t>
            </w:r>
            <w:r w:rsidRPr="004A5749">
              <w:rPr>
                <w:w w:val="105"/>
                <w:sz w:val="15"/>
              </w:rPr>
              <w:t xml:space="preserve"> </w:t>
            </w:r>
            <w:r w:rsidR="004A5749">
              <w:rPr>
                <w:w w:val="105"/>
                <w:sz w:val="15"/>
              </w:rPr>
              <w:t>de</w:t>
            </w:r>
            <w:r w:rsidR="004A5749">
              <w:rPr>
                <w:w w:val="105"/>
                <w:sz w:val="15"/>
              </w:rPr>
              <w:tab/>
              <w:t>LA&amp;C.</w:t>
            </w:r>
          </w:p>
          <w:p w14:paraId="2C79A23A" w14:textId="77777777" w:rsidR="004A5749" w:rsidRDefault="008711BF" w:rsidP="004A5749">
            <w:pPr>
              <w:pStyle w:val="TableParagraph"/>
              <w:tabs>
                <w:tab w:val="left" w:pos="634"/>
                <w:tab w:val="left" w:pos="1368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A5749">
              <w:rPr>
                <w:w w:val="105"/>
                <w:sz w:val="15"/>
              </w:rPr>
              <w:t xml:space="preserve">El promedio </w:t>
            </w:r>
            <w:r>
              <w:rPr>
                <w:w w:val="105"/>
                <w:sz w:val="15"/>
              </w:rPr>
              <w:t>estimado</w:t>
            </w:r>
            <w:r w:rsidRPr="004A5749">
              <w:rPr>
                <w:w w:val="105"/>
                <w:sz w:val="15"/>
              </w:rPr>
              <w:t xml:space="preserve"> de referencia </w:t>
            </w:r>
            <w:r>
              <w:rPr>
                <w:w w:val="105"/>
                <w:sz w:val="15"/>
              </w:rPr>
              <w:t>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>protocolos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verificados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por </w:t>
            </w:r>
            <w:r>
              <w:rPr>
                <w:w w:val="105"/>
                <w:sz w:val="15"/>
              </w:rPr>
              <w:t>laboratorio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veterinario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oficial </w:t>
            </w:r>
            <w:r w:rsidR="004A5749">
              <w:rPr>
                <w:w w:val="105"/>
                <w:sz w:val="15"/>
              </w:rPr>
              <w:t>por</w:t>
            </w:r>
            <w:r w:rsidR="004A5749">
              <w:rPr>
                <w:w w:val="105"/>
                <w:sz w:val="15"/>
              </w:rPr>
              <w:tab/>
              <w:t>país.</w:t>
            </w:r>
          </w:p>
          <w:p w14:paraId="515160DD" w14:textId="77777777" w:rsidR="009B6D80" w:rsidRPr="004A5749" w:rsidRDefault="008711BF" w:rsidP="004A5749">
            <w:pPr>
              <w:pStyle w:val="TableParagraph"/>
              <w:tabs>
                <w:tab w:val="left" w:pos="634"/>
                <w:tab w:val="left" w:pos="1368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A5749">
              <w:rPr>
                <w:w w:val="105"/>
                <w:sz w:val="15"/>
              </w:rPr>
              <w:t xml:space="preserve">El promedio </w:t>
            </w:r>
            <w:r>
              <w:rPr>
                <w:w w:val="105"/>
                <w:sz w:val="15"/>
              </w:rPr>
              <w:t>estimado</w:t>
            </w:r>
            <w:r w:rsidRPr="004A5749">
              <w:rPr>
                <w:w w:val="105"/>
                <w:sz w:val="15"/>
              </w:rPr>
              <w:t xml:space="preserve"> de </w:t>
            </w:r>
            <w:r>
              <w:rPr>
                <w:w w:val="105"/>
                <w:sz w:val="15"/>
              </w:rPr>
              <w:t>referencia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ab/>
            </w:r>
            <w:r w:rsidRPr="004A5749">
              <w:rPr>
                <w:w w:val="105"/>
                <w:sz w:val="15"/>
              </w:rPr>
              <w:t xml:space="preserve">protocolos </w:t>
            </w:r>
            <w:r>
              <w:rPr>
                <w:w w:val="105"/>
                <w:sz w:val="15"/>
              </w:rPr>
              <w:t>verificados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por </w:t>
            </w:r>
            <w:r>
              <w:rPr>
                <w:w w:val="105"/>
                <w:sz w:val="15"/>
              </w:rPr>
              <w:t>laboratorio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 w:rsidR="004A5749">
              <w:rPr>
                <w:w w:val="105"/>
                <w:sz w:val="15"/>
              </w:rPr>
              <w:t xml:space="preserve">eterinario </w:t>
            </w:r>
            <w:r w:rsidRPr="004A5749">
              <w:rPr>
                <w:w w:val="105"/>
                <w:sz w:val="15"/>
              </w:rPr>
              <w:t xml:space="preserve">oficial por país. El número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notificadas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Jefaturas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Oficinas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Veterinaria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estima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promedio de</w:t>
            </w:r>
          </w:p>
          <w:p w14:paraId="39FDD74D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5A3976B8" w14:textId="77777777" w:rsidR="009B6D80" w:rsidRPr="004A5749" w:rsidRDefault="008711BF" w:rsidP="004A5749">
            <w:pPr>
              <w:pStyle w:val="TableParagraph"/>
              <w:tabs>
                <w:tab w:val="left" w:pos="1454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promedio</w:t>
            </w:r>
            <w:r w:rsidRPr="004A5749"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5</w:t>
            </w:r>
          </w:p>
          <w:p w14:paraId="698C5133" w14:textId="77777777" w:rsidR="009B6D80" w:rsidRPr="004A5749" w:rsidRDefault="004A5749" w:rsidP="004A5749">
            <w:pPr>
              <w:pStyle w:val="TableParagraph"/>
              <w:tabs>
                <w:tab w:val="left" w:pos="1455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</w:t>
            </w:r>
            <w:r w:rsidR="008711BF">
              <w:rPr>
                <w:w w:val="105"/>
                <w:sz w:val="15"/>
              </w:rPr>
              <w:t>rotocolos</w:t>
            </w:r>
            <w:r>
              <w:rPr>
                <w:w w:val="105"/>
                <w:sz w:val="15"/>
              </w:rPr>
              <w:t xml:space="preserve"> </w:t>
            </w:r>
            <w:r w:rsidR="008711BF" w:rsidRPr="004A5749">
              <w:rPr>
                <w:w w:val="105"/>
                <w:sz w:val="15"/>
              </w:rPr>
              <w:t xml:space="preserve">de </w:t>
            </w:r>
            <w:r w:rsidR="008711BF">
              <w:rPr>
                <w:w w:val="105"/>
                <w:sz w:val="15"/>
              </w:rPr>
              <w:t>pruebas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verificadas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por país, para llegar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a un promedio de 10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por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país.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Aumentar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a</w:t>
            </w:r>
          </w:p>
          <w:p w14:paraId="471401FF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5 las 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notificadas a la OIE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promedio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país.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659D5FC3" w14:textId="77777777" w:rsidR="009B6D80" w:rsidRPr="004A5749" w:rsidRDefault="008711BF" w:rsidP="004A5749">
            <w:pPr>
              <w:pStyle w:val="TableParagraph"/>
              <w:tabs>
                <w:tab w:val="left" w:pos="1273"/>
                <w:tab w:val="left" w:pos="1790"/>
                <w:tab w:val="left" w:pos="2156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Este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cada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vez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importante en la región, pues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regiones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productoras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bovinos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mundo,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frecuencia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aparecen</w:t>
            </w:r>
            <w:r>
              <w:rPr>
                <w:w w:val="105"/>
                <w:sz w:val="15"/>
              </w:rPr>
              <w:tab/>
              <w:t>brotes</w:t>
            </w:r>
            <w:r>
              <w:rPr>
                <w:w w:val="105"/>
                <w:sz w:val="15"/>
              </w:rPr>
              <w:tab/>
            </w:r>
            <w:r w:rsidRPr="004A5749">
              <w:rPr>
                <w:w w:val="105"/>
                <w:sz w:val="15"/>
              </w:rPr>
              <w:t>de</w:t>
            </w:r>
            <w:r w:rsidR="004A5749">
              <w:rPr>
                <w:w w:val="105"/>
                <w:sz w:val="15"/>
              </w:rPr>
              <w:t xml:space="preserve"> e</w:t>
            </w:r>
            <w:r>
              <w:rPr>
                <w:w w:val="105"/>
                <w:sz w:val="15"/>
              </w:rPr>
              <w:t>nfermedades que colocan 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riesgo la calidad y el mercado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productos.</w:t>
            </w:r>
          </w:p>
        </w:tc>
      </w:tr>
      <w:tr w:rsidR="009B6D80" w14:paraId="03B7B36C" w14:textId="77777777" w:rsidTr="007E71EA">
        <w:trPr>
          <w:trHeight w:val="2097"/>
        </w:trPr>
        <w:tc>
          <w:tcPr>
            <w:tcW w:w="469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006EBF"/>
          </w:tcPr>
          <w:p w14:paraId="13F2E1AD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9E0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0C7" w14:textId="77777777" w:rsidR="009B6D80" w:rsidRDefault="008711BF" w:rsidP="004A5749">
            <w:pPr>
              <w:pStyle w:val="TableParagraph"/>
              <w:ind w:left="510" w:right="420" w:firstLine="289"/>
              <w:rPr>
                <w:sz w:val="15"/>
              </w:rPr>
            </w:pPr>
            <w:r>
              <w:rPr>
                <w:w w:val="105"/>
                <w:sz w:val="15"/>
              </w:rPr>
              <w:t>Desglose 1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Período: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2024/2027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313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 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 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procedimientos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verificados para </w:t>
            </w:r>
            <w:r>
              <w:rPr>
                <w:w w:val="105"/>
                <w:sz w:val="15"/>
              </w:rPr>
              <w:t>la detección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precoz y 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respuesta a 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animales</w:t>
            </w:r>
          </w:p>
          <w:p w14:paraId="1DB27CE5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3"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(ETA).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17C" w14:textId="77777777" w:rsidR="00471C76" w:rsidRDefault="008711BF" w:rsidP="00471C76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laboratorios</w:t>
            </w:r>
            <w:r w:rsidRPr="004A5749">
              <w:rPr>
                <w:w w:val="105"/>
                <w:sz w:val="15"/>
              </w:rPr>
              <w:t xml:space="preserve"> oficiales </w:t>
            </w:r>
            <w:r>
              <w:rPr>
                <w:w w:val="105"/>
                <w:sz w:val="15"/>
              </w:rPr>
              <w:t>que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cumplan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estándares</w:t>
            </w:r>
            <w:r w:rsidR="00471C76">
              <w:rPr>
                <w:w w:val="105"/>
                <w:sz w:val="15"/>
              </w:rPr>
              <w:t xml:space="preserve"> </w:t>
            </w:r>
            <w:r w:rsidR="004A5749">
              <w:rPr>
                <w:w w:val="105"/>
                <w:sz w:val="15"/>
              </w:rPr>
              <w:t>i</w:t>
            </w:r>
            <w:r>
              <w:rPr>
                <w:w w:val="105"/>
                <w:sz w:val="15"/>
              </w:rPr>
              <w:t>nternacionales</w:t>
            </w:r>
            <w:r w:rsidR="00471C76">
              <w:rPr>
                <w:w w:val="105"/>
                <w:sz w:val="15"/>
              </w:rPr>
              <w:t xml:space="preserve"> </w:t>
            </w:r>
            <w:r w:rsidR="004A5749">
              <w:rPr>
                <w:w w:val="105"/>
                <w:sz w:val="15"/>
              </w:rPr>
              <w:t>(</w:t>
            </w:r>
            <w:r>
              <w:rPr>
                <w:w w:val="105"/>
                <w:sz w:val="15"/>
              </w:rPr>
              <w:t>ISO17025)</w:t>
            </w:r>
            <w:r w:rsid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w w:val="105"/>
                <w:sz w:val="15"/>
              </w:rPr>
              <w:tab/>
            </w:r>
            <w:r w:rsidRPr="004A5749">
              <w:rPr>
                <w:w w:val="105"/>
                <w:sz w:val="15"/>
              </w:rPr>
              <w:t xml:space="preserve">la </w:t>
            </w:r>
            <w:r>
              <w:rPr>
                <w:w w:val="105"/>
                <w:sz w:val="15"/>
              </w:rPr>
              <w:t>detección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temprana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enfermedades </w:t>
            </w:r>
            <w:r>
              <w:rPr>
                <w:w w:val="105"/>
                <w:sz w:val="15"/>
              </w:rPr>
              <w:t>animales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adecuada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respuesta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="00471C76">
              <w:rPr>
                <w:w w:val="105"/>
                <w:sz w:val="15"/>
              </w:rPr>
              <w:t xml:space="preserve"> autoridades competentes.</w:t>
            </w:r>
          </w:p>
          <w:p w14:paraId="156D4927" w14:textId="77777777" w:rsidR="00471C76" w:rsidRDefault="00471C76" w:rsidP="00471C76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1C9C0E40" w14:textId="77777777" w:rsidR="00471C76" w:rsidRPr="004A5749" w:rsidRDefault="00471C76" w:rsidP="00471C76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14:paraId="29DB5FC1" w14:textId="77777777" w:rsidR="009B6D80" w:rsidRPr="004A5749" w:rsidRDefault="00471C76" w:rsidP="00471C76">
            <w:pPr>
              <w:pStyle w:val="TableParagraph"/>
              <w:tabs>
                <w:tab w:val="left" w:pos="650"/>
                <w:tab w:val="left" w:pos="972"/>
                <w:tab w:val="left" w:pos="1154"/>
                <w:tab w:val="left" w:pos="1257"/>
                <w:tab w:val="left" w:pos="1790"/>
                <w:tab w:val="left" w:pos="1845"/>
              </w:tabs>
              <w:spacing w:before="5" w:line="254" w:lineRule="auto"/>
              <w:ind w:left="111" w:right="135" w:hanging="10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2EC" w14:textId="77777777" w:rsidR="009B6D80" w:rsidRPr="004A5749" w:rsidRDefault="008711BF" w:rsidP="004A5749">
            <w:pPr>
              <w:pStyle w:val="TableParagraph"/>
              <w:tabs>
                <w:tab w:val="right" w:pos="1507"/>
                <w:tab w:val="left" w:pos="1790"/>
              </w:tabs>
              <w:spacing w:before="5"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Existen</w:t>
            </w:r>
            <w:r w:rsidRPr="004A5749"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60</w:t>
            </w:r>
          </w:p>
          <w:p w14:paraId="5CAF7055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20" w:line="254" w:lineRule="auto"/>
              <w:ind w:left="111" w:right="135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laboratorios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C99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0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 el número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procedimientos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verificados a 10 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laboratorios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CC1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6AD867" w14:textId="77777777" w:rsidR="009B6D80" w:rsidRDefault="009B6D80">
      <w:pPr>
        <w:rPr>
          <w:sz w:val="2"/>
          <w:szCs w:val="2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52FCBAAA" w14:textId="77777777" w:rsidR="009B6D80" w:rsidRDefault="009B6D80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16"/>
        <w:gridCol w:w="18"/>
        <w:gridCol w:w="1559"/>
        <w:gridCol w:w="2552"/>
        <w:gridCol w:w="2126"/>
        <w:gridCol w:w="1418"/>
        <w:gridCol w:w="1559"/>
        <w:gridCol w:w="2345"/>
        <w:gridCol w:w="7"/>
      </w:tblGrid>
      <w:tr w:rsidR="009B6D80" w14:paraId="340093F9" w14:textId="77777777" w:rsidTr="00797250">
        <w:trPr>
          <w:gridAfter w:val="1"/>
          <w:wAfter w:w="7" w:type="dxa"/>
          <w:trHeight w:val="141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006EBF"/>
          </w:tcPr>
          <w:p w14:paraId="4491DE07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51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00C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 2</w:t>
            </w:r>
            <w:r w:rsidRPr="004A5749">
              <w:rPr>
                <w:w w:val="105"/>
                <w:sz w:val="15"/>
              </w:rPr>
              <w:t xml:space="preserve"> Período: 2026/2029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B1C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Mejorar 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notificación a 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 de 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incluidas las que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tienen efectos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zoonóticos,</w:t>
            </w:r>
            <w:r w:rsidRPr="004A5749">
              <w:rPr>
                <w:w w:val="105"/>
                <w:sz w:val="15"/>
              </w:rPr>
              <w:t xml:space="preserve"> </w:t>
            </w:r>
            <w:r w:rsidR="004A5749">
              <w:rPr>
                <w:w w:val="105"/>
                <w:sz w:val="15"/>
              </w:rPr>
              <w:t>m</w:t>
            </w:r>
            <w:r>
              <w:rPr>
                <w:w w:val="105"/>
                <w:sz w:val="15"/>
              </w:rPr>
              <w:t>ediante 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ampliación de la</w:t>
            </w:r>
            <w:r w:rsidRPr="004A5749">
              <w:rPr>
                <w:w w:val="105"/>
                <w:sz w:val="15"/>
              </w:rPr>
              <w:t xml:space="preserve"> capacidad de los </w:t>
            </w:r>
            <w:r>
              <w:rPr>
                <w:w w:val="105"/>
                <w:sz w:val="15"/>
              </w:rPr>
              <w:t>laboratorios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 para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detectar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esas</w:t>
            </w:r>
          </w:p>
          <w:p w14:paraId="08FC5758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enfermedades.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A19" w14:textId="77777777" w:rsidR="009B6D80" w:rsidRPr="004A5749" w:rsidRDefault="008711BF" w:rsidP="004A5749">
            <w:pPr>
              <w:pStyle w:val="TableParagraph"/>
              <w:tabs>
                <w:tab w:val="left" w:pos="1138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A5749">
              <w:rPr>
                <w:w w:val="105"/>
                <w:sz w:val="15"/>
              </w:rPr>
              <w:t xml:space="preserve">Número de enfermedades </w:t>
            </w:r>
            <w:r>
              <w:rPr>
                <w:w w:val="105"/>
                <w:sz w:val="15"/>
              </w:rPr>
              <w:t>notificadas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="004A5749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autoridades </w:t>
            </w:r>
            <w:r>
              <w:rPr>
                <w:w w:val="105"/>
                <w:sz w:val="15"/>
              </w:rPr>
              <w:t>veterinarias nacionales.</w:t>
            </w:r>
            <w:r w:rsidRPr="004A5749">
              <w:rPr>
                <w:w w:val="105"/>
                <w:sz w:val="15"/>
              </w:rPr>
              <w:t xml:space="preserve"> Medio    de  verificación: </w:t>
            </w:r>
            <w:r>
              <w:rPr>
                <w:w w:val="105"/>
                <w:sz w:val="15"/>
              </w:rPr>
              <w:t>Informes,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comunicaciones</w:t>
            </w:r>
            <w:r w:rsid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497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Estimación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media:</w:t>
            </w:r>
          </w:p>
          <w:p w14:paraId="301300B9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3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notificadas por país </w:t>
            </w:r>
            <w:r>
              <w:rPr>
                <w:w w:val="105"/>
                <w:sz w:val="15"/>
              </w:rPr>
              <w:t>por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810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Duplicar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notificadas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(total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6).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C5E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D80" w14:paraId="52B4E6CC" w14:textId="77777777" w:rsidTr="0079725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78"/>
        </w:trPr>
        <w:tc>
          <w:tcPr>
            <w:tcW w:w="567" w:type="dxa"/>
            <w:shd w:val="clear" w:color="auto" w:fill="006EBF"/>
          </w:tcPr>
          <w:p w14:paraId="1539786C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8CD8D37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0AF69D8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7C6EC4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4B2333C" w14:textId="77777777" w:rsidR="009B6D80" w:rsidRDefault="009B6D80">
            <w:pPr>
              <w:pStyle w:val="TableParagraph"/>
              <w:spacing w:before="5"/>
              <w:rPr>
                <w:rFonts w:ascii="Arial"/>
                <w:b/>
                <w:sz w:val="36"/>
              </w:rPr>
            </w:pPr>
          </w:p>
          <w:p w14:paraId="7364836C" w14:textId="77777777" w:rsidR="009B6D80" w:rsidRDefault="008711BF" w:rsidP="00471C76">
            <w:pPr>
              <w:pStyle w:val="TableParagraph"/>
              <w:spacing w:line="262" w:lineRule="auto"/>
              <w:ind w:left="45" w:hanging="4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6</w:t>
            </w:r>
          </w:p>
        </w:tc>
        <w:tc>
          <w:tcPr>
            <w:tcW w:w="1116" w:type="dxa"/>
          </w:tcPr>
          <w:p w14:paraId="7212C589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53109FC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558F411" w14:textId="77777777" w:rsidR="009B6D80" w:rsidRDefault="009B6D80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14:paraId="5098231D" w14:textId="77777777" w:rsidR="009B6D80" w:rsidRDefault="008711BF">
            <w:pPr>
              <w:pStyle w:val="TableParagraph"/>
              <w:spacing w:line="266" w:lineRule="auto"/>
              <w:ind w:left="231" w:right="137" w:hanging="1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Daño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causado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por las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plagas en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alimentos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 xml:space="preserve">animales </w:t>
            </w:r>
            <w:r>
              <w:rPr>
                <w:rFonts w:ascii="Arial" w:hAnsi="Arial"/>
                <w:b/>
                <w:w w:val="105"/>
                <w:sz w:val="15"/>
              </w:rPr>
              <w:t>y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vegetales</w:t>
            </w:r>
          </w:p>
        </w:tc>
        <w:tc>
          <w:tcPr>
            <w:tcW w:w="1577" w:type="dxa"/>
            <w:gridSpan w:val="2"/>
          </w:tcPr>
          <w:p w14:paraId="778801CC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Control de las</w:t>
            </w:r>
            <w:r w:rsidRPr="004A5749">
              <w:rPr>
                <w:w w:val="105"/>
                <w:sz w:val="15"/>
              </w:rPr>
              <w:t xml:space="preserve"> plagas de plantas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animales.</w:t>
            </w:r>
          </w:p>
        </w:tc>
        <w:tc>
          <w:tcPr>
            <w:tcW w:w="2552" w:type="dxa"/>
          </w:tcPr>
          <w:p w14:paraId="37B9EF63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(Para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objetivo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niveles de desglose horizontal,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presentan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continuación)</w:t>
            </w:r>
            <w:r w:rsidR="00471C76">
              <w:rPr>
                <w:w w:val="105"/>
                <w:sz w:val="15"/>
              </w:rPr>
              <w:t>.</w:t>
            </w:r>
          </w:p>
        </w:tc>
        <w:tc>
          <w:tcPr>
            <w:tcW w:w="2126" w:type="dxa"/>
          </w:tcPr>
          <w:p w14:paraId="7321819A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Superficie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monitoreada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 control de plagas 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plantas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animales.</w:t>
            </w:r>
          </w:p>
          <w:p w14:paraId="6775EC93" w14:textId="77777777" w:rsidR="009B6D80" w:rsidRPr="004A5749" w:rsidRDefault="009B6D80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3201B884" w14:textId="77777777" w:rsidR="009B6D80" w:rsidRPr="004A5749" w:rsidRDefault="008711BF" w:rsidP="00471C76">
            <w:pPr>
              <w:pStyle w:val="TableParagraph"/>
              <w:tabs>
                <w:tab w:val="left" w:pos="819"/>
                <w:tab w:val="left" w:pos="122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>
              <w:rPr>
                <w:w w:val="105"/>
                <w:sz w:val="15"/>
              </w:rPr>
              <w:tab/>
              <w:t>de</w:t>
            </w:r>
            <w:r w:rsidR="00471C76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verificación: </w:t>
            </w:r>
            <w:r>
              <w:rPr>
                <w:w w:val="105"/>
                <w:sz w:val="15"/>
              </w:rPr>
              <w:t>Informes,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comunicaciones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institucionales.</w:t>
            </w:r>
          </w:p>
        </w:tc>
        <w:tc>
          <w:tcPr>
            <w:tcW w:w="1418" w:type="dxa"/>
          </w:tcPr>
          <w:p w14:paraId="07107620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México,</w:t>
            </w:r>
            <w:r w:rsid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Centroamérica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(7</w:t>
            </w:r>
            <w:r w:rsidR="00471C76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países), </w:t>
            </w:r>
            <w:r>
              <w:rPr>
                <w:w w:val="105"/>
                <w:sz w:val="15"/>
              </w:rPr>
              <w:t>Jamaica,</w:t>
            </w:r>
            <w:r w:rsidRPr="004A5749"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>Repú</w:t>
            </w:r>
            <w:r>
              <w:rPr>
                <w:w w:val="105"/>
                <w:sz w:val="15"/>
              </w:rPr>
              <w:t>blica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Dominicana,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Colombia,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Ecuador,</w:t>
            </w:r>
            <w:r w:rsidRPr="004A5749"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 xml:space="preserve">Bolivia, </w:t>
            </w:r>
            <w:r w:rsidRPr="004A5749">
              <w:rPr>
                <w:w w:val="105"/>
                <w:sz w:val="15"/>
              </w:rPr>
              <w:t xml:space="preserve">Perú, </w:t>
            </w:r>
            <w:r>
              <w:rPr>
                <w:w w:val="105"/>
                <w:sz w:val="15"/>
              </w:rPr>
              <w:t>Chile,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Surinam,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Brasil</w:t>
            </w:r>
            <w:r w:rsidR="00471C76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>y</w:t>
            </w:r>
            <w:r w:rsid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Argentina tienen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 oficial 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moscas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fruta.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México,</w:t>
            </w:r>
            <w:r w:rsidRPr="004A5749">
              <w:rPr>
                <w:w w:val="105"/>
                <w:sz w:val="15"/>
              </w:rPr>
              <w:t xml:space="preserve"> Centroamérica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Chile       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están</w:t>
            </w:r>
          </w:p>
          <w:p w14:paraId="1D9058C2" w14:textId="77777777" w:rsidR="00471C76" w:rsidRPr="00471C76" w:rsidRDefault="00471C76" w:rsidP="0048176E">
            <w:pPr>
              <w:pStyle w:val="TableParagraph"/>
              <w:tabs>
                <w:tab w:val="left" w:pos="819"/>
                <w:tab w:val="left" w:pos="122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</w:t>
            </w:r>
            <w:r w:rsidR="008711BF">
              <w:rPr>
                <w:w w:val="105"/>
                <w:sz w:val="15"/>
              </w:rPr>
              <w:t>ibres</w:t>
            </w:r>
            <w:r>
              <w:rPr>
                <w:w w:val="105"/>
                <w:sz w:val="15"/>
              </w:rPr>
              <w:t xml:space="preserve"> </w:t>
            </w:r>
            <w:r w:rsidR="008711BF" w:rsidRPr="004A5749">
              <w:rPr>
                <w:w w:val="105"/>
                <w:sz w:val="15"/>
              </w:rPr>
              <w:t xml:space="preserve">del </w:t>
            </w:r>
            <w:r w:rsidR="008711BF">
              <w:rPr>
                <w:w w:val="105"/>
                <w:sz w:val="15"/>
              </w:rPr>
              <w:t>Gusano</w:t>
            </w:r>
            <w:r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Barrenador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del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Ganado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(GBG),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y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la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plaga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está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presente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en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las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subregiones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del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Caribe</w:t>
            </w:r>
            <w:r>
              <w:rPr>
                <w:w w:val="105"/>
                <w:sz w:val="15"/>
              </w:rPr>
              <w:t xml:space="preserve"> </w:t>
            </w:r>
            <w:r w:rsidR="008711BF" w:rsidRPr="004A5749">
              <w:rPr>
                <w:w w:val="105"/>
                <w:sz w:val="15"/>
              </w:rPr>
              <w:t>y</w:t>
            </w:r>
            <w:r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 xml:space="preserve">Sudamérica. </w:t>
            </w:r>
            <w:r w:rsidR="008711BF" w:rsidRPr="004A5749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La</w:t>
            </w:r>
            <w:r>
              <w:rPr>
                <w:w w:val="105"/>
                <w:sz w:val="15"/>
              </w:rPr>
              <w:t xml:space="preserve"> nueva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plaga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vid</w:t>
            </w:r>
            <w:r w:rsidRPr="00471C76">
              <w:rPr>
                <w:w w:val="105"/>
                <w:sz w:val="15"/>
              </w:rPr>
              <w:t xml:space="preserve"> </w:t>
            </w:r>
            <w:proofErr w:type="spellStart"/>
            <w:r w:rsidRPr="00471C76">
              <w:rPr>
                <w:w w:val="105"/>
                <w:sz w:val="15"/>
              </w:rPr>
              <w:t>Lobesia</w:t>
            </w:r>
            <w:proofErr w:type="spellEnd"/>
            <w:r w:rsidRPr="00471C76">
              <w:rPr>
                <w:w w:val="105"/>
                <w:sz w:val="15"/>
              </w:rPr>
              <w:t xml:space="preserve"> </w:t>
            </w:r>
            <w:proofErr w:type="spellStart"/>
            <w:r w:rsidRPr="00471C76">
              <w:rPr>
                <w:w w:val="105"/>
                <w:sz w:val="15"/>
              </w:rPr>
              <w:t>botrana</w:t>
            </w:r>
            <w:proofErr w:type="spellEnd"/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detectado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recientemente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en Chile </w:t>
            </w:r>
            <w:r w:rsidRPr="00471C76">
              <w:rPr>
                <w:w w:val="105"/>
                <w:sz w:val="15"/>
              </w:rPr>
              <w:t xml:space="preserve">y Argentina, con </w:t>
            </w:r>
            <w:r>
              <w:rPr>
                <w:w w:val="105"/>
                <w:sz w:val="15"/>
              </w:rPr>
              <w:t>alto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riesgo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expandirse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="0048176E">
              <w:rPr>
                <w:w w:val="105"/>
                <w:sz w:val="15"/>
              </w:rPr>
              <w:t xml:space="preserve"> </w:t>
            </w:r>
            <w:r w:rsidRPr="00471C76">
              <w:rPr>
                <w:w w:val="105"/>
                <w:sz w:val="15"/>
              </w:rPr>
              <w:t>área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productora</w:t>
            </w:r>
            <w:r w:rsidR="0048176E">
              <w:rPr>
                <w:w w:val="105"/>
                <w:sz w:val="15"/>
              </w:rPr>
              <w:t xml:space="preserve"> </w:t>
            </w:r>
            <w:r w:rsidRPr="00471C76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vid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Uruguay,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Paraguay,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Brasil,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Bolivia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71C76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lastRenderedPageBreak/>
              <w:t>Perú.</w:t>
            </w:r>
            <w:r w:rsidR="0048176E">
              <w:rPr>
                <w:w w:val="105"/>
                <w:sz w:val="15"/>
              </w:rPr>
              <w:tab/>
            </w:r>
            <w:r w:rsidRPr="00471C76">
              <w:rPr>
                <w:w w:val="105"/>
                <w:sz w:val="15"/>
              </w:rPr>
              <w:t>Y</w:t>
            </w:r>
          </w:p>
          <w:p w14:paraId="45A9C79E" w14:textId="77777777" w:rsidR="00471C76" w:rsidRPr="00471C76" w:rsidRDefault="00471C76" w:rsidP="0048176E">
            <w:pPr>
              <w:pStyle w:val="TableParagraph"/>
              <w:tabs>
                <w:tab w:val="left" w:pos="819"/>
                <w:tab w:val="left" w:pos="122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potencialmente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="0048176E">
              <w:rPr>
                <w:w w:val="105"/>
                <w:sz w:val="15"/>
              </w:rPr>
              <w:t xml:space="preserve"> p</w:t>
            </w:r>
            <w:r>
              <w:rPr>
                <w:w w:val="105"/>
                <w:sz w:val="15"/>
              </w:rPr>
              <w:t>roductores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71C76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 xml:space="preserve">el </w:t>
            </w:r>
            <w:r w:rsidRPr="00471C76">
              <w:rPr>
                <w:w w:val="105"/>
                <w:sz w:val="15"/>
              </w:rPr>
              <w:t>norte</w:t>
            </w:r>
            <w:r w:rsidR="0048176E">
              <w:rPr>
                <w:w w:val="105"/>
                <w:sz w:val="15"/>
              </w:rPr>
              <w:t xml:space="preserve"> </w:t>
            </w:r>
            <w:r w:rsidRPr="00471C76">
              <w:rPr>
                <w:w w:val="105"/>
                <w:sz w:val="15"/>
              </w:rPr>
              <w:t>incluyendo</w:t>
            </w:r>
            <w:r w:rsidR="0048176E">
              <w:rPr>
                <w:w w:val="105"/>
                <w:sz w:val="15"/>
              </w:rPr>
              <w:t xml:space="preserve"> M</w:t>
            </w:r>
            <w:r>
              <w:rPr>
                <w:w w:val="105"/>
                <w:sz w:val="15"/>
              </w:rPr>
              <w:t>éxico.</w:t>
            </w:r>
          </w:p>
          <w:p w14:paraId="1D5BDAA2" w14:textId="77777777" w:rsidR="00471C76" w:rsidRPr="00471C76" w:rsidRDefault="00471C76" w:rsidP="0048176E">
            <w:pPr>
              <w:pStyle w:val="TableParagraph"/>
              <w:tabs>
                <w:tab w:val="left" w:pos="819"/>
                <w:tab w:val="left" w:pos="122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71C76">
              <w:rPr>
                <w:w w:val="105"/>
                <w:sz w:val="15"/>
              </w:rPr>
              <w:t xml:space="preserve">Drosophila </w:t>
            </w:r>
            <w:proofErr w:type="spellStart"/>
            <w:r w:rsidRPr="00471C76">
              <w:rPr>
                <w:w w:val="105"/>
                <w:sz w:val="15"/>
              </w:rPr>
              <w:t>suzukii</w:t>
            </w:r>
            <w:proofErr w:type="spellEnd"/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recientemente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detectada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continente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americano,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</w:t>
            </w:r>
            <w:r w:rsidRP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</w:t>
            </w:r>
            <w:r w:rsidRPr="00471C76">
              <w:rPr>
                <w:w w:val="105"/>
                <w:sz w:val="15"/>
              </w:rPr>
              <w:t xml:space="preserve"> amenaza para la </w:t>
            </w:r>
            <w:r w:rsidR="0048176E">
              <w:rPr>
                <w:w w:val="105"/>
                <w:sz w:val="15"/>
              </w:rPr>
              <w:t xml:space="preserve">producción </w:t>
            </w:r>
            <w:r w:rsidRPr="00471C76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pequeños</w:t>
            </w:r>
            <w:r w:rsidRPr="00471C76">
              <w:rPr>
                <w:w w:val="105"/>
                <w:sz w:val="15"/>
              </w:rPr>
              <w:t xml:space="preserve"> frutales y su </w:t>
            </w:r>
            <w:r>
              <w:rPr>
                <w:w w:val="105"/>
                <w:sz w:val="15"/>
              </w:rPr>
              <w:t>comercio,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incluida</w:t>
            </w:r>
            <w:r w:rsidR="0048176E">
              <w:rPr>
                <w:w w:val="105"/>
                <w:sz w:val="15"/>
              </w:rPr>
              <w:t xml:space="preserve"> </w:t>
            </w:r>
            <w:r w:rsidRPr="00471C76">
              <w:rPr>
                <w:w w:val="105"/>
                <w:sz w:val="15"/>
              </w:rPr>
              <w:t>la</w:t>
            </w:r>
          </w:p>
          <w:p w14:paraId="67DF3158" w14:textId="77777777" w:rsidR="009B6D80" w:rsidRPr="004A5749" w:rsidRDefault="0048176E" w:rsidP="0048176E">
            <w:pPr>
              <w:pStyle w:val="TableParagraph"/>
              <w:tabs>
                <w:tab w:val="left" w:pos="819"/>
                <w:tab w:val="left" w:pos="122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</w:t>
            </w:r>
            <w:r w:rsidR="00471C76">
              <w:rPr>
                <w:w w:val="105"/>
                <w:sz w:val="15"/>
              </w:rPr>
              <w:t>ecesidad</w:t>
            </w:r>
            <w:r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>reducción</w:t>
            </w:r>
            <w:r w:rsidR="00471C76">
              <w:rPr>
                <w:w w:val="105"/>
                <w:sz w:val="15"/>
              </w:rPr>
              <w:tab/>
              <w:t>de</w:t>
            </w:r>
            <w:r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>aplicación</w:t>
            </w:r>
            <w:r>
              <w:rPr>
                <w:w w:val="105"/>
                <w:sz w:val="15"/>
              </w:rPr>
              <w:t xml:space="preserve"> de</w:t>
            </w:r>
            <w:r w:rsidR="00471C76" w:rsidRPr="00471C76">
              <w:rPr>
                <w:w w:val="105"/>
                <w:sz w:val="15"/>
              </w:rPr>
              <w:t xml:space="preserve"> </w:t>
            </w:r>
            <w:r w:rsidR="00471C76">
              <w:rPr>
                <w:w w:val="105"/>
                <w:sz w:val="15"/>
              </w:rPr>
              <w:t>insecticidas.</w:t>
            </w:r>
          </w:p>
        </w:tc>
        <w:tc>
          <w:tcPr>
            <w:tcW w:w="1559" w:type="dxa"/>
          </w:tcPr>
          <w:p w14:paraId="7874FB85" w14:textId="77777777" w:rsidR="0048176E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A5749">
              <w:rPr>
                <w:w w:val="105"/>
                <w:sz w:val="15"/>
              </w:rPr>
              <w:lastRenderedPageBreak/>
              <w:t xml:space="preserve">Incrementar en los </w:t>
            </w:r>
            <w:r>
              <w:rPr>
                <w:w w:val="105"/>
                <w:sz w:val="15"/>
              </w:rPr>
              <w:t>países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mencionados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anteriormente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 en un 5% la</w:t>
            </w:r>
            <w:r w:rsidRPr="004A5749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 xml:space="preserve">superficie </w:t>
            </w:r>
            <w:r w:rsidRPr="004A5749">
              <w:rPr>
                <w:w w:val="105"/>
                <w:sz w:val="15"/>
              </w:rPr>
              <w:t xml:space="preserve">de áreas productoras </w:t>
            </w:r>
            <w:r w:rsidR="0048176E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frutas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bajo </w:t>
            </w:r>
            <w:r>
              <w:rPr>
                <w:w w:val="105"/>
                <w:sz w:val="15"/>
              </w:rPr>
              <w:t>control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moscas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la </w:t>
            </w:r>
            <w:r>
              <w:rPr>
                <w:w w:val="105"/>
                <w:sz w:val="15"/>
              </w:rPr>
              <w:t>fruta,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70%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superficie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riesgo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>de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introducción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de moscas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fruta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capacidad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diagnóstico,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implementación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proyectos </w:t>
            </w:r>
            <w:r>
              <w:rPr>
                <w:w w:val="105"/>
                <w:sz w:val="15"/>
              </w:rPr>
              <w:t>piloto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Drosophila </w:t>
            </w:r>
            <w:proofErr w:type="spellStart"/>
            <w:r w:rsidRPr="004A5749">
              <w:rPr>
                <w:w w:val="105"/>
                <w:sz w:val="15"/>
              </w:rPr>
              <w:t>suzukii</w:t>
            </w:r>
            <w:proofErr w:type="spellEnd"/>
            <w:r w:rsidR="0048176E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 xml:space="preserve">en </w:t>
            </w:r>
            <w:r>
              <w:rPr>
                <w:w w:val="105"/>
                <w:sz w:val="15"/>
              </w:rPr>
              <w:t>invernaderos,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así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50%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="00471C76">
              <w:rPr>
                <w:w w:val="105"/>
                <w:sz w:val="15"/>
              </w:rPr>
              <w:t xml:space="preserve"> </w:t>
            </w:r>
            <w:r w:rsidRPr="004A5749">
              <w:rPr>
                <w:w w:val="105"/>
                <w:sz w:val="15"/>
              </w:rPr>
              <w:t>con</w:t>
            </w:r>
            <w:r w:rsidR="00471C76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presencia  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 </w:t>
            </w:r>
            <w:r w:rsidRPr="004A5749">
              <w:rPr>
                <w:w w:val="105"/>
                <w:sz w:val="15"/>
              </w:rPr>
              <w:t xml:space="preserve"> L.</w:t>
            </w:r>
            <w:r w:rsidR="0048176E">
              <w:rPr>
                <w:w w:val="105"/>
                <w:sz w:val="15"/>
              </w:rPr>
              <w:t xml:space="preserve"> </w:t>
            </w:r>
            <w:proofErr w:type="spellStart"/>
            <w:r w:rsidR="0048176E" w:rsidRPr="0048176E">
              <w:rPr>
                <w:w w:val="105"/>
                <w:sz w:val="15"/>
              </w:rPr>
              <w:t>botrana</w:t>
            </w:r>
            <w:proofErr w:type="spellEnd"/>
            <w:r w:rsidR="0048176E">
              <w:rPr>
                <w:w w:val="105"/>
                <w:sz w:val="15"/>
              </w:rPr>
              <w:t xml:space="preserve"> o amenazados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por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esta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plaga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con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 xml:space="preserve">capacidad       </w:t>
            </w:r>
            <w:r w:rsidR="0048176E"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de</w:t>
            </w:r>
          </w:p>
          <w:p w14:paraId="3AE21581" w14:textId="77777777" w:rsidR="0048176E" w:rsidRPr="0048176E" w:rsidRDefault="0048176E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Detección </w:t>
            </w:r>
            <w:r w:rsidRPr="0048176E">
              <w:rPr>
                <w:w w:val="105"/>
                <w:sz w:val="15"/>
              </w:rPr>
              <w:t xml:space="preserve">y </w:t>
            </w:r>
            <w:r>
              <w:rPr>
                <w:w w:val="105"/>
                <w:sz w:val="15"/>
              </w:rPr>
              <w:t>respuesta.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50%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superficie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ganadera      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</w:p>
          <w:p w14:paraId="0E5FB6D4" w14:textId="77777777" w:rsidR="0048176E" w:rsidRPr="0048176E" w:rsidRDefault="0048176E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Capacidad </w:t>
            </w:r>
            <w:r w:rsidRPr="0048176E">
              <w:rPr>
                <w:w w:val="105"/>
                <w:sz w:val="15"/>
              </w:rPr>
              <w:t xml:space="preserve">de vigilancia y control </w:t>
            </w:r>
            <w:r>
              <w:rPr>
                <w:w w:val="105"/>
                <w:sz w:val="15"/>
              </w:rPr>
              <w:t>del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GBG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subregiones afectadas </w:t>
            </w:r>
            <w:r w:rsidRPr="0048176E">
              <w:rPr>
                <w:w w:val="105"/>
                <w:sz w:val="15"/>
              </w:rPr>
              <w:t xml:space="preserve">y </w:t>
            </w:r>
            <w:r>
              <w:rPr>
                <w:w w:val="105"/>
                <w:sz w:val="15"/>
              </w:rPr>
              <w:t>países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libres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plaga </w:t>
            </w:r>
            <w:r>
              <w:rPr>
                <w:w w:val="105"/>
                <w:sz w:val="15"/>
              </w:rPr>
              <w:lastRenderedPageBreak/>
              <w:t xml:space="preserve">con </w:t>
            </w:r>
            <w:r w:rsidRPr="0048176E">
              <w:rPr>
                <w:w w:val="105"/>
                <w:sz w:val="15"/>
              </w:rPr>
              <w:t xml:space="preserve">los </w:t>
            </w:r>
            <w:r>
              <w:rPr>
                <w:w w:val="105"/>
                <w:sz w:val="15"/>
              </w:rPr>
              <w:t xml:space="preserve">sistemas </w:t>
            </w:r>
            <w:r w:rsidRPr="0048176E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 xml:space="preserve">detección temprana </w:t>
            </w:r>
            <w:r w:rsidRPr="0048176E">
              <w:rPr>
                <w:w w:val="105"/>
                <w:sz w:val="15"/>
              </w:rPr>
              <w:t>y</w:t>
            </w:r>
          </w:p>
          <w:p w14:paraId="08F5A901" w14:textId="77777777" w:rsidR="009B6D80" w:rsidRPr="004A5749" w:rsidRDefault="0048176E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Capacidad </w:t>
            </w:r>
            <w:r w:rsidRPr="0048176E">
              <w:rPr>
                <w:w w:val="105"/>
                <w:sz w:val="15"/>
              </w:rPr>
              <w:t xml:space="preserve">de </w:t>
            </w:r>
            <w:r>
              <w:rPr>
                <w:w w:val="105"/>
                <w:sz w:val="15"/>
              </w:rPr>
              <w:t>respuesta fortalecidos.</w:t>
            </w:r>
          </w:p>
        </w:tc>
        <w:tc>
          <w:tcPr>
            <w:tcW w:w="2352" w:type="dxa"/>
            <w:gridSpan w:val="2"/>
          </w:tcPr>
          <w:p w14:paraId="53613180" w14:textId="77777777" w:rsidR="009B6D80" w:rsidRPr="004A5749" w:rsidRDefault="008711BF" w:rsidP="004A5749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lastRenderedPageBreak/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insecto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estéril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(TIE)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exitosas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plagas </w:t>
            </w:r>
            <w:r>
              <w:rPr>
                <w:w w:val="105"/>
                <w:sz w:val="15"/>
              </w:rPr>
              <w:t>como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mosca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fruta,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gusano barrenador del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ganado y más recientemente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empleada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mosquito</w:t>
            </w:r>
            <w:r w:rsidRPr="004A5749">
              <w:rPr>
                <w:w w:val="105"/>
                <w:sz w:val="15"/>
              </w:rPr>
              <w:t xml:space="preserve"> Aedes </w:t>
            </w:r>
            <w:proofErr w:type="spellStart"/>
            <w:r w:rsidRPr="004A5749">
              <w:rPr>
                <w:w w:val="105"/>
                <w:sz w:val="15"/>
              </w:rPr>
              <w:t>aegypti</w:t>
            </w:r>
            <w:proofErr w:type="spellEnd"/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transmisor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tropicales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humanas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dengue, Zika y </w:t>
            </w:r>
            <w:proofErr w:type="spellStart"/>
            <w:r>
              <w:rPr>
                <w:w w:val="105"/>
                <w:sz w:val="15"/>
              </w:rPr>
              <w:t>chicungunha</w:t>
            </w:r>
            <w:proofErr w:type="spellEnd"/>
            <w:r>
              <w:rPr>
                <w:w w:val="105"/>
                <w:sz w:val="15"/>
              </w:rPr>
              <w:t>.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 TIE es muy promisora en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atender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principales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objetivos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PER,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adecuada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aplicación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espera que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contribuya como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 indicador de alto impacto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programa</w:t>
            </w:r>
            <w:r w:rsidRPr="004A5749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A5749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ARCAL.</w:t>
            </w:r>
          </w:p>
        </w:tc>
      </w:tr>
    </w:tbl>
    <w:p w14:paraId="0106FE26" w14:textId="77777777" w:rsidR="009B6D80" w:rsidRDefault="009B6D80">
      <w:pPr>
        <w:spacing w:line="266" w:lineRule="auto"/>
        <w:jc w:val="both"/>
        <w:rPr>
          <w:sz w:val="15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3"/>
        <w:gridCol w:w="1557"/>
        <w:gridCol w:w="2510"/>
        <w:gridCol w:w="2152"/>
        <w:gridCol w:w="1430"/>
        <w:gridCol w:w="1548"/>
        <w:gridCol w:w="2394"/>
      </w:tblGrid>
      <w:tr w:rsidR="009B6D80" w14:paraId="03037F95" w14:textId="77777777" w:rsidTr="00A67843">
        <w:trPr>
          <w:trHeight w:val="7821"/>
        </w:trPr>
        <w:tc>
          <w:tcPr>
            <w:tcW w:w="4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6EBF"/>
          </w:tcPr>
          <w:p w14:paraId="0450A9B6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right w:val="single" w:sz="2" w:space="0" w:color="000000"/>
            </w:tcBorders>
          </w:tcPr>
          <w:p w14:paraId="258B5D8C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E908C32" w14:textId="77777777" w:rsidR="009B6D80" w:rsidRDefault="008711BF">
            <w:pPr>
              <w:pStyle w:val="TableParagraph"/>
              <w:ind w:left="510" w:hanging="96"/>
              <w:rPr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  <w:p w14:paraId="3A5F4DE4" w14:textId="77777777" w:rsidR="009B6D80" w:rsidRDefault="008711BF">
            <w:pPr>
              <w:pStyle w:val="TableParagraph"/>
              <w:spacing w:before="107" w:line="271" w:lineRule="auto"/>
              <w:ind w:left="443" w:right="345" w:firstLine="67"/>
              <w:rPr>
                <w:sz w:val="15"/>
              </w:rPr>
            </w:pPr>
            <w:r>
              <w:rPr>
                <w:w w:val="105"/>
                <w:sz w:val="15"/>
              </w:rPr>
              <w:t>Período: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2024/2027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BFF76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Control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plagas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cultivos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agrícolas.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457B1" w14:textId="77777777" w:rsidR="009B6D80" w:rsidRDefault="008711BF" w:rsidP="0048176E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Superficie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incluyendo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México,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 xml:space="preserve">Jamaica, </w:t>
            </w:r>
            <w:r>
              <w:rPr>
                <w:w w:val="105"/>
                <w:sz w:val="15"/>
              </w:rPr>
              <w:t>Republica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Dominicana,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Colombia,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 xml:space="preserve">Ecuador, </w:t>
            </w:r>
            <w:r>
              <w:rPr>
                <w:w w:val="105"/>
                <w:sz w:val="15"/>
              </w:rPr>
              <w:t>Bolivia,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Perú,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Chile,</w:t>
            </w:r>
            <w:r w:rsidRPr="0048176E">
              <w:rPr>
                <w:w w:val="105"/>
                <w:sz w:val="15"/>
              </w:rPr>
              <w:t xml:space="preserve"> Surinam, Brasil y Argentina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subregión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Centroamérica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(7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países)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moscas de la fruta (áreas</w:t>
            </w:r>
            <w:r w:rsidRPr="0048176E">
              <w:rPr>
                <w:w w:val="105"/>
                <w:sz w:val="15"/>
              </w:rPr>
              <w:t xml:space="preserve"> de baja prevalencia y libres </w:t>
            </w:r>
            <w:r>
              <w:rPr>
                <w:w w:val="105"/>
                <w:sz w:val="15"/>
              </w:rPr>
              <w:t>de la plaga). Superficie de</w:t>
            </w:r>
            <w:r w:rsidRPr="0048176E">
              <w:rPr>
                <w:w w:val="105"/>
                <w:sz w:val="15"/>
              </w:rPr>
              <w:t xml:space="preserve"> áreas </w:t>
            </w:r>
            <w:r>
              <w:rPr>
                <w:w w:val="105"/>
                <w:sz w:val="15"/>
              </w:rPr>
              <w:t>cultivadas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vid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presencia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L. </w:t>
            </w:r>
            <w:proofErr w:type="spellStart"/>
            <w:r w:rsidRPr="0048176E">
              <w:rPr>
                <w:w w:val="105"/>
                <w:sz w:val="15"/>
              </w:rPr>
              <w:t>botrana</w:t>
            </w:r>
            <w:proofErr w:type="spellEnd"/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amenazados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plaga.</w:t>
            </w:r>
          </w:p>
          <w:p w14:paraId="1C64E4AA" w14:textId="77777777" w:rsidR="0048176E" w:rsidRPr="0048176E" w:rsidRDefault="0048176E" w:rsidP="0048176E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</w:p>
          <w:p w14:paraId="65A50C8C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 de verificación:</w:t>
            </w:r>
            <w:r w:rsidRPr="0048176E">
              <w:rPr>
                <w:w w:val="105"/>
                <w:sz w:val="15"/>
              </w:rPr>
              <w:t xml:space="preserve"> Informes, </w:t>
            </w:r>
            <w:r>
              <w:rPr>
                <w:w w:val="105"/>
                <w:sz w:val="15"/>
              </w:rPr>
              <w:t>publicaciones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 w:rsidRPr="0048176E">
              <w:rPr>
                <w:w w:val="105"/>
                <w:sz w:val="15"/>
              </w:rPr>
              <w:t xml:space="preserve"> comunicaciones oficiales.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38F2" w14:textId="77777777" w:rsidR="009B6D80" w:rsidRPr="0048176E" w:rsidRDefault="008711BF" w:rsidP="0048176E">
            <w:pPr>
              <w:pStyle w:val="TableParagraph"/>
              <w:tabs>
                <w:tab w:val="left" w:pos="927"/>
                <w:tab w:val="left" w:pos="1239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Países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incluyendo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México,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Jamaica,</w:t>
            </w:r>
            <w:r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>R</w:t>
            </w:r>
            <w:r>
              <w:rPr>
                <w:w w:val="105"/>
                <w:sz w:val="15"/>
              </w:rPr>
              <w:t>ep</w:t>
            </w:r>
            <w:r w:rsidR="0048176E">
              <w:rPr>
                <w:w w:val="105"/>
                <w:sz w:val="15"/>
              </w:rPr>
              <w:t>ú</w:t>
            </w:r>
            <w:r>
              <w:rPr>
                <w:w w:val="105"/>
                <w:sz w:val="15"/>
              </w:rPr>
              <w:t>blica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Dominicana,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Colombia,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Ecuador,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Bolivia,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 xml:space="preserve">Perú, </w:t>
            </w:r>
            <w:r>
              <w:rPr>
                <w:w w:val="105"/>
                <w:sz w:val="15"/>
              </w:rPr>
              <w:t>Chile,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Surinam,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Brasil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>y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Argentina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subregión</w:t>
            </w:r>
            <w:r>
              <w:rPr>
                <w:w w:val="105"/>
                <w:sz w:val="15"/>
              </w:rPr>
              <w:tab/>
            </w:r>
            <w:r w:rsidRPr="0048176E">
              <w:rPr>
                <w:w w:val="105"/>
                <w:sz w:val="15"/>
              </w:rPr>
              <w:t>d</w:t>
            </w:r>
            <w:r w:rsidR="0048176E">
              <w:rPr>
                <w:w w:val="105"/>
                <w:sz w:val="15"/>
              </w:rPr>
              <w:t>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Centroamérica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(7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>países),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tienen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áreas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</w:p>
          <w:p w14:paraId="1998467A" w14:textId="77777777" w:rsidR="009B6D80" w:rsidRPr="0048176E" w:rsidRDefault="0048176E" w:rsidP="0048176E">
            <w:pPr>
              <w:pStyle w:val="TableParagraph"/>
              <w:tabs>
                <w:tab w:val="left" w:pos="1143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O</w:t>
            </w:r>
            <w:r w:rsidR="008711BF">
              <w:rPr>
                <w:w w:val="105"/>
                <w:sz w:val="15"/>
              </w:rPr>
              <w:t>ficial</w:t>
            </w:r>
            <w:r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moscas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de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la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fruta. El resto de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los países de la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región</w:t>
            </w:r>
            <w:r>
              <w:rPr>
                <w:w w:val="105"/>
                <w:sz w:val="15"/>
              </w:rPr>
              <w:t xml:space="preserve"> </w:t>
            </w:r>
            <w:r w:rsidR="008711BF" w:rsidRPr="0048176E">
              <w:rPr>
                <w:w w:val="105"/>
                <w:sz w:val="15"/>
              </w:rPr>
              <w:t>no</w:t>
            </w:r>
            <w:r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 xml:space="preserve">cuentan      </w:t>
            </w:r>
            <w:r w:rsidR="008711BF" w:rsidRPr="0048176E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con</w:t>
            </w:r>
          </w:p>
          <w:p w14:paraId="01D47065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programa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 oficial 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plaga.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Argentina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disponen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nacionales para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 w:rsidR="0048176E">
              <w:rPr>
                <w:w w:val="105"/>
                <w:sz w:val="15"/>
              </w:rPr>
              <w:t xml:space="preserve">erradicación </w:t>
            </w:r>
            <w:r w:rsidR="0048176E" w:rsidRPr="0048176E">
              <w:rPr>
                <w:w w:val="105"/>
                <w:sz w:val="15"/>
              </w:rPr>
              <w:t>de</w:t>
            </w:r>
          </w:p>
          <w:p w14:paraId="4DE87D66" w14:textId="77777777" w:rsidR="009B6D80" w:rsidRPr="0048176E" w:rsidRDefault="008711BF" w:rsidP="0048176E">
            <w:pPr>
              <w:pStyle w:val="TableParagraph"/>
              <w:tabs>
                <w:tab w:val="left" w:pos="883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48176E">
              <w:rPr>
                <w:w w:val="105"/>
                <w:sz w:val="15"/>
              </w:rPr>
              <w:t xml:space="preserve">L. </w:t>
            </w:r>
            <w:proofErr w:type="spellStart"/>
            <w:r w:rsidRPr="0048176E">
              <w:rPr>
                <w:w w:val="105"/>
                <w:sz w:val="15"/>
              </w:rPr>
              <w:t>botrana</w:t>
            </w:r>
            <w:proofErr w:type="spellEnd"/>
            <w:r>
              <w:rPr>
                <w:w w:val="105"/>
                <w:sz w:val="15"/>
              </w:rPr>
              <w:t>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embargo,</w:t>
            </w:r>
            <w:r w:rsidR="007E71EA">
              <w:rPr>
                <w:w w:val="105"/>
                <w:sz w:val="15"/>
              </w:rPr>
              <w:t xml:space="preserve"> U</w:t>
            </w:r>
            <w:r>
              <w:rPr>
                <w:w w:val="105"/>
                <w:sz w:val="15"/>
              </w:rPr>
              <w:t>ruguay,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Paraguay,</w:t>
            </w:r>
            <w:r w:rsidRPr="0048176E">
              <w:rPr>
                <w:w w:val="105"/>
                <w:sz w:val="15"/>
              </w:rPr>
              <w:t xml:space="preserve"> </w:t>
            </w:r>
            <w:r w:rsidR="00797250">
              <w:rPr>
                <w:w w:val="105"/>
                <w:sz w:val="15"/>
              </w:rPr>
              <w:t>Brasil, B</w:t>
            </w:r>
            <w:r>
              <w:rPr>
                <w:w w:val="105"/>
                <w:sz w:val="15"/>
              </w:rPr>
              <w:t>olivia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Perú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cuentan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activos</w:t>
            </w:r>
            <w:r w:rsidR="0048176E">
              <w:rPr>
                <w:w w:val="105"/>
                <w:sz w:val="15"/>
              </w:rPr>
              <w:t xml:space="preserve"> </w:t>
            </w:r>
            <w:r w:rsidRPr="0048176E">
              <w:rPr>
                <w:w w:val="105"/>
                <w:sz w:val="15"/>
              </w:rPr>
              <w:t>contra</w:t>
            </w:r>
            <w:r w:rsid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</w:t>
            </w:r>
            <w:r>
              <w:rPr>
                <w:w w:val="105"/>
                <w:sz w:val="15"/>
              </w:rPr>
              <w:tab/>
            </w:r>
            <w:r w:rsidRPr="0048176E">
              <w:rPr>
                <w:w w:val="105"/>
                <w:sz w:val="15"/>
              </w:rPr>
              <w:t xml:space="preserve">plaga </w:t>
            </w:r>
            <w:r>
              <w:rPr>
                <w:w w:val="105"/>
                <w:sz w:val="15"/>
              </w:rPr>
              <w:t>invasora de la</w:t>
            </w:r>
          </w:p>
          <w:p w14:paraId="6B1FA06D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vid.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556F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Incrementar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 lo menos 5%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superficie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áreas productoras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 control oficial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moscas de 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fruta, al 2029, y el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70%      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     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</w:p>
          <w:p w14:paraId="1F8C4317" w14:textId="77777777" w:rsidR="009B6D80" w:rsidRPr="0048176E" w:rsidRDefault="008711BF" w:rsidP="0048176E">
            <w:pPr>
              <w:pStyle w:val="TableParagraph"/>
              <w:tabs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superficie        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</w:p>
          <w:p w14:paraId="62F692EF" w14:textId="77777777" w:rsidR="009B6D80" w:rsidRPr="0048176E" w:rsidRDefault="008711BF" w:rsidP="0048176E">
            <w:pPr>
              <w:pStyle w:val="TableParagraph"/>
              <w:tabs>
                <w:tab w:val="left" w:pos="1257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riesgo</w:t>
            </w:r>
            <w:r>
              <w:rPr>
                <w:w w:val="105"/>
                <w:sz w:val="15"/>
              </w:rPr>
              <w:tab/>
              <w:t>de</w:t>
            </w:r>
          </w:p>
          <w:p w14:paraId="286FC2E7" w14:textId="77777777" w:rsidR="009B6D80" w:rsidRPr="0048176E" w:rsidRDefault="008711BF" w:rsidP="0048176E">
            <w:pPr>
              <w:pStyle w:val="TableParagraph"/>
              <w:tabs>
                <w:tab w:val="left" w:pos="892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incursiones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moscas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fruta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w w:val="105"/>
                <w:sz w:val="15"/>
              </w:rPr>
              <w:tab/>
            </w:r>
            <w:r w:rsidRPr="0048176E">
              <w:rPr>
                <w:w w:val="105"/>
                <w:sz w:val="15"/>
              </w:rPr>
              <w:t xml:space="preserve">nativas, Drosophila </w:t>
            </w:r>
            <w:proofErr w:type="spellStart"/>
            <w:r w:rsidRPr="0048176E">
              <w:rPr>
                <w:w w:val="105"/>
                <w:sz w:val="15"/>
              </w:rPr>
              <w:t>suzukii</w:t>
            </w:r>
            <w:proofErr w:type="spellEnd"/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48176E">
              <w:rPr>
                <w:w w:val="105"/>
                <w:sz w:val="15"/>
              </w:rPr>
              <w:t xml:space="preserve"> L. </w:t>
            </w:r>
            <w:proofErr w:type="spellStart"/>
            <w:r w:rsidRPr="0048176E">
              <w:rPr>
                <w:w w:val="105"/>
                <w:sz w:val="15"/>
              </w:rPr>
              <w:t>botrana</w:t>
            </w:r>
            <w:proofErr w:type="spellEnd"/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monitoreo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capacidad de</w:t>
            </w:r>
            <w:r w:rsidRPr="0048176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diagnóstico.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D6DB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421972" w14:textId="77777777" w:rsidR="009B6D80" w:rsidRDefault="009B6D80">
      <w:pPr>
        <w:rPr>
          <w:rFonts w:ascii="Times New Roman"/>
          <w:sz w:val="14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5AD70B99" w14:textId="77777777" w:rsidR="009B6D80" w:rsidRDefault="009B6D80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191"/>
        <w:gridCol w:w="1555"/>
        <w:gridCol w:w="2509"/>
        <w:gridCol w:w="2151"/>
        <w:gridCol w:w="1429"/>
        <w:gridCol w:w="1547"/>
        <w:gridCol w:w="2393"/>
      </w:tblGrid>
      <w:tr w:rsidR="009B6D80" w14:paraId="1D744077" w14:textId="77777777" w:rsidTr="007E71EA">
        <w:trPr>
          <w:trHeight w:val="1829"/>
        </w:trPr>
        <w:tc>
          <w:tcPr>
            <w:tcW w:w="48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006EBF"/>
          </w:tcPr>
          <w:p w14:paraId="06E4CD9E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0E27E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6EDC92D" w14:textId="77777777" w:rsidR="009B6D80" w:rsidRDefault="008711BF">
            <w:pPr>
              <w:pStyle w:val="TableParagraph"/>
              <w:spacing w:before="1"/>
              <w:ind w:left="519" w:hanging="96"/>
              <w:rPr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0B4B8F2E" w14:textId="77777777" w:rsidR="009B6D80" w:rsidRDefault="008711BF">
            <w:pPr>
              <w:pStyle w:val="TableParagraph"/>
              <w:spacing w:before="109" w:line="266" w:lineRule="auto"/>
              <w:ind w:left="451" w:right="335" w:firstLine="67"/>
              <w:rPr>
                <w:sz w:val="15"/>
              </w:rPr>
            </w:pPr>
            <w:r>
              <w:rPr>
                <w:w w:val="105"/>
                <w:sz w:val="15"/>
              </w:rPr>
              <w:t>Período: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2026/2029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0844A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Consolidar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 w:rsidRPr="00A67843"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diagnostico</w:t>
            </w:r>
            <w:proofErr w:type="spellEnd"/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subregional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(excluyendo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Chile, México y Centroamérica)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 la prevalencia del gusano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barrenador del ganado (GBG) 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crear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capacidades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prevención,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posible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erradicación.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0E02" w14:textId="77777777" w:rsidR="009B6D80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Superficie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muestreada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diagnosticada con relación</w:t>
            </w:r>
            <w:r w:rsidRPr="00A67843">
              <w:rPr>
                <w:w w:val="105"/>
                <w:sz w:val="15"/>
              </w:rPr>
              <w:t xml:space="preserve"> a la prevalencia del GBG, a </w:t>
            </w:r>
            <w:r>
              <w:rPr>
                <w:w w:val="105"/>
                <w:sz w:val="15"/>
              </w:rPr>
              <w:t>través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detección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temprana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capacidad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respuesta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disponibles,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2029.</w:t>
            </w:r>
          </w:p>
          <w:p w14:paraId="074637C6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 de verificación:</w:t>
            </w:r>
            <w:r w:rsidRPr="00A67843">
              <w:rPr>
                <w:w w:val="105"/>
                <w:sz w:val="15"/>
              </w:rPr>
              <w:t xml:space="preserve"> Informes, publicaciones </w:t>
            </w:r>
            <w:r>
              <w:rPr>
                <w:w w:val="105"/>
                <w:sz w:val="15"/>
              </w:rPr>
              <w:t>o</w:t>
            </w:r>
            <w:r w:rsidRPr="00A67843">
              <w:rPr>
                <w:w w:val="105"/>
                <w:sz w:val="15"/>
              </w:rPr>
              <w:t xml:space="preserve"> comunicaciones oficiales.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D660A0" w14:textId="77777777" w:rsidR="009B6D80" w:rsidRPr="00A67843" w:rsidRDefault="008711BF" w:rsidP="00A67843">
            <w:pPr>
              <w:pStyle w:val="TableParagraph"/>
              <w:tabs>
                <w:tab w:val="left" w:pos="793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Sólo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México,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Chile</w:t>
            </w:r>
            <w:r>
              <w:rPr>
                <w:w w:val="105"/>
                <w:sz w:val="15"/>
              </w:rPr>
              <w:tab/>
              <w:t>y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Centroamérica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están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libres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Gusano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Barrenador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Ganado.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EB8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70%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subregión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presencia de GBG </w:t>
            </w:r>
            <w:r>
              <w:rPr>
                <w:w w:val="105"/>
                <w:sz w:val="15"/>
              </w:rPr>
              <w:t>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muestreada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diagnosticada.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575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D80" w14:paraId="4CCD8EFF" w14:textId="77777777" w:rsidTr="007E71EA">
        <w:trPr>
          <w:trHeight w:val="2663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006EBF"/>
          </w:tcPr>
          <w:p w14:paraId="0FD9C93C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109B886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CF8A938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A80C08E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867E10D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3184EA" w14:textId="77777777" w:rsidR="009B6D80" w:rsidRDefault="009B6D8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AC4F302" w14:textId="77777777" w:rsidR="009B6D80" w:rsidRDefault="009B6D8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0AB39B7" w14:textId="77777777" w:rsidR="009B6D80" w:rsidRDefault="008711BF">
            <w:pPr>
              <w:pStyle w:val="TableParagraph"/>
              <w:spacing w:line="261" w:lineRule="auto"/>
              <w:ind w:left="210" w:right="88" w:hanging="2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7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D1FED8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A2A6462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759DB1E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D37EDBC" w14:textId="77777777" w:rsidR="009B6D80" w:rsidRDefault="008711BF">
            <w:pPr>
              <w:pStyle w:val="TableParagraph"/>
              <w:spacing w:before="1" w:line="266" w:lineRule="auto"/>
              <w:ind w:left="192" w:right="99" w:hanging="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Apoyar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iniciativas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para el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desarrollo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acuicultura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región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804FD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67843">
              <w:rPr>
                <w:w w:val="105"/>
                <w:sz w:val="15"/>
              </w:rPr>
              <w:t xml:space="preserve">Contribuir </w:t>
            </w:r>
            <w:r>
              <w:rPr>
                <w:w w:val="105"/>
                <w:sz w:val="15"/>
              </w:rPr>
              <w:t>para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desarrollo de 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acuicultura en 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2086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(para este objetivo hay un</w:t>
            </w:r>
            <w:r w:rsidRPr="00A67843">
              <w:rPr>
                <w:w w:val="105"/>
                <w:sz w:val="15"/>
              </w:rPr>
              <w:t xml:space="preserve"> primero </w:t>
            </w:r>
            <w:r>
              <w:rPr>
                <w:w w:val="105"/>
                <w:sz w:val="15"/>
              </w:rPr>
              <w:t>desglose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horizontal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 desgloses verticales e uno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segundo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horizontal)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7A84" w14:textId="77777777" w:rsidR="009B6D80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acuicultores y</w:t>
            </w:r>
            <w:r w:rsidRPr="00A67843">
              <w:rPr>
                <w:w w:val="105"/>
                <w:sz w:val="15"/>
              </w:rPr>
              <w:t xml:space="preserve"> aumento en la producción y </w:t>
            </w:r>
            <w:r>
              <w:rPr>
                <w:w w:val="105"/>
                <w:sz w:val="15"/>
              </w:rPr>
              <w:t>calidad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acuícolas.</w:t>
            </w:r>
          </w:p>
          <w:p w14:paraId="0998D886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 comunicaciones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estadísticas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oficiales.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337E" w14:textId="77777777" w:rsidR="009B6D80" w:rsidRPr="00A67843" w:rsidRDefault="008711BF" w:rsidP="00A67843">
            <w:pPr>
              <w:pStyle w:val="TableParagraph"/>
              <w:tabs>
                <w:tab w:val="left" w:pos="575"/>
                <w:tab w:val="left" w:pos="808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</w:t>
            </w:r>
            <w:r w:rsidR="00A67843">
              <w:rPr>
                <w:w w:val="105"/>
                <w:sz w:val="15"/>
              </w:rPr>
              <w:t xml:space="preserve"> </w:t>
            </w:r>
            <w:r w:rsidRPr="00A67843">
              <w:rPr>
                <w:w w:val="105"/>
                <w:sz w:val="15"/>
              </w:rPr>
              <w:t xml:space="preserve">acuicultura en AL&amp;C está en </w:t>
            </w:r>
            <w:r>
              <w:rPr>
                <w:w w:val="105"/>
                <w:sz w:val="15"/>
              </w:rPr>
              <w:t>pleno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crecimiento.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2018</w:t>
            </w:r>
            <w:r>
              <w:rPr>
                <w:w w:val="105"/>
                <w:sz w:val="15"/>
              </w:rPr>
              <w:tab/>
            </w:r>
            <w:r w:rsidRPr="00A67843">
              <w:rPr>
                <w:w w:val="105"/>
                <w:sz w:val="15"/>
              </w:rPr>
              <w:t>produjo</w:t>
            </w:r>
          </w:p>
          <w:p w14:paraId="5A3F460F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3.79 millones 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toneladas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vivo.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8CC2" w14:textId="77777777" w:rsidR="009B6D80" w:rsidRPr="00A67843" w:rsidRDefault="008711BF" w:rsidP="00A67843">
            <w:pPr>
              <w:pStyle w:val="TableParagraph"/>
              <w:tabs>
                <w:tab w:val="left" w:pos="681"/>
                <w:tab w:val="left" w:pos="854"/>
                <w:tab w:val="left" w:pos="1362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15%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="00A67843">
              <w:rPr>
                <w:w w:val="105"/>
                <w:sz w:val="15"/>
              </w:rPr>
              <w:t xml:space="preserve"> </w:t>
            </w:r>
            <w:r w:rsidRPr="00A67843">
              <w:rPr>
                <w:w w:val="105"/>
                <w:sz w:val="15"/>
              </w:rPr>
              <w:t xml:space="preserve">producción </w:t>
            </w:r>
            <w:r>
              <w:rPr>
                <w:w w:val="105"/>
                <w:sz w:val="15"/>
              </w:rPr>
              <w:t>acuícola;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10%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 y el uso</w:t>
            </w:r>
            <w:r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de</w:t>
            </w:r>
            <w:r w:rsidR="00A67843">
              <w:rPr>
                <w:w w:val="105"/>
                <w:sz w:val="15"/>
              </w:rPr>
              <w:tab/>
            </w:r>
            <w:r w:rsidRPr="00A67843">
              <w:rPr>
                <w:w w:val="105"/>
                <w:sz w:val="15"/>
              </w:rPr>
              <w:t xml:space="preserve">nutrición </w:t>
            </w:r>
            <w:r w:rsidR="00A67843">
              <w:rPr>
                <w:w w:val="105"/>
                <w:sz w:val="15"/>
              </w:rPr>
              <w:t xml:space="preserve">alternativa, 5% </w:t>
            </w:r>
            <w:r w:rsidRPr="00A67843">
              <w:rPr>
                <w:w w:val="105"/>
                <w:sz w:val="15"/>
              </w:rPr>
              <w:t xml:space="preserve">uso de sistemas </w:t>
            </w:r>
            <w:r>
              <w:rPr>
                <w:w w:val="105"/>
                <w:sz w:val="15"/>
              </w:rPr>
              <w:t>cerrados</w:t>
            </w:r>
            <w:r w:rsidR="00A67843">
              <w:rPr>
                <w:w w:val="105"/>
                <w:sz w:val="15"/>
              </w:rPr>
              <w:t xml:space="preserve"> sustentables </w:t>
            </w:r>
            <w:r w:rsidRPr="00A67843">
              <w:rPr>
                <w:w w:val="105"/>
                <w:sz w:val="15"/>
              </w:rPr>
              <w:t>y</w:t>
            </w:r>
            <w:r w:rsidR="00A67843">
              <w:rPr>
                <w:w w:val="105"/>
                <w:sz w:val="15"/>
              </w:rPr>
              <w:t xml:space="preserve"> 30% laboratorios </w:t>
            </w:r>
            <w:r>
              <w:rPr>
                <w:w w:val="105"/>
                <w:sz w:val="15"/>
              </w:rPr>
              <w:t>de</w:t>
            </w:r>
            <w:r w:rsidR="00A67843">
              <w:rPr>
                <w:w w:val="105"/>
                <w:sz w:val="15"/>
              </w:rPr>
              <w:t xml:space="preserve"> d</w:t>
            </w:r>
            <w:r>
              <w:rPr>
                <w:w w:val="105"/>
                <w:sz w:val="15"/>
              </w:rPr>
              <w:t>iagnósti</w:t>
            </w:r>
            <w:r w:rsidR="00A67843">
              <w:rPr>
                <w:w w:val="105"/>
                <w:sz w:val="15"/>
              </w:rPr>
              <w:t xml:space="preserve">co </w:t>
            </w:r>
            <w:r>
              <w:rPr>
                <w:w w:val="105"/>
                <w:sz w:val="15"/>
              </w:rPr>
              <w:t>y</w:t>
            </w:r>
          </w:p>
          <w:p w14:paraId="7A77CA1C" w14:textId="77777777" w:rsidR="009B6D80" w:rsidRPr="00A67843" w:rsidRDefault="008711BF" w:rsidP="00A67843">
            <w:pPr>
              <w:pStyle w:val="TableParagraph"/>
              <w:tabs>
                <w:tab w:val="left" w:pos="1270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monitoreo</w:t>
            </w:r>
            <w:r w:rsidR="00A67843">
              <w:rPr>
                <w:w w:val="105"/>
                <w:sz w:val="15"/>
              </w:rPr>
              <w:t xml:space="preserve"> d</w:t>
            </w:r>
            <w:r w:rsidRPr="00A67843">
              <w:rPr>
                <w:w w:val="105"/>
                <w:sz w:val="15"/>
              </w:rPr>
              <w:t xml:space="preserve">e </w:t>
            </w:r>
            <w:r>
              <w:rPr>
                <w:w w:val="105"/>
                <w:sz w:val="15"/>
              </w:rPr>
              <w:t>enfermedades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ictícolas.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99FE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actualidad,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necesidad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importancia,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debido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existe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 creciente crecimiento de 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acuicultura en la región y se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desafíos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 w:rsidRPr="00A67843">
              <w:rPr>
                <w:w w:val="105"/>
                <w:sz w:val="15"/>
              </w:rPr>
              <w:t xml:space="preserve"> atendido, destacándose desde </w:t>
            </w:r>
            <w:r>
              <w:rPr>
                <w:w w:val="105"/>
                <w:sz w:val="15"/>
              </w:rPr>
              <w:t>la selección de las especies,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manejo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alimentación,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 productos.</w:t>
            </w:r>
          </w:p>
        </w:tc>
      </w:tr>
      <w:tr w:rsidR="009B6D80" w14:paraId="326ABB10" w14:textId="77777777">
        <w:trPr>
          <w:trHeight w:val="1542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006EBF"/>
          </w:tcPr>
          <w:p w14:paraId="04F3B1CB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F87478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D98CA27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1(1/3)</w:t>
            </w:r>
          </w:p>
          <w:p w14:paraId="29901A9A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Período:</w:t>
            </w:r>
            <w:r w:rsidRPr="00A67843">
              <w:rPr>
                <w:w w:val="105"/>
                <w:sz w:val="15"/>
              </w:rPr>
              <w:t xml:space="preserve"> 2028/2029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5705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67843">
              <w:rPr>
                <w:w w:val="105"/>
                <w:sz w:val="15"/>
              </w:rPr>
              <w:t xml:space="preserve">Establecimiento de </w:t>
            </w:r>
            <w:r>
              <w:rPr>
                <w:w w:val="105"/>
                <w:sz w:val="15"/>
              </w:rPr>
              <w:t>programas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efectivos de nutrición de las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C22D3" w14:textId="77777777" w:rsidR="009B6D80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laboratorios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 con capacidad 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diagnosticar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monitorear</w:t>
            </w:r>
            <w:r w:rsidRPr="00A67843">
              <w:rPr>
                <w:w w:val="105"/>
                <w:sz w:val="15"/>
              </w:rPr>
              <w:t xml:space="preserve"> enfermedades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nucleares.</w:t>
            </w:r>
          </w:p>
          <w:p w14:paraId="6D80C17B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verificación:</w:t>
            </w:r>
          </w:p>
          <w:p w14:paraId="7F8B7ACC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Informes,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publicaciones.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F2B3" w14:textId="77777777" w:rsidR="009B6D80" w:rsidRPr="00A67843" w:rsidRDefault="008711BF" w:rsidP="00A67843">
            <w:pPr>
              <w:pStyle w:val="TableParagraph"/>
              <w:tabs>
                <w:tab w:val="left" w:pos="1155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Existen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promedio</w:t>
            </w:r>
            <w:r w:rsidRPr="00A67843"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2</w:t>
            </w:r>
          </w:p>
          <w:p w14:paraId="175589FB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laboratorios</w:t>
            </w:r>
            <w:r w:rsidRPr="00A67843">
              <w:rPr>
                <w:w w:val="105"/>
                <w:sz w:val="15"/>
              </w:rPr>
              <w:t xml:space="preserve"> oficiales por país </w:t>
            </w:r>
            <w:r>
              <w:rPr>
                <w:w w:val="105"/>
                <w:sz w:val="15"/>
              </w:rPr>
              <w:t>en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2A90" w14:textId="77777777" w:rsidR="009B6D80" w:rsidRPr="00A67843" w:rsidRDefault="00A67843" w:rsidP="00A67843">
            <w:pPr>
              <w:pStyle w:val="TableParagraph"/>
              <w:tabs>
                <w:tab w:val="left" w:pos="520"/>
                <w:tab w:val="left" w:pos="1269"/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Incrementar </w:t>
            </w:r>
            <w:r w:rsidR="008711BF" w:rsidRPr="00A67843">
              <w:rPr>
                <w:w w:val="105"/>
                <w:sz w:val="15"/>
              </w:rPr>
              <w:t xml:space="preserve">en </w:t>
            </w:r>
            <w:r w:rsidR="008711BF">
              <w:rPr>
                <w:w w:val="105"/>
                <w:sz w:val="15"/>
              </w:rPr>
              <w:t>por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lo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menos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30%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el</w:t>
            </w:r>
            <w:r w:rsidR="008711BF">
              <w:rPr>
                <w:w w:val="105"/>
                <w:sz w:val="15"/>
              </w:rPr>
              <w:tab/>
              <w:t>núm</w:t>
            </w:r>
            <w:r>
              <w:rPr>
                <w:w w:val="105"/>
                <w:sz w:val="15"/>
              </w:rPr>
              <w:t xml:space="preserve">ero </w:t>
            </w:r>
            <w:r w:rsidR="008711BF" w:rsidRPr="00A67843">
              <w:rPr>
                <w:w w:val="105"/>
                <w:sz w:val="15"/>
              </w:rPr>
              <w:t xml:space="preserve">de </w:t>
            </w:r>
            <w:r w:rsidR="008711BF">
              <w:rPr>
                <w:w w:val="105"/>
                <w:sz w:val="15"/>
              </w:rPr>
              <w:t>laboratorios</w:t>
            </w:r>
            <w:r w:rsidR="008711BF" w:rsidRPr="00A67843">
              <w:rPr>
                <w:w w:val="105"/>
                <w:sz w:val="15"/>
              </w:rPr>
              <w:t xml:space="preserve"> oficiales en países </w:t>
            </w:r>
            <w:r w:rsidR="008711BF">
              <w:rPr>
                <w:w w:val="105"/>
                <w:sz w:val="15"/>
              </w:rPr>
              <w:t>de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la</w:t>
            </w:r>
            <w:r w:rsidR="008711BF" w:rsidRPr="00A67843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región.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C1FC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D80" w14:paraId="3859BBB6" w14:textId="77777777" w:rsidTr="00A67843">
        <w:trPr>
          <w:trHeight w:val="309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006EBF"/>
          </w:tcPr>
          <w:p w14:paraId="43971879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92B4A0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528095D" w14:textId="77777777" w:rsidR="009B6D80" w:rsidRDefault="008711BF" w:rsidP="00A67843">
            <w:pPr>
              <w:pStyle w:val="TableParagraph"/>
              <w:ind w:left="243" w:right="1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1(2/3)</w:t>
            </w:r>
          </w:p>
          <w:p w14:paraId="3BFBE0D8" w14:textId="77777777" w:rsidR="009B6D80" w:rsidRDefault="008711BF" w:rsidP="00A67843">
            <w:pPr>
              <w:pStyle w:val="TableParagraph"/>
              <w:ind w:left="15" w:hanging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Período: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2026/2027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90D1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Mejoramiento de la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infraestructura acuícola con</w:t>
            </w:r>
            <w:r w:rsidRPr="00A67843">
              <w:rPr>
                <w:w w:val="105"/>
                <w:sz w:val="15"/>
              </w:rPr>
              <w:t xml:space="preserve"> sistemas cerrados </w:t>
            </w:r>
            <w:r>
              <w:rPr>
                <w:w w:val="105"/>
                <w:sz w:val="15"/>
              </w:rPr>
              <w:t>sustentables.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6D4D" w14:textId="77777777" w:rsidR="00A67843" w:rsidRDefault="008711BF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unidades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cerrados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sustentables,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control semestral del agua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mediante</w:t>
            </w:r>
            <w:r>
              <w:rPr>
                <w:w w:val="105"/>
                <w:sz w:val="15"/>
              </w:rPr>
              <w:tab/>
            </w:r>
            <w:r w:rsidRPr="00A67843">
              <w:rPr>
                <w:w w:val="105"/>
                <w:sz w:val="15"/>
              </w:rPr>
              <w:t xml:space="preserve">técnicas </w:t>
            </w:r>
            <w:r>
              <w:rPr>
                <w:w w:val="105"/>
                <w:sz w:val="15"/>
              </w:rPr>
              <w:t>nucleares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(principalmente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nitrógeno).</w:t>
            </w:r>
            <w:r w:rsidR="00A67843">
              <w:rPr>
                <w:w w:val="105"/>
                <w:sz w:val="15"/>
              </w:rPr>
              <w:t xml:space="preserve"> </w:t>
            </w:r>
          </w:p>
          <w:p w14:paraId="1C4318D6" w14:textId="77777777" w:rsidR="009B6D80" w:rsidRPr="00A67843" w:rsidRDefault="00A67843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 de verificación: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Informes, comunicaciones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estadísticas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oficiales.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98DE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67843">
              <w:rPr>
                <w:w w:val="105"/>
                <w:sz w:val="15"/>
              </w:rPr>
              <w:t xml:space="preserve">Existen 15 </w:t>
            </w:r>
            <w:proofErr w:type="spellStart"/>
            <w:r w:rsidRPr="00A67843">
              <w:rPr>
                <w:w w:val="105"/>
                <w:sz w:val="15"/>
              </w:rPr>
              <w:t>UPAs</w:t>
            </w:r>
            <w:proofErr w:type="spellEnd"/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comerciales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sistemas</w:t>
            </w:r>
            <w:r w:rsidR="00A67843">
              <w:rPr>
                <w:w w:val="105"/>
                <w:sz w:val="15"/>
              </w:rPr>
              <w:t xml:space="preserve"> cerrados, </w:t>
            </w:r>
            <w:r w:rsidRPr="00A67843">
              <w:rPr>
                <w:w w:val="105"/>
                <w:sz w:val="15"/>
              </w:rPr>
              <w:t xml:space="preserve">en </w:t>
            </w:r>
            <w:r>
              <w:rPr>
                <w:w w:val="105"/>
                <w:sz w:val="15"/>
              </w:rPr>
              <w:t>cada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 xml:space="preserve">países </w:t>
            </w:r>
            <w:r w:rsidRPr="00A67843">
              <w:rPr>
                <w:w w:val="105"/>
                <w:sz w:val="15"/>
              </w:rPr>
              <w:t xml:space="preserve">más </w:t>
            </w:r>
            <w:r>
              <w:rPr>
                <w:w w:val="105"/>
                <w:sz w:val="15"/>
              </w:rPr>
              <w:t>productores</w:t>
            </w:r>
          </w:p>
          <w:p w14:paraId="45214F4B" w14:textId="77777777" w:rsidR="00A67843" w:rsidRPr="00A67843" w:rsidRDefault="008711BF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(México,</w:t>
            </w:r>
            <w:r w:rsidR="00A67843">
              <w:rPr>
                <w:w w:val="105"/>
                <w:sz w:val="15"/>
              </w:rPr>
              <w:t xml:space="preserve"> Colombia,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Perú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y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Chile).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Los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demás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países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tienen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en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su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 xml:space="preserve">mayoría 2 </w:t>
            </w:r>
            <w:proofErr w:type="spellStart"/>
            <w:r w:rsidR="00A67843">
              <w:rPr>
                <w:w w:val="105"/>
                <w:sz w:val="15"/>
              </w:rPr>
              <w:t>UPAs</w:t>
            </w:r>
            <w:proofErr w:type="spellEnd"/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con</w:t>
            </w:r>
            <w:r w:rsidR="00A67843"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>sistemas</w:t>
            </w:r>
          </w:p>
          <w:p w14:paraId="29EBD780" w14:textId="77777777" w:rsidR="009B6D80" w:rsidRPr="00A67843" w:rsidRDefault="00A67843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cerrados.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0883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Incrementar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30%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A67843">
              <w:rPr>
                <w:w w:val="105"/>
                <w:sz w:val="15"/>
              </w:rPr>
              <w:t xml:space="preserve"> </w:t>
            </w:r>
            <w:proofErr w:type="spellStart"/>
            <w:r w:rsidR="00A67843">
              <w:rPr>
                <w:w w:val="105"/>
                <w:sz w:val="15"/>
              </w:rPr>
              <w:t>UPAs</w:t>
            </w:r>
            <w:proofErr w:type="spellEnd"/>
            <w:r w:rsidR="00A67843">
              <w:rPr>
                <w:w w:val="105"/>
                <w:sz w:val="15"/>
              </w:rPr>
              <w:t xml:space="preserve"> con </w:t>
            </w:r>
            <w:r w:rsidRPr="00A67843">
              <w:rPr>
                <w:w w:val="105"/>
                <w:sz w:val="15"/>
              </w:rPr>
              <w:t xml:space="preserve">sistemas cerrados </w:t>
            </w:r>
            <w:r>
              <w:rPr>
                <w:w w:val="105"/>
                <w:sz w:val="15"/>
              </w:rPr>
              <w:t>sustentables</w:t>
            </w:r>
            <w:r w:rsidRPr="00A6784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A67843">
              <w:rPr>
                <w:w w:val="105"/>
                <w:sz w:val="15"/>
              </w:rPr>
              <w:t xml:space="preserve"> </w:t>
            </w:r>
            <w:r w:rsidR="00A67843">
              <w:rPr>
                <w:w w:val="105"/>
                <w:sz w:val="15"/>
              </w:rPr>
              <w:t xml:space="preserve">control </w:t>
            </w:r>
            <w:r w:rsidR="00A67843" w:rsidRPr="00A67843">
              <w:rPr>
                <w:w w:val="105"/>
                <w:sz w:val="15"/>
              </w:rPr>
              <w:t>semestral</w:t>
            </w:r>
          </w:p>
          <w:p w14:paraId="23CE8094" w14:textId="77777777" w:rsidR="009B6D80" w:rsidRPr="00A67843" w:rsidRDefault="008711BF" w:rsidP="00A67843">
            <w:pPr>
              <w:pStyle w:val="TableParagraph"/>
              <w:tabs>
                <w:tab w:val="left" w:pos="1410"/>
                <w:tab w:val="left" w:pos="1476"/>
                <w:tab w:val="left" w:pos="1790"/>
              </w:tabs>
              <w:spacing w:before="5" w:line="254" w:lineRule="auto"/>
              <w:ind w:left="111" w:right="135" w:hanging="12"/>
              <w:jc w:val="both"/>
              <w:rPr>
                <w:w w:val="105"/>
                <w:sz w:val="15"/>
              </w:rPr>
            </w:pPr>
            <w:r w:rsidRPr="00A67843">
              <w:rPr>
                <w:w w:val="105"/>
                <w:sz w:val="15"/>
              </w:rPr>
              <w:t>del agua mediante</w:t>
            </w:r>
            <w:r w:rsidR="00A67843">
              <w:rPr>
                <w:w w:val="105"/>
                <w:sz w:val="15"/>
              </w:rPr>
              <w:t xml:space="preserve"> técnicas nucleares.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7253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82FB9F" w14:textId="77777777" w:rsidR="009B6D80" w:rsidRDefault="009B6D80">
      <w:pPr>
        <w:rPr>
          <w:rFonts w:ascii="Times New Roman"/>
          <w:sz w:val="14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6CFC000A" w14:textId="77777777" w:rsidR="009B6D80" w:rsidRDefault="009B6D80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3"/>
        <w:gridCol w:w="1557"/>
        <w:gridCol w:w="2510"/>
        <w:gridCol w:w="2152"/>
        <w:gridCol w:w="1430"/>
        <w:gridCol w:w="1548"/>
        <w:gridCol w:w="2394"/>
      </w:tblGrid>
      <w:tr w:rsidR="009B6D80" w14:paraId="79FA39F9" w14:textId="77777777" w:rsidTr="007E71EA">
        <w:trPr>
          <w:trHeight w:val="4607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006EBF"/>
          </w:tcPr>
          <w:p w14:paraId="1A9A7473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A26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A63" w14:textId="77777777" w:rsidR="009B6D80" w:rsidRDefault="008711BF">
            <w:pPr>
              <w:pStyle w:val="TableParagraph"/>
              <w:ind w:left="243" w:right="15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1(3/3)</w:t>
            </w:r>
          </w:p>
          <w:p w14:paraId="6D69B5D9" w14:textId="77777777" w:rsidR="009B6D80" w:rsidRDefault="008711BF">
            <w:pPr>
              <w:pStyle w:val="TableParagraph"/>
              <w:spacing w:before="93" w:line="266" w:lineRule="auto"/>
              <w:ind w:left="452" w:right="355" w:hanging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Período: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2024/2025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687" w14:textId="77777777" w:rsidR="009B6D80" w:rsidRDefault="008711BF" w:rsidP="00A67843">
            <w:pPr>
              <w:pStyle w:val="TableParagraph"/>
              <w:spacing w:before="5" w:line="268" w:lineRule="auto"/>
              <w:ind w:left="165" w:right="117" w:hanging="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Establecimiento de un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programa de diagnóstico 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monitoreo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enfermedades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fauna ictícola</w:t>
            </w:r>
            <w:r w:rsidR="00A67843">
              <w:rPr>
                <w:w w:val="105"/>
                <w:sz w:val="15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3B6" w14:textId="77777777" w:rsidR="009B6D80" w:rsidRDefault="008711BF">
            <w:pPr>
              <w:pStyle w:val="TableParagraph"/>
              <w:spacing w:before="5" w:line="266" w:lineRule="auto"/>
              <w:ind w:left="169" w:right="85" w:hanging="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Nuevas formas de nutrir 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 especies acuícolas 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 región, con trazabilidad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nitrógeno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otros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ingredientes,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medidos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través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nucleares.</w:t>
            </w:r>
          </w:p>
          <w:p w14:paraId="73098F92" w14:textId="77777777" w:rsidR="009B6D80" w:rsidRDefault="008711BF">
            <w:pPr>
              <w:pStyle w:val="TableParagraph"/>
              <w:tabs>
                <w:tab w:val="left" w:pos="816"/>
                <w:tab w:val="left" w:pos="1220"/>
              </w:tabs>
              <w:spacing w:before="9" w:line="266" w:lineRule="auto"/>
              <w:ind w:left="169" w:right="85" w:hanging="8"/>
              <w:rPr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>
              <w:rPr>
                <w:w w:val="105"/>
                <w:sz w:val="15"/>
              </w:rPr>
              <w:tab/>
              <w:t>de</w:t>
            </w:r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verificación: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publicaciones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comunicaciones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7CD" w14:textId="77777777" w:rsidR="009B6D80" w:rsidRDefault="008711BF">
            <w:pPr>
              <w:pStyle w:val="TableParagraph"/>
              <w:tabs>
                <w:tab w:val="left" w:pos="908"/>
                <w:tab w:val="left" w:pos="1075"/>
              </w:tabs>
              <w:spacing w:before="5" w:line="266" w:lineRule="auto"/>
              <w:ind w:left="172" w:right="80" w:hanging="10"/>
              <w:rPr>
                <w:sz w:val="15"/>
              </w:rPr>
            </w:pPr>
            <w:r>
              <w:rPr>
                <w:w w:val="105"/>
                <w:sz w:val="15"/>
              </w:rPr>
              <w:t>En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 de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manera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consolidada </w:t>
            </w:r>
            <w:r>
              <w:rPr>
                <w:spacing w:val="-1"/>
                <w:w w:val="105"/>
                <w:sz w:val="15"/>
              </w:rPr>
              <w:t>sólo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alimentación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dietas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balanceadas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alto</w:t>
            </w:r>
          </w:p>
          <w:p w14:paraId="345EF5BD" w14:textId="77777777" w:rsidR="009B6D80" w:rsidRDefault="008711BF">
            <w:pPr>
              <w:pStyle w:val="TableParagraph"/>
              <w:tabs>
                <w:tab w:val="left" w:pos="797"/>
              </w:tabs>
              <w:spacing w:before="4" w:line="266" w:lineRule="auto"/>
              <w:ind w:left="172" w:right="8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contenido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harina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aceite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pescado,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manera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emergente   </w:t>
            </w:r>
            <w:r>
              <w:rPr>
                <w:spacing w:val="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</w:p>
          <w:p w14:paraId="3A062D93" w14:textId="77777777" w:rsidR="009B6D80" w:rsidRDefault="008711BF">
            <w:pPr>
              <w:pStyle w:val="TableParagraph"/>
              <w:tabs>
                <w:tab w:val="left" w:pos="1074"/>
                <w:tab w:val="left" w:pos="1247"/>
              </w:tabs>
              <w:spacing w:before="2" w:line="266" w:lineRule="auto"/>
              <w:ind w:left="172" w:right="81"/>
              <w:rPr>
                <w:sz w:val="15"/>
              </w:rPr>
            </w:pPr>
            <w:r>
              <w:rPr>
                <w:w w:val="105"/>
                <w:sz w:val="15"/>
              </w:rPr>
              <w:t>tienen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dos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nuevas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nutrir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acuícolas,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y</w:t>
            </w:r>
          </w:p>
          <w:p w14:paraId="1A0F390C" w14:textId="77777777" w:rsidR="009B6D80" w:rsidRDefault="008711BF">
            <w:pPr>
              <w:pStyle w:val="TableParagraph"/>
              <w:tabs>
                <w:tab w:val="left" w:pos="986"/>
              </w:tabs>
              <w:spacing w:before="1" w:line="266" w:lineRule="auto"/>
              <w:ind w:left="172" w:right="83"/>
              <w:rPr>
                <w:sz w:val="15"/>
              </w:rPr>
            </w:pPr>
            <w:r>
              <w:rPr>
                <w:w w:val="105"/>
                <w:sz w:val="15"/>
              </w:rPr>
              <w:t>ninguna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dieta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tiene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trazabilidad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medida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mediante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</w:p>
          <w:p w14:paraId="550C3043" w14:textId="77777777" w:rsidR="009B6D80" w:rsidRDefault="008711BF">
            <w:pPr>
              <w:pStyle w:val="TableParagraph"/>
              <w:spacing w:before="3" w:line="168" w:lineRule="exact"/>
              <w:ind w:left="172"/>
              <w:rPr>
                <w:sz w:val="15"/>
              </w:rPr>
            </w:pPr>
            <w:r>
              <w:rPr>
                <w:w w:val="105"/>
                <w:sz w:val="15"/>
              </w:rPr>
              <w:t>nucleares.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F4D" w14:textId="77777777" w:rsidR="009B6D80" w:rsidRDefault="008711BF">
            <w:pPr>
              <w:pStyle w:val="TableParagraph"/>
              <w:tabs>
                <w:tab w:val="left" w:pos="1318"/>
              </w:tabs>
              <w:spacing w:before="5" w:line="268" w:lineRule="auto"/>
              <w:ind w:left="173" w:right="87" w:hanging="1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Consolidar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nuevas formas 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nutrir</w:t>
            </w:r>
            <w:r>
              <w:rPr>
                <w:w w:val="105"/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la</w:t>
            </w:r>
          </w:p>
          <w:p w14:paraId="724ECB90" w14:textId="77777777" w:rsidR="009B6D80" w:rsidRDefault="008711BF">
            <w:pPr>
              <w:pStyle w:val="TableParagraph"/>
              <w:tabs>
                <w:tab w:val="left" w:pos="1185"/>
              </w:tabs>
              <w:spacing w:line="266" w:lineRule="auto"/>
              <w:ind w:left="173" w:right="86"/>
              <w:rPr>
                <w:sz w:val="15"/>
              </w:rPr>
            </w:pPr>
            <w:r>
              <w:rPr>
                <w:w w:val="105"/>
                <w:sz w:val="15"/>
              </w:rPr>
              <w:t>producción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acuícola</w:t>
            </w:r>
            <w:r>
              <w:rPr>
                <w:spacing w:val="54"/>
                <w:w w:val="105"/>
                <w:sz w:val="15"/>
              </w:rPr>
              <w:t xml:space="preserve">  </w:t>
            </w:r>
            <w:r>
              <w:rPr>
                <w:spacing w:val="-1"/>
                <w:w w:val="105"/>
                <w:sz w:val="15"/>
              </w:rPr>
              <w:t>en</w:t>
            </w:r>
            <w:r>
              <w:rPr>
                <w:spacing w:val="52"/>
                <w:w w:val="105"/>
                <w:sz w:val="15"/>
              </w:rPr>
              <w:t xml:space="preserve"> 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con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trazabilidad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monitoreada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769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D80" w14:paraId="1FD38B46" w14:textId="77777777" w:rsidTr="007E71EA">
        <w:trPr>
          <w:trHeight w:val="249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EBF"/>
          </w:tcPr>
          <w:p w14:paraId="0F8EF5B4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4B1C2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6898" w14:textId="77777777" w:rsidR="009B6D80" w:rsidRDefault="008711BF" w:rsidP="00A67843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14BD78A5" w14:textId="77777777" w:rsidR="009B6D80" w:rsidRDefault="008711BF" w:rsidP="00A67843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Período:2026/202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A1B39" w14:textId="77777777" w:rsidR="00A67843" w:rsidRDefault="008711BF" w:rsidP="00A67843">
            <w:pPr>
              <w:pStyle w:val="TableParagraph"/>
              <w:spacing w:before="5" w:line="266" w:lineRule="auto"/>
              <w:ind w:left="165" w:right="101" w:hanging="23"/>
              <w:jc w:val="both"/>
              <w:rPr>
                <w:spacing w:val="-41"/>
                <w:w w:val="105"/>
                <w:sz w:val="15"/>
              </w:rPr>
            </w:pPr>
            <w:r>
              <w:rPr>
                <w:w w:val="105"/>
                <w:sz w:val="15"/>
              </w:rPr>
              <w:t>Determinación de la diversidad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 w:rsidR="00A67843">
              <w:rPr>
                <w:spacing w:val="-41"/>
                <w:w w:val="105"/>
                <w:sz w:val="15"/>
              </w:rPr>
              <w:t xml:space="preserve">   </w:t>
            </w:r>
          </w:p>
          <w:p w14:paraId="3B8325E9" w14:textId="77777777" w:rsidR="009B6D80" w:rsidRDefault="008711BF" w:rsidP="00A67843">
            <w:pPr>
              <w:pStyle w:val="TableParagraph"/>
              <w:spacing w:before="5" w:line="266" w:lineRule="auto"/>
              <w:ind w:left="165" w:right="101" w:hanging="2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y mejoramiento genético de los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recursos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2B12" w14:textId="77777777" w:rsidR="009B6D80" w:rsidRDefault="008711BF">
            <w:pPr>
              <w:pStyle w:val="TableParagraph"/>
              <w:spacing w:before="5" w:line="266" w:lineRule="auto"/>
              <w:ind w:left="169" w:right="137" w:hanging="8"/>
              <w:rPr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acuícola.</w:t>
            </w:r>
          </w:p>
          <w:p w14:paraId="384B19B2" w14:textId="77777777" w:rsidR="009B6D80" w:rsidRDefault="008711BF">
            <w:pPr>
              <w:pStyle w:val="TableParagraph"/>
              <w:spacing w:before="6" w:line="266" w:lineRule="auto"/>
              <w:ind w:left="169" w:right="197" w:hanging="8"/>
              <w:rPr>
                <w:sz w:val="15"/>
              </w:rPr>
            </w:pPr>
            <w:r>
              <w:rPr>
                <w:w w:val="105"/>
                <w:sz w:val="15"/>
              </w:rPr>
              <w:t>Medio de verificación: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Informes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publicaciones.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986F" w14:textId="77777777" w:rsidR="009B6D80" w:rsidRDefault="008711BF">
            <w:pPr>
              <w:pStyle w:val="TableParagraph"/>
              <w:tabs>
                <w:tab w:val="left" w:pos="1029"/>
              </w:tabs>
              <w:spacing w:before="5" w:line="266" w:lineRule="auto"/>
              <w:ind w:left="172" w:right="81" w:hanging="10"/>
              <w:rPr>
                <w:sz w:val="15"/>
              </w:rPr>
            </w:pPr>
            <w:r>
              <w:rPr>
                <w:w w:val="105"/>
                <w:sz w:val="15"/>
              </w:rPr>
              <w:t>Las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principales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acuícolas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producidas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son:</w:t>
            </w:r>
          </w:p>
          <w:p w14:paraId="21559AD7" w14:textId="77777777" w:rsidR="009B6D80" w:rsidRDefault="008711BF">
            <w:pPr>
              <w:pStyle w:val="TableParagraph"/>
              <w:tabs>
                <w:tab w:val="left" w:pos="916"/>
                <w:tab w:val="left" w:pos="1118"/>
              </w:tabs>
              <w:spacing w:line="266" w:lineRule="auto"/>
              <w:ind w:left="172" w:right="83"/>
              <w:rPr>
                <w:sz w:val="15"/>
              </w:rPr>
            </w:pPr>
            <w:r>
              <w:rPr>
                <w:w w:val="105"/>
                <w:sz w:val="15"/>
              </w:rPr>
              <w:t>Salmón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3"/>
                <w:w w:val="105"/>
                <w:sz w:val="15"/>
              </w:rPr>
              <w:t>del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atlántico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rFonts w:ascii="Arial" w:hAnsi="Arial"/>
                <w:i/>
                <w:w w:val="105"/>
                <w:sz w:val="15"/>
              </w:rPr>
              <w:t>Salmo</w:t>
            </w:r>
            <w:r>
              <w:rPr>
                <w:rFonts w:ascii="Arial" w:hAnsi="Arial"/>
                <w:i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5"/>
              </w:rPr>
              <w:t>salar</w:t>
            </w:r>
            <w:r>
              <w:rPr>
                <w:w w:val="105"/>
                <w:sz w:val="15"/>
              </w:rPr>
              <w:t>),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tilapia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Oreochromis</w:t>
            </w:r>
            <w:proofErr w:type="spellEnd"/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spp</w:t>
            </w:r>
            <w:proofErr w:type="spellEnd"/>
            <w:r>
              <w:rPr>
                <w:w w:val="105"/>
                <w:sz w:val="15"/>
              </w:rPr>
              <w:t>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pintado/bagre,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ostras,</w:t>
            </w:r>
          </w:p>
          <w:p w14:paraId="6C21ECA4" w14:textId="77777777" w:rsidR="009B6D80" w:rsidRDefault="008711BF">
            <w:pPr>
              <w:pStyle w:val="TableParagraph"/>
              <w:spacing w:before="4" w:line="167" w:lineRule="exact"/>
              <w:ind w:left="172"/>
              <w:rPr>
                <w:sz w:val="15"/>
              </w:rPr>
            </w:pPr>
            <w:r>
              <w:rPr>
                <w:w w:val="105"/>
                <w:sz w:val="15"/>
              </w:rPr>
              <w:t>mejillones,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034CE" w14:textId="77777777" w:rsidR="009B6D80" w:rsidRDefault="008711BF">
            <w:pPr>
              <w:pStyle w:val="TableParagraph"/>
              <w:tabs>
                <w:tab w:val="left" w:pos="1264"/>
              </w:tabs>
              <w:spacing w:before="5" w:line="266" w:lineRule="auto"/>
              <w:ind w:left="173" w:right="87" w:hanging="10"/>
              <w:rPr>
                <w:sz w:val="15"/>
              </w:rPr>
            </w:pPr>
            <w:r>
              <w:rPr>
                <w:w w:val="105"/>
                <w:sz w:val="15"/>
              </w:rPr>
              <w:t>Aumentar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</w:t>
            </w:r>
            <w:r>
              <w:rPr>
                <w:w w:val="105"/>
                <w:sz w:val="15"/>
              </w:rPr>
              <w:tab/>
            </w:r>
            <w:r>
              <w:rPr>
                <w:spacing w:val="-3"/>
                <w:w w:val="105"/>
                <w:sz w:val="15"/>
              </w:rPr>
              <w:t>de</w:t>
            </w:r>
          </w:p>
          <w:p w14:paraId="0D76ABF7" w14:textId="77777777" w:rsidR="009B6D80" w:rsidRDefault="008711BF">
            <w:pPr>
              <w:pStyle w:val="TableParagraph"/>
              <w:tabs>
                <w:tab w:val="left" w:pos="1030"/>
                <w:tab w:val="left" w:pos="1265"/>
              </w:tabs>
              <w:spacing w:before="1" w:line="266" w:lineRule="auto"/>
              <w:ind w:left="173" w:right="87"/>
              <w:rPr>
                <w:sz w:val="15"/>
              </w:rPr>
            </w:pPr>
            <w:r>
              <w:rPr>
                <w:w w:val="105"/>
                <w:sz w:val="15"/>
              </w:rPr>
              <w:t>especies</w:t>
            </w:r>
            <w:r>
              <w:rPr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ab/>
            </w:r>
            <w:r>
              <w:rPr>
                <w:spacing w:val="-3"/>
                <w:w w:val="105"/>
                <w:sz w:val="15"/>
              </w:rPr>
              <w:t>en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AL&amp;C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producidas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comercialmente.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D037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92C63D" w14:textId="77777777" w:rsidR="009B6D80" w:rsidRDefault="009B6D80">
      <w:pPr>
        <w:rPr>
          <w:rFonts w:ascii="Times New Roman"/>
          <w:sz w:val="14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46CBC26A" w14:textId="77777777" w:rsidR="009B6D80" w:rsidRDefault="009B6D80">
      <w:pPr>
        <w:pStyle w:val="Textoindependiente"/>
        <w:spacing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191"/>
        <w:gridCol w:w="1555"/>
        <w:gridCol w:w="2509"/>
        <w:gridCol w:w="2151"/>
        <w:gridCol w:w="1429"/>
        <w:gridCol w:w="1547"/>
        <w:gridCol w:w="2393"/>
      </w:tblGrid>
      <w:tr w:rsidR="009B6D80" w14:paraId="729AB45C" w14:textId="77777777" w:rsidTr="007E71EA">
        <w:trPr>
          <w:trHeight w:val="2498"/>
        </w:trPr>
        <w:tc>
          <w:tcPr>
            <w:tcW w:w="481" w:type="dxa"/>
            <w:tcBorders>
              <w:top w:val="nil"/>
              <w:right w:val="single" w:sz="4" w:space="0" w:color="auto"/>
            </w:tcBorders>
            <w:shd w:val="clear" w:color="auto" w:fill="006EBF"/>
          </w:tcPr>
          <w:p w14:paraId="11EE3573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78D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710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0FC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43CE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869" w14:textId="77777777" w:rsidR="009B6D80" w:rsidRDefault="008711BF">
            <w:pPr>
              <w:pStyle w:val="TableParagraph"/>
              <w:tabs>
                <w:tab w:val="left" w:pos="820"/>
              </w:tabs>
              <w:spacing w:before="6" w:line="266" w:lineRule="auto"/>
              <w:ind w:left="176" w:right="77"/>
              <w:rPr>
                <w:sz w:val="15"/>
              </w:rPr>
            </w:pPr>
            <w:r>
              <w:rPr>
                <w:w w:val="105"/>
                <w:sz w:val="15"/>
              </w:rPr>
              <w:t>camarón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blanco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Litopenneus</w:t>
            </w:r>
            <w:proofErr w:type="spellEnd"/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vannamei</w:t>
            </w:r>
            <w:proofErr w:type="spellEnd"/>
            <w:r>
              <w:rPr>
                <w:w w:val="105"/>
                <w:sz w:val="15"/>
              </w:rPr>
              <w:t>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pejerrey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Odontesthes</w:t>
            </w:r>
            <w:proofErr w:type="spellEnd"/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bonaerensis</w:t>
            </w:r>
            <w:proofErr w:type="spellEnd"/>
            <w:r>
              <w:rPr>
                <w:w w:val="105"/>
                <w:sz w:val="15"/>
              </w:rPr>
              <w:t>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trucha</w:t>
            </w:r>
            <w:r>
              <w:rPr>
                <w:w w:val="105"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arcoíris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Oncorhynchus</w:t>
            </w:r>
            <w:proofErr w:type="spellEnd"/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mykiss</w:t>
            </w:r>
            <w:proofErr w:type="spellEnd"/>
            <w:r>
              <w:rPr>
                <w:w w:val="105"/>
                <w:sz w:val="15"/>
              </w:rPr>
              <w:t>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cachama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Colossoma</w:t>
            </w:r>
            <w:proofErr w:type="spellEnd"/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105"/>
                <w:sz w:val="15"/>
              </w:rPr>
              <w:t>macropomum</w:t>
            </w:r>
            <w:proofErr w:type="spellEnd"/>
            <w:r>
              <w:rPr>
                <w:w w:val="105"/>
                <w:sz w:val="15"/>
              </w:rPr>
              <w:t>),</w:t>
            </w:r>
          </w:p>
          <w:p w14:paraId="5ECEF549" w14:textId="77777777" w:rsidR="009B6D80" w:rsidRDefault="008711BF">
            <w:pPr>
              <w:pStyle w:val="TableParagraph"/>
              <w:spacing w:before="4" w:line="171" w:lineRule="exact"/>
              <w:ind w:left="176"/>
              <w:rPr>
                <w:sz w:val="15"/>
              </w:rPr>
            </w:pPr>
            <w:r>
              <w:rPr>
                <w:w w:val="105"/>
                <w:sz w:val="15"/>
              </w:rPr>
              <w:t>ostiones.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626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77A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063199" w14:textId="77777777" w:rsidR="009B6D80" w:rsidRDefault="009B6D80">
      <w:pPr>
        <w:rPr>
          <w:rFonts w:ascii="Times New Roman"/>
          <w:sz w:val="14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6CA99505" w14:textId="77777777" w:rsidR="009B6D80" w:rsidRPr="00D71937" w:rsidRDefault="008711BF" w:rsidP="00D71937">
      <w:pPr>
        <w:ind w:left="183"/>
        <w:rPr>
          <w:rFonts w:ascii="Verdana" w:hAnsi="Verdana"/>
          <w:b/>
          <w:sz w:val="24"/>
          <w:szCs w:val="24"/>
        </w:rPr>
      </w:pPr>
      <w:r w:rsidRPr="00D71937">
        <w:rPr>
          <w:rFonts w:ascii="Verdana" w:hAnsi="Verdana"/>
          <w:b/>
          <w:sz w:val="24"/>
          <w:szCs w:val="24"/>
        </w:rPr>
        <w:lastRenderedPageBreak/>
        <w:t>Salud Humana (SH)</w:t>
      </w:r>
    </w:p>
    <w:p w14:paraId="40C6C3DF" w14:textId="77777777" w:rsidR="009B6D80" w:rsidRDefault="009B6D80">
      <w:pPr>
        <w:pStyle w:val="Textoindependiente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934"/>
        <w:gridCol w:w="1735"/>
        <w:gridCol w:w="1722"/>
        <w:gridCol w:w="1777"/>
        <w:gridCol w:w="1735"/>
        <w:gridCol w:w="1908"/>
      </w:tblGrid>
      <w:tr w:rsidR="009B6D80" w14:paraId="70DDC312" w14:textId="77777777" w:rsidTr="00797250">
        <w:trPr>
          <w:trHeight w:val="359"/>
        </w:trPr>
        <w:tc>
          <w:tcPr>
            <w:tcW w:w="13266" w:type="dxa"/>
            <w:gridSpan w:val="8"/>
          </w:tcPr>
          <w:p w14:paraId="245520F3" w14:textId="77777777" w:rsidR="009B6D80" w:rsidRDefault="008711BF" w:rsidP="00797250">
            <w:pPr>
              <w:pStyle w:val="TableParagraph"/>
              <w:spacing w:before="120" w:after="120"/>
              <w:jc w:val="center"/>
              <w:rPr>
                <w:rFonts w:ascii="Arial"/>
                <w:b/>
                <w:sz w:val="17"/>
              </w:rPr>
            </w:pPr>
            <w:r w:rsidRPr="00D71937">
              <w:rPr>
                <w:rFonts w:ascii="Arial" w:hAnsi="Arial"/>
                <w:b/>
                <w:sz w:val="23"/>
              </w:rPr>
              <w:t>AGENDA ARCAL 2030 / PE</w:t>
            </w:r>
            <w:r w:rsidR="00797250">
              <w:rPr>
                <w:rFonts w:ascii="Arial" w:hAnsi="Arial"/>
                <w:b/>
                <w:sz w:val="23"/>
              </w:rPr>
              <w:t>R 2022-2029 - CUADRO DESGLOSE</w:t>
            </w:r>
          </w:p>
        </w:tc>
      </w:tr>
      <w:tr w:rsidR="009B6D80" w14:paraId="38BD4256" w14:textId="77777777" w:rsidTr="00797250">
        <w:trPr>
          <w:trHeight w:val="817"/>
        </w:trPr>
        <w:tc>
          <w:tcPr>
            <w:tcW w:w="585" w:type="dxa"/>
            <w:shd w:val="clear" w:color="auto" w:fill="808080"/>
          </w:tcPr>
          <w:p w14:paraId="06917D9B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shd w:val="clear" w:color="auto" w:fill="808080"/>
          </w:tcPr>
          <w:p w14:paraId="168C64B9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2300D6A4" w14:textId="77777777" w:rsidR="009B6D80" w:rsidRDefault="008711BF">
            <w:pPr>
              <w:pStyle w:val="TableParagraph"/>
              <w:spacing w:line="261" w:lineRule="auto"/>
              <w:ind w:left="647" w:hanging="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Necesidad/</w:t>
            </w:r>
            <w:r>
              <w:rPr>
                <w:rFonts w:ascii="Arial"/>
                <w:b/>
                <w:color w:val="FFFFFF"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Problema</w:t>
            </w:r>
          </w:p>
        </w:tc>
        <w:tc>
          <w:tcPr>
            <w:tcW w:w="1934" w:type="dxa"/>
            <w:shd w:val="clear" w:color="auto" w:fill="808080"/>
          </w:tcPr>
          <w:p w14:paraId="7237055A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43D53B3E" w14:textId="77777777" w:rsidR="009B6D80" w:rsidRDefault="008711BF">
            <w:pPr>
              <w:pStyle w:val="TableParagraph"/>
              <w:ind w:left="64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Objetivo</w:t>
            </w:r>
          </w:p>
        </w:tc>
        <w:tc>
          <w:tcPr>
            <w:tcW w:w="1735" w:type="dxa"/>
            <w:shd w:val="clear" w:color="auto" w:fill="808080"/>
          </w:tcPr>
          <w:p w14:paraId="664E8294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6CF4456C" w14:textId="77777777" w:rsidR="009B6D80" w:rsidRDefault="008711BF">
            <w:pPr>
              <w:pStyle w:val="TableParagraph"/>
              <w:spacing w:line="261" w:lineRule="auto"/>
              <w:ind w:left="400" w:firstLine="1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Objetivo</w:t>
            </w:r>
            <w:r>
              <w:rPr>
                <w:rFonts w:ascii="Arial"/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Desglosado</w:t>
            </w:r>
          </w:p>
        </w:tc>
        <w:tc>
          <w:tcPr>
            <w:tcW w:w="1722" w:type="dxa"/>
            <w:shd w:val="clear" w:color="auto" w:fill="808080"/>
          </w:tcPr>
          <w:p w14:paraId="72184262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27B79713" w14:textId="77777777" w:rsidR="009B6D80" w:rsidRDefault="008711BF">
            <w:pPr>
              <w:pStyle w:val="TableParagraph"/>
              <w:ind w:left="49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Indicador</w:t>
            </w:r>
          </w:p>
        </w:tc>
        <w:tc>
          <w:tcPr>
            <w:tcW w:w="1777" w:type="dxa"/>
            <w:shd w:val="clear" w:color="auto" w:fill="808080"/>
          </w:tcPr>
          <w:p w14:paraId="492B75EA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23576CD3" w14:textId="77777777" w:rsidR="009B6D80" w:rsidRDefault="008711BF">
            <w:pPr>
              <w:pStyle w:val="TableParagraph"/>
              <w:ind w:left="33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FFFFFF"/>
                <w:w w:val="105"/>
                <w:sz w:val="17"/>
              </w:rPr>
              <w:t>Línea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7"/>
              </w:rPr>
              <w:t>Base</w:t>
            </w:r>
          </w:p>
        </w:tc>
        <w:tc>
          <w:tcPr>
            <w:tcW w:w="1735" w:type="dxa"/>
            <w:shd w:val="clear" w:color="auto" w:fill="808080"/>
          </w:tcPr>
          <w:p w14:paraId="6BF693D2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6D91CFD4" w14:textId="77777777" w:rsidR="009B6D80" w:rsidRDefault="008711BF">
            <w:pPr>
              <w:pStyle w:val="TableParagraph"/>
              <w:ind w:left="196" w:right="1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Meta</w:t>
            </w:r>
          </w:p>
        </w:tc>
        <w:tc>
          <w:tcPr>
            <w:tcW w:w="1908" w:type="dxa"/>
            <w:shd w:val="clear" w:color="auto" w:fill="808080"/>
          </w:tcPr>
          <w:p w14:paraId="0DDEF1A1" w14:textId="77777777" w:rsidR="009B6D80" w:rsidRDefault="009B6D80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3CE85979" w14:textId="77777777" w:rsidR="009B6D80" w:rsidRDefault="008711BF">
            <w:pPr>
              <w:pStyle w:val="TableParagraph"/>
              <w:ind w:left="45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FFFFFF"/>
                <w:w w:val="105"/>
                <w:sz w:val="17"/>
              </w:rPr>
              <w:t>Observación</w:t>
            </w:r>
          </w:p>
        </w:tc>
      </w:tr>
      <w:tr w:rsidR="009B6D80" w14:paraId="33E993E0" w14:textId="77777777" w:rsidTr="00797250">
        <w:trPr>
          <w:trHeight w:val="2123"/>
        </w:trPr>
        <w:tc>
          <w:tcPr>
            <w:tcW w:w="585" w:type="dxa"/>
            <w:vMerge w:val="restart"/>
            <w:shd w:val="clear" w:color="auto" w:fill="F4AF83"/>
          </w:tcPr>
          <w:p w14:paraId="4FA6ACBE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3DC426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9AB874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A2FB07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8520ED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4CCE5B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9563FB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2975BD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96C088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64F853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D97569A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E2329B" w14:textId="77777777" w:rsidR="009B6D80" w:rsidRDefault="009B6D80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2DBC23ED" w14:textId="77777777" w:rsidR="009B6D80" w:rsidRDefault="008711BF">
            <w:pPr>
              <w:pStyle w:val="TableParagraph"/>
              <w:spacing w:line="254" w:lineRule="auto"/>
              <w:ind w:left="208" w:right="79" w:hanging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2</w:t>
            </w:r>
          </w:p>
        </w:tc>
        <w:tc>
          <w:tcPr>
            <w:tcW w:w="1870" w:type="dxa"/>
            <w:vMerge w:val="restart"/>
          </w:tcPr>
          <w:p w14:paraId="25BAF6BE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98A0FB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4A647B60" w14:textId="77777777" w:rsidR="009B6D80" w:rsidRDefault="008711BF">
            <w:pPr>
              <w:pStyle w:val="TableParagraph"/>
              <w:spacing w:line="254" w:lineRule="auto"/>
              <w:ind w:left="184" w:right="88" w:hanging="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Insuficiente </w:t>
            </w:r>
            <w:r>
              <w:rPr>
                <w:rFonts w:ascii="Arial" w:hAnsi="Arial"/>
                <w:b/>
                <w:w w:val="105"/>
                <w:sz w:val="17"/>
              </w:rPr>
              <w:t>número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 profesionales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capacitados y guías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clínicas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armonizadas,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para la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utilización y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desarrollo de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radiofármacos y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dosimetría para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diagnóstico y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tratamiento con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teranósticos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>.</w:t>
            </w:r>
          </w:p>
        </w:tc>
        <w:tc>
          <w:tcPr>
            <w:tcW w:w="1934" w:type="dxa"/>
          </w:tcPr>
          <w:p w14:paraId="0BDDE294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Disponer de recursos humanos formados y actualizados en el desarrollo y utilización de radiofármacos para </w:t>
            </w:r>
            <w:proofErr w:type="spellStart"/>
            <w:r w:rsidRPr="004531AE">
              <w:rPr>
                <w:w w:val="105"/>
                <w:sz w:val="15"/>
              </w:rPr>
              <w:t>teranóstica</w:t>
            </w:r>
            <w:proofErr w:type="spellEnd"/>
            <w:r w:rsidRPr="004531AE"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</w:tcPr>
          <w:p w14:paraId="5A49ECEE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Para este objetivo hay tres desgloses verticales.</w:t>
            </w:r>
          </w:p>
        </w:tc>
        <w:tc>
          <w:tcPr>
            <w:tcW w:w="1722" w:type="dxa"/>
          </w:tcPr>
          <w:p w14:paraId="611343E5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Número de profesionales capacitados en desarrollo y utilización de </w:t>
            </w:r>
            <w:proofErr w:type="spellStart"/>
            <w:r w:rsidRPr="004531AE">
              <w:rPr>
                <w:w w:val="105"/>
                <w:sz w:val="15"/>
              </w:rPr>
              <w:t>teranósticos</w:t>
            </w:r>
            <w:proofErr w:type="spellEnd"/>
          </w:p>
          <w:p w14:paraId="3B209570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</w:t>
            </w:r>
            <w:r w:rsidR="004531AE"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Nacional de ARCAL de cada</w:t>
            </w:r>
            <w:r w:rsidR="004531AE"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país.</w:t>
            </w:r>
          </w:p>
        </w:tc>
        <w:tc>
          <w:tcPr>
            <w:tcW w:w="1777" w:type="dxa"/>
          </w:tcPr>
          <w:p w14:paraId="6C11BD15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No se conocen datos completos sobre el número de centros ni profesionales que utilicen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distinto a Iodo 131 en la región</w:t>
            </w:r>
          </w:p>
        </w:tc>
        <w:tc>
          <w:tcPr>
            <w:tcW w:w="1735" w:type="dxa"/>
          </w:tcPr>
          <w:p w14:paraId="7F8FAED5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Que todos los países de la región dispongan de centros o acceso a centros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dentro de la región hasta 2029</w:t>
            </w:r>
          </w:p>
        </w:tc>
        <w:tc>
          <w:tcPr>
            <w:tcW w:w="1908" w:type="dxa"/>
          </w:tcPr>
          <w:p w14:paraId="46332A46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D80" w14:paraId="79DCE1AC" w14:textId="77777777" w:rsidTr="00797250">
        <w:trPr>
          <w:trHeight w:val="1909"/>
        </w:trPr>
        <w:tc>
          <w:tcPr>
            <w:tcW w:w="585" w:type="dxa"/>
            <w:vMerge/>
            <w:shd w:val="clear" w:color="auto" w:fill="F4AF83"/>
          </w:tcPr>
          <w:p w14:paraId="22DAC70D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</w:tcPr>
          <w:p w14:paraId="3E130CEC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14:paraId="7BE39358" w14:textId="77777777" w:rsidR="009B6D80" w:rsidRPr="004531AE" w:rsidRDefault="008711BF" w:rsidP="00D459BD">
            <w:pPr>
              <w:pStyle w:val="TableParagraph"/>
              <w:spacing w:before="5" w:line="266" w:lineRule="auto"/>
              <w:ind w:left="169" w:right="137" w:hanging="8"/>
              <w:jc w:val="center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Desglose vertical 2/3 Período: 2026/2027</w:t>
            </w:r>
          </w:p>
        </w:tc>
        <w:tc>
          <w:tcPr>
            <w:tcW w:w="1735" w:type="dxa"/>
          </w:tcPr>
          <w:p w14:paraId="6498A076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Internalizar en la región las técnicas y procedimientos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e iniciar la capacitación y entrenamiento en la región para el uso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="00D459BD"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</w:tcPr>
          <w:p w14:paraId="4E50B4B2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Número de profesionales formados para el uso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en la región</w:t>
            </w:r>
          </w:p>
          <w:p w14:paraId="0930E4BD" w14:textId="77777777" w:rsidR="009B6D80" w:rsidRPr="004531AE" w:rsidRDefault="008711BF" w:rsidP="00D459BD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 Nacional de ARCAL de cada</w:t>
            </w:r>
            <w:r w:rsidR="00D459BD"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país.</w:t>
            </w:r>
          </w:p>
        </w:tc>
        <w:tc>
          <w:tcPr>
            <w:tcW w:w="1777" w:type="dxa"/>
          </w:tcPr>
          <w:p w14:paraId="33C3D27F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Número de profesionales formados para el uso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en la región en 2025.</w:t>
            </w:r>
          </w:p>
        </w:tc>
        <w:tc>
          <w:tcPr>
            <w:tcW w:w="1735" w:type="dxa"/>
          </w:tcPr>
          <w:p w14:paraId="7A6F0F93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Disponer de profesionales formados para el uso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en la región</w:t>
            </w:r>
          </w:p>
        </w:tc>
        <w:tc>
          <w:tcPr>
            <w:tcW w:w="1908" w:type="dxa"/>
          </w:tcPr>
          <w:p w14:paraId="11B57883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Disponer de datos completos sobre el número de centros de </w:t>
            </w:r>
            <w:proofErr w:type="spellStart"/>
            <w:r w:rsidRPr="004531AE">
              <w:rPr>
                <w:w w:val="105"/>
                <w:sz w:val="15"/>
              </w:rPr>
              <w:t>teranóstico</w:t>
            </w:r>
            <w:proofErr w:type="spellEnd"/>
            <w:r w:rsidRPr="004531AE">
              <w:rPr>
                <w:w w:val="105"/>
                <w:sz w:val="15"/>
              </w:rPr>
              <w:t xml:space="preserve"> distinto a Iodo 131 en la región al final del bienio</w:t>
            </w:r>
          </w:p>
        </w:tc>
      </w:tr>
      <w:tr w:rsidR="009B6D80" w14:paraId="53F35FDB" w14:textId="77777777" w:rsidTr="00797250">
        <w:trPr>
          <w:trHeight w:val="416"/>
        </w:trPr>
        <w:tc>
          <w:tcPr>
            <w:tcW w:w="585" w:type="dxa"/>
            <w:shd w:val="clear" w:color="auto" w:fill="F4AF83"/>
          </w:tcPr>
          <w:p w14:paraId="29CA8A82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A305CFD" w14:textId="77777777" w:rsidR="009B6D80" w:rsidRDefault="008711BF">
            <w:pPr>
              <w:pStyle w:val="TableParagraph"/>
              <w:spacing w:before="4"/>
              <w:ind w:left="180" w:right="9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Insuficiente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número</w:t>
            </w:r>
          </w:p>
          <w:p w14:paraId="0C6C45DB" w14:textId="77777777" w:rsidR="009B6D80" w:rsidRDefault="008711BF">
            <w:pPr>
              <w:pStyle w:val="TableParagraph"/>
              <w:spacing w:before="14" w:line="183" w:lineRule="exact"/>
              <w:ind w:left="184" w:right="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profesionales</w:t>
            </w:r>
            <w:r w:rsidR="004531AE">
              <w:rPr>
                <w:rFonts w:ascii="Arial"/>
                <w:b/>
                <w:spacing w:val="-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spacing w:val="-1"/>
                <w:w w:val="105"/>
                <w:sz w:val="17"/>
              </w:rPr>
              <w:t>capacitados</w:t>
            </w:r>
            <w:r w:rsidR="004531AE"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y</w:t>
            </w:r>
            <w:r w:rsidR="004531AE"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guías</w:t>
            </w:r>
            <w:r w:rsidR="004531AE"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clínicas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sz w:val="17"/>
              </w:rPr>
              <w:t>armonizadas</w:t>
            </w:r>
            <w:r w:rsidR="004531AE"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sz w:val="17"/>
              </w:rPr>
              <w:t>para</w:t>
            </w:r>
            <w:r w:rsidR="004531AE"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sz w:val="17"/>
              </w:rPr>
              <w:t>el</w:t>
            </w:r>
            <w:r w:rsidR="004531AE">
              <w:rPr>
                <w:rFonts w:ascii="Arial" w:hAnsi="Arial"/>
                <w:b/>
                <w:spacing w:val="-44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uso de las nuevas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tecnologías en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medicina nuclear e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imágenes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diagnósticas,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principalmente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equipos híbridos y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mejoramiento del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equipamiento</w:t>
            </w:r>
            <w:r w:rsidR="004531AE"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 w:rsidR="004531AE">
              <w:rPr>
                <w:rFonts w:ascii="Arial" w:hAnsi="Arial"/>
                <w:b/>
                <w:w w:val="105"/>
                <w:sz w:val="17"/>
              </w:rPr>
              <w:t>existente.</w:t>
            </w:r>
          </w:p>
        </w:tc>
        <w:tc>
          <w:tcPr>
            <w:tcW w:w="1934" w:type="dxa"/>
          </w:tcPr>
          <w:p w14:paraId="30C0A446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Disponer de</w:t>
            </w:r>
          </w:p>
          <w:p w14:paraId="696AD05E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recursos humanos</w:t>
            </w:r>
            <w:r w:rsidR="004531AE" w:rsidRPr="004531AE">
              <w:rPr>
                <w:w w:val="105"/>
                <w:sz w:val="15"/>
              </w:rPr>
              <w:t xml:space="preserve"> formados y actualizados (médicos referentes, médicos nucleares, físicos médicos, </w:t>
            </w:r>
            <w:proofErr w:type="spellStart"/>
            <w:r w:rsidR="004531AE" w:rsidRPr="004531AE">
              <w:rPr>
                <w:w w:val="105"/>
                <w:sz w:val="15"/>
              </w:rPr>
              <w:t>radiofarmacéuticos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hospitalarios, radiólogos, tecnólogos y enfermeras), en el uso y aprovechamiento de tecnologías complejas.</w:t>
            </w:r>
          </w:p>
        </w:tc>
        <w:tc>
          <w:tcPr>
            <w:tcW w:w="1735" w:type="dxa"/>
          </w:tcPr>
          <w:p w14:paraId="41C8962B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Para este objetivo</w:t>
            </w:r>
          </w:p>
          <w:p w14:paraId="4735B84D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hay un primer</w:t>
            </w:r>
            <w:r w:rsidR="004531AE" w:rsidRPr="004531AE">
              <w:rPr>
                <w:w w:val="105"/>
                <w:sz w:val="15"/>
              </w:rPr>
              <w:t xml:space="preserve"> desglose horizontal con 3 desgloses verticales y un segundo desglose horizontal.</w:t>
            </w:r>
          </w:p>
        </w:tc>
        <w:tc>
          <w:tcPr>
            <w:tcW w:w="1722" w:type="dxa"/>
          </w:tcPr>
          <w:p w14:paraId="72EC4327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Número de</w:t>
            </w:r>
          </w:p>
          <w:p w14:paraId="6CD91F8F" w14:textId="77777777" w:rsidR="004531AE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profesionales</w:t>
            </w:r>
            <w:r w:rsidR="004531AE" w:rsidRPr="004531AE">
              <w:rPr>
                <w:w w:val="105"/>
                <w:sz w:val="15"/>
              </w:rPr>
              <w:t xml:space="preserve"> capacitados en medicina nuclear e imágenes diagnósticas en general por número de habitantes en cada país de la región</w:t>
            </w:r>
            <w:r w:rsidR="004531AE">
              <w:rPr>
                <w:w w:val="105"/>
                <w:sz w:val="15"/>
              </w:rPr>
              <w:t>.</w:t>
            </w:r>
          </w:p>
          <w:p w14:paraId="609C9C78" w14:textId="77777777" w:rsidR="009B6D80" w:rsidRPr="004531AE" w:rsidRDefault="004531AE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 Nacional de ARCAL de cada país.</w:t>
            </w:r>
          </w:p>
        </w:tc>
        <w:tc>
          <w:tcPr>
            <w:tcW w:w="1777" w:type="dxa"/>
          </w:tcPr>
          <w:p w14:paraId="732B9A9B" w14:textId="77777777" w:rsidR="009B6D80" w:rsidRPr="004531AE" w:rsidRDefault="004531AE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</w:t>
            </w:r>
            <w:r w:rsidR="008711BF" w:rsidRPr="004531AE">
              <w:rPr>
                <w:w w:val="105"/>
                <w:sz w:val="15"/>
              </w:rPr>
              <w:t>úmero de</w:t>
            </w:r>
          </w:p>
          <w:p w14:paraId="6AD7258A" w14:textId="77777777" w:rsidR="004531AE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profesionales por</w:t>
            </w:r>
            <w:r w:rsidR="004531AE" w:rsidRPr="004531AE">
              <w:rPr>
                <w:w w:val="105"/>
                <w:sz w:val="15"/>
              </w:rPr>
              <w:t xml:space="preserve"> país según Proyecto RLA 6077 de 2018 y artículo “Status </w:t>
            </w:r>
            <w:proofErr w:type="spellStart"/>
            <w:r w:rsidR="004531AE" w:rsidRPr="004531AE">
              <w:rPr>
                <w:w w:val="105"/>
                <w:sz w:val="15"/>
              </w:rPr>
              <w:t>of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Nuclear Medicine in </w:t>
            </w:r>
            <w:proofErr w:type="spellStart"/>
            <w:r w:rsidR="004531AE" w:rsidRPr="004531AE">
              <w:rPr>
                <w:w w:val="105"/>
                <w:sz w:val="15"/>
              </w:rPr>
              <w:t>Latin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</w:t>
            </w:r>
            <w:proofErr w:type="spellStart"/>
            <w:r w:rsidR="004531AE" w:rsidRPr="004531AE">
              <w:rPr>
                <w:w w:val="105"/>
                <w:sz w:val="15"/>
              </w:rPr>
              <w:t>America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and </w:t>
            </w:r>
            <w:proofErr w:type="spellStart"/>
            <w:r w:rsidR="004531AE" w:rsidRPr="004531AE">
              <w:rPr>
                <w:w w:val="105"/>
                <w:sz w:val="15"/>
              </w:rPr>
              <w:t>the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</w:t>
            </w:r>
            <w:proofErr w:type="spellStart"/>
            <w:r w:rsidR="004531AE" w:rsidRPr="004531AE">
              <w:rPr>
                <w:w w:val="105"/>
                <w:sz w:val="15"/>
              </w:rPr>
              <w:t>Caribbean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: IAEA </w:t>
            </w:r>
            <w:proofErr w:type="spellStart"/>
            <w:r w:rsidR="004531AE" w:rsidRPr="004531AE">
              <w:rPr>
                <w:w w:val="105"/>
                <w:sz w:val="15"/>
              </w:rPr>
              <w:t>Analysis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</w:t>
            </w:r>
            <w:proofErr w:type="spellStart"/>
            <w:r w:rsidR="004531AE" w:rsidRPr="004531AE">
              <w:rPr>
                <w:w w:val="105"/>
                <w:sz w:val="15"/>
              </w:rPr>
              <w:t>of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</w:t>
            </w:r>
            <w:proofErr w:type="spellStart"/>
            <w:r w:rsidR="004531AE" w:rsidRPr="004531AE">
              <w:rPr>
                <w:w w:val="105"/>
                <w:sz w:val="15"/>
              </w:rPr>
              <w:t>Development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in </w:t>
            </w:r>
            <w:proofErr w:type="spellStart"/>
            <w:r w:rsidR="004531AE" w:rsidRPr="004531AE">
              <w:rPr>
                <w:w w:val="105"/>
                <w:sz w:val="15"/>
              </w:rPr>
              <w:t>the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</w:t>
            </w:r>
            <w:proofErr w:type="spellStart"/>
            <w:r w:rsidR="004531AE" w:rsidRPr="004531AE">
              <w:rPr>
                <w:w w:val="105"/>
                <w:sz w:val="15"/>
              </w:rPr>
              <w:t>Past</w:t>
            </w:r>
            <w:proofErr w:type="spellEnd"/>
            <w:r w:rsidR="004531AE" w:rsidRPr="004531AE">
              <w:rPr>
                <w:w w:val="105"/>
                <w:sz w:val="15"/>
              </w:rPr>
              <w:t xml:space="preserve"> 6 </w:t>
            </w:r>
            <w:proofErr w:type="spellStart"/>
            <w:r w:rsidR="004531AE" w:rsidRPr="004531AE">
              <w:rPr>
                <w:w w:val="105"/>
                <w:sz w:val="15"/>
              </w:rPr>
              <w:t>Years</w:t>
            </w:r>
            <w:proofErr w:type="spellEnd"/>
            <w:r w:rsidR="004531AE" w:rsidRPr="004531AE">
              <w:rPr>
                <w:w w:val="105"/>
                <w:sz w:val="15"/>
              </w:rPr>
              <w:t>”.</w:t>
            </w:r>
          </w:p>
          <w:p w14:paraId="5AC81B70" w14:textId="77777777" w:rsidR="009B6D80" w:rsidRPr="004531AE" w:rsidRDefault="004531AE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proofErr w:type="spellStart"/>
            <w:r w:rsidRPr="004531AE">
              <w:rPr>
                <w:w w:val="105"/>
                <w:sz w:val="15"/>
              </w:rPr>
              <w:t>The</w:t>
            </w:r>
            <w:proofErr w:type="spellEnd"/>
            <w:r w:rsidRPr="004531AE">
              <w:rPr>
                <w:w w:val="105"/>
                <w:sz w:val="15"/>
              </w:rPr>
              <w:t xml:space="preserve"> </w:t>
            </w:r>
            <w:proofErr w:type="spellStart"/>
            <w:r w:rsidRPr="004531AE">
              <w:rPr>
                <w:w w:val="105"/>
                <w:sz w:val="15"/>
              </w:rPr>
              <w:t>Journal</w:t>
            </w:r>
            <w:proofErr w:type="spellEnd"/>
            <w:r w:rsidRPr="004531AE">
              <w:rPr>
                <w:w w:val="105"/>
                <w:sz w:val="15"/>
              </w:rPr>
              <w:t xml:space="preserve"> </w:t>
            </w:r>
            <w:proofErr w:type="spellStart"/>
            <w:r w:rsidRPr="004531AE">
              <w:rPr>
                <w:w w:val="105"/>
                <w:sz w:val="15"/>
              </w:rPr>
              <w:t>of</w:t>
            </w:r>
            <w:proofErr w:type="spellEnd"/>
            <w:r w:rsidRPr="004531AE">
              <w:rPr>
                <w:w w:val="105"/>
                <w:sz w:val="15"/>
              </w:rPr>
              <w:t xml:space="preserve"> Nuclear Medicine </w:t>
            </w:r>
            <w:proofErr w:type="spellStart"/>
            <w:r w:rsidRPr="004531AE">
              <w:rPr>
                <w:w w:val="105"/>
                <w:sz w:val="15"/>
              </w:rPr>
              <w:t>Vol</w:t>
            </w:r>
            <w:proofErr w:type="spellEnd"/>
            <w:r w:rsidRPr="004531AE">
              <w:rPr>
                <w:w w:val="105"/>
                <w:sz w:val="15"/>
              </w:rPr>
              <w:t xml:space="preserve"> 62 Nº6 June 2021.</w:t>
            </w:r>
          </w:p>
        </w:tc>
        <w:tc>
          <w:tcPr>
            <w:tcW w:w="1735" w:type="dxa"/>
          </w:tcPr>
          <w:p w14:paraId="49D17EB7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(1) Aumentar el</w:t>
            </w:r>
          </w:p>
          <w:p w14:paraId="04F702F5" w14:textId="77777777" w:rsidR="004531AE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30% el número de</w:t>
            </w:r>
            <w:r w:rsidR="004531AE" w:rsidRPr="004531AE">
              <w:rPr>
                <w:w w:val="105"/>
                <w:sz w:val="15"/>
              </w:rPr>
              <w:t xml:space="preserve"> profesionales capacitados en el uso de tecnologías complejas en medicina nuclear por país hasta 2029;</w:t>
            </w:r>
          </w:p>
          <w:p w14:paraId="133927A1" w14:textId="77777777" w:rsidR="009B6D80" w:rsidRPr="004531AE" w:rsidRDefault="004531AE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(2) Aumentar el 30% las</w:t>
            </w:r>
            <w:r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plataformas virtuales de capacitación en el uso de tecnologías complejas en medicina nuclear por país hasta</w:t>
            </w:r>
            <w:r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2029.</w:t>
            </w:r>
          </w:p>
        </w:tc>
        <w:tc>
          <w:tcPr>
            <w:tcW w:w="1908" w:type="dxa"/>
          </w:tcPr>
          <w:p w14:paraId="12B20EED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B13285" w14:textId="77777777" w:rsidR="009B6D80" w:rsidRDefault="009B6D80">
      <w:pPr>
        <w:rPr>
          <w:rFonts w:ascii="Times New Roman"/>
          <w:sz w:val="16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3AEBE99D" w14:textId="77777777" w:rsidR="009B6D80" w:rsidRDefault="009B6D80">
      <w:pPr>
        <w:pStyle w:val="Textoindependiente"/>
        <w:spacing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934"/>
        <w:gridCol w:w="1735"/>
        <w:gridCol w:w="1722"/>
        <w:gridCol w:w="1777"/>
        <w:gridCol w:w="1735"/>
        <w:gridCol w:w="1908"/>
      </w:tblGrid>
      <w:tr w:rsidR="009B6D80" w14:paraId="6AE12EA7" w14:textId="77777777" w:rsidTr="00797250">
        <w:trPr>
          <w:trHeight w:val="2832"/>
        </w:trPr>
        <w:tc>
          <w:tcPr>
            <w:tcW w:w="585" w:type="dxa"/>
            <w:vMerge w:val="restart"/>
            <w:shd w:val="clear" w:color="auto" w:fill="F4AF83"/>
          </w:tcPr>
          <w:p w14:paraId="076E08F3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 w:val="restart"/>
          </w:tcPr>
          <w:p w14:paraId="235A0EBF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14:paraId="50F47F44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center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Desglose 1(2/3) Período: 2026/2027</w:t>
            </w:r>
          </w:p>
        </w:tc>
        <w:tc>
          <w:tcPr>
            <w:tcW w:w="1735" w:type="dxa"/>
          </w:tcPr>
          <w:p w14:paraId="4EC3314A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Impulsar el uso de guías clínicas armonizadas para el uso de las nuevas tecnologías en medicina nuclear e imágenes diagnósticas, principalmente equipos híbridos en la región</w:t>
            </w:r>
          </w:p>
        </w:tc>
        <w:tc>
          <w:tcPr>
            <w:tcW w:w="1722" w:type="dxa"/>
          </w:tcPr>
          <w:p w14:paraId="3146B8B4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Número de servicios de medicina nuclear e imágenes diagnósticas que dispongan de manuales de procedimientos actualizados en cada país de la región</w:t>
            </w:r>
          </w:p>
          <w:p w14:paraId="01289C8C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 Nacional de ARCAL de cada</w:t>
            </w:r>
            <w:r w:rsidR="004531AE"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país.</w:t>
            </w:r>
          </w:p>
        </w:tc>
        <w:tc>
          <w:tcPr>
            <w:tcW w:w="1777" w:type="dxa"/>
          </w:tcPr>
          <w:p w14:paraId="0E0A6175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No se conocen datos sobre el uso de manuales de procedimientos en medicina e imágenes diagnósticas en la región</w:t>
            </w:r>
            <w:r w:rsidR="00D459BD"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</w:tcPr>
          <w:p w14:paraId="3F497AA1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Aumentar en 10% el uso de manuales de procedimiento en el uso de nuevas tecnologías en medicina nuclear e </w:t>
            </w:r>
            <w:r w:rsidRPr="00D459BD">
              <w:rPr>
                <w:w w:val="105"/>
                <w:sz w:val="15"/>
                <w:highlight w:val="yellow"/>
              </w:rPr>
              <w:t>imágenes diagnósticas en cada</w:t>
            </w:r>
          </w:p>
        </w:tc>
        <w:tc>
          <w:tcPr>
            <w:tcW w:w="1908" w:type="dxa"/>
          </w:tcPr>
          <w:p w14:paraId="00F24F84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Establecer una línea de base sobre el uso de manuales de procedimientos en el uso de nuevas tecnologías en medicina nuclear e imágenes diagnósticas país</w:t>
            </w:r>
            <w:r w:rsidR="00CF7EB2">
              <w:rPr>
                <w:w w:val="105"/>
                <w:sz w:val="15"/>
              </w:rPr>
              <w:t>.</w:t>
            </w:r>
          </w:p>
        </w:tc>
      </w:tr>
      <w:tr w:rsidR="009B6D80" w14:paraId="733F8323" w14:textId="77777777" w:rsidTr="00797250">
        <w:trPr>
          <w:trHeight w:val="424"/>
        </w:trPr>
        <w:tc>
          <w:tcPr>
            <w:tcW w:w="585" w:type="dxa"/>
            <w:vMerge/>
            <w:shd w:val="clear" w:color="auto" w:fill="F4AF83"/>
          </w:tcPr>
          <w:p w14:paraId="5BC7A33F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</w:tcPr>
          <w:p w14:paraId="14CE8088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14:paraId="51259050" w14:textId="77777777" w:rsidR="009B6D80" w:rsidRDefault="008711BF" w:rsidP="004531AE">
            <w:pPr>
              <w:pStyle w:val="TableParagraph"/>
              <w:spacing w:before="5" w:line="266" w:lineRule="auto"/>
              <w:ind w:left="169" w:right="137" w:hanging="8"/>
              <w:jc w:val="center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Desglose 2</w:t>
            </w:r>
          </w:p>
          <w:p w14:paraId="291E1BAA" w14:textId="77777777" w:rsidR="004531AE" w:rsidRPr="004531AE" w:rsidRDefault="004531AE" w:rsidP="004531AE">
            <w:pPr>
              <w:pStyle w:val="TableParagraph"/>
              <w:spacing w:before="5" w:line="266" w:lineRule="auto"/>
              <w:ind w:left="169" w:right="137" w:hanging="8"/>
              <w:jc w:val="center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Período: 2024/2029</w:t>
            </w:r>
          </w:p>
        </w:tc>
        <w:tc>
          <w:tcPr>
            <w:tcW w:w="1735" w:type="dxa"/>
          </w:tcPr>
          <w:p w14:paraId="031810FE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Asegurar procedimientos de</w:t>
            </w:r>
            <w:r w:rsidR="004531AE">
              <w:rPr>
                <w:w w:val="105"/>
                <w:sz w:val="15"/>
              </w:rPr>
              <w:t xml:space="preserve"> </w:t>
            </w:r>
            <w:r w:rsidR="004531AE" w:rsidRPr="004531AE">
              <w:rPr>
                <w:w w:val="105"/>
                <w:sz w:val="15"/>
              </w:rPr>
              <w:t>diagnóstico y tratamiento seguros en el manejo de pacientes en medicina nuclear y radiodiagnóstico</w:t>
            </w:r>
          </w:p>
        </w:tc>
        <w:tc>
          <w:tcPr>
            <w:tcW w:w="1722" w:type="dxa"/>
          </w:tcPr>
          <w:p w14:paraId="4D5097A5" w14:textId="77777777" w:rsidR="004531AE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Número de centros de</w:t>
            </w:r>
            <w:r w:rsidR="004531AE">
              <w:rPr>
                <w:w w:val="105"/>
                <w:sz w:val="15"/>
              </w:rPr>
              <w:t xml:space="preserve"> </w:t>
            </w:r>
            <w:r w:rsidR="004531AE" w:rsidRPr="004531AE">
              <w:rPr>
                <w:w w:val="105"/>
                <w:sz w:val="15"/>
              </w:rPr>
              <w:t>medicina nuclear y radiodiagnóstico que dispongan de equipos de control de calidad y protección radiológica en cada país de la región</w:t>
            </w:r>
            <w:r w:rsidR="00CF7EB2">
              <w:rPr>
                <w:w w:val="105"/>
                <w:sz w:val="15"/>
              </w:rPr>
              <w:t>.</w:t>
            </w:r>
          </w:p>
          <w:p w14:paraId="27D677B3" w14:textId="77777777" w:rsidR="009B6D80" w:rsidRPr="004531AE" w:rsidRDefault="004531AE" w:rsidP="00CF7EB2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 Nacional de ARCAL de cada</w:t>
            </w:r>
            <w:r w:rsidR="00CF7EB2">
              <w:rPr>
                <w:w w:val="105"/>
                <w:sz w:val="15"/>
              </w:rPr>
              <w:t xml:space="preserve"> </w:t>
            </w:r>
            <w:r w:rsidRPr="004531AE">
              <w:rPr>
                <w:w w:val="105"/>
                <w:sz w:val="15"/>
              </w:rPr>
              <w:t>país.</w:t>
            </w:r>
          </w:p>
        </w:tc>
        <w:tc>
          <w:tcPr>
            <w:tcW w:w="1777" w:type="dxa"/>
          </w:tcPr>
          <w:p w14:paraId="69BAE7F0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Se desconocen datos completos</w:t>
            </w:r>
            <w:r w:rsidR="004531AE">
              <w:rPr>
                <w:w w:val="105"/>
                <w:sz w:val="15"/>
              </w:rPr>
              <w:t xml:space="preserve"> </w:t>
            </w:r>
            <w:r w:rsidR="004531AE" w:rsidRPr="004531AE">
              <w:rPr>
                <w:w w:val="105"/>
                <w:sz w:val="15"/>
              </w:rPr>
              <w:t>sobre el uso de equipos de control de calidad y protección radiológica en cada país de la región</w:t>
            </w:r>
          </w:p>
        </w:tc>
        <w:tc>
          <w:tcPr>
            <w:tcW w:w="1735" w:type="dxa"/>
          </w:tcPr>
          <w:p w14:paraId="4260E131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Que todos los centros de</w:t>
            </w:r>
            <w:r w:rsidR="004531AE">
              <w:rPr>
                <w:w w:val="105"/>
                <w:sz w:val="15"/>
              </w:rPr>
              <w:t xml:space="preserve"> </w:t>
            </w:r>
            <w:r w:rsidR="004531AE" w:rsidRPr="004531AE">
              <w:rPr>
                <w:w w:val="105"/>
                <w:sz w:val="15"/>
              </w:rPr>
              <w:t>medicina  nuclear y radiodiagnóstico utilicen equipos de control de calidad y protección radiológica adecuados en la región</w:t>
            </w:r>
            <w:r w:rsidR="00CF7EB2"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</w:tcPr>
          <w:p w14:paraId="19ABEA12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96C44F" w14:textId="77777777" w:rsidR="009B6D80" w:rsidRDefault="009B6D80">
      <w:pPr>
        <w:rPr>
          <w:rFonts w:ascii="Times New Roman"/>
          <w:sz w:val="16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40F5E86F" w14:textId="77777777" w:rsidR="009B6D80" w:rsidRDefault="009B6D80">
      <w:pPr>
        <w:pStyle w:val="Textoindependien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877"/>
        <w:gridCol w:w="1934"/>
        <w:gridCol w:w="1735"/>
        <w:gridCol w:w="1722"/>
        <w:gridCol w:w="1777"/>
        <w:gridCol w:w="1735"/>
        <w:gridCol w:w="1908"/>
      </w:tblGrid>
      <w:tr w:rsidR="009B6D80" w14:paraId="550594B8" w14:textId="77777777" w:rsidTr="00797250">
        <w:trPr>
          <w:trHeight w:val="3247"/>
        </w:trPr>
        <w:tc>
          <w:tcPr>
            <w:tcW w:w="578" w:type="dxa"/>
            <w:shd w:val="clear" w:color="auto" w:fill="F4AF83"/>
          </w:tcPr>
          <w:p w14:paraId="34E2CD15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BE26189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C4CCD7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F3288D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6777E6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16F81C2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D1A2BB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5C9CB3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F47049" w14:textId="77777777" w:rsidR="009B6D80" w:rsidRDefault="009B6D80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398455DF" w14:textId="77777777" w:rsidR="009B6D80" w:rsidRDefault="008711BF">
            <w:pPr>
              <w:pStyle w:val="TableParagraph"/>
              <w:spacing w:line="256" w:lineRule="auto"/>
              <w:ind w:left="208" w:right="79" w:hanging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5</w:t>
            </w:r>
          </w:p>
        </w:tc>
        <w:tc>
          <w:tcPr>
            <w:tcW w:w="1877" w:type="dxa"/>
          </w:tcPr>
          <w:p w14:paraId="24DF0C14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DF1A5C" w14:textId="77777777" w:rsidR="009B6D80" w:rsidRDefault="009B6D80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902ECA6" w14:textId="77777777" w:rsidR="009B6D80" w:rsidRDefault="008711BF">
            <w:pPr>
              <w:pStyle w:val="TableParagraph"/>
              <w:spacing w:line="254" w:lineRule="auto"/>
              <w:ind w:left="184" w:right="9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Falta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servicios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radioterapia que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dispongan de la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tecnología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adecuada, del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recurso humano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calificado y que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utilice al máximo y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 forma segura la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tecnología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disponible.</w:t>
            </w:r>
          </w:p>
        </w:tc>
        <w:tc>
          <w:tcPr>
            <w:tcW w:w="1934" w:type="dxa"/>
          </w:tcPr>
          <w:p w14:paraId="603D831B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 xml:space="preserve">Contribuir a la adecuación tecnológica en la región y a la recalificación profesional y formación en equipo de los profesionales de radioterapia: </w:t>
            </w:r>
            <w:proofErr w:type="spellStart"/>
            <w:r w:rsidRPr="004531AE">
              <w:rPr>
                <w:w w:val="105"/>
                <w:sz w:val="15"/>
              </w:rPr>
              <w:t>radioncólogos</w:t>
            </w:r>
            <w:proofErr w:type="spellEnd"/>
            <w:r w:rsidRPr="004531AE">
              <w:rPr>
                <w:w w:val="105"/>
                <w:sz w:val="15"/>
              </w:rPr>
              <w:t>, físicos médicos y tecnólogos, mediante la educación profesional continua, la gestión integral de la calidad y el fortalecimiento del liderazgo</w:t>
            </w:r>
          </w:p>
        </w:tc>
        <w:tc>
          <w:tcPr>
            <w:tcW w:w="1735" w:type="dxa"/>
          </w:tcPr>
          <w:p w14:paraId="32DB84BE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Para este objetivo hay 4 desgloses horizontales, cada uno de ello</w:t>
            </w:r>
            <w:r w:rsidR="00CF7EB2">
              <w:rPr>
                <w:w w:val="105"/>
                <w:sz w:val="15"/>
              </w:rPr>
              <w:t>s con tres desgloses verticales.</w:t>
            </w:r>
          </w:p>
        </w:tc>
        <w:tc>
          <w:tcPr>
            <w:tcW w:w="1722" w:type="dxa"/>
          </w:tcPr>
          <w:p w14:paraId="2A803003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Número de centros de radioterapia con tecnología actualizada, recurso humano formado y sistemas de gestión de la calidad desarrollados e implementados</w:t>
            </w:r>
          </w:p>
          <w:p w14:paraId="12BEA568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Medio verificación: Informe emitido por el Coordinador Nacional de ARCAL y/o Autoridades Regulatorias</w:t>
            </w:r>
          </w:p>
          <w:p w14:paraId="36DC30BE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Nacionales de</w:t>
            </w:r>
            <w:r w:rsidR="004531AE">
              <w:rPr>
                <w:w w:val="105"/>
                <w:sz w:val="15"/>
              </w:rPr>
              <w:t xml:space="preserve"> </w:t>
            </w:r>
            <w:r w:rsidR="004531AE" w:rsidRPr="004531AE">
              <w:rPr>
                <w:w w:val="105"/>
                <w:sz w:val="15"/>
              </w:rPr>
              <w:t>cada país y base de datos DIRAC.</w:t>
            </w:r>
          </w:p>
        </w:tc>
        <w:tc>
          <w:tcPr>
            <w:tcW w:w="1777" w:type="dxa"/>
          </w:tcPr>
          <w:p w14:paraId="3846B813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No se dispone de datos completos sobre el número de servicios de radioterapia con tecnología adecuada y su recurso humano en la región.</w:t>
            </w:r>
          </w:p>
        </w:tc>
        <w:tc>
          <w:tcPr>
            <w:tcW w:w="1735" w:type="dxa"/>
          </w:tcPr>
          <w:p w14:paraId="0C107C95" w14:textId="77777777" w:rsidR="009B6D80" w:rsidRPr="004531AE" w:rsidRDefault="008711BF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  <w:r w:rsidRPr="004531AE">
              <w:rPr>
                <w:w w:val="105"/>
                <w:sz w:val="15"/>
              </w:rPr>
              <w:t>Lograr que el 100% los servicios de la región dispongan de tecnología 3D o mayor.</w:t>
            </w:r>
          </w:p>
        </w:tc>
        <w:tc>
          <w:tcPr>
            <w:tcW w:w="1908" w:type="dxa"/>
          </w:tcPr>
          <w:p w14:paraId="6F882523" w14:textId="77777777" w:rsidR="009B6D80" w:rsidRPr="004531AE" w:rsidRDefault="009B6D80" w:rsidP="004531AE">
            <w:pPr>
              <w:pStyle w:val="TableParagraph"/>
              <w:spacing w:before="5" w:line="266" w:lineRule="auto"/>
              <w:ind w:left="169" w:right="137" w:hanging="8"/>
              <w:jc w:val="both"/>
              <w:rPr>
                <w:w w:val="105"/>
                <w:sz w:val="15"/>
              </w:rPr>
            </w:pPr>
          </w:p>
        </w:tc>
      </w:tr>
      <w:tr w:rsidR="00741008" w14:paraId="7DB2AC1D" w14:textId="77777777" w:rsidTr="00797250">
        <w:trPr>
          <w:trHeight w:val="2973"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F4AF83"/>
          </w:tcPr>
          <w:p w14:paraId="52272AFD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43A90513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6348996" w14:textId="77777777" w:rsidR="00741008" w:rsidRPr="00741008" w:rsidRDefault="00741008" w:rsidP="00741008">
            <w:pPr>
              <w:pStyle w:val="TableParagraph"/>
              <w:ind w:left="98" w:right="119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1 (2/3)</w:t>
            </w:r>
          </w:p>
          <w:p w14:paraId="688F179B" w14:textId="77777777" w:rsidR="00741008" w:rsidRPr="00741008" w:rsidRDefault="00741008" w:rsidP="00741008">
            <w:pPr>
              <w:pStyle w:val="TableParagraph"/>
              <w:ind w:left="98" w:right="119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4898686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Contribuir a la adecuación tecnológica de los servicios de radioterapia de la región.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3AFAAE21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13" w:right="146" w:hanging="8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servicios de radioterapia con tecnología 3D en cada país en la región</w:t>
            </w:r>
          </w:p>
          <w:p w14:paraId="3DF6ED99" w14:textId="77777777" w:rsidR="00741008" w:rsidRPr="00741008" w:rsidRDefault="00741008" w:rsidP="00741008">
            <w:pPr>
              <w:pStyle w:val="TableParagraph"/>
              <w:ind w:left="113"/>
              <w:jc w:val="both"/>
              <w:rPr>
                <w:w w:val="105"/>
                <w:sz w:val="15"/>
              </w:rPr>
            </w:pPr>
          </w:p>
          <w:p w14:paraId="4505D69B" w14:textId="77777777" w:rsidR="00741008" w:rsidRPr="00741008" w:rsidRDefault="00741008" w:rsidP="00741008">
            <w:pPr>
              <w:pStyle w:val="TableParagraph"/>
              <w:spacing w:line="254" w:lineRule="auto"/>
              <w:ind w:left="113" w:right="145" w:hanging="4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de verificación: Informe emitido por el Coordinador Nacional de ARCAL y/o Autoridades Regulatorias Nacionales de cada país y base</w:t>
            </w:r>
          </w:p>
          <w:p w14:paraId="0C06D1DA" w14:textId="77777777" w:rsidR="00741008" w:rsidRPr="00741008" w:rsidRDefault="00741008" w:rsidP="00741008">
            <w:pPr>
              <w:pStyle w:val="TableParagraph"/>
              <w:spacing w:before="1" w:line="187" w:lineRule="exact"/>
              <w:ind w:left="113" w:right="131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de datos DIRAC.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7CAD4DFE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No se dispone de datos completos sobre el número de servicios de radioterapia con tecnología 3D o mayor en la región. Existe parte de la información en la base de datos DIRAC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1F95F326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Lograr que el 75% los servicios de la región dispongan de tecnología 3D o mayor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569DC59B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Establecer una línea de base actualizada sobre el número de servicios de radioterapia con tecnología 3D</w:t>
            </w:r>
            <w:r>
              <w:rPr>
                <w:w w:val="105"/>
                <w:sz w:val="15"/>
              </w:rPr>
              <w:t>.</w:t>
            </w:r>
          </w:p>
        </w:tc>
      </w:tr>
      <w:tr w:rsidR="00741008" w14:paraId="116B67B8" w14:textId="77777777" w:rsidTr="00797250">
        <w:trPr>
          <w:trHeight w:val="2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AF83"/>
          </w:tcPr>
          <w:p w14:paraId="4A81C873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D9D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811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2 (2/3)</w:t>
            </w:r>
          </w:p>
          <w:p w14:paraId="3E141414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F81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Contribuir a la implementación de la práctica de radiocirugía en la región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258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centros de radioterapia con radiocirugía implementada en cada país de la región</w:t>
            </w:r>
            <w:r>
              <w:rPr>
                <w:w w:val="105"/>
                <w:sz w:val="15"/>
              </w:rPr>
              <w:t>.</w:t>
            </w:r>
          </w:p>
          <w:p w14:paraId="75859292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 Regulatorias</w:t>
            </w:r>
          </w:p>
          <w:p w14:paraId="2054EB9E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Nacionales de</w:t>
            </w:r>
            <w:r>
              <w:rPr>
                <w:w w:val="105"/>
                <w:sz w:val="15"/>
              </w:rPr>
              <w:t xml:space="preserve"> </w:t>
            </w:r>
            <w:r w:rsidRPr="00741008">
              <w:rPr>
                <w:w w:val="105"/>
                <w:sz w:val="15"/>
              </w:rPr>
              <w:t>cada país y base</w:t>
            </w:r>
          </w:p>
          <w:p w14:paraId="74DFDA8C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de datos DIRAC.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802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centros de  radioterapia con radiocirugía implementada en cada país en 2021</w:t>
            </w:r>
            <w:r>
              <w:rPr>
                <w:w w:val="105"/>
                <w:sz w:val="15"/>
              </w:rPr>
              <w:t xml:space="preserve"> </w:t>
            </w:r>
            <w:r w:rsidRPr="00741008">
              <w:rPr>
                <w:w w:val="105"/>
                <w:sz w:val="15"/>
              </w:rPr>
              <w:t>(información</w:t>
            </w:r>
            <w:r>
              <w:rPr>
                <w:w w:val="105"/>
                <w:sz w:val="15"/>
              </w:rPr>
              <w:t xml:space="preserve"> </w:t>
            </w:r>
            <w:r w:rsidRPr="00741008">
              <w:rPr>
                <w:w w:val="105"/>
                <w:sz w:val="15"/>
              </w:rPr>
              <w:t>existente)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4FA" w14:textId="77777777" w:rsidR="00741008" w:rsidRPr="00741008" w:rsidRDefault="00741008" w:rsidP="00741008">
            <w:pPr>
              <w:pStyle w:val="TableParagraph"/>
              <w:spacing w:before="1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Lograr que al menos 30% los centros de la región dispongan de radiocirugía implementada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2E7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41008" w14:paraId="177E645E" w14:textId="77777777" w:rsidTr="00797250">
        <w:trPr>
          <w:trHeight w:val="2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AF83"/>
          </w:tcPr>
          <w:p w14:paraId="6076C27A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AD8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938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3 (2/3)</w:t>
            </w:r>
          </w:p>
          <w:p w14:paraId="64E080A2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825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Lograr que los servicios de radioterapia de la región estén auditados con metodología QUATRO o</w:t>
            </w:r>
          </w:p>
          <w:p w14:paraId="70AC2F7E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equivalente hasta 2029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CA0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servicios de radioterapia auditados con metodología QUATRO o</w:t>
            </w:r>
          </w:p>
          <w:p w14:paraId="546AB6AC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equivalente en cada país hasta 2029</w:t>
            </w:r>
          </w:p>
          <w:p w14:paraId="1CEEC871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 Regulatorias Nacionales de cada país y base</w:t>
            </w:r>
            <w:r>
              <w:rPr>
                <w:w w:val="105"/>
                <w:sz w:val="15"/>
              </w:rPr>
              <w:t xml:space="preserve"> </w:t>
            </w:r>
            <w:r w:rsidRPr="00741008">
              <w:rPr>
                <w:w w:val="105"/>
                <w:sz w:val="15"/>
              </w:rPr>
              <w:t>de datos DIRAC.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65E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servicios de radioterapia auditados con metodología QUATRO o</w:t>
            </w:r>
          </w:p>
          <w:p w14:paraId="15DA1A49" w14:textId="77777777" w:rsidR="00741008" w:rsidRPr="00741008" w:rsidRDefault="00741008" w:rsidP="00741008">
            <w:pPr>
              <w:pStyle w:val="TableParagraph"/>
              <w:spacing w:before="3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equivalente en cada país de la región al 2021 (existen datos)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698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Lograr que al menos 20% los servicios de la región estén auditados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847" w14:textId="77777777" w:rsidR="00741008" w:rsidRPr="00741008" w:rsidRDefault="00741008" w:rsidP="00741008">
            <w:pPr>
              <w:pStyle w:val="TableParagraph"/>
              <w:spacing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41008" w14:paraId="4E0C0C37" w14:textId="77777777" w:rsidTr="00797250">
        <w:trPr>
          <w:trHeight w:val="2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AF83"/>
          </w:tcPr>
          <w:p w14:paraId="66DD22F1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B9D" w14:textId="77777777" w:rsidR="00741008" w:rsidRDefault="00741008" w:rsidP="0074100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DBD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4 (2/3)</w:t>
            </w:r>
          </w:p>
          <w:p w14:paraId="6CAE0E1F" w14:textId="77777777" w:rsidR="00741008" w:rsidRPr="00741008" w:rsidRDefault="00741008" w:rsidP="00741008">
            <w:pPr>
              <w:pStyle w:val="TableParagraph"/>
              <w:spacing w:before="4"/>
              <w:ind w:left="142" w:right="110" w:hanging="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985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Contar con profesionales calificados en tecnología 3D o mayor en los centros de radioterapia de la región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0A3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profesionales calificados para tecnología 3D o mayor por número de habitantes en cada país de la región</w:t>
            </w:r>
          </w:p>
          <w:p w14:paraId="6663F7A7" w14:textId="77777777" w:rsidR="00741008" w:rsidRPr="00741008" w:rsidRDefault="00741008" w:rsidP="00741008">
            <w:pPr>
              <w:pStyle w:val="TableParagraph"/>
              <w:spacing w:before="4"/>
              <w:ind w:left="142" w:right="110" w:hanging="12"/>
              <w:jc w:val="both"/>
              <w:rPr>
                <w:w w:val="105"/>
                <w:sz w:val="15"/>
              </w:rPr>
            </w:pPr>
          </w:p>
          <w:p w14:paraId="2420A4BA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 Regulatorias Nacionales de cada país y base de datos DIRAC.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BFF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No se conocen datos completos sobre el número de profesionales calificados para tecnología 3D o mayor en cada país de la región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07F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Lograr que el 75% los de profesionales estén calificados en tecnología 3D o mayor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E14" w14:textId="77777777" w:rsidR="00741008" w:rsidRPr="00741008" w:rsidRDefault="00741008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Establecer una línea de base sobre el número de profesionales calificados en tecnología 3D.</w:t>
            </w:r>
          </w:p>
        </w:tc>
      </w:tr>
    </w:tbl>
    <w:p w14:paraId="3F3D89D9" w14:textId="77777777" w:rsidR="009B6D80" w:rsidRDefault="009B6D80">
      <w:pPr>
        <w:rPr>
          <w:rFonts w:ascii="Times New Roman"/>
          <w:sz w:val="16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36DE2AF1" w14:textId="77777777" w:rsidR="00CF7EB2" w:rsidRDefault="00CF7EB2" w:rsidP="00741008">
      <w:pPr>
        <w:tabs>
          <w:tab w:val="left" w:pos="2783"/>
        </w:tabs>
        <w:rPr>
          <w:rFonts w:ascii="Times New Roman"/>
          <w:sz w:val="16"/>
        </w:rPr>
      </w:pPr>
    </w:p>
    <w:p w14:paraId="0422229E" w14:textId="77777777" w:rsidR="00CF7EB2" w:rsidRDefault="00CF7EB2" w:rsidP="00CF7EB2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877"/>
        <w:gridCol w:w="1934"/>
        <w:gridCol w:w="1735"/>
        <w:gridCol w:w="1722"/>
        <w:gridCol w:w="1777"/>
        <w:gridCol w:w="1735"/>
        <w:gridCol w:w="1908"/>
      </w:tblGrid>
      <w:tr w:rsidR="009B6D80" w14:paraId="4C5C07C7" w14:textId="77777777" w:rsidTr="00CF7EB2">
        <w:trPr>
          <w:trHeight w:val="27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2C96AA51" w14:textId="77777777" w:rsidR="009B6D80" w:rsidRDefault="00CF7EB2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Times New Roman"/>
                <w:sz w:val="16"/>
              </w:rPr>
              <w:tab/>
            </w:r>
          </w:p>
          <w:p w14:paraId="2B10B1A1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7B3CEA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4DCA52A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B91306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1BB40F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D765FC" w14:textId="77777777" w:rsidR="009B6D80" w:rsidRDefault="009B6D8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7059C7" w14:textId="77777777" w:rsidR="009B6D80" w:rsidRDefault="008711BF">
            <w:pPr>
              <w:pStyle w:val="TableParagraph"/>
              <w:spacing w:before="157" w:line="254" w:lineRule="auto"/>
              <w:ind w:left="208" w:right="79" w:hanging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6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30E9FB" w14:textId="77777777" w:rsidR="009B6D80" w:rsidRDefault="008711BF" w:rsidP="00741008">
            <w:pPr>
              <w:pStyle w:val="TableParagraph"/>
              <w:ind w:left="187" w:right="91" w:hanging="1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Necesidad de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adecuación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tecnológica con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aumento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número</w:t>
            </w:r>
            <w:r>
              <w:rPr>
                <w:rFonts w:ascii="Arial" w:hAnsi="Arial"/>
                <w:b/>
                <w:spacing w:val="-44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 unidades de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braquiterapia y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formación del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recurso humano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correspondiente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0EFD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Contribuir a la formación profesional y a la adecuación tecnológica de los servicios de radioterapia, promoviendo la adición de unidades de braquiterapia de alta tasa de dosis, que permitan el tratamiento adecuado de cáncer de cuello de útero y otros tumores plausibles de ser tratados con</w:t>
            </w:r>
          </w:p>
          <w:p w14:paraId="7784BA5A" w14:textId="77777777" w:rsidR="009B6D80" w:rsidRPr="00741008" w:rsidRDefault="00F9278A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B</w:t>
            </w:r>
            <w:r w:rsidR="008711BF" w:rsidRPr="00741008">
              <w:rPr>
                <w:w w:val="105"/>
                <w:sz w:val="15"/>
              </w:rPr>
              <w:t>raquiterapia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029C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Para este objetivo hay dos desgloses horizontales con 3 desgloses verticales para cada uno de ellos.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F482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unidades de braquiterapia de alta tasa de dosis operacionales (con el recurso humano calificado) en la región</w:t>
            </w:r>
          </w:p>
          <w:p w14:paraId="093F1744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</w:t>
            </w:r>
          </w:p>
          <w:p w14:paraId="546C3EE1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Regulatorias</w:t>
            </w:r>
            <w:r w:rsidR="00741008">
              <w:rPr>
                <w:w w:val="105"/>
                <w:sz w:val="15"/>
              </w:rPr>
              <w:t xml:space="preserve"> </w:t>
            </w:r>
            <w:r w:rsidR="00741008" w:rsidRPr="00741008">
              <w:rPr>
                <w:w w:val="105"/>
                <w:sz w:val="15"/>
              </w:rPr>
              <w:t>Nacionales de cada país y base de datos DIRAC.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19E6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unidades de braquiterapia de alta tasa de dosis operativas en 2021 en cada país según base de datos DIRAC.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766D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Incrementar un 30% el número de unidades de braquiterapia de alta tasa de dosis operativas en los países de la región.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26B0" w14:textId="77777777" w:rsidR="009B6D80" w:rsidRPr="00741008" w:rsidRDefault="008711BF" w:rsidP="00741008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Para el bienio 2022- 2023 se encuentra aprobado el proyecto Fortalecimiento de la gestión de la radioterapia para el cáncer de cuello uterino en países de AL&amp;C</w:t>
            </w:r>
            <w:r w:rsidR="00F9278A">
              <w:rPr>
                <w:w w:val="105"/>
                <w:sz w:val="15"/>
              </w:rPr>
              <w:t>.</w:t>
            </w:r>
          </w:p>
        </w:tc>
      </w:tr>
      <w:tr w:rsidR="00F9278A" w14:paraId="7945248B" w14:textId="77777777" w:rsidTr="00CF7EB2">
        <w:trPr>
          <w:trHeight w:val="294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01A32EF8" w14:textId="77777777" w:rsidR="00F9278A" w:rsidRDefault="00F9278A" w:rsidP="00F9278A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4D931E" w14:textId="77777777" w:rsidR="00F9278A" w:rsidRDefault="00F9278A" w:rsidP="00F9278A">
            <w:pPr>
              <w:pStyle w:val="TableParagraph"/>
              <w:ind w:left="187" w:right="91" w:hanging="11"/>
              <w:jc w:val="center"/>
              <w:rPr>
                <w:rFonts w:ascii="Arial" w:hAnsi="Arial"/>
                <w:b/>
                <w:w w:val="105"/>
                <w:sz w:val="17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DA7C" w14:textId="77777777" w:rsidR="00F9278A" w:rsidRPr="00741008" w:rsidRDefault="00F9278A" w:rsidP="00F9278A">
            <w:pPr>
              <w:pStyle w:val="TableParagraph"/>
              <w:spacing w:line="256" w:lineRule="auto"/>
              <w:ind w:left="202" w:right="111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1 (2/3)</w:t>
            </w:r>
          </w:p>
          <w:p w14:paraId="02F7C4B5" w14:textId="77777777" w:rsidR="00F9278A" w:rsidRPr="00741008" w:rsidRDefault="00F9278A" w:rsidP="00F9278A">
            <w:pPr>
              <w:pStyle w:val="TableParagraph"/>
              <w:ind w:left="202" w:right="1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F864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Promover la adición de unidades de braquiterapia de alta tasa de dosis, que permitan el tratamiento adecuado de los tumores plausibles de ser tratados con braquiterapia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30DB7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unidades de braquiterapia de alta tasa de dosis operativas por número de habitantes en cada país de la región</w:t>
            </w:r>
          </w:p>
          <w:p w14:paraId="3091F9ED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 Regulatorias Nacionales de cada país y base</w:t>
            </w:r>
          </w:p>
          <w:p w14:paraId="6B2DC7C5" w14:textId="77777777" w:rsidR="00F9278A" w:rsidRPr="00741008" w:rsidRDefault="00F9278A" w:rsidP="00F9278A">
            <w:pPr>
              <w:pStyle w:val="TableParagraph"/>
              <w:spacing w:before="4" w:line="189" w:lineRule="exact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de datos DIRAC.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C621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unidades de braquiterapia de alta tasa de dosis operativas en 2021 en cada país según base de datos DIRAC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B9AE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Incrementar un 20% el número de unidades de braquiterapia de alta tasa de dosis operativas en los países de la región hasta 2029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0BF2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F9278A" w14:paraId="576F5285" w14:textId="77777777" w:rsidTr="00F9278A">
        <w:trPr>
          <w:trHeight w:val="2775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6C97DC68" w14:textId="77777777" w:rsidR="00F9278A" w:rsidRDefault="00F9278A" w:rsidP="00F9278A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81FC" w14:textId="77777777" w:rsidR="00F9278A" w:rsidRDefault="00F9278A" w:rsidP="00F9278A">
            <w:pPr>
              <w:pStyle w:val="TableParagraph"/>
              <w:ind w:left="187" w:right="91" w:hanging="11"/>
              <w:jc w:val="center"/>
              <w:rPr>
                <w:rFonts w:ascii="Arial" w:hAnsi="Arial"/>
                <w:b/>
                <w:w w:val="105"/>
                <w:sz w:val="17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724B" w14:textId="77777777" w:rsidR="00F9278A" w:rsidRPr="00741008" w:rsidRDefault="00F9278A" w:rsidP="00F9278A">
            <w:pPr>
              <w:pStyle w:val="TableParagraph"/>
              <w:ind w:left="204" w:right="111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Objetivo desglosado 2 (2/3)</w:t>
            </w:r>
          </w:p>
          <w:p w14:paraId="23DF879B" w14:textId="77777777" w:rsidR="00F9278A" w:rsidRPr="00741008" w:rsidRDefault="00F9278A" w:rsidP="00F9278A">
            <w:pPr>
              <w:pStyle w:val="TableParagraph"/>
              <w:ind w:left="204" w:right="112"/>
              <w:jc w:val="center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Período 2026-2027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0F69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Promover la planificación 3D en los servicios de braquiterapia de alta tasa de dosis en la región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21A3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Número de unidades de braquiterapia de alta tasa de dosis que planifiquen con técnica 3D en cada país de la región</w:t>
            </w:r>
          </w:p>
          <w:p w14:paraId="327532AC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Medio verificación: Informe emitido por el Coordinador Nacional de ARCAL y/o Autoridades Regulatorias Nacionales de cada país y base</w:t>
            </w:r>
            <w:r>
              <w:rPr>
                <w:w w:val="105"/>
                <w:sz w:val="15"/>
              </w:rPr>
              <w:t xml:space="preserve"> </w:t>
            </w:r>
            <w:r w:rsidRPr="00741008">
              <w:rPr>
                <w:w w:val="105"/>
                <w:sz w:val="15"/>
              </w:rPr>
              <w:t>de datos DIRAC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BCC3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No se conocen datos completos sobre el número de servicios de braquiterapia de alta tasa de dosis que planifiquen con tecnología 3D. Se están recopilando datos por el OIEA.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5B3C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Incrementar en 25% los servicios de braquiterapia de alta tasa de dosis que planifiquen con tecnología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3D0D5" w14:textId="77777777" w:rsidR="00F9278A" w:rsidRPr="00741008" w:rsidRDefault="00F9278A" w:rsidP="00F9278A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741008">
              <w:rPr>
                <w:w w:val="105"/>
                <w:sz w:val="15"/>
              </w:rPr>
              <w:t>Establecer una línea de base sobre el número de servicios de braquiterapia de alta tasa de dosis que planifiquen con tecnología 3D</w:t>
            </w:r>
            <w:r>
              <w:rPr>
                <w:w w:val="105"/>
                <w:sz w:val="15"/>
              </w:rPr>
              <w:t>.</w:t>
            </w:r>
          </w:p>
        </w:tc>
      </w:tr>
    </w:tbl>
    <w:p w14:paraId="64BD9BAB" w14:textId="77777777" w:rsidR="009B6D80" w:rsidRDefault="009B6D80" w:rsidP="00F9278A">
      <w:pPr>
        <w:spacing w:line="254" w:lineRule="auto"/>
        <w:rPr>
          <w:sz w:val="17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5909E9C7" w14:textId="77777777" w:rsidR="009B6D80" w:rsidRPr="00D71937" w:rsidRDefault="008711BF" w:rsidP="00D71937">
      <w:pPr>
        <w:ind w:left="183"/>
        <w:rPr>
          <w:rFonts w:ascii="Verdana" w:hAnsi="Verdana"/>
          <w:b/>
          <w:sz w:val="24"/>
          <w:szCs w:val="24"/>
        </w:rPr>
      </w:pPr>
      <w:r w:rsidRPr="00D71937">
        <w:rPr>
          <w:rFonts w:ascii="Verdana" w:hAnsi="Verdana"/>
          <w:b/>
          <w:sz w:val="24"/>
          <w:szCs w:val="24"/>
        </w:rPr>
        <w:lastRenderedPageBreak/>
        <w:t>Medio Ambiente (MA)</w:t>
      </w:r>
    </w:p>
    <w:p w14:paraId="6C5A5E64" w14:textId="77777777" w:rsidR="009B6D80" w:rsidRDefault="009B6D80">
      <w:pPr>
        <w:pStyle w:val="Textoindependiente"/>
        <w:spacing w:before="2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397"/>
        <w:gridCol w:w="1498"/>
        <w:gridCol w:w="1494"/>
        <w:gridCol w:w="2785"/>
        <w:gridCol w:w="1818"/>
        <w:gridCol w:w="2044"/>
        <w:gridCol w:w="1498"/>
      </w:tblGrid>
      <w:tr w:rsidR="009B6D80" w14:paraId="07B1914C" w14:textId="77777777" w:rsidTr="00797250">
        <w:trPr>
          <w:trHeight w:val="373"/>
        </w:trPr>
        <w:tc>
          <w:tcPr>
            <w:tcW w:w="13251" w:type="dxa"/>
            <w:gridSpan w:val="8"/>
          </w:tcPr>
          <w:p w14:paraId="61E42022" w14:textId="77777777" w:rsidR="009B6D80" w:rsidRDefault="008711BF" w:rsidP="00F9278A">
            <w:pPr>
              <w:pStyle w:val="TableParagraph"/>
              <w:spacing w:before="120" w:after="12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AGENDA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ARCAL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2030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/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PER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2022-2029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–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CONVOCATORIA</w:t>
            </w:r>
            <w:r w:rsidRPr="00D71937">
              <w:rPr>
                <w:rFonts w:ascii="Arial" w:hAnsi="Arial"/>
                <w:b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2026-27</w:t>
            </w:r>
          </w:p>
        </w:tc>
      </w:tr>
      <w:tr w:rsidR="009B6D80" w14:paraId="26B78781" w14:textId="77777777" w:rsidTr="00797250">
        <w:trPr>
          <w:trHeight w:val="830"/>
        </w:trPr>
        <w:tc>
          <w:tcPr>
            <w:tcW w:w="717" w:type="dxa"/>
            <w:shd w:val="clear" w:color="auto" w:fill="808080"/>
          </w:tcPr>
          <w:p w14:paraId="421FB506" w14:textId="77777777" w:rsidR="009B6D80" w:rsidRDefault="009B6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808080"/>
          </w:tcPr>
          <w:p w14:paraId="55708BA8" w14:textId="77777777" w:rsidR="009B6D80" w:rsidRDefault="008711BF" w:rsidP="00F9278A">
            <w:pPr>
              <w:pStyle w:val="TableParagraph"/>
              <w:spacing w:before="185" w:line="259" w:lineRule="auto"/>
              <w:ind w:left="113" w:hanging="7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Necesidad/</w:t>
            </w:r>
            <w:r>
              <w:rPr>
                <w:rFonts w:ascii="Arial"/>
                <w:b/>
                <w:color w:val="FFFFFF"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Problema</w:t>
            </w:r>
          </w:p>
        </w:tc>
        <w:tc>
          <w:tcPr>
            <w:tcW w:w="1498" w:type="dxa"/>
            <w:shd w:val="clear" w:color="auto" w:fill="808080"/>
          </w:tcPr>
          <w:p w14:paraId="59AA9C1F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01344747" w14:textId="77777777" w:rsidR="009B6D80" w:rsidRDefault="008711BF">
            <w:pPr>
              <w:pStyle w:val="TableParagraph"/>
              <w:ind w:left="5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</w:p>
        </w:tc>
        <w:tc>
          <w:tcPr>
            <w:tcW w:w="1494" w:type="dxa"/>
            <w:shd w:val="clear" w:color="auto" w:fill="808080"/>
          </w:tcPr>
          <w:p w14:paraId="4D9F257D" w14:textId="77777777" w:rsidR="009B6D80" w:rsidRDefault="008711BF">
            <w:pPr>
              <w:pStyle w:val="TableParagraph"/>
              <w:spacing w:before="185" w:line="259" w:lineRule="auto"/>
              <w:ind w:left="220" w:firstLine="1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  <w:r>
              <w:rPr>
                <w:rFonts w:ascii="Arial"/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Desglosado</w:t>
            </w:r>
          </w:p>
        </w:tc>
        <w:tc>
          <w:tcPr>
            <w:tcW w:w="2785" w:type="dxa"/>
            <w:shd w:val="clear" w:color="auto" w:fill="808080"/>
          </w:tcPr>
          <w:p w14:paraId="6D6E1D2D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34623AD0" w14:textId="77777777" w:rsidR="009B6D80" w:rsidRDefault="008711BF">
            <w:pPr>
              <w:pStyle w:val="TableParagraph"/>
              <w:ind w:left="97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Indicador</w:t>
            </w:r>
          </w:p>
        </w:tc>
        <w:tc>
          <w:tcPr>
            <w:tcW w:w="1818" w:type="dxa"/>
            <w:shd w:val="clear" w:color="auto" w:fill="808080"/>
          </w:tcPr>
          <w:p w14:paraId="377713F5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6E456209" w14:textId="77777777" w:rsidR="009B6D80" w:rsidRDefault="008711BF">
            <w:pPr>
              <w:pStyle w:val="TableParagraph"/>
              <w:ind w:left="27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Línea</w:t>
            </w:r>
            <w:r>
              <w:rPr>
                <w:rFonts w:ascii="Arial" w:hAnsi="Arial"/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de</w:t>
            </w:r>
            <w:r>
              <w:rPr>
                <w:rFonts w:ascii="Arial" w:hAnsi="Arial"/>
                <w:b/>
                <w:color w:val="FFFFFF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Base</w:t>
            </w:r>
          </w:p>
        </w:tc>
        <w:tc>
          <w:tcPr>
            <w:tcW w:w="2044" w:type="dxa"/>
            <w:shd w:val="clear" w:color="auto" w:fill="808080"/>
          </w:tcPr>
          <w:p w14:paraId="76CEF0C5" w14:textId="77777777" w:rsidR="009B6D80" w:rsidRDefault="009B6D80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7BF7BF5B" w14:textId="77777777" w:rsidR="009B6D80" w:rsidRDefault="008711BF">
            <w:pPr>
              <w:pStyle w:val="TableParagraph"/>
              <w:ind w:left="159" w:right="9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Meta</w:t>
            </w:r>
          </w:p>
        </w:tc>
        <w:tc>
          <w:tcPr>
            <w:tcW w:w="1498" w:type="dxa"/>
            <w:shd w:val="clear" w:color="auto" w:fill="808080"/>
          </w:tcPr>
          <w:p w14:paraId="6A7507C2" w14:textId="77777777" w:rsidR="009B6D80" w:rsidRDefault="008711BF" w:rsidP="00F9278A">
            <w:pPr>
              <w:pStyle w:val="TableParagraph"/>
              <w:spacing w:before="187" w:line="252" w:lineRule="auto"/>
              <w:ind w:left="690" w:right="67" w:hanging="690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9"/>
              </w:rPr>
              <w:t>Observació</w:t>
            </w:r>
            <w:proofErr w:type="spellEnd"/>
            <w:r>
              <w:rPr>
                <w:rFonts w:ascii="Arial" w:hAnsi="Arial"/>
                <w:b/>
                <w:color w:val="FFFFFF"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n</w:t>
            </w:r>
          </w:p>
        </w:tc>
      </w:tr>
      <w:tr w:rsidR="009B6D80" w14:paraId="13C70C73" w14:textId="77777777" w:rsidTr="00797250">
        <w:trPr>
          <w:trHeight w:val="5534"/>
        </w:trPr>
        <w:tc>
          <w:tcPr>
            <w:tcW w:w="717" w:type="dxa"/>
            <w:shd w:val="clear" w:color="auto" w:fill="FFFF00"/>
          </w:tcPr>
          <w:p w14:paraId="69D61429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54D060DB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592083FA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4F740687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312B5AC9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6746A084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1B88DD71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6CA40AB2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6C3B35EA" w14:textId="77777777" w:rsidR="009B6D80" w:rsidRDefault="009B6D80">
            <w:pPr>
              <w:pStyle w:val="TableParagraph"/>
              <w:rPr>
                <w:rFonts w:ascii="Arial"/>
                <w:b/>
              </w:rPr>
            </w:pPr>
          </w:p>
          <w:p w14:paraId="36903789" w14:textId="77777777" w:rsidR="009B6D80" w:rsidRDefault="009B6D8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55AF6167" w14:textId="77777777" w:rsidR="009B6D80" w:rsidRDefault="008711BF">
            <w:pPr>
              <w:pStyle w:val="TableParagraph"/>
              <w:spacing w:line="249" w:lineRule="auto"/>
              <w:ind w:left="165" w:right="1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</w:t>
            </w:r>
          </w:p>
        </w:tc>
        <w:tc>
          <w:tcPr>
            <w:tcW w:w="1397" w:type="dxa"/>
          </w:tcPr>
          <w:p w14:paraId="44389611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9E1E85C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A9BF79F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C7785AC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04FFB84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770BD3D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B188F2B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83965CB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D0322A4" w14:textId="77777777" w:rsidR="009B6D80" w:rsidRDefault="008711BF">
            <w:pPr>
              <w:pStyle w:val="TableParagraph"/>
              <w:spacing w:before="100" w:line="256" w:lineRule="auto"/>
              <w:ind w:left="184" w:right="90" w:hanging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Insuficiente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conocimiento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los niveles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concentración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partículas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y aerosoles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atmosféricos,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su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composición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 impacto en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la salud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humana.</w:t>
            </w:r>
          </w:p>
        </w:tc>
        <w:tc>
          <w:tcPr>
            <w:tcW w:w="1498" w:type="dxa"/>
          </w:tcPr>
          <w:p w14:paraId="0C54DE33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Contribuir 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 de la gestión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aire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través de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incorporación de las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Analíticas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 (TAN),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química del material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particulado en los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estudios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monitoreo y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identificación de las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fuentes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contaminación y su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contribución a los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inventarios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identificados.</w:t>
            </w:r>
          </w:p>
        </w:tc>
        <w:tc>
          <w:tcPr>
            <w:tcW w:w="1494" w:type="dxa"/>
          </w:tcPr>
          <w:p w14:paraId="2EDCFE3B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Contribuir 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 de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gestión de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 del aire 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través de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identificación de</w:t>
            </w:r>
            <w:r w:rsidRPr="00064AED">
              <w:rPr>
                <w:w w:val="105"/>
                <w:sz w:val="15"/>
              </w:rPr>
              <w:t xml:space="preserve"> fuentes </w:t>
            </w:r>
            <w:r>
              <w:rPr>
                <w:w w:val="105"/>
                <w:sz w:val="15"/>
              </w:rPr>
              <w:t>emisoras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locales,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regionales o</w:t>
            </w:r>
            <w:r w:rsidRPr="00064AED">
              <w:rPr>
                <w:w w:val="105"/>
                <w:sz w:val="15"/>
              </w:rPr>
              <w:t xml:space="preserve"> transfronterizas </w:t>
            </w:r>
            <w:r>
              <w:rPr>
                <w:w w:val="105"/>
                <w:sz w:val="15"/>
              </w:rPr>
              <w:t>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 contribución,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junto a las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fuentes locales,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los inventarios,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 base 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química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aerosol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atmosférico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utilizando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determinación de </w:t>
            </w:r>
            <w:r>
              <w:rPr>
                <w:w w:val="105"/>
                <w:sz w:val="15"/>
              </w:rPr>
              <w:t>especies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carbonáceas 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determinación de </w:t>
            </w:r>
            <w:r>
              <w:rPr>
                <w:w w:val="105"/>
                <w:sz w:val="15"/>
              </w:rPr>
              <w:t>iones</w:t>
            </w:r>
          </w:p>
          <w:p w14:paraId="6F11DDA5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secundarios.</w:t>
            </w:r>
          </w:p>
        </w:tc>
        <w:tc>
          <w:tcPr>
            <w:tcW w:w="2785" w:type="dxa"/>
          </w:tcPr>
          <w:p w14:paraId="1B70F655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áreas urbanas con</w:t>
            </w:r>
            <w:r w:rsidRPr="00064AED">
              <w:rPr>
                <w:w w:val="105"/>
                <w:sz w:val="15"/>
              </w:rPr>
              <w:t xml:space="preserve"> estudios de caracterización </w:t>
            </w:r>
            <w:r>
              <w:rPr>
                <w:w w:val="105"/>
                <w:sz w:val="15"/>
              </w:rPr>
              <w:t>química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 aerosol atmosférico utilizando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nucleares,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 especies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carbonáceas y técnicas 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 iones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secundarios, que permitan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identificación de fuentes emisoras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locales, regionales 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</w:t>
            </w:r>
          </w:p>
          <w:p w14:paraId="57A6EA3A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t>Medio de verificación</w:t>
            </w:r>
            <w:r>
              <w:rPr>
                <w:w w:val="105"/>
                <w:sz w:val="15"/>
              </w:rPr>
              <w:t>: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estudios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aerosol atmosférico; informes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proyecto.</w:t>
            </w:r>
          </w:p>
        </w:tc>
        <w:tc>
          <w:tcPr>
            <w:tcW w:w="1818" w:type="dxa"/>
          </w:tcPr>
          <w:p w14:paraId="39749A9F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áreas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urbanas, periurbanas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 rurales con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estudios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química del aerosol</w:t>
            </w:r>
            <w:r w:rsidRPr="00064AED">
              <w:rPr>
                <w:w w:val="105"/>
                <w:sz w:val="15"/>
              </w:rPr>
              <w:t xml:space="preserve"> atmosférico utilizando </w:t>
            </w:r>
            <w:r>
              <w:rPr>
                <w:w w:val="105"/>
                <w:sz w:val="15"/>
              </w:rPr>
              <w:t>técnicas nucleares,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carbonáceas 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iones secundarios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 permitan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identificación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fuentes emisoras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locales, regionales 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 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2021 (Ver resultados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 proyecto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RLA7023 que finaliza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2021)</w:t>
            </w:r>
            <w:r w:rsidR="00064AED">
              <w:rPr>
                <w:w w:val="105"/>
                <w:sz w:val="15"/>
              </w:rPr>
              <w:t>.</w:t>
            </w:r>
          </w:p>
        </w:tc>
        <w:tc>
          <w:tcPr>
            <w:tcW w:w="2044" w:type="dxa"/>
          </w:tcPr>
          <w:p w14:paraId="495CA0A6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t xml:space="preserve">Meta 2: </w:t>
            </w:r>
            <w:r>
              <w:rPr>
                <w:w w:val="105"/>
                <w:sz w:val="15"/>
              </w:rPr>
              <w:t>Al menos 15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áreas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urbanas,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periurbanas y/o rurales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estudios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caracterización química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 material atmosférico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particulado utilizando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nucleares,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especies carbonáceas 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técnicas para la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determinación de iones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secundarios, que</w:t>
            </w:r>
            <w:r w:rsidRPr="00064AED">
              <w:rPr>
                <w:w w:val="105"/>
                <w:sz w:val="15"/>
              </w:rPr>
              <w:t xml:space="preserve"> permitan la identificación </w:t>
            </w:r>
            <w:r>
              <w:rPr>
                <w:w w:val="105"/>
                <w:sz w:val="15"/>
              </w:rPr>
              <w:t>de fuentes emisoras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locales, regionales 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transfronterizas,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2027.</w:t>
            </w:r>
          </w:p>
          <w:p w14:paraId="018BE6D0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t xml:space="preserve">Período: </w:t>
            </w:r>
            <w:r>
              <w:rPr>
                <w:w w:val="105"/>
                <w:sz w:val="15"/>
              </w:rPr>
              <w:t>2026-2027.</w:t>
            </w:r>
          </w:p>
        </w:tc>
        <w:tc>
          <w:tcPr>
            <w:tcW w:w="1498" w:type="dxa"/>
          </w:tcPr>
          <w:p w14:paraId="6F225941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La meta se ha</w:t>
            </w:r>
            <w:r w:rsidRPr="00064AED">
              <w:rPr>
                <w:w w:val="105"/>
                <w:sz w:val="15"/>
              </w:rPr>
              <w:t xml:space="preserve"> desdoblado en dos, cubriendo </w:t>
            </w:r>
            <w:r>
              <w:rPr>
                <w:w w:val="105"/>
                <w:sz w:val="15"/>
              </w:rPr>
              <w:t>dos bienios.</w:t>
            </w:r>
          </w:p>
        </w:tc>
      </w:tr>
      <w:tr w:rsidR="009B6D80" w14:paraId="11CD1E66" w14:textId="77777777" w:rsidTr="00797250">
        <w:trPr>
          <w:trHeight w:val="931"/>
        </w:trPr>
        <w:tc>
          <w:tcPr>
            <w:tcW w:w="717" w:type="dxa"/>
            <w:shd w:val="clear" w:color="auto" w:fill="FFFF00"/>
          </w:tcPr>
          <w:p w14:paraId="56356421" w14:textId="77777777" w:rsidR="009B6D80" w:rsidRDefault="009B6D80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94F2359" w14:textId="77777777" w:rsidR="009B6D80" w:rsidRDefault="008711BF">
            <w:pPr>
              <w:pStyle w:val="TableParagraph"/>
              <w:spacing w:before="1" w:line="249" w:lineRule="auto"/>
              <w:ind w:left="241" w:right="115" w:hanging="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5</w:t>
            </w:r>
          </w:p>
        </w:tc>
        <w:tc>
          <w:tcPr>
            <w:tcW w:w="1397" w:type="dxa"/>
          </w:tcPr>
          <w:p w14:paraId="4C0BF39C" w14:textId="77777777" w:rsidR="009B6D80" w:rsidRDefault="008711BF">
            <w:pPr>
              <w:pStyle w:val="TableParagraph"/>
              <w:spacing w:before="11" w:line="254" w:lineRule="auto"/>
              <w:ind w:left="200" w:right="107" w:hanging="1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Insuficiente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evaluación de</w:t>
            </w:r>
            <w:r w:rsidR="00064AED">
              <w:rPr>
                <w:rFonts w:ascii="Arial" w:hAnsi="Arial"/>
                <w:b/>
                <w:spacing w:val="-1"/>
                <w:w w:val="105"/>
                <w:sz w:val="15"/>
              </w:rPr>
              <w:t xml:space="preserve"> la</w:t>
            </w:r>
          </w:p>
          <w:p w14:paraId="018D7F31" w14:textId="77777777" w:rsidR="009B6D80" w:rsidRDefault="00064AED" w:rsidP="00064AED">
            <w:pPr>
              <w:pStyle w:val="TableParagraph"/>
              <w:spacing w:before="3"/>
              <w:ind w:left="180" w:right="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d</w:t>
            </w:r>
            <w:r w:rsidR="008711BF">
              <w:rPr>
                <w:rFonts w:ascii="Arial" w:hAnsi="Arial"/>
                <w:b/>
                <w:w w:val="105"/>
                <w:sz w:val="15"/>
              </w:rPr>
              <w:t>egradación</w:t>
            </w:r>
            <w:r>
              <w:rPr>
                <w:rFonts w:ascii="Arial" w:hAnsi="Arial"/>
                <w:b/>
                <w:w w:val="105"/>
                <w:sz w:val="15"/>
              </w:rPr>
              <w:t xml:space="preserve"> </w:t>
            </w:r>
            <w:r w:rsidR="008711BF">
              <w:rPr>
                <w:rFonts w:ascii="Arial"/>
                <w:b/>
                <w:w w:val="104"/>
                <w:sz w:val="15"/>
              </w:rPr>
              <w:t>y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 xml:space="preserve"> contaminación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del suelo y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su impacto en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la salud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humana</w:t>
            </w:r>
          </w:p>
        </w:tc>
        <w:tc>
          <w:tcPr>
            <w:tcW w:w="1498" w:type="dxa"/>
          </w:tcPr>
          <w:p w14:paraId="2C553446" w14:textId="77777777" w:rsid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t xml:space="preserve">Contribuir </w:t>
            </w:r>
            <w:r>
              <w:rPr>
                <w:w w:val="105"/>
                <w:sz w:val="15"/>
              </w:rPr>
              <w:t>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mejorar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 evaluación del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impacto 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contaminantes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="00064AED">
              <w:rPr>
                <w:w w:val="105"/>
                <w:sz w:val="15"/>
              </w:rPr>
              <w:t xml:space="preserve"> </w:t>
            </w:r>
            <w:r w:rsidRPr="00064AED">
              <w:rPr>
                <w:w w:val="105"/>
                <w:sz w:val="15"/>
              </w:rPr>
              <w:t xml:space="preserve">suelos, </w:t>
            </w:r>
            <w:r>
              <w:rPr>
                <w:w w:val="105"/>
                <w:sz w:val="15"/>
              </w:rPr>
              <w:t>generando</w:t>
            </w:r>
            <w:r w:rsidR="00064AED">
              <w:rPr>
                <w:w w:val="105"/>
                <w:sz w:val="15"/>
              </w:rPr>
              <w:t xml:space="preserve"> información sobre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niveles, tipo,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distribución y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 xml:space="preserve">dispersión de </w:t>
            </w:r>
            <w:r w:rsidR="00064AED">
              <w:rPr>
                <w:w w:val="105"/>
                <w:sz w:val="15"/>
              </w:rPr>
              <w:lastRenderedPageBreak/>
              <w:t>los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contaminantes,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mediante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el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uso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de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técnicas nucleares</w:t>
            </w:r>
          </w:p>
          <w:p w14:paraId="5BC3211E" w14:textId="77777777" w:rsidR="00064AED" w:rsidRDefault="00064AED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  <w:p w14:paraId="67DA705F" w14:textId="77777777" w:rsidR="00064AED" w:rsidRPr="00064AED" w:rsidRDefault="00064AED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Desglose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14:paraId="4215E765" w14:textId="77777777" w:rsidR="009B6D80" w:rsidRPr="00064AED" w:rsidRDefault="00064AED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Período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2024-2027</w:t>
            </w:r>
          </w:p>
        </w:tc>
        <w:tc>
          <w:tcPr>
            <w:tcW w:w="1494" w:type="dxa"/>
          </w:tcPr>
          <w:p w14:paraId="5D5AE355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lastRenderedPageBreak/>
              <w:t>Generar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sobre niveles,</w:t>
            </w:r>
            <w:r w:rsidRPr="00064AED">
              <w:rPr>
                <w:w w:val="105"/>
                <w:sz w:val="15"/>
              </w:rPr>
              <w:t xml:space="preserve"> tipo, distribución</w:t>
            </w:r>
          </w:p>
          <w:p w14:paraId="02D02553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dispersión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="00064AED">
              <w:rPr>
                <w:w w:val="105"/>
                <w:sz w:val="15"/>
              </w:rPr>
              <w:t xml:space="preserve"> contaminantes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naturales y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antropogénicos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en suelos,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mediante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el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uso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de técnicas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lastRenderedPageBreak/>
              <w:t>isotópicas y</w:t>
            </w:r>
            <w:r w:rsidR="00064AED" w:rsidRPr="00064AED">
              <w:rPr>
                <w:w w:val="105"/>
                <w:sz w:val="15"/>
              </w:rPr>
              <w:t xml:space="preserve"> nucleares, </w:t>
            </w:r>
            <w:r w:rsidR="00064AED">
              <w:rPr>
                <w:w w:val="105"/>
                <w:sz w:val="15"/>
              </w:rPr>
              <w:t>en el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Marco del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Programa de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Cooperación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Técnica.</w:t>
            </w:r>
          </w:p>
        </w:tc>
        <w:tc>
          <w:tcPr>
            <w:tcW w:w="2785" w:type="dxa"/>
          </w:tcPr>
          <w:p w14:paraId="063494C8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lastRenderedPageBreak/>
              <w:t xml:space="preserve">Número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estudios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conteniendo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niveles, tipo, distribución 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dispersión de contaminantes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naturales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antropogénicos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</w:p>
          <w:p w14:paraId="2A3C75E8" w14:textId="77777777" w:rsidR="00064AED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suelos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urbanos,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periurbanos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y/o</w:t>
            </w:r>
            <w:r w:rsidR="00064AED">
              <w:rPr>
                <w:w w:val="105"/>
                <w:sz w:val="15"/>
              </w:rPr>
              <w:t xml:space="preserve"> </w:t>
            </w:r>
            <w:r w:rsidR="00064AED" w:rsidRPr="00064AED">
              <w:rPr>
                <w:w w:val="105"/>
                <w:sz w:val="15"/>
              </w:rPr>
              <w:t xml:space="preserve">rurales, empleando </w:t>
            </w:r>
            <w:r w:rsidR="00064AED">
              <w:rPr>
                <w:w w:val="105"/>
                <w:sz w:val="15"/>
              </w:rPr>
              <w:t>técnicas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isotópicas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y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nucleares</w:t>
            </w:r>
          </w:p>
          <w:p w14:paraId="6C84070E" w14:textId="77777777" w:rsidR="009B6D80" w:rsidRPr="00064AED" w:rsidRDefault="00064AED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064AED">
              <w:rPr>
                <w:w w:val="105"/>
                <w:sz w:val="15"/>
              </w:rPr>
              <w:t xml:space="preserve">Medio de verificación: </w:t>
            </w:r>
            <w:r>
              <w:rPr>
                <w:w w:val="105"/>
                <w:sz w:val="15"/>
              </w:rPr>
              <w:t>informes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proyecto;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otros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informes.</w:t>
            </w:r>
          </w:p>
        </w:tc>
        <w:tc>
          <w:tcPr>
            <w:tcW w:w="1818" w:type="dxa"/>
          </w:tcPr>
          <w:p w14:paraId="200FA77A" w14:textId="77777777" w:rsidR="00064AED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países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al menos un</w:t>
            </w:r>
            <w:r w:rsidRPr="00064AED">
              <w:rPr>
                <w:w w:val="105"/>
                <w:sz w:val="15"/>
              </w:rPr>
              <w:t xml:space="preserve"> estudio de evaluación </w:t>
            </w:r>
            <w:r>
              <w:rPr>
                <w:w w:val="105"/>
                <w:sz w:val="15"/>
              </w:rPr>
              <w:t>de niveles,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tipo,</w:t>
            </w:r>
            <w:r w:rsid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distribución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="00064AED">
              <w:rPr>
                <w:w w:val="105"/>
                <w:sz w:val="15"/>
              </w:rPr>
              <w:t xml:space="preserve"> dispersión de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contaminantes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antropogénicos y</w:t>
            </w:r>
            <w:r w:rsidR="00064AED" w:rsidRPr="00064AED">
              <w:rPr>
                <w:w w:val="105"/>
                <w:sz w:val="15"/>
              </w:rPr>
              <w:t xml:space="preserve"> naturales </w:t>
            </w:r>
            <w:r w:rsidR="00064AED">
              <w:rPr>
                <w:w w:val="105"/>
                <w:sz w:val="15"/>
              </w:rPr>
              <w:t>en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 xml:space="preserve">suelos </w:t>
            </w:r>
            <w:r w:rsidR="00064AED" w:rsidRPr="00064AED">
              <w:rPr>
                <w:w w:val="105"/>
                <w:sz w:val="15"/>
              </w:rPr>
              <w:t xml:space="preserve">urbanos, </w:t>
            </w:r>
            <w:r w:rsidR="00064AED">
              <w:rPr>
                <w:w w:val="105"/>
                <w:sz w:val="15"/>
              </w:rPr>
              <w:t>periurbanos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y/o rurales, generado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lastRenderedPageBreak/>
              <w:t>empleando técnicas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isotópicas y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nucleares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al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2023,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en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el marco del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Programa de</w:t>
            </w:r>
            <w:r w:rsidR="00064AED" w:rsidRPr="00064AED">
              <w:rPr>
                <w:w w:val="105"/>
                <w:sz w:val="15"/>
              </w:rPr>
              <w:t xml:space="preserve"> Cooperación </w:t>
            </w:r>
            <w:r w:rsidR="00064AED">
              <w:rPr>
                <w:w w:val="105"/>
                <w:sz w:val="15"/>
              </w:rPr>
              <w:t>Técnica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del OIEA. Se cuenta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con el Proyecto RLA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2020012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que</w:t>
            </w:r>
          </w:p>
          <w:p w14:paraId="1398A719" w14:textId="77777777" w:rsidR="009B6D80" w:rsidRPr="00064AED" w:rsidRDefault="00064AED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EA126B">
              <w:rPr>
                <w:w w:val="105"/>
                <w:sz w:val="15"/>
                <w:highlight w:val="yellow"/>
              </w:rPr>
              <w:t>comenzará en 2022.</w:t>
            </w:r>
          </w:p>
        </w:tc>
        <w:tc>
          <w:tcPr>
            <w:tcW w:w="2044" w:type="dxa"/>
          </w:tcPr>
          <w:p w14:paraId="624F3143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lastRenderedPageBreak/>
              <w:t>Meta: Al menos un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incremento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número de países que a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2023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contaban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estudios</w:t>
            </w:r>
            <w:r w:rsidRPr="00064AED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conteniendo</w:t>
            </w:r>
            <w:r w:rsidR="00064AED">
              <w:rPr>
                <w:w w:val="105"/>
                <w:sz w:val="15"/>
              </w:rPr>
              <w:t xml:space="preserve"> </w:t>
            </w:r>
            <w:r w:rsidR="00064AED" w:rsidRPr="00064AED">
              <w:rPr>
                <w:w w:val="105"/>
                <w:sz w:val="15"/>
              </w:rPr>
              <w:t xml:space="preserve">niveles, </w:t>
            </w:r>
            <w:r w:rsidR="00064AED">
              <w:rPr>
                <w:w w:val="105"/>
                <w:sz w:val="15"/>
              </w:rPr>
              <w:t>tipo,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distribución</w:t>
            </w:r>
            <w:r w:rsidR="00064AED" w:rsidRPr="00064AED">
              <w:rPr>
                <w:w w:val="105"/>
                <w:sz w:val="15"/>
              </w:rPr>
              <w:t xml:space="preserve"> y </w:t>
            </w:r>
            <w:r w:rsidR="00064AED">
              <w:rPr>
                <w:w w:val="105"/>
                <w:sz w:val="15"/>
              </w:rPr>
              <w:t>dispersión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 xml:space="preserve">de </w:t>
            </w:r>
            <w:r w:rsidR="00064AED" w:rsidRPr="00064AED">
              <w:rPr>
                <w:w w:val="105"/>
                <w:sz w:val="15"/>
              </w:rPr>
              <w:t xml:space="preserve">contaminantes naturales </w:t>
            </w:r>
            <w:r w:rsidR="00064AED">
              <w:rPr>
                <w:w w:val="105"/>
                <w:sz w:val="15"/>
              </w:rPr>
              <w:t>y antropogénicos en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suelos, empleando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técnicas isotópicas y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lastRenderedPageBreak/>
              <w:t>nucleares,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a</w:t>
            </w:r>
            <w:r w:rsidR="00064AED" w:rsidRPr="00064AED">
              <w:rPr>
                <w:w w:val="105"/>
                <w:sz w:val="15"/>
              </w:rPr>
              <w:t xml:space="preserve"> </w:t>
            </w:r>
            <w:r w:rsidR="00064AED">
              <w:rPr>
                <w:w w:val="105"/>
                <w:sz w:val="15"/>
              </w:rPr>
              <w:t>2027</w:t>
            </w:r>
          </w:p>
        </w:tc>
        <w:tc>
          <w:tcPr>
            <w:tcW w:w="1498" w:type="dxa"/>
          </w:tcPr>
          <w:p w14:paraId="1321C69D" w14:textId="77777777" w:rsidR="009B6D80" w:rsidRPr="00064AED" w:rsidRDefault="008711BF" w:rsidP="00064AED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lastRenderedPageBreak/>
              <w:t>La meta se ha</w:t>
            </w:r>
            <w:r w:rsidRPr="00064AED">
              <w:rPr>
                <w:w w:val="105"/>
                <w:sz w:val="15"/>
              </w:rPr>
              <w:t xml:space="preserve"> desdoblado en dos, cubriendo </w:t>
            </w:r>
            <w:r>
              <w:rPr>
                <w:w w:val="105"/>
                <w:sz w:val="15"/>
              </w:rPr>
              <w:t>dos bienios.</w:t>
            </w:r>
          </w:p>
        </w:tc>
      </w:tr>
    </w:tbl>
    <w:p w14:paraId="0513ECB9" w14:textId="77777777" w:rsidR="009B6D80" w:rsidRDefault="009B6D80">
      <w:pPr>
        <w:spacing w:line="256" w:lineRule="auto"/>
        <w:jc w:val="center"/>
        <w:rPr>
          <w:sz w:val="15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686D3B7D" w14:textId="77777777" w:rsidR="009B6D80" w:rsidRPr="00D71937" w:rsidRDefault="008711BF" w:rsidP="00D71937">
      <w:pPr>
        <w:ind w:left="183"/>
        <w:rPr>
          <w:rFonts w:ascii="Verdana" w:hAnsi="Verdana"/>
          <w:b/>
          <w:sz w:val="24"/>
          <w:szCs w:val="24"/>
        </w:rPr>
      </w:pPr>
      <w:r w:rsidRPr="00D71937">
        <w:rPr>
          <w:rFonts w:ascii="Verdana" w:hAnsi="Verdana"/>
          <w:b/>
          <w:sz w:val="24"/>
          <w:szCs w:val="24"/>
        </w:rPr>
        <w:lastRenderedPageBreak/>
        <w:t>Energía (EN)</w:t>
      </w:r>
    </w:p>
    <w:p w14:paraId="419012C9" w14:textId="77777777" w:rsidR="009B6D80" w:rsidRDefault="009B6D80">
      <w:pPr>
        <w:pStyle w:val="Textoindependiente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453"/>
        <w:gridCol w:w="1482"/>
        <w:gridCol w:w="2108"/>
        <w:gridCol w:w="2109"/>
        <w:gridCol w:w="1361"/>
        <w:gridCol w:w="1611"/>
        <w:gridCol w:w="2356"/>
      </w:tblGrid>
      <w:tr w:rsidR="009B6D80" w14:paraId="229AAAE0" w14:textId="77777777" w:rsidTr="00797250">
        <w:trPr>
          <w:trHeight w:val="830"/>
        </w:trPr>
        <w:tc>
          <w:tcPr>
            <w:tcW w:w="773" w:type="dxa"/>
            <w:shd w:val="clear" w:color="auto" w:fill="808080"/>
          </w:tcPr>
          <w:p w14:paraId="4F2D83D5" w14:textId="77777777" w:rsidR="009B6D80" w:rsidRDefault="009B6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shd w:val="clear" w:color="auto" w:fill="808080"/>
          </w:tcPr>
          <w:p w14:paraId="202761EA" w14:textId="77777777" w:rsidR="009B6D80" w:rsidRDefault="008711BF">
            <w:pPr>
              <w:pStyle w:val="TableParagraph"/>
              <w:spacing w:before="186" w:line="252" w:lineRule="auto"/>
              <w:ind w:left="316" w:hanging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Necesidad</w:t>
            </w:r>
            <w:r>
              <w:rPr>
                <w:rFonts w:ascii="Arial"/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/</w:t>
            </w:r>
            <w:r>
              <w:rPr>
                <w:rFonts w:ascii="Arial"/>
                <w:b/>
                <w:color w:val="FFFFFF"/>
                <w:spacing w:val="-4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Problema</w:t>
            </w:r>
          </w:p>
        </w:tc>
        <w:tc>
          <w:tcPr>
            <w:tcW w:w="1482" w:type="dxa"/>
            <w:shd w:val="clear" w:color="auto" w:fill="808080"/>
          </w:tcPr>
          <w:p w14:paraId="21E41830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4680BC88" w14:textId="77777777" w:rsidR="009B6D80" w:rsidRDefault="008711BF">
            <w:pPr>
              <w:pStyle w:val="TableParagraph"/>
              <w:spacing w:before="1"/>
              <w:ind w:left="3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</w:p>
        </w:tc>
        <w:tc>
          <w:tcPr>
            <w:tcW w:w="2108" w:type="dxa"/>
            <w:shd w:val="clear" w:color="auto" w:fill="808080"/>
          </w:tcPr>
          <w:p w14:paraId="53CD981A" w14:textId="77777777" w:rsidR="009B6D80" w:rsidRDefault="008711BF">
            <w:pPr>
              <w:pStyle w:val="TableParagraph"/>
              <w:spacing w:before="183" w:line="259" w:lineRule="auto"/>
              <w:ind w:left="530" w:right="118" w:firstLine="1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Objetivo</w:t>
            </w:r>
            <w:r>
              <w:rPr>
                <w:rFonts w:ascii="Arial"/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Desglosado</w:t>
            </w:r>
          </w:p>
        </w:tc>
        <w:tc>
          <w:tcPr>
            <w:tcW w:w="2109" w:type="dxa"/>
            <w:shd w:val="clear" w:color="auto" w:fill="808080"/>
          </w:tcPr>
          <w:p w14:paraId="11511077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6DF151BC" w14:textId="77777777" w:rsidR="009B6D80" w:rsidRDefault="008711BF">
            <w:pPr>
              <w:pStyle w:val="TableParagraph"/>
              <w:spacing w:before="1"/>
              <w:ind w:left="64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Indicador</w:t>
            </w:r>
          </w:p>
        </w:tc>
        <w:tc>
          <w:tcPr>
            <w:tcW w:w="1361" w:type="dxa"/>
            <w:shd w:val="clear" w:color="auto" w:fill="808080"/>
          </w:tcPr>
          <w:p w14:paraId="5DD99574" w14:textId="77777777" w:rsidR="009B6D80" w:rsidRDefault="008711BF">
            <w:pPr>
              <w:pStyle w:val="TableParagraph"/>
              <w:spacing w:before="186" w:line="252" w:lineRule="auto"/>
              <w:ind w:left="481" w:hanging="16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Línea de</w:t>
            </w:r>
            <w:r>
              <w:rPr>
                <w:rFonts w:ascii="Arial" w:hAnsi="Arial"/>
                <w:b/>
                <w:color w:val="FFFFFF"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Base</w:t>
            </w:r>
          </w:p>
        </w:tc>
        <w:tc>
          <w:tcPr>
            <w:tcW w:w="1611" w:type="dxa"/>
            <w:shd w:val="clear" w:color="auto" w:fill="808080"/>
          </w:tcPr>
          <w:p w14:paraId="7F475C3A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6FAA1C25" w14:textId="77777777" w:rsidR="009B6D80" w:rsidRDefault="008711BF">
            <w:pPr>
              <w:pStyle w:val="TableParagraph"/>
              <w:spacing w:before="1"/>
              <w:ind w:left="174" w:right="9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Meta</w:t>
            </w:r>
          </w:p>
        </w:tc>
        <w:tc>
          <w:tcPr>
            <w:tcW w:w="2356" w:type="dxa"/>
            <w:shd w:val="clear" w:color="auto" w:fill="808080"/>
          </w:tcPr>
          <w:p w14:paraId="6C06BA0A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591C028C" w14:textId="77777777" w:rsidR="009B6D80" w:rsidRDefault="008711BF">
            <w:pPr>
              <w:pStyle w:val="TableParagraph"/>
              <w:spacing w:before="1"/>
              <w:ind w:left="507" w:right="42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Observaciones</w:t>
            </w:r>
          </w:p>
        </w:tc>
      </w:tr>
      <w:tr w:rsidR="009B6D80" w14:paraId="69B2EA08" w14:textId="77777777" w:rsidTr="00797250">
        <w:trPr>
          <w:trHeight w:val="2953"/>
        </w:trPr>
        <w:tc>
          <w:tcPr>
            <w:tcW w:w="773" w:type="dxa"/>
            <w:vMerge w:val="restart"/>
            <w:shd w:val="clear" w:color="auto" w:fill="C1D69A"/>
          </w:tcPr>
          <w:p w14:paraId="229A0A13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A81454F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C4CA957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092694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E19C98B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E55A1CE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2D1A2E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B520EFC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6159CD6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62E7591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F60FB84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69DC781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FB5D74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F3D10D1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BB0E7F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727FF8B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483566E" w14:textId="77777777" w:rsidR="009B6D80" w:rsidRDefault="009B6D80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2D97991F" w14:textId="77777777" w:rsidR="009B6D80" w:rsidRDefault="008711BF">
            <w:pPr>
              <w:pStyle w:val="TableParagraph"/>
              <w:ind w:left="3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E2</w:t>
            </w:r>
          </w:p>
        </w:tc>
        <w:tc>
          <w:tcPr>
            <w:tcW w:w="1453" w:type="dxa"/>
            <w:vMerge w:val="restart"/>
          </w:tcPr>
          <w:p w14:paraId="2BDA07F7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6705011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DBC84FF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472F43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9ECE44B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FFF11FA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76159B2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CBACC24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536700D" w14:textId="77777777" w:rsidR="009B6D80" w:rsidRDefault="009B6D8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47556A6" w14:textId="77777777" w:rsidR="009B6D80" w:rsidRDefault="009B6D80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1489F36D" w14:textId="77777777" w:rsidR="009B6D80" w:rsidRDefault="008711BF">
            <w:pPr>
              <w:pStyle w:val="TableParagraph"/>
              <w:spacing w:line="256" w:lineRule="auto"/>
              <w:ind w:left="177" w:right="91" w:hanging="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Consolidación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una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red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para</w:t>
            </w:r>
            <w:r>
              <w:rPr>
                <w:rFonts w:ascii="Arial" w:hAnsi="Arial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el intercambio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información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y coordinación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 estrategias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desde los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operadores 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los reactores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investigación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hasta</w:t>
            </w:r>
            <w:r>
              <w:rPr>
                <w:rFonts w:ascii="Arial" w:hAnsi="Arial"/>
                <w:b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el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usuario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final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los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radioisótopos.</w:t>
            </w:r>
          </w:p>
        </w:tc>
        <w:tc>
          <w:tcPr>
            <w:tcW w:w="1482" w:type="dxa"/>
          </w:tcPr>
          <w:p w14:paraId="0B4C5D44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Establecer una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red de trabajo</w:t>
            </w:r>
            <w:r w:rsidRPr="003D34B2">
              <w:rPr>
                <w:w w:val="105"/>
                <w:sz w:val="15"/>
              </w:rPr>
              <w:t xml:space="preserve"> que </w:t>
            </w:r>
            <w:r>
              <w:rPr>
                <w:w w:val="105"/>
                <w:sz w:val="15"/>
              </w:rPr>
              <w:t>contribuya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incrementar 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usos de 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reactores 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investigación 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región.</w:t>
            </w:r>
          </w:p>
        </w:tc>
        <w:tc>
          <w:tcPr>
            <w:tcW w:w="2108" w:type="dxa"/>
          </w:tcPr>
          <w:p w14:paraId="0BA2A3D1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(para este objetivo hay</w:t>
            </w:r>
            <w:r w:rsidRPr="003D34B2">
              <w:rPr>
                <w:w w:val="105"/>
                <w:sz w:val="15"/>
              </w:rPr>
              <w:t xml:space="preserve"> tres desgloses verticales)</w:t>
            </w:r>
          </w:p>
        </w:tc>
        <w:tc>
          <w:tcPr>
            <w:tcW w:w="2109" w:type="dxa"/>
          </w:tcPr>
          <w:p w14:paraId="79733F8C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participan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red</w:t>
            </w:r>
          </w:p>
          <w:p w14:paraId="5559C7A8" w14:textId="77777777" w:rsidR="009B6D80" w:rsidRPr="003D34B2" w:rsidRDefault="009B6D80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  <w:p w14:paraId="704D6426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 de verificación: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período</w:t>
            </w:r>
          </w:p>
        </w:tc>
        <w:tc>
          <w:tcPr>
            <w:tcW w:w="1361" w:type="dxa"/>
          </w:tcPr>
          <w:p w14:paraId="64080A20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0</w:t>
            </w:r>
          </w:p>
        </w:tc>
        <w:tc>
          <w:tcPr>
            <w:tcW w:w="1611" w:type="dxa"/>
          </w:tcPr>
          <w:p w14:paraId="23796570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</w:p>
        </w:tc>
        <w:tc>
          <w:tcPr>
            <w:tcW w:w="2356" w:type="dxa"/>
          </w:tcPr>
          <w:p w14:paraId="03353E2D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Con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</w:t>
            </w:r>
            <w:r w:rsidRPr="003D34B2">
              <w:rPr>
                <w:w w:val="105"/>
                <w:sz w:val="15"/>
              </w:rPr>
              <w:t xml:space="preserve"> N/P E2 </w:t>
            </w:r>
            <w:r>
              <w:rPr>
                <w:w w:val="105"/>
                <w:sz w:val="15"/>
              </w:rPr>
              <w:t>se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considera que en la región se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han realizado esfuerzos para</w:t>
            </w:r>
            <w:r w:rsidRPr="003D34B2">
              <w:rPr>
                <w:w w:val="105"/>
                <w:sz w:val="15"/>
              </w:rPr>
              <w:t xml:space="preserve"> el intercambio de experiencias </w:t>
            </w:r>
            <w:r>
              <w:rPr>
                <w:w w:val="105"/>
                <w:sz w:val="15"/>
              </w:rPr>
              <w:t>entre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diferentes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actores,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relacionados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explotación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segura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reactores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investigación y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usos,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tanto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como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RI.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consolidación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red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permitirá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incrementar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planes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estratégicos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14:paraId="2C9EF893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reactores.</w:t>
            </w:r>
          </w:p>
        </w:tc>
      </w:tr>
      <w:tr w:rsidR="009B6D80" w14:paraId="65247C65" w14:textId="77777777" w:rsidTr="00797250">
        <w:trPr>
          <w:trHeight w:val="1372"/>
        </w:trPr>
        <w:tc>
          <w:tcPr>
            <w:tcW w:w="773" w:type="dxa"/>
            <w:vMerge/>
            <w:shd w:val="clear" w:color="auto" w:fill="C1D69A"/>
          </w:tcPr>
          <w:p w14:paraId="0FC92274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</w:tcPr>
          <w:p w14:paraId="323B850C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14:paraId="306BED16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Objetivo 2/3</w:t>
            </w:r>
            <w:r w:rsidRPr="003D34B2">
              <w:rPr>
                <w:w w:val="105"/>
                <w:sz w:val="15"/>
              </w:rPr>
              <w:t xml:space="preserve"> Periodo: 2026-</w:t>
            </w:r>
          </w:p>
          <w:p w14:paraId="377322A9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2027</w:t>
            </w:r>
          </w:p>
        </w:tc>
        <w:tc>
          <w:tcPr>
            <w:tcW w:w="2108" w:type="dxa"/>
          </w:tcPr>
          <w:p w14:paraId="570573AD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 xml:space="preserve">Incrementar la vinculación </w:t>
            </w:r>
            <w:r>
              <w:rPr>
                <w:w w:val="105"/>
                <w:sz w:val="15"/>
              </w:rPr>
              <w:t>y la capacitación 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operadores de reactores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investigación de 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región, para promocionar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intercambios entre las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instituciones.</w:t>
            </w:r>
          </w:p>
        </w:tc>
        <w:tc>
          <w:tcPr>
            <w:tcW w:w="2109" w:type="dxa"/>
          </w:tcPr>
          <w:p w14:paraId="07339C3A" w14:textId="77777777" w:rsidR="009B6D80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Número.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3D34B2">
              <w:rPr>
                <w:w w:val="105"/>
                <w:sz w:val="15"/>
              </w:rPr>
              <w:t xml:space="preserve"> </w:t>
            </w:r>
            <w:r w:rsidR="003D34B2">
              <w:rPr>
                <w:w w:val="105"/>
                <w:sz w:val="15"/>
              </w:rPr>
              <w:t>involu</w:t>
            </w:r>
            <w:r>
              <w:rPr>
                <w:w w:val="105"/>
                <w:sz w:val="15"/>
              </w:rPr>
              <w:t>crados en la región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 w:rsid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aplicaciones</w:t>
            </w:r>
            <w:r w:rsidR="003D34B2">
              <w:rPr>
                <w:w w:val="105"/>
                <w:sz w:val="15"/>
              </w:rPr>
              <w:t>.</w:t>
            </w:r>
          </w:p>
          <w:p w14:paraId="61FD1185" w14:textId="77777777" w:rsidR="003D34B2" w:rsidRDefault="003D34B2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  <w:p w14:paraId="4495FADA" w14:textId="77777777" w:rsidR="009B6D80" w:rsidRPr="003D34B2" w:rsidRDefault="008711BF" w:rsidP="003D34B2">
            <w:pPr>
              <w:pStyle w:val="TableParagraph"/>
              <w:tabs>
                <w:tab w:val="left" w:pos="798"/>
                <w:tab w:val="left" w:pos="1178"/>
              </w:tabs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>
              <w:rPr>
                <w:w w:val="105"/>
                <w:sz w:val="15"/>
              </w:rPr>
              <w:tab/>
              <w:t>de</w:t>
            </w:r>
            <w:r w:rsidR="003D34B2">
              <w:rPr>
                <w:w w:val="105"/>
                <w:sz w:val="15"/>
              </w:rPr>
              <w:t xml:space="preserve"> </w:t>
            </w:r>
            <w:r w:rsidRPr="003D34B2">
              <w:rPr>
                <w:w w:val="105"/>
                <w:sz w:val="15"/>
              </w:rPr>
              <w:t xml:space="preserve">verificación: </w:t>
            </w:r>
            <w:r>
              <w:rPr>
                <w:w w:val="105"/>
                <w:sz w:val="15"/>
              </w:rPr>
              <w:t>Informe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</w:t>
            </w:r>
            <w:r w:rsidR="003D34B2">
              <w:rPr>
                <w:w w:val="105"/>
                <w:sz w:val="15"/>
              </w:rPr>
              <w:t>.</w:t>
            </w:r>
          </w:p>
        </w:tc>
        <w:tc>
          <w:tcPr>
            <w:tcW w:w="1361" w:type="dxa"/>
          </w:tcPr>
          <w:p w14:paraId="48C54760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0</w:t>
            </w:r>
          </w:p>
        </w:tc>
        <w:tc>
          <w:tcPr>
            <w:tcW w:w="1611" w:type="dxa"/>
          </w:tcPr>
          <w:p w14:paraId="535000F8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involucrados en 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aplicaciones</w:t>
            </w:r>
            <w:r w:rsidR="003D34B2">
              <w:rPr>
                <w:w w:val="105"/>
                <w:sz w:val="15"/>
              </w:rPr>
              <w:t>.</w:t>
            </w:r>
          </w:p>
        </w:tc>
        <w:tc>
          <w:tcPr>
            <w:tcW w:w="2356" w:type="dxa"/>
          </w:tcPr>
          <w:p w14:paraId="3F4214CB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-</w:t>
            </w:r>
          </w:p>
        </w:tc>
      </w:tr>
      <w:tr w:rsidR="009B6D80" w14:paraId="7C008692" w14:textId="77777777" w:rsidTr="00797250">
        <w:trPr>
          <w:trHeight w:val="2033"/>
        </w:trPr>
        <w:tc>
          <w:tcPr>
            <w:tcW w:w="773" w:type="dxa"/>
            <w:vMerge/>
            <w:shd w:val="clear" w:color="auto" w:fill="C1D69A"/>
          </w:tcPr>
          <w:p w14:paraId="43C527ED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</w:tcPr>
          <w:p w14:paraId="7D9984E3" w14:textId="77777777" w:rsidR="009B6D80" w:rsidRDefault="009B6D8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14:paraId="058BF7D9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Objetivo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3/3</w:t>
            </w:r>
          </w:p>
          <w:p w14:paraId="65AFEB37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Periodo: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2024-</w:t>
            </w:r>
          </w:p>
          <w:p w14:paraId="28DF7D57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2025</w:t>
            </w:r>
          </w:p>
        </w:tc>
        <w:tc>
          <w:tcPr>
            <w:tcW w:w="2108" w:type="dxa"/>
          </w:tcPr>
          <w:p w14:paraId="20D83CB6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Promocionar una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estrategia regional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integrada para la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reactores 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investigación, identificar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 capacidades actuales</w:t>
            </w:r>
            <w:r w:rsidRPr="003D34B2">
              <w:rPr>
                <w:w w:val="105"/>
                <w:sz w:val="15"/>
              </w:rPr>
              <w:t xml:space="preserve"> y futuras </w:t>
            </w:r>
            <w:r>
              <w:rPr>
                <w:w w:val="105"/>
                <w:sz w:val="15"/>
              </w:rPr>
              <w:t>considerando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necesidades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modernización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3D34B2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</w:p>
          <w:p w14:paraId="229DDE3F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instalaciones.</w:t>
            </w:r>
          </w:p>
        </w:tc>
        <w:tc>
          <w:tcPr>
            <w:tcW w:w="2109" w:type="dxa"/>
          </w:tcPr>
          <w:p w14:paraId="1D63DF58" w14:textId="77777777" w:rsidR="009B6D80" w:rsidRPr="003D34B2" w:rsidRDefault="008711BF" w:rsidP="003D34B2">
            <w:pPr>
              <w:pStyle w:val="TableParagraph"/>
              <w:tabs>
                <w:tab w:val="left" w:pos="1451"/>
              </w:tabs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Estrategia</w:t>
            </w:r>
            <w:r w:rsidR="003D34B2">
              <w:rPr>
                <w:w w:val="105"/>
                <w:sz w:val="15"/>
              </w:rPr>
              <w:t xml:space="preserve"> </w:t>
            </w:r>
            <w:r w:rsidRPr="003D34B2">
              <w:rPr>
                <w:w w:val="105"/>
                <w:sz w:val="15"/>
              </w:rPr>
              <w:t xml:space="preserve">regional </w:t>
            </w:r>
            <w:r>
              <w:rPr>
                <w:w w:val="105"/>
                <w:sz w:val="15"/>
              </w:rPr>
              <w:t>integrada</w:t>
            </w:r>
            <w:r w:rsidR="003D34B2">
              <w:rPr>
                <w:w w:val="105"/>
                <w:sz w:val="15"/>
              </w:rPr>
              <w:t>.</w:t>
            </w:r>
          </w:p>
          <w:p w14:paraId="1B7BFF40" w14:textId="77777777" w:rsidR="009B6D80" w:rsidRPr="003D34B2" w:rsidRDefault="009B6D80" w:rsidP="003D34B2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  <w:p w14:paraId="7EFBEA47" w14:textId="77777777" w:rsidR="009B6D80" w:rsidRPr="003D34B2" w:rsidRDefault="003D34B2" w:rsidP="003D34B2">
            <w:pPr>
              <w:pStyle w:val="TableParagraph"/>
              <w:tabs>
                <w:tab w:val="left" w:pos="798"/>
                <w:tab w:val="left" w:pos="1178"/>
              </w:tabs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Medio</w:t>
            </w:r>
            <w:r w:rsidR="008711BF">
              <w:rPr>
                <w:w w:val="105"/>
                <w:sz w:val="15"/>
              </w:rPr>
              <w:tab/>
            </w:r>
            <w:r w:rsidR="008711BF" w:rsidRPr="003D34B2">
              <w:rPr>
                <w:w w:val="105"/>
                <w:sz w:val="15"/>
              </w:rPr>
              <w:t xml:space="preserve">verificación: </w:t>
            </w:r>
            <w:r w:rsidR="008711BF">
              <w:rPr>
                <w:w w:val="105"/>
                <w:sz w:val="15"/>
              </w:rPr>
              <w:t>Informe</w:t>
            </w:r>
            <w:r w:rsidR="008711BF" w:rsidRPr="003D34B2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final</w:t>
            </w:r>
            <w:r w:rsidR="008711BF" w:rsidRPr="003D34B2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del</w:t>
            </w:r>
            <w:r w:rsidR="008711BF" w:rsidRPr="003D34B2">
              <w:rPr>
                <w:w w:val="105"/>
                <w:sz w:val="15"/>
              </w:rPr>
              <w:t xml:space="preserve"> </w:t>
            </w:r>
            <w:r w:rsidR="008711BF">
              <w:rPr>
                <w:w w:val="105"/>
                <w:sz w:val="15"/>
              </w:rPr>
              <w:t>proyecto</w:t>
            </w:r>
          </w:p>
        </w:tc>
        <w:tc>
          <w:tcPr>
            <w:tcW w:w="1361" w:type="dxa"/>
          </w:tcPr>
          <w:p w14:paraId="21579031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0</w:t>
            </w:r>
          </w:p>
        </w:tc>
        <w:tc>
          <w:tcPr>
            <w:tcW w:w="1611" w:type="dxa"/>
          </w:tcPr>
          <w:p w14:paraId="37437EF1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1</w:t>
            </w:r>
          </w:p>
        </w:tc>
        <w:tc>
          <w:tcPr>
            <w:tcW w:w="2356" w:type="dxa"/>
          </w:tcPr>
          <w:p w14:paraId="3369C6E8" w14:textId="77777777" w:rsidR="009B6D80" w:rsidRPr="003D34B2" w:rsidRDefault="008711BF" w:rsidP="003D34B2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-</w:t>
            </w:r>
          </w:p>
        </w:tc>
      </w:tr>
    </w:tbl>
    <w:p w14:paraId="3B379C81" w14:textId="77777777" w:rsidR="003D34B2" w:rsidRDefault="003D34B2">
      <w:pPr>
        <w:pStyle w:val="Textoindependiente"/>
        <w:spacing w:before="7"/>
        <w:ind w:left="183"/>
        <w:rPr>
          <w:u w:val="single"/>
        </w:rPr>
      </w:pPr>
    </w:p>
    <w:p w14:paraId="5F7BD84E" w14:textId="77777777" w:rsidR="009B6D80" w:rsidRDefault="008711BF">
      <w:pPr>
        <w:pStyle w:val="Textoindependiente"/>
        <w:spacing w:before="7"/>
        <w:ind w:left="183"/>
      </w:pPr>
      <w:r>
        <w:rPr>
          <w:u w:val="single"/>
        </w:rPr>
        <w:t>Justificación:</w:t>
      </w:r>
    </w:p>
    <w:p w14:paraId="2D260134" w14:textId="77777777" w:rsidR="009B6D80" w:rsidRDefault="009B6D80">
      <w:p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2608EBB4" w14:textId="77777777" w:rsidR="009B6D80" w:rsidRPr="00D71937" w:rsidRDefault="008711BF" w:rsidP="00D71937">
      <w:pPr>
        <w:ind w:left="183"/>
        <w:rPr>
          <w:rFonts w:ascii="Verdana" w:hAnsi="Verdana"/>
          <w:b/>
          <w:sz w:val="24"/>
          <w:szCs w:val="24"/>
        </w:rPr>
      </w:pPr>
      <w:r w:rsidRPr="00D71937">
        <w:rPr>
          <w:rFonts w:ascii="Verdana" w:hAnsi="Verdana"/>
          <w:b/>
          <w:sz w:val="24"/>
          <w:szCs w:val="24"/>
        </w:rPr>
        <w:lastRenderedPageBreak/>
        <w:t>Tecnologías con Radiación (TR)</w:t>
      </w:r>
    </w:p>
    <w:p w14:paraId="3F471AA1" w14:textId="77777777" w:rsidR="00A9190F" w:rsidRDefault="00A9190F" w:rsidP="00A9190F">
      <w:pPr>
        <w:pStyle w:val="Textoindependiente"/>
        <w:spacing w:before="2"/>
        <w:rPr>
          <w:sz w:val="28"/>
        </w:rPr>
      </w:pPr>
    </w:p>
    <w:tbl>
      <w:tblPr>
        <w:tblStyle w:val="TableNormal"/>
        <w:tblW w:w="1403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833"/>
        <w:gridCol w:w="2268"/>
        <w:gridCol w:w="2409"/>
        <w:gridCol w:w="4395"/>
        <w:gridCol w:w="1134"/>
        <w:gridCol w:w="1275"/>
      </w:tblGrid>
      <w:tr w:rsidR="00797250" w14:paraId="1CA2D9BD" w14:textId="77777777" w:rsidTr="00797250">
        <w:trPr>
          <w:trHeight w:val="897"/>
        </w:trPr>
        <w:tc>
          <w:tcPr>
            <w:tcW w:w="723" w:type="dxa"/>
            <w:vMerge w:val="restart"/>
            <w:shd w:val="clear" w:color="auto" w:fill="FF6699"/>
          </w:tcPr>
          <w:p w14:paraId="25D55BD8" w14:textId="77777777" w:rsidR="00797250" w:rsidRDefault="00797250" w:rsidP="00A9190F">
            <w:pPr>
              <w:jc w:val="center"/>
              <w:rPr>
                <w:rFonts w:ascii="Arial"/>
                <w:b/>
                <w:w w:val="105"/>
                <w:sz w:val="17"/>
              </w:rPr>
            </w:pPr>
          </w:p>
          <w:p w14:paraId="053140A5" w14:textId="77777777" w:rsidR="00797250" w:rsidRDefault="00797250" w:rsidP="00A9190F">
            <w:pPr>
              <w:jc w:val="center"/>
              <w:rPr>
                <w:rFonts w:ascii="Arial"/>
                <w:b/>
                <w:w w:val="105"/>
                <w:sz w:val="17"/>
              </w:rPr>
            </w:pPr>
          </w:p>
          <w:p w14:paraId="4D899EE1" w14:textId="77777777" w:rsidR="00797250" w:rsidRDefault="00797250" w:rsidP="00A9190F">
            <w:pPr>
              <w:jc w:val="center"/>
              <w:rPr>
                <w:rFonts w:ascii="Arial"/>
                <w:b/>
                <w:w w:val="105"/>
                <w:sz w:val="17"/>
              </w:rPr>
            </w:pPr>
          </w:p>
          <w:p w14:paraId="33A10CA2" w14:textId="77777777" w:rsidR="00797250" w:rsidRDefault="00797250" w:rsidP="00A9190F">
            <w:pPr>
              <w:jc w:val="center"/>
              <w:rPr>
                <w:rFonts w:ascii="Arial"/>
                <w:b/>
                <w:w w:val="105"/>
                <w:sz w:val="17"/>
              </w:rPr>
            </w:pPr>
          </w:p>
          <w:p w14:paraId="446E7619" w14:textId="77777777" w:rsidR="00797250" w:rsidRDefault="00797250" w:rsidP="00A9190F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w w:val="105"/>
                <w:sz w:val="17"/>
              </w:rPr>
              <w:t>T5</w:t>
            </w:r>
          </w:p>
        </w:tc>
        <w:tc>
          <w:tcPr>
            <w:tcW w:w="1833" w:type="dxa"/>
            <w:vMerge w:val="restart"/>
          </w:tcPr>
          <w:p w14:paraId="5CB56F5A" w14:textId="77777777" w:rsidR="00797250" w:rsidRDefault="00797250" w:rsidP="00A9190F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377DBA78" w14:textId="77777777" w:rsidR="00797250" w:rsidRDefault="00797250" w:rsidP="00A9190F">
            <w:pPr>
              <w:jc w:val="center"/>
              <w:rPr>
                <w:sz w:val="2"/>
                <w:szCs w:val="2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Aumento de la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competitividad de la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industria por medio de la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optimización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procesos</w:t>
            </w:r>
            <w:r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y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disminución del impacto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ambiental, utilizando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tecnologías con radiación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 xml:space="preserve">(trazadores </w:t>
            </w:r>
            <w:r>
              <w:rPr>
                <w:rFonts w:ascii="Arial" w:hAnsi="Arial"/>
                <w:b/>
                <w:w w:val="105"/>
                <w:sz w:val="17"/>
              </w:rPr>
              <w:t>y aplicaciones</w:t>
            </w:r>
            <w:r>
              <w:rPr>
                <w:rFonts w:ascii="Arial" w:hAns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fuentes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selladas)</w:t>
            </w:r>
          </w:p>
        </w:tc>
        <w:tc>
          <w:tcPr>
            <w:tcW w:w="2268" w:type="dxa"/>
          </w:tcPr>
          <w:p w14:paraId="6D676136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Ampliar el uso de tecnologías con radiación para optimizar procesos tecnológicos productivos, evaluación de estructuras civiles, procesos de dragado (sedimentación), etc. utilizando trazadores y fuentes selladas.</w:t>
            </w:r>
          </w:p>
        </w:tc>
        <w:tc>
          <w:tcPr>
            <w:tcW w:w="2409" w:type="dxa"/>
          </w:tcPr>
          <w:p w14:paraId="320949BB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36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(para este objetivo hay tres desgloses verticales)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4395" w:type="dxa"/>
          </w:tcPr>
          <w:p w14:paraId="295E612E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Número de países que utilizan la tecnología nuclear para la optimización de procesos productivos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134" w:type="dxa"/>
          </w:tcPr>
          <w:p w14:paraId="24C2D7D0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  <w:tc>
          <w:tcPr>
            <w:tcW w:w="1275" w:type="dxa"/>
          </w:tcPr>
          <w:p w14:paraId="61DDFF95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97250" w14:paraId="625442D4" w14:textId="77777777" w:rsidTr="00797250">
        <w:trPr>
          <w:trHeight w:val="897"/>
        </w:trPr>
        <w:tc>
          <w:tcPr>
            <w:tcW w:w="723" w:type="dxa"/>
            <w:vMerge/>
            <w:shd w:val="clear" w:color="auto" w:fill="FF6699"/>
          </w:tcPr>
          <w:p w14:paraId="2E87DCA3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2D281CCD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6E5B82A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 xml:space="preserve">Desglose 1/3 </w:t>
            </w:r>
          </w:p>
          <w:p w14:paraId="65D71F56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Período 2028-2029</w:t>
            </w:r>
          </w:p>
        </w:tc>
        <w:tc>
          <w:tcPr>
            <w:tcW w:w="2409" w:type="dxa"/>
          </w:tcPr>
          <w:p w14:paraId="08DA1EA8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Transferencia tecnológica instituciones públicas y empresas privadas (</w:t>
            </w:r>
            <w:proofErr w:type="spellStart"/>
            <w:r w:rsidRPr="003D34B2">
              <w:rPr>
                <w:w w:val="105"/>
                <w:sz w:val="15"/>
              </w:rPr>
              <w:t>Start</w:t>
            </w:r>
            <w:proofErr w:type="spellEnd"/>
            <w:r w:rsidRPr="003D34B2">
              <w:rPr>
                <w:w w:val="105"/>
                <w:sz w:val="15"/>
              </w:rPr>
              <w:t>- up) para el uso de tecnologías con radiación para optimización de procesos tecnológicos productivos, evaluación de estructuras civiles, procesos de dragado (sedimentación), etc. y divulgación a la sociedad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4395" w:type="dxa"/>
          </w:tcPr>
          <w:p w14:paraId="32D6C289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Número de países que han generado propuestas tecnológicas a los sectores productivos y número de noticias divulgadas por los respectivos departamentos de comunicación (divulgación técnica- periodística)</w:t>
            </w:r>
          </w:p>
          <w:p w14:paraId="73F1E1C0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Medio de verificación:</w:t>
            </w:r>
          </w:p>
          <w:p w14:paraId="216E76BE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 xml:space="preserve">-Informe técnico periódico de avances (trimestral) del proyecto para evaluación por un oficial técnico del OIEA y difusión de los resultados en las redes del OIEA y de ARCAL (modelo de informe utilizado en la evaluación de </w:t>
            </w:r>
            <w:proofErr w:type="spellStart"/>
            <w:r w:rsidRPr="003D34B2">
              <w:rPr>
                <w:w w:val="105"/>
                <w:sz w:val="15"/>
              </w:rPr>
              <w:t>CRPs</w:t>
            </w:r>
            <w:proofErr w:type="spellEnd"/>
            <w:r w:rsidRPr="003D34B2">
              <w:rPr>
                <w:w w:val="105"/>
                <w:sz w:val="15"/>
              </w:rPr>
              <w:t>).</w:t>
            </w:r>
          </w:p>
          <w:p w14:paraId="25CE1165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-Reuniones periódicas virt</w:t>
            </w:r>
            <w:r>
              <w:rPr>
                <w:w w:val="105"/>
                <w:sz w:val="15"/>
              </w:rPr>
              <w:t xml:space="preserve">uales (trimestrales) para evaluar </w:t>
            </w:r>
            <w:r w:rsidRPr="003D34B2">
              <w:rPr>
                <w:w w:val="105"/>
                <w:sz w:val="15"/>
              </w:rPr>
              <w:t>avance de objetivos propuestos relacionados al control y aseguramiento de la calidad con involucrados en el proyecto, contrapartes, coordinador(a) nacional ARCAL</w:t>
            </w:r>
            <w:r>
              <w:rPr>
                <w:w w:val="105"/>
                <w:sz w:val="15"/>
              </w:rPr>
              <w:t>,</w:t>
            </w:r>
            <w:r w:rsidRPr="003D34B2">
              <w:rPr>
                <w:w w:val="105"/>
                <w:sz w:val="15"/>
              </w:rPr>
              <w:t xml:space="preserve"> jefaturas insti</w:t>
            </w:r>
            <w:r>
              <w:rPr>
                <w:w w:val="105"/>
                <w:sz w:val="15"/>
              </w:rPr>
              <w:t xml:space="preserve">tucionales, representantes </w:t>
            </w:r>
            <w:r w:rsidRPr="003D34B2">
              <w:rPr>
                <w:w w:val="105"/>
                <w:sz w:val="15"/>
              </w:rPr>
              <w:t>OIEA (oficial técnico, DTM, etc.).</w:t>
            </w:r>
          </w:p>
        </w:tc>
        <w:tc>
          <w:tcPr>
            <w:tcW w:w="1134" w:type="dxa"/>
          </w:tcPr>
          <w:p w14:paraId="6D7E1645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  <w:tc>
          <w:tcPr>
            <w:tcW w:w="1275" w:type="dxa"/>
          </w:tcPr>
          <w:p w14:paraId="19295951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97250" w14:paraId="07421260" w14:textId="77777777" w:rsidTr="00797250">
        <w:trPr>
          <w:trHeight w:val="897"/>
        </w:trPr>
        <w:tc>
          <w:tcPr>
            <w:tcW w:w="723" w:type="dxa"/>
            <w:vMerge/>
            <w:shd w:val="clear" w:color="auto" w:fill="FF6699"/>
          </w:tcPr>
          <w:p w14:paraId="5594A704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42D822CA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8BB6D28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center"/>
              <w:rPr>
                <w:sz w:val="17"/>
              </w:rPr>
            </w:pPr>
            <w:r w:rsidRPr="003D34B2">
              <w:rPr>
                <w:w w:val="105"/>
                <w:sz w:val="15"/>
              </w:rPr>
              <w:t>Desglose 2/3 Período 2026-2027</w:t>
            </w:r>
          </w:p>
        </w:tc>
        <w:tc>
          <w:tcPr>
            <w:tcW w:w="2409" w:type="dxa"/>
          </w:tcPr>
          <w:p w14:paraId="49578633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7"/>
              </w:rPr>
            </w:pPr>
            <w:r w:rsidRPr="003D34B2">
              <w:rPr>
                <w:w w:val="105"/>
                <w:sz w:val="15"/>
              </w:rPr>
              <w:t>Capacitación de personal en el uso de tecnologías con radiación (trazadores y aplicaciones de fuentes selladas) para optimización de procesos tecnológicos productivos, evaluación de estructuras civiles, procesos de dragado (sedimentación), etc.</w:t>
            </w:r>
          </w:p>
        </w:tc>
        <w:tc>
          <w:tcPr>
            <w:tcW w:w="4395" w:type="dxa"/>
          </w:tcPr>
          <w:p w14:paraId="3DC4374E" w14:textId="77777777" w:rsidR="00797250" w:rsidRPr="003D34B2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Número de personas capacitadas.</w:t>
            </w:r>
          </w:p>
          <w:p w14:paraId="2B8A90F1" w14:textId="77777777" w:rsidR="00797250" w:rsidRPr="003D34B2" w:rsidRDefault="00797250" w:rsidP="00A9190F">
            <w:pPr>
              <w:pStyle w:val="TableParagraph"/>
              <w:spacing w:before="11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Existen personas con nivel capacitación básico y es necesario fortalecer sus conocimientos en las respectivas prácticas</w:t>
            </w:r>
            <w:r>
              <w:rPr>
                <w:w w:val="105"/>
                <w:sz w:val="15"/>
              </w:rPr>
              <w:t>.</w:t>
            </w:r>
          </w:p>
          <w:p w14:paraId="7DE72CB6" w14:textId="77777777" w:rsidR="00797250" w:rsidRPr="003D34B2" w:rsidRDefault="00797250" w:rsidP="00A9190F">
            <w:pPr>
              <w:pStyle w:val="TableParagraph"/>
              <w:spacing w:before="7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Medio de verificación:</w:t>
            </w:r>
          </w:p>
          <w:p w14:paraId="28AB470B" w14:textId="77777777" w:rsidR="00797250" w:rsidRPr="003D34B2" w:rsidRDefault="00797250" w:rsidP="00A9190F">
            <w:pPr>
              <w:pStyle w:val="TableParagraph"/>
              <w:spacing w:before="15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-Informe técnico periódico de avances (trimestral) del proyecto para evaluación por un oficial</w:t>
            </w:r>
            <w:r>
              <w:rPr>
                <w:w w:val="105"/>
                <w:sz w:val="15"/>
              </w:rPr>
              <w:t xml:space="preserve"> </w:t>
            </w:r>
            <w:r w:rsidRPr="003D34B2">
              <w:rPr>
                <w:w w:val="105"/>
                <w:sz w:val="15"/>
              </w:rPr>
              <w:t>técnico del OIEA y difusión de los</w:t>
            </w:r>
            <w:r>
              <w:rPr>
                <w:w w:val="105"/>
                <w:sz w:val="15"/>
              </w:rPr>
              <w:t xml:space="preserve"> </w:t>
            </w:r>
            <w:r w:rsidRPr="003D34B2">
              <w:rPr>
                <w:w w:val="105"/>
                <w:sz w:val="15"/>
              </w:rPr>
              <w:t xml:space="preserve">resultados en las redes del OIEA y de ARCAL (modelo de informe utilizado en la evaluación de </w:t>
            </w:r>
            <w:proofErr w:type="spellStart"/>
            <w:r w:rsidRPr="003D34B2">
              <w:rPr>
                <w:w w:val="105"/>
                <w:sz w:val="15"/>
              </w:rPr>
              <w:t>CRPs</w:t>
            </w:r>
            <w:proofErr w:type="spellEnd"/>
            <w:r w:rsidRPr="003D34B2">
              <w:rPr>
                <w:w w:val="105"/>
                <w:sz w:val="15"/>
              </w:rPr>
              <w:t>).</w:t>
            </w:r>
          </w:p>
          <w:p w14:paraId="4DD12D76" w14:textId="77777777" w:rsidR="00797250" w:rsidRPr="003D34B2" w:rsidRDefault="00797250" w:rsidP="00A9190F">
            <w:pPr>
              <w:pStyle w:val="TableParagraph"/>
              <w:spacing w:before="7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3D34B2">
              <w:rPr>
                <w:w w:val="105"/>
                <w:sz w:val="15"/>
              </w:rPr>
              <w:t>-Reuniones periódicas virtuales (trimestrales) para evalua</w:t>
            </w:r>
            <w:r>
              <w:rPr>
                <w:w w:val="105"/>
                <w:sz w:val="15"/>
              </w:rPr>
              <w:t xml:space="preserve">r </w:t>
            </w:r>
            <w:r w:rsidRPr="003D34B2">
              <w:rPr>
                <w:w w:val="105"/>
                <w:sz w:val="15"/>
              </w:rPr>
              <w:t>avance</w:t>
            </w:r>
            <w:r>
              <w:rPr>
                <w:w w:val="105"/>
                <w:sz w:val="15"/>
              </w:rPr>
              <w:t xml:space="preserve">s de </w:t>
            </w:r>
            <w:r w:rsidRPr="003D34B2">
              <w:rPr>
                <w:w w:val="105"/>
                <w:sz w:val="15"/>
              </w:rPr>
              <w:t xml:space="preserve">objetivos propuestos relacionados al control y </w:t>
            </w:r>
            <w:r>
              <w:rPr>
                <w:w w:val="105"/>
                <w:sz w:val="15"/>
              </w:rPr>
              <w:t>aseguramiento de la calidad</w:t>
            </w:r>
            <w:r w:rsidRPr="003D34B2">
              <w:rPr>
                <w:w w:val="105"/>
                <w:sz w:val="15"/>
              </w:rPr>
              <w:t xml:space="preserve"> con involucrados en proyecto, contrapartes, coordinador(a) nacional ARCAL</w:t>
            </w:r>
            <w:r>
              <w:rPr>
                <w:w w:val="105"/>
                <w:sz w:val="15"/>
              </w:rPr>
              <w:t>,</w:t>
            </w:r>
            <w:r w:rsidRPr="003D34B2">
              <w:rPr>
                <w:w w:val="105"/>
                <w:sz w:val="15"/>
              </w:rPr>
              <w:t xml:space="preserve"> jefaturas institucionales, representantes del</w:t>
            </w:r>
            <w:r>
              <w:rPr>
                <w:w w:val="105"/>
                <w:sz w:val="15"/>
              </w:rPr>
              <w:t xml:space="preserve"> </w:t>
            </w:r>
            <w:r w:rsidRPr="003D34B2">
              <w:rPr>
                <w:w w:val="105"/>
                <w:sz w:val="15"/>
              </w:rPr>
              <w:t>OIEA (oficial técnico, DTM, etc.).</w:t>
            </w:r>
          </w:p>
        </w:tc>
        <w:tc>
          <w:tcPr>
            <w:tcW w:w="1134" w:type="dxa"/>
          </w:tcPr>
          <w:p w14:paraId="6CC9F81B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  <w:tc>
          <w:tcPr>
            <w:tcW w:w="1275" w:type="dxa"/>
          </w:tcPr>
          <w:p w14:paraId="1B4027C3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97250" w14:paraId="3A2E43F4" w14:textId="77777777" w:rsidTr="00797250">
        <w:trPr>
          <w:trHeight w:val="897"/>
        </w:trPr>
        <w:tc>
          <w:tcPr>
            <w:tcW w:w="723" w:type="dxa"/>
            <w:vMerge/>
            <w:shd w:val="clear" w:color="auto" w:fill="FF6699"/>
          </w:tcPr>
          <w:p w14:paraId="0CC798A3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60375BB0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6C54ACD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9D64FB">
              <w:rPr>
                <w:w w:val="105"/>
                <w:sz w:val="15"/>
              </w:rPr>
              <w:t>Desglose 3/3 Período 2024-2025</w:t>
            </w:r>
          </w:p>
        </w:tc>
        <w:tc>
          <w:tcPr>
            <w:tcW w:w="2409" w:type="dxa"/>
          </w:tcPr>
          <w:p w14:paraId="19D3687A" w14:textId="77777777" w:rsidR="00797250" w:rsidRDefault="00797250" w:rsidP="00A9190F">
            <w:pPr>
              <w:pStyle w:val="TableParagraph"/>
              <w:ind w:left="106"/>
              <w:jc w:val="center"/>
              <w:rPr>
                <w:w w:val="105"/>
                <w:sz w:val="15"/>
              </w:rPr>
            </w:pPr>
            <w:r w:rsidRPr="009D64FB">
              <w:rPr>
                <w:w w:val="105"/>
                <w:sz w:val="15"/>
              </w:rPr>
              <w:t xml:space="preserve">Identificación de los procesos productivos que utilizan la tecnología con radiación para optimización de procesos tecnológicos productivos, evaluación de estructuras civiles, procesos de dragado </w:t>
            </w:r>
            <w:r w:rsidRPr="009D64FB">
              <w:rPr>
                <w:w w:val="105"/>
                <w:sz w:val="15"/>
              </w:rPr>
              <w:lastRenderedPageBreak/>
              <w:t>(sedimentación), etc. que podrían beneficiarse con esta tecnología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4395" w:type="dxa"/>
          </w:tcPr>
          <w:p w14:paraId="5E5BC72B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9D64FB">
              <w:rPr>
                <w:w w:val="105"/>
                <w:sz w:val="15"/>
              </w:rPr>
              <w:lastRenderedPageBreak/>
              <w:t>Número de países que utilizan la tecnología con radiación para optimización de sus procesos Medio de verificación:</w:t>
            </w:r>
          </w:p>
          <w:p w14:paraId="01F494F7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9D64FB">
              <w:rPr>
                <w:w w:val="105"/>
                <w:sz w:val="15"/>
              </w:rPr>
              <w:t xml:space="preserve">-Informe técnico periódico de avances (trimestral) del proyecto para evaluación por un oficial técnico del OIEA y difusión de los resultados en las redes del OIEA y de ARCAL (modelo de informe utilizado en la evaluación de </w:t>
            </w:r>
            <w:proofErr w:type="spellStart"/>
            <w:r w:rsidRPr="009D64FB">
              <w:rPr>
                <w:w w:val="105"/>
                <w:sz w:val="15"/>
              </w:rPr>
              <w:lastRenderedPageBreak/>
              <w:t>CRPs</w:t>
            </w:r>
            <w:proofErr w:type="spellEnd"/>
            <w:r w:rsidRPr="009D64FB">
              <w:rPr>
                <w:w w:val="105"/>
                <w:sz w:val="15"/>
              </w:rPr>
              <w:t>).</w:t>
            </w:r>
          </w:p>
          <w:p w14:paraId="1F038121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 w:rsidRPr="009D64FB">
              <w:rPr>
                <w:w w:val="105"/>
                <w:sz w:val="15"/>
              </w:rPr>
              <w:t>-Reuniones periódicas virtuales (trimestrales) para evaluación de avance de los objetivos propuestos relacionados al control y aseguramiento de la calidad; con los involucrados en el proyecto, contrapartes, coordinador(a) nacional ARCAL jefaturas institucionales, representantes del</w:t>
            </w:r>
            <w:r>
              <w:rPr>
                <w:w w:val="105"/>
                <w:sz w:val="15"/>
              </w:rPr>
              <w:t xml:space="preserve"> </w:t>
            </w:r>
            <w:r w:rsidRPr="009D64FB">
              <w:rPr>
                <w:w w:val="105"/>
                <w:sz w:val="15"/>
              </w:rPr>
              <w:t>OIEA (oficial técnico, DTM, etc.).</w:t>
            </w:r>
          </w:p>
        </w:tc>
        <w:tc>
          <w:tcPr>
            <w:tcW w:w="1134" w:type="dxa"/>
          </w:tcPr>
          <w:p w14:paraId="647D87B6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  <w:tc>
          <w:tcPr>
            <w:tcW w:w="1275" w:type="dxa"/>
          </w:tcPr>
          <w:p w14:paraId="3ECC2EDA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</w:p>
        </w:tc>
      </w:tr>
      <w:tr w:rsidR="00797250" w14:paraId="773D4F19" w14:textId="77777777" w:rsidTr="00797250">
        <w:trPr>
          <w:trHeight w:val="897"/>
        </w:trPr>
        <w:tc>
          <w:tcPr>
            <w:tcW w:w="723" w:type="dxa"/>
            <w:vMerge/>
            <w:shd w:val="clear" w:color="auto" w:fill="FF6699"/>
          </w:tcPr>
          <w:p w14:paraId="1BF1AA8E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2128C4EE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417B2E8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Incrementar el uso 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tecnologías avanzadas,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armonizar metodologías y</w:t>
            </w:r>
            <w:r w:rsidRPr="009D64FB">
              <w:rPr>
                <w:w w:val="105"/>
                <w:sz w:val="15"/>
              </w:rPr>
              <w:t xml:space="preserve"> capacitar </w:t>
            </w:r>
            <w:r>
              <w:rPr>
                <w:w w:val="105"/>
                <w:sz w:val="15"/>
              </w:rPr>
              <w:t>personal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acuerdo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los estándares y esquemas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certificación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internacional (ISO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9712-2012)</w:t>
            </w:r>
          </w:p>
        </w:tc>
        <w:tc>
          <w:tcPr>
            <w:tcW w:w="2409" w:type="dxa"/>
          </w:tcPr>
          <w:p w14:paraId="0C373CF6" w14:textId="77777777" w:rsidR="00797250" w:rsidRDefault="00797250" w:rsidP="00A9190F">
            <w:pPr>
              <w:pStyle w:val="TableParagraph"/>
              <w:ind w:left="1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(para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objetivo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desgloses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verticales)</w:t>
            </w:r>
          </w:p>
        </w:tc>
        <w:tc>
          <w:tcPr>
            <w:tcW w:w="4395" w:type="dxa"/>
          </w:tcPr>
          <w:p w14:paraId="3E2A5234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Número de países que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apliquen metodologías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 END y cuenten con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infraestructura para la</w:t>
            </w:r>
            <w:r w:rsidRPr="009D64FB">
              <w:rPr>
                <w:w w:val="105"/>
                <w:sz w:val="15"/>
              </w:rPr>
              <w:t xml:space="preserve"> capacitación </w:t>
            </w:r>
            <w:r>
              <w:rPr>
                <w:w w:val="105"/>
                <w:sz w:val="15"/>
              </w:rPr>
              <w:t>y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certificación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personal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según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la </w:t>
            </w:r>
            <w:r w:rsidRPr="009D64FB">
              <w:rPr>
                <w:w w:val="105"/>
                <w:sz w:val="15"/>
              </w:rPr>
              <w:t>norma</w:t>
            </w:r>
            <w:r>
              <w:rPr>
                <w:w w:val="105"/>
                <w:sz w:val="15"/>
              </w:rPr>
              <w:t xml:space="preserve"> </w:t>
            </w:r>
            <w:r w:rsidRPr="009D64FB">
              <w:rPr>
                <w:w w:val="105"/>
                <w:sz w:val="15"/>
              </w:rPr>
              <w:t>ISO9712:2012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134" w:type="dxa"/>
          </w:tcPr>
          <w:p w14:paraId="78A06E80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Aproximadamente 5</w:t>
            </w:r>
            <w:r w:rsidRPr="009D64FB">
              <w:rPr>
                <w:w w:val="105"/>
                <w:sz w:val="15"/>
              </w:rPr>
              <w:t xml:space="preserve"> países aplican técnicas </w:t>
            </w:r>
            <w:r>
              <w:rPr>
                <w:w w:val="105"/>
                <w:sz w:val="15"/>
              </w:rPr>
              <w:t>avanzadas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ensayos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destructivos.</w:t>
            </w:r>
          </w:p>
        </w:tc>
        <w:tc>
          <w:tcPr>
            <w:tcW w:w="1275" w:type="dxa"/>
          </w:tcPr>
          <w:p w14:paraId="3DBC2DFE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2029.</w:t>
            </w:r>
          </w:p>
        </w:tc>
      </w:tr>
      <w:tr w:rsidR="00797250" w14:paraId="041C20A1" w14:textId="77777777" w:rsidTr="00797250">
        <w:trPr>
          <w:trHeight w:val="318"/>
        </w:trPr>
        <w:tc>
          <w:tcPr>
            <w:tcW w:w="723" w:type="dxa"/>
            <w:vMerge/>
            <w:shd w:val="clear" w:color="auto" w:fill="FF6699"/>
          </w:tcPr>
          <w:p w14:paraId="06106C85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3F1FD64D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6D135A" w14:textId="77777777" w:rsidR="00797250" w:rsidRDefault="00797250" w:rsidP="00A9190F">
            <w:pPr>
              <w:pStyle w:val="TableParagraph"/>
              <w:ind w:right="30" w:firstLine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Desglose 1/2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Período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2026-2029</w:t>
            </w:r>
          </w:p>
        </w:tc>
        <w:tc>
          <w:tcPr>
            <w:tcW w:w="2409" w:type="dxa"/>
          </w:tcPr>
          <w:p w14:paraId="4A8C3332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Promoción y divulgación 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 técnicas avanzadas 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ensayos no destructivos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(END) en los principales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sectores de desarrollo</w:t>
            </w:r>
            <w:r w:rsidRPr="009D64FB">
              <w:rPr>
                <w:w w:val="105"/>
                <w:sz w:val="15"/>
              </w:rPr>
              <w:t xml:space="preserve"> (industria, </w:t>
            </w:r>
            <w:r>
              <w:rPr>
                <w:w w:val="105"/>
                <w:sz w:val="15"/>
              </w:rPr>
              <w:t>energía,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recursos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naturales, construcciones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civiles,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etc.).</w:t>
            </w:r>
          </w:p>
        </w:tc>
        <w:tc>
          <w:tcPr>
            <w:tcW w:w="4395" w:type="dxa"/>
          </w:tcPr>
          <w:p w14:paraId="7F94D449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realizado eventos 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promoción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divulgación.</w:t>
            </w:r>
          </w:p>
          <w:p w14:paraId="0BA0ED88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convenios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 suscritos 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implementados. Número</w:t>
            </w:r>
            <w:r w:rsidRPr="009D64FB">
              <w:rPr>
                <w:w w:val="105"/>
                <w:sz w:val="15"/>
              </w:rPr>
              <w:t xml:space="preserve"> de artículos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divulgación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realizados (divulgación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técnica-periodística)</w:t>
            </w:r>
            <w:r w:rsidRPr="009D64FB">
              <w:rPr>
                <w:w w:val="105"/>
                <w:sz w:val="15"/>
              </w:rPr>
              <w:t xml:space="preserve"> Medio de verificación:</w:t>
            </w:r>
          </w:p>
          <w:p w14:paraId="37C53B5F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-Informe técnico periódico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avances (trimestral) del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 para evaluación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 un oficial técnico del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 y difusión de los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redes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ARCAL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(modelo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informe utilizado en la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evaluación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</w:t>
            </w:r>
            <w:proofErr w:type="spellStart"/>
            <w:r>
              <w:rPr>
                <w:w w:val="105"/>
                <w:sz w:val="15"/>
              </w:rPr>
              <w:t>CRPs</w:t>
            </w:r>
            <w:proofErr w:type="spellEnd"/>
            <w:r>
              <w:rPr>
                <w:w w:val="105"/>
                <w:sz w:val="15"/>
              </w:rPr>
              <w:t>).</w:t>
            </w:r>
          </w:p>
          <w:p w14:paraId="2483717F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 w:rsidRPr="009D64FB"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>Reuniones periódicas</w:t>
            </w:r>
            <w:r w:rsidRPr="009D64FB">
              <w:rPr>
                <w:w w:val="105"/>
                <w:sz w:val="15"/>
              </w:rPr>
              <w:t xml:space="preserve"> virtuales </w:t>
            </w:r>
            <w:r>
              <w:rPr>
                <w:w w:val="105"/>
                <w:sz w:val="15"/>
              </w:rPr>
              <w:t>(trimestrales)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evaluación de avance de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 objetivos propuestos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relacionados al control y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aseguramiento de la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calidad; con los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involucrados en 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proyecto, contrapartes,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coordinador(a) nacional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ARCAL jefaturas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institucionales,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representantes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 (oficial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DTM,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etc.).</w:t>
            </w:r>
          </w:p>
        </w:tc>
        <w:tc>
          <w:tcPr>
            <w:tcW w:w="1134" w:type="dxa"/>
          </w:tcPr>
          <w:p w14:paraId="61A5E1A3" w14:textId="77777777" w:rsidR="00797250" w:rsidRP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Aproximadamente 5</w:t>
            </w:r>
            <w:r w:rsidRPr="009D64FB">
              <w:rPr>
                <w:w w:val="105"/>
                <w:sz w:val="15"/>
              </w:rPr>
              <w:t xml:space="preserve"> países aplican técnicas avanzadas </w:t>
            </w:r>
            <w:r>
              <w:rPr>
                <w:w w:val="105"/>
                <w:sz w:val="15"/>
              </w:rPr>
              <w:t>de ensayos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destructivos.</w:t>
            </w:r>
          </w:p>
        </w:tc>
        <w:tc>
          <w:tcPr>
            <w:tcW w:w="1275" w:type="dxa"/>
          </w:tcPr>
          <w:p w14:paraId="33CE1583" w14:textId="77777777" w:rsidR="00797250" w:rsidRPr="009D64FB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países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  <w:r w:rsidRPr="009D64FB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2029.</w:t>
            </w:r>
          </w:p>
        </w:tc>
      </w:tr>
      <w:tr w:rsidR="00797250" w14:paraId="4C7DA820" w14:textId="77777777" w:rsidTr="00797250">
        <w:trPr>
          <w:trHeight w:val="318"/>
        </w:trPr>
        <w:tc>
          <w:tcPr>
            <w:tcW w:w="723" w:type="dxa"/>
            <w:vMerge/>
            <w:shd w:val="clear" w:color="auto" w:fill="FF6699"/>
          </w:tcPr>
          <w:p w14:paraId="461C7264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4C5D3F1E" w14:textId="77777777" w:rsidR="00797250" w:rsidRDefault="00797250" w:rsidP="00A9190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04B451B" w14:textId="77777777" w:rsidR="00797250" w:rsidRDefault="00797250" w:rsidP="00A9190F">
            <w:pPr>
              <w:pStyle w:val="TableParagraph"/>
              <w:spacing w:line="273" w:lineRule="auto"/>
              <w:ind w:left="61" w:right="-7" w:firstLine="33"/>
              <w:jc w:val="center"/>
              <w:rPr>
                <w:spacing w:val="1"/>
                <w:w w:val="105"/>
                <w:sz w:val="15"/>
              </w:rPr>
            </w:pPr>
            <w:r>
              <w:rPr>
                <w:w w:val="105"/>
                <w:sz w:val="15"/>
              </w:rPr>
              <w:t>Desglose 2/2</w:t>
            </w:r>
            <w:r>
              <w:rPr>
                <w:spacing w:val="1"/>
                <w:w w:val="105"/>
                <w:sz w:val="15"/>
              </w:rPr>
              <w:t xml:space="preserve"> </w:t>
            </w:r>
          </w:p>
          <w:p w14:paraId="52A6E32A" w14:textId="77777777" w:rsidR="00797250" w:rsidRDefault="00797250" w:rsidP="00A9190F">
            <w:pPr>
              <w:pStyle w:val="TableParagraph"/>
              <w:spacing w:line="273" w:lineRule="auto"/>
              <w:ind w:left="61" w:right="-7" w:firstLine="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Período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2024-2025</w:t>
            </w:r>
          </w:p>
        </w:tc>
        <w:tc>
          <w:tcPr>
            <w:tcW w:w="2409" w:type="dxa"/>
          </w:tcPr>
          <w:p w14:paraId="6765B199" w14:textId="77777777" w:rsidR="00797250" w:rsidRPr="008F0D3C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Capacitación de personal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capacitar personal de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acuerdo a estándares y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esquemas de certificación</w:t>
            </w:r>
            <w:r w:rsidRPr="008F0D3C">
              <w:rPr>
                <w:w w:val="105"/>
                <w:sz w:val="15"/>
              </w:rPr>
              <w:t xml:space="preserve"> para técnicas </w:t>
            </w:r>
            <w:r>
              <w:rPr>
                <w:w w:val="105"/>
                <w:sz w:val="15"/>
              </w:rPr>
              <w:t>avanzadas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</w:t>
            </w:r>
            <w:r w:rsidRPr="008F0D3C">
              <w:rPr>
                <w:w w:val="105"/>
                <w:sz w:val="15"/>
              </w:rPr>
              <w:t xml:space="preserve">ensayos </w:t>
            </w:r>
            <w:r>
              <w:rPr>
                <w:w w:val="105"/>
                <w:sz w:val="15"/>
              </w:rPr>
              <w:t>no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destructivos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(END).</w:t>
            </w:r>
          </w:p>
        </w:tc>
        <w:tc>
          <w:tcPr>
            <w:tcW w:w="4395" w:type="dxa"/>
          </w:tcPr>
          <w:p w14:paraId="435B37A3" w14:textId="77777777" w:rsidR="00797250" w:rsidRPr="008F0D3C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Número de países con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 capacitado</w:t>
            </w:r>
            <w:r w:rsidRPr="008F0D3C">
              <w:rPr>
                <w:w w:val="105"/>
                <w:sz w:val="15"/>
              </w:rPr>
              <w:t xml:space="preserve"> Medio de verificación:</w:t>
            </w:r>
          </w:p>
          <w:p w14:paraId="1D724820" w14:textId="77777777" w:rsidR="00797250" w:rsidRPr="008F0D3C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-Informe técnico periódico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avances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(trimestral)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 proyecto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evaluación por un oficial técnico del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 y difusión de los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redes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ARCAL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(modelo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informe utilizado en la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evaluación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 </w:t>
            </w:r>
            <w:proofErr w:type="spellStart"/>
            <w:r>
              <w:rPr>
                <w:w w:val="105"/>
                <w:sz w:val="15"/>
              </w:rPr>
              <w:t>CRPs</w:t>
            </w:r>
            <w:proofErr w:type="spellEnd"/>
            <w:r>
              <w:rPr>
                <w:w w:val="105"/>
                <w:sz w:val="15"/>
              </w:rPr>
              <w:t>).</w:t>
            </w:r>
          </w:p>
          <w:p w14:paraId="4445BA48" w14:textId="77777777" w:rsidR="00797250" w:rsidRDefault="00797250" w:rsidP="00A9190F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sz w:val="15"/>
              </w:rPr>
            </w:pPr>
            <w:r w:rsidRPr="008F0D3C"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>Reuniones periódicas</w:t>
            </w:r>
            <w:r w:rsidRPr="008F0D3C">
              <w:rPr>
                <w:w w:val="105"/>
                <w:sz w:val="15"/>
              </w:rPr>
              <w:t xml:space="preserve"> virtuales </w:t>
            </w:r>
            <w:r>
              <w:rPr>
                <w:w w:val="105"/>
                <w:sz w:val="15"/>
              </w:rPr>
              <w:t>(trimestrales)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evaluación de avance de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 objetivos propuestos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relacionados al control y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aseguramiento de la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calidad; con los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involucrados en el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proyecto, contrapartes,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coordinador(a) nacional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ARCAL jefaturas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institucionales,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representantes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OIEA (oficial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técnico,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DTM,</w:t>
            </w:r>
            <w:r w:rsidRPr="008F0D3C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etc.).</w:t>
            </w:r>
          </w:p>
        </w:tc>
        <w:tc>
          <w:tcPr>
            <w:tcW w:w="1134" w:type="dxa"/>
          </w:tcPr>
          <w:p w14:paraId="42084103" w14:textId="77777777" w:rsidR="00797250" w:rsidRPr="00797250" w:rsidRDefault="00797250" w:rsidP="00797250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Aproximadamente 5</w:t>
            </w:r>
            <w:r w:rsidRPr="00797250">
              <w:rPr>
                <w:w w:val="105"/>
                <w:sz w:val="15"/>
              </w:rPr>
              <w:t xml:space="preserve"> países aplican técnicas avanzadas de </w:t>
            </w:r>
            <w:r>
              <w:rPr>
                <w:w w:val="105"/>
                <w:sz w:val="15"/>
              </w:rPr>
              <w:t>ensayos</w:t>
            </w:r>
            <w:r w:rsidRPr="00797250">
              <w:rPr>
                <w:w w:val="105"/>
                <w:sz w:val="15"/>
              </w:rPr>
              <w:t xml:space="preserve">   </w:t>
            </w:r>
          </w:p>
          <w:p w14:paraId="51B2D64C" w14:textId="77777777" w:rsidR="00797250" w:rsidRPr="00797250" w:rsidRDefault="00797250" w:rsidP="00797250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no</w:t>
            </w:r>
            <w:r w:rsidRPr="00797250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destructivos.</w:t>
            </w:r>
          </w:p>
        </w:tc>
        <w:tc>
          <w:tcPr>
            <w:tcW w:w="1275" w:type="dxa"/>
          </w:tcPr>
          <w:p w14:paraId="54D40304" w14:textId="77777777" w:rsidR="00797250" w:rsidRDefault="00797250" w:rsidP="00797250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Pr="00A9190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países </w:t>
            </w:r>
          </w:p>
          <w:p w14:paraId="64848F63" w14:textId="77777777" w:rsidR="00797250" w:rsidRPr="00A9190F" w:rsidRDefault="00797250" w:rsidP="00797250">
            <w:pPr>
              <w:pStyle w:val="TableParagraph"/>
              <w:spacing w:before="4" w:line="254" w:lineRule="auto"/>
              <w:ind w:left="142" w:right="110" w:hanging="12"/>
              <w:jc w:val="bot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hasta</w:t>
            </w:r>
            <w:r w:rsidRPr="00A9190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 w:rsidRPr="00A9190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  <w:r w:rsidRPr="00A9190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2027.</w:t>
            </w:r>
          </w:p>
        </w:tc>
      </w:tr>
    </w:tbl>
    <w:p w14:paraId="7B9B8412" w14:textId="77777777" w:rsidR="009B6D80" w:rsidRDefault="009B6D80">
      <w:pPr>
        <w:spacing w:line="259" w:lineRule="auto"/>
        <w:rPr>
          <w:rFonts w:ascii="Verdana" w:hAnsi="Verdana"/>
        </w:rPr>
        <w:sectPr w:rsidR="009B6D80">
          <w:pgSz w:w="16840" w:h="11910" w:orient="landscape"/>
          <w:pgMar w:top="1100" w:right="1600" w:bottom="540" w:left="1640" w:header="0" w:footer="351" w:gutter="0"/>
          <w:cols w:space="720"/>
        </w:sectPr>
      </w:pPr>
    </w:p>
    <w:p w14:paraId="466D6671" w14:textId="1C8128FC" w:rsidR="008711BF" w:rsidRDefault="008711BF" w:rsidP="00B906A3"/>
    <w:sectPr w:rsidR="008711BF" w:rsidSect="00427C74">
      <w:footerReference w:type="default" r:id="rId10"/>
      <w:type w:val="continuous"/>
      <w:pgSz w:w="16840" w:h="11910" w:orient="landscape"/>
      <w:pgMar w:top="1580" w:right="1600" w:bottom="134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FBCB" w14:textId="77777777" w:rsidR="007E479E" w:rsidRDefault="007E479E">
      <w:r>
        <w:separator/>
      </w:r>
    </w:p>
  </w:endnote>
  <w:endnote w:type="continuationSeparator" w:id="0">
    <w:p w14:paraId="5682525E" w14:textId="77777777" w:rsidR="007E479E" w:rsidRDefault="007E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6EFD" w14:textId="77777777" w:rsidR="003D34B2" w:rsidRDefault="003D34B2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5814784" behindDoc="1" locked="0" layoutInCell="1" allowOverlap="1" wp14:anchorId="7EB752B5" wp14:editId="59ECDC05">
              <wp:simplePos x="0" y="0"/>
              <wp:positionH relativeFrom="page">
                <wp:posOffset>8919845</wp:posOffset>
              </wp:positionH>
              <wp:positionV relativeFrom="page">
                <wp:posOffset>7147560</wp:posOffset>
              </wp:positionV>
              <wp:extent cx="225425" cy="18986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2EC41" w14:textId="77777777" w:rsidR="003D34B2" w:rsidRDefault="003D34B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250">
                            <w:rPr>
                              <w:rFonts w:ascii="Times New Roman"/>
                              <w:noProof/>
                              <w:sz w:val="23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02.35pt;margin-top:562.8pt;width:17.75pt;height:14.95pt;z-index:-175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" filled="f" stroked="f">
              <v:textbox inset="0,0,0,0">
                <w:txbxContent>
                  <w:p w:rsidR="003D34B2" w:rsidRDefault="003D34B2">
                    <w:pPr>
                      <w:spacing w:before="13"/>
                      <w:ind w:left="60"/>
                      <w:rPr>
                        <w:rFonts w:ascii="Times New Roman"/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250">
                      <w:rPr>
                        <w:rFonts w:ascii="Times New Roman"/>
                        <w:noProof/>
                        <w:sz w:val="23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566C" w14:textId="77777777" w:rsidR="003D34B2" w:rsidRDefault="003D34B2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5815296" behindDoc="1" locked="0" layoutInCell="1" allowOverlap="1" wp14:anchorId="6EC19CBB" wp14:editId="14A6A7E0">
              <wp:simplePos x="0" y="0"/>
              <wp:positionH relativeFrom="page">
                <wp:posOffset>5801995</wp:posOffset>
              </wp:positionH>
              <wp:positionV relativeFrom="page">
                <wp:posOffset>9826625</wp:posOffset>
              </wp:positionV>
              <wp:extent cx="224790" cy="1898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8F64A" w14:textId="77777777" w:rsidR="003D34B2" w:rsidRDefault="003D34B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250">
                            <w:rPr>
                              <w:rFonts w:ascii="Times New Roman"/>
                              <w:noProof/>
                              <w:sz w:val="23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6.85pt;margin-top:773.75pt;width:17.7pt;height:14.95pt;z-index:-175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63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" filled="f" stroked="f">
              <v:textbox inset="0,0,0,0">
                <w:txbxContent>
                  <w:p w:rsidR="003D34B2" w:rsidRDefault="003D34B2">
                    <w:pPr>
                      <w:spacing w:before="13"/>
                      <w:ind w:left="60"/>
                      <w:rPr>
                        <w:rFonts w:ascii="Times New Roman"/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250">
                      <w:rPr>
                        <w:rFonts w:ascii="Times New Roman"/>
                        <w:noProof/>
                        <w:sz w:val="23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06E4" w14:textId="77777777" w:rsidR="007E479E" w:rsidRDefault="007E479E">
      <w:r>
        <w:separator/>
      </w:r>
    </w:p>
  </w:footnote>
  <w:footnote w:type="continuationSeparator" w:id="0">
    <w:p w14:paraId="1A5F67E5" w14:textId="77777777" w:rsidR="007E479E" w:rsidRDefault="007E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912" w14:textId="77777777" w:rsidR="003D34B2" w:rsidRDefault="003D34B2">
    <w:pPr>
      <w:pStyle w:val="Encabezado"/>
    </w:pPr>
  </w:p>
  <w:p w14:paraId="04C3F731" w14:textId="77777777" w:rsidR="003D34B2" w:rsidRDefault="003D34B2">
    <w:pPr>
      <w:pStyle w:val="Encabezado"/>
    </w:pPr>
    <w:r>
      <w:rPr>
        <w:noProof/>
        <w:lang w:val="es-CL" w:eastAsia="es-CL"/>
      </w:rPr>
      <w:drawing>
        <wp:inline distT="0" distB="0" distL="0" distR="0" wp14:anchorId="5F3EA8D4" wp14:editId="01DFB88B">
          <wp:extent cx="1800000" cy="797939"/>
          <wp:effectExtent l="0" t="0" r="0" b="2540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ARCAL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9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EC97F" w14:textId="77777777" w:rsidR="003D34B2" w:rsidRPr="00D71937" w:rsidRDefault="003D34B2">
    <w:pPr>
      <w:pStyle w:val="Encabezado"/>
      <w:rPr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423D"/>
    <w:multiLevelType w:val="hybridMultilevel"/>
    <w:tmpl w:val="D6A4E0D0"/>
    <w:lvl w:ilvl="0" w:tplc="116E30A6">
      <w:numFmt w:val="bullet"/>
      <w:lvlText w:val="□"/>
      <w:lvlJc w:val="left"/>
      <w:pPr>
        <w:ind w:left="355" w:hanging="241"/>
      </w:pPr>
      <w:rPr>
        <w:rFonts w:ascii="Arial MT" w:eastAsia="Arial MT" w:hAnsi="Arial MT" w:cs="Arial MT" w:hint="default"/>
        <w:w w:val="76"/>
        <w:sz w:val="23"/>
        <w:szCs w:val="23"/>
        <w:lang w:val="es-ES" w:eastAsia="en-US" w:bidi="ar-SA"/>
      </w:rPr>
    </w:lvl>
    <w:lvl w:ilvl="1" w:tplc="A274B844">
      <w:numFmt w:val="bullet"/>
      <w:lvlText w:val="•"/>
      <w:lvlJc w:val="left"/>
      <w:pPr>
        <w:ind w:left="1216" w:hanging="241"/>
      </w:pPr>
      <w:rPr>
        <w:rFonts w:hint="default"/>
        <w:lang w:val="es-ES" w:eastAsia="en-US" w:bidi="ar-SA"/>
      </w:rPr>
    </w:lvl>
    <w:lvl w:ilvl="2" w:tplc="7F323C66">
      <w:numFmt w:val="bullet"/>
      <w:lvlText w:val="•"/>
      <w:lvlJc w:val="left"/>
      <w:pPr>
        <w:ind w:left="2073" w:hanging="241"/>
      </w:pPr>
      <w:rPr>
        <w:rFonts w:hint="default"/>
        <w:lang w:val="es-ES" w:eastAsia="en-US" w:bidi="ar-SA"/>
      </w:rPr>
    </w:lvl>
    <w:lvl w:ilvl="3" w:tplc="7612F796">
      <w:numFmt w:val="bullet"/>
      <w:lvlText w:val="•"/>
      <w:lvlJc w:val="left"/>
      <w:pPr>
        <w:ind w:left="2929" w:hanging="241"/>
      </w:pPr>
      <w:rPr>
        <w:rFonts w:hint="default"/>
        <w:lang w:val="es-ES" w:eastAsia="en-US" w:bidi="ar-SA"/>
      </w:rPr>
    </w:lvl>
    <w:lvl w:ilvl="4" w:tplc="CB109C78">
      <w:numFmt w:val="bullet"/>
      <w:lvlText w:val="•"/>
      <w:lvlJc w:val="left"/>
      <w:pPr>
        <w:ind w:left="3786" w:hanging="241"/>
      </w:pPr>
      <w:rPr>
        <w:rFonts w:hint="default"/>
        <w:lang w:val="es-ES" w:eastAsia="en-US" w:bidi="ar-SA"/>
      </w:rPr>
    </w:lvl>
    <w:lvl w:ilvl="5" w:tplc="1EEE055E">
      <w:numFmt w:val="bullet"/>
      <w:lvlText w:val="•"/>
      <w:lvlJc w:val="left"/>
      <w:pPr>
        <w:ind w:left="4643" w:hanging="241"/>
      </w:pPr>
      <w:rPr>
        <w:rFonts w:hint="default"/>
        <w:lang w:val="es-ES" w:eastAsia="en-US" w:bidi="ar-SA"/>
      </w:rPr>
    </w:lvl>
    <w:lvl w:ilvl="6" w:tplc="3182D512">
      <w:numFmt w:val="bullet"/>
      <w:lvlText w:val="•"/>
      <w:lvlJc w:val="left"/>
      <w:pPr>
        <w:ind w:left="5499" w:hanging="241"/>
      </w:pPr>
      <w:rPr>
        <w:rFonts w:hint="default"/>
        <w:lang w:val="es-ES" w:eastAsia="en-US" w:bidi="ar-SA"/>
      </w:rPr>
    </w:lvl>
    <w:lvl w:ilvl="7" w:tplc="98B4C366">
      <w:numFmt w:val="bullet"/>
      <w:lvlText w:val="•"/>
      <w:lvlJc w:val="left"/>
      <w:pPr>
        <w:ind w:left="6356" w:hanging="241"/>
      </w:pPr>
      <w:rPr>
        <w:rFonts w:hint="default"/>
        <w:lang w:val="es-ES" w:eastAsia="en-US" w:bidi="ar-SA"/>
      </w:rPr>
    </w:lvl>
    <w:lvl w:ilvl="8" w:tplc="DA50AAAA">
      <w:numFmt w:val="bullet"/>
      <w:lvlText w:val="•"/>
      <w:lvlJc w:val="left"/>
      <w:pPr>
        <w:ind w:left="7213" w:hanging="241"/>
      </w:pPr>
      <w:rPr>
        <w:rFonts w:hint="default"/>
        <w:lang w:val="es-ES" w:eastAsia="en-US" w:bidi="ar-SA"/>
      </w:rPr>
    </w:lvl>
  </w:abstractNum>
  <w:abstractNum w:abstractNumId="1" w15:restartNumberingAfterBreak="0">
    <w:nsid w:val="1B05523E"/>
    <w:multiLevelType w:val="hybridMultilevel"/>
    <w:tmpl w:val="D848E1C2"/>
    <w:lvl w:ilvl="0" w:tplc="60448898">
      <w:numFmt w:val="bullet"/>
      <w:lvlText w:val="□"/>
      <w:lvlJc w:val="left"/>
      <w:pPr>
        <w:ind w:left="3584" w:hanging="372"/>
      </w:pPr>
      <w:rPr>
        <w:rFonts w:ascii="Symbol" w:eastAsia="Symbol" w:hAnsi="Symbol" w:cs="Symbol" w:hint="default"/>
        <w:w w:val="61"/>
        <w:sz w:val="19"/>
        <w:szCs w:val="19"/>
        <w:lang w:val="es-ES" w:eastAsia="en-US" w:bidi="ar-SA"/>
      </w:rPr>
    </w:lvl>
    <w:lvl w:ilvl="1" w:tplc="A11E8B12">
      <w:numFmt w:val="bullet"/>
      <w:lvlText w:val="•"/>
      <w:lvlJc w:val="left"/>
      <w:pPr>
        <w:ind w:left="3907" w:hanging="372"/>
      </w:pPr>
      <w:rPr>
        <w:rFonts w:hint="default"/>
        <w:lang w:val="es-ES" w:eastAsia="en-US" w:bidi="ar-SA"/>
      </w:rPr>
    </w:lvl>
    <w:lvl w:ilvl="2" w:tplc="B1BE524C">
      <w:numFmt w:val="bullet"/>
      <w:lvlText w:val="•"/>
      <w:lvlJc w:val="left"/>
      <w:pPr>
        <w:ind w:left="4235" w:hanging="372"/>
      </w:pPr>
      <w:rPr>
        <w:rFonts w:hint="default"/>
        <w:lang w:val="es-ES" w:eastAsia="en-US" w:bidi="ar-SA"/>
      </w:rPr>
    </w:lvl>
    <w:lvl w:ilvl="3" w:tplc="88D266EA">
      <w:numFmt w:val="bullet"/>
      <w:lvlText w:val="•"/>
      <w:lvlJc w:val="left"/>
      <w:pPr>
        <w:ind w:left="4562" w:hanging="372"/>
      </w:pPr>
      <w:rPr>
        <w:rFonts w:hint="default"/>
        <w:lang w:val="es-ES" w:eastAsia="en-US" w:bidi="ar-SA"/>
      </w:rPr>
    </w:lvl>
    <w:lvl w:ilvl="4" w:tplc="9DE261A2">
      <w:numFmt w:val="bullet"/>
      <w:lvlText w:val="•"/>
      <w:lvlJc w:val="left"/>
      <w:pPr>
        <w:ind w:left="4890" w:hanging="372"/>
      </w:pPr>
      <w:rPr>
        <w:rFonts w:hint="default"/>
        <w:lang w:val="es-ES" w:eastAsia="en-US" w:bidi="ar-SA"/>
      </w:rPr>
    </w:lvl>
    <w:lvl w:ilvl="5" w:tplc="F77ABE94">
      <w:numFmt w:val="bullet"/>
      <w:lvlText w:val="•"/>
      <w:lvlJc w:val="left"/>
      <w:pPr>
        <w:ind w:left="5218" w:hanging="372"/>
      </w:pPr>
      <w:rPr>
        <w:rFonts w:hint="default"/>
        <w:lang w:val="es-ES" w:eastAsia="en-US" w:bidi="ar-SA"/>
      </w:rPr>
    </w:lvl>
    <w:lvl w:ilvl="6" w:tplc="DF2E8622">
      <w:numFmt w:val="bullet"/>
      <w:lvlText w:val="•"/>
      <w:lvlJc w:val="left"/>
      <w:pPr>
        <w:ind w:left="5545" w:hanging="372"/>
      </w:pPr>
      <w:rPr>
        <w:rFonts w:hint="default"/>
        <w:lang w:val="es-ES" w:eastAsia="en-US" w:bidi="ar-SA"/>
      </w:rPr>
    </w:lvl>
    <w:lvl w:ilvl="7" w:tplc="6D40C516">
      <w:numFmt w:val="bullet"/>
      <w:lvlText w:val="•"/>
      <w:lvlJc w:val="left"/>
      <w:pPr>
        <w:ind w:left="5873" w:hanging="372"/>
      </w:pPr>
      <w:rPr>
        <w:rFonts w:hint="default"/>
        <w:lang w:val="es-ES" w:eastAsia="en-US" w:bidi="ar-SA"/>
      </w:rPr>
    </w:lvl>
    <w:lvl w:ilvl="8" w:tplc="6484776A">
      <w:numFmt w:val="bullet"/>
      <w:lvlText w:val="•"/>
      <w:lvlJc w:val="left"/>
      <w:pPr>
        <w:ind w:left="6200" w:hanging="372"/>
      </w:pPr>
      <w:rPr>
        <w:rFonts w:hint="default"/>
        <w:lang w:val="es-ES" w:eastAsia="en-US" w:bidi="ar-SA"/>
      </w:rPr>
    </w:lvl>
  </w:abstractNum>
  <w:abstractNum w:abstractNumId="2" w15:restartNumberingAfterBreak="0">
    <w:nsid w:val="1DDA7B81"/>
    <w:multiLevelType w:val="hybridMultilevel"/>
    <w:tmpl w:val="BDFA9F0A"/>
    <w:lvl w:ilvl="0" w:tplc="B950BA3E">
      <w:start w:val="1"/>
      <w:numFmt w:val="decimal"/>
      <w:lvlText w:val="%1."/>
      <w:lvlJc w:val="left"/>
      <w:pPr>
        <w:ind w:left="418" w:hanging="197"/>
        <w:jc w:val="right"/>
      </w:pPr>
      <w:rPr>
        <w:rFonts w:ascii="Arial MT" w:eastAsia="Arial MT" w:hAnsi="Arial MT" w:cs="Arial MT" w:hint="default"/>
        <w:w w:val="103"/>
        <w:sz w:val="17"/>
        <w:szCs w:val="17"/>
        <w:lang w:val="es-ES" w:eastAsia="en-US" w:bidi="ar-SA"/>
      </w:rPr>
    </w:lvl>
    <w:lvl w:ilvl="1" w:tplc="5114FAAA">
      <w:numFmt w:val="bullet"/>
      <w:lvlText w:val="•"/>
      <w:lvlJc w:val="left"/>
      <w:pPr>
        <w:ind w:left="1701" w:hanging="197"/>
      </w:pPr>
      <w:rPr>
        <w:rFonts w:hint="default"/>
        <w:lang w:val="es-ES" w:eastAsia="en-US" w:bidi="ar-SA"/>
      </w:rPr>
    </w:lvl>
    <w:lvl w:ilvl="2" w:tplc="133C25E8">
      <w:numFmt w:val="bullet"/>
      <w:lvlText w:val="•"/>
      <w:lvlJc w:val="left"/>
      <w:pPr>
        <w:ind w:left="2983" w:hanging="197"/>
      </w:pPr>
      <w:rPr>
        <w:rFonts w:hint="default"/>
        <w:lang w:val="es-ES" w:eastAsia="en-US" w:bidi="ar-SA"/>
      </w:rPr>
    </w:lvl>
    <w:lvl w:ilvl="3" w:tplc="9EC696FE">
      <w:numFmt w:val="bullet"/>
      <w:lvlText w:val="•"/>
      <w:lvlJc w:val="left"/>
      <w:pPr>
        <w:ind w:left="4265" w:hanging="197"/>
      </w:pPr>
      <w:rPr>
        <w:rFonts w:hint="default"/>
        <w:lang w:val="es-ES" w:eastAsia="en-US" w:bidi="ar-SA"/>
      </w:rPr>
    </w:lvl>
    <w:lvl w:ilvl="4" w:tplc="2D0A51C2">
      <w:numFmt w:val="bullet"/>
      <w:lvlText w:val="•"/>
      <w:lvlJc w:val="left"/>
      <w:pPr>
        <w:ind w:left="5546" w:hanging="197"/>
      </w:pPr>
      <w:rPr>
        <w:rFonts w:hint="default"/>
        <w:lang w:val="es-ES" w:eastAsia="en-US" w:bidi="ar-SA"/>
      </w:rPr>
    </w:lvl>
    <w:lvl w:ilvl="5" w:tplc="F48A18AA">
      <w:numFmt w:val="bullet"/>
      <w:lvlText w:val="•"/>
      <w:lvlJc w:val="left"/>
      <w:pPr>
        <w:ind w:left="6828" w:hanging="197"/>
      </w:pPr>
      <w:rPr>
        <w:rFonts w:hint="default"/>
        <w:lang w:val="es-ES" w:eastAsia="en-US" w:bidi="ar-SA"/>
      </w:rPr>
    </w:lvl>
    <w:lvl w:ilvl="6" w:tplc="76A2858E">
      <w:numFmt w:val="bullet"/>
      <w:lvlText w:val="•"/>
      <w:lvlJc w:val="left"/>
      <w:pPr>
        <w:ind w:left="8110" w:hanging="197"/>
      </w:pPr>
      <w:rPr>
        <w:rFonts w:hint="default"/>
        <w:lang w:val="es-ES" w:eastAsia="en-US" w:bidi="ar-SA"/>
      </w:rPr>
    </w:lvl>
    <w:lvl w:ilvl="7" w:tplc="1F08EB86">
      <w:numFmt w:val="bullet"/>
      <w:lvlText w:val="•"/>
      <w:lvlJc w:val="left"/>
      <w:pPr>
        <w:ind w:left="9391" w:hanging="197"/>
      </w:pPr>
      <w:rPr>
        <w:rFonts w:hint="default"/>
        <w:lang w:val="es-ES" w:eastAsia="en-US" w:bidi="ar-SA"/>
      </w:rPr>
    </w:lvl>
    <w:lvl w:ilvl="8" w:tplc="FA308CEE">
      <w:numFmt w:val="bullet"/>
      <w:lvlText w:val="•"/>
      <w:lvlJc w:val="left"/>
      <w:pPr>
        <w:ind w:left="10673" w:hanging="197"/>
      </w:pPr>
      <w:rPr>
        <w:rFonts w:hint="default"/>
        <w:lang w:val="es-ES" w:eastAsia="en-US" w:bidi="ar-SA"/>
      </w:rPr>
    </w:lvl>
  </w:abstractNum>
  <w:abstractNum w:abstractNumId="3" w15:restartNumberingAfterBreak="0">
    <w:nsid w:val="44A05F19"/>
    <w:multiLevelType w:val="hybridMultilevel"/>
    <w:tmpl w:val="0296838A"/>
    <w:lvl w:ilvl="0" w:tplc="DC1E23D4">
      <w:numFmt w:val="bullet"/>
      <w:lvlText w:val="□"/>
      <w:lvlJc w:val="left"/>
      <w:pPr>
        <w:ind w:left="3584" w:hanging="375"/>
      </w:pPr>
      <w:rPr>
        <w:rFonts w:hint="default"/>
        <w:w w:val="61"/>
        <w:lang w:val="es-ES" w:eastAsia="en-US" w:bidi="ar-SA"/>
      </w:rPr>
    </w:lvl>
    <w:lvl w:ilvl="1" w:tplc="BD5E35E2">
      <w:numFmt w:val="bullet"/>
      <w:lvlText w:val="•"/>
      <w:lvlJc w:val="left"/>
      <w:pPr>
        <w:ind w:left="3921" w:hanging="375"/>
      </w:pPr>
      <w:rPr>
        <w:rFonts w:hint="default"/>
        <w:lang w:val="es-ES" w:eastAsia="en-US" w:bidi="ar-SA"/>
      </w:rPr>
    </w:lvl>
    <w:lvl w:ilvl="2" w:tplc="66821A90">
      <w:numFmt w:val="bullet"/>
      <w:lvlText w:val="•"/>
      <w:lvlJc w:val="left"/>
      <w:pPr>
        <w:ind w:left="4262" w:hanging="375"/>
      </w:pPr>
      <w:rPr>
        <w:rFonts w:hint="default"/>
        <w:lang w:val="es-ES" w:eastAsia="en-US" w:bidi="ar-SA"/>
      </w:rPr>
    </w:lvl>
    <w:lvl w:ilvl="3" w:tplc="747AF33A">
      <w:numFmt w:val="bullet"/>
      <w:lvlText w:val="•"/>
      <w:lvlJc w:val="left"/>
      <w:pPr>
        <w:ind w:left="4603" w:hanging="375"/>
      </w:pPr>
      <w:rPr>
        <w:rFonts w:hint="default"/>
        <w:lang w:val="es-ES" w:eastAsia="en-US" w:bidi="ar-SA"/>
      </w:rPr>
    </w:lvl>
    <w:lvl w:ilvl="4" w:tplc="7EECC934">
      <w:numFmt w:val="bullet"/>
      <w:lvlText w:val="•"/>
      <w:lvlJc w:val="left"/>
      <w:pPr>
        <w:ind w:left="4945" w:hanging="375"/>
      </w:pPr>
      <w:rPr>
        <w:rFonts w:hint="default"/>
        <w:lang w:val="es-ES" w:eastAsia="en-US" w:bidi="ar-SA"/>
      </w:rPr>
    </w:lvl>
    <w:lvl w:ilvl="5" w:tplc="506CCBA8">
      <w:numFmt w:val="bullet"/>
      <w:lvlText w:val="•"/>
      <w:lvlJc w:val="left"/>
      <w:pPr>
        <w:ind w:left="5286" w:hanging="375"/>
      </w:pPr>
      <w:rPr>
        <w:rFonts w:hint="default"/>
        <w:lang w:val="es-ES" w:eastAsia="en-US" w:bidi="ar-SA"/>
      </w:rPr>
    </w:lvl>
    <w:lvl w:ilvl="6" w:tplc="6DF8636A">
      <w:numFmt w:val="bullet"/>
      <w:lvlText w:val="•"/>
      <w:lvlJc w:val="left"/>
      <w:pPr>
        <w:ind w:left="5627" w:hanging="375"/>
      </w:pPr>
      <w:rPr>
        <w:rFonts w:hint="default"/>
        <w:lang w:val="es-ES" w:eastAsia="en-US" w:bidi="ar-SA"/>
      </w:rPr>
    </w:lvl>
    <w:lvl w:ilvl="7" w:tplc="3E8CEAB6">
      <w:numFmt w:val="bullet"/>
      <w:lvlText w:val="•"/>
      <w:lvlJc w:val="left"/>
      <w:pPr>
        <w:ind w:left="5969" w:hanging="375"/>
      </w:pPr>
      <w:rPr>
        <w:rFonts w:hint="default"/>
        <w:lang w:val="es-ES" w:eastAsia="en-US" w:bidi="ar-SA"/>
      </w:rPr>
    </w:lvl>
    <w:lvl w:ilvl="8" w:tplc="CE4A8824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</w:abstractNum>
  <w:num w:numId="1" w16cid:durableId="1334651805">
    <w:abstractNumId w:val="1"/>
  </w:num>
  <w:num w:numId="2" w16cid:durableId="368801958">
    <w:abstractNumId w:val="3"/>
  </w:num>
  <w:num w:numId="3" w16cid:durableId="2050762632">
    <w:abstractNumId w:val="2"/>
  </w:num>
  <w:num w:numId="4" w16cid:durableId="77656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80"/>
    <w:rsid w:val="00064AED"/>
    <w:rsid w:val="00311601"/>
    <w:rsid w:val="003B634D"/>
    <w:rsid w:val="003D34B2"/>
    <w:rsid w:val="003F64B6"/>
    <w:rsid w:val="00427C74"/>
    <w:rsid w:val="004531AE"/>
    <w:rsid w:val="00471C76"/>
    <w:rsid w:val="0048176E"/>
    <w:rsid w:val="004A5749"/>
    <w:rsid w:val="004C5914"/>
    <w:rsid w:val="004F0B81"/>
    <w:rsid w:val="005F4736"/>
    <w:rsid w:val="00741008"/>
    <w:rsid w:val="00746F59"/>
    <w:rsid w:val="00783ED1"/>
    <w:rsid w:val="00797250"/>
    <w:rsid w:val="007E479E"/>
    <w:rsid w:val="007E71EA"/>
    <w:rsid w:val="008711BF"/>
    <w:rsid w:val="008F0D3C"/>
    <w:rsid w:val="009150ED"/>
    <w:rsid w:val="009B2EE3"/>
    <w:rsid w:val="009B6D80"/>
    <w:rsid w:val="009D64FB"/>
    <w:rsid w:val="00A67843"/>
    <w:rsid w:val="00A9190F"/>
    <w:rsid w:val="00AE2F5F"/>
    <w:rsid w:val="00B45840"/>
    <w:rsid w:val="00B75656"/>
    <w:rsid w:val="00B906A3"/>
    <w:rsid w:val="00CF7EB2"/>
    <w:rsid w:val="00D204FC"/>
    <w:rsid w:val="00D459BD"/>
    <w:rsid w:val="00D71937"/>
    <w:rsid w:val="00E0445D"/>
    <w:rsid w:val="00EA126B"/>
    <w:rsid w:val="00F9278A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B8D1E"/>
  <w15:docId w15:val="{0CEB4B06-361A-4042-84C2-75E2FE05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6"/>
      <w:ind w:left="344" w:right="38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86"/>
      <w:ind w:left="355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19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9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19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93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mvd.iaea.org/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6141</Words>
  <Characters>33781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de los Proyectos para el Ciclo 2026-2027 v19-05-2023 (1)</vt:lpstr>
    </vt:vector>
  </TitlesOfParts>
  <Company/>
  <LinksUpToDate>false</LinksUpToDate>
  <CharactersWithSpaces>39843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de los Proyectos para el Ciclo 2026-2027 v19-05-2023 (1)</dc:title>
  <dc:creator>EGP_gborsatto</dc:creator>
  <cp:lastModifiedBy>Sylvia LAGOS</cp:lastModifiedBy>
  <cp:revision>4</cp:revision>
  <dcterms:created xsi:type="dcterms:W3CDTF">2023-11-28T01:17:00Z</dcterms:created>
  <dcterms:modified xsi:type="dcterms:W3CDTF">2023-11-28T01:59:00Z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2023-11-22T00:00:00Z</vt:filetime>
  </property>
</Properties>
</file>