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E300B" w14:textId="77777777" w:rsidR="002E36BC" w:rsidRDefault="00987B8F">
      <w:pPr>
        <w:jc w:val="center"/>
        <w:rPr>
          <w:b/>
          <w:sz w:val="36"/>
          <w:szCs w:val="36"/>
        </w:rPr>
      </w:pPr>
      <w:r w:rsidRPr="00987B8F">
        <w:rPr>
          <w:noProof/>
          <w:lang w:val="es-CO"/>
        </w:rPr>
        <w:drawing>
          <wp:anchor distT="0" distB="0" distL="114300" distR="114300" simplePos="0" relativeHeight="251670528" behindDoc="0" locked="0" layoutInCell="1" allowOverlap="1" wp14:anchorId="1892C1E6" wp14:editId="51255751">
            <wp:simplePos x="0" y="0"/>
            <wp:positionH relativeFrom="margin">
              <wp:posOffset>1176412</wp:posOffset>
            </wp:positionH>
            <wp:positionV relativeFrom="margin">
              <wp:posOffset>452120</wp:posOffset>
            </wp:positionV>
            <wp:extent cx="2839085" cy="544195"/>
            <wp:effectExtent l="0" t="0" r="5715" b="1905"/>
            <wp:wrapSquare wrapText="bothSides"/>
            <wp:docPr id="7" name="Imagen 2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F1C071-9A18-444C-B965-5A1B47DC19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F1C071-9A18-444C-B965-5A1B47DC19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10714" r="3390" b="7352"/>
                    <a:stretch/>
                  </pic:blipFill>
                  <pic:spPr>
                    <a:xfrm>
                      <a:off x="0" y="0"/>
                      <a:ext cx="283908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F7"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0939233" wp14:editId="585C64D9">
                <wp:simplePos x="0" y="0"/>
                <wp:positionH relativeFrom="page">
                  <wp:align>left</wp:align>
                </wp:positionH>
                <wp:positionV relativeFrom="paragraph">
                  <wp:posOffset>176530</wp:posOffset>
                </wp:positionV>
                <wp:extent cx="7567613" cy="1038225"/>
                <wp:effectExtent l="0" t="0" r="0" b="952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613" cy="1038225"/>
                        </a:xfrm>
                        <a:prstGeom prst="rect">
                          <a:avLst/>
                        </a:prstGeom>
                        <a:solidFill>
                          <a:srgbClr val="0C906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1E4906" w14:textId="77777777" w:rsidR="00F2742F" w:rsidRDefault="00F274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39233" id="Rectángulo 5" o:spid="_x0000_s1026" style="position:absolute;left:0;text-align:left;margin-left:0;margin-top:13.9pt;width:595.9pt;height:81.7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" fillcolor="#0c9069" stroked="f">
                <v:textbox inset="2.53958mm,2.53958mm,2.53958mm,2.53958mm">
                  <w:txbxContent>
                    <w:p w14:paraId="751E4906" w14:textId="77777777" w:rsidR="00F2742F" w:rsidRDefault="00F2742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45ECFD" w14:textId="77777777" w:rsidR="002E36BC" w:rsidRDefault="002E36BC">
      <w:pPr>
        <w:jc w:val="center"/>
      </w:pPr>
    </w:p>
    <w:p w14:paraId="5FA17B54" w14:textId="77777777" w:rsidR="002E36BC" w:rsidRDefault="002E36BC">
      <w:pPr>
        <w:jc w:val="center"/>
      </w:pPr>
    </w:p>
    <w:p w14:paraId="5105220D" w14:textId="77777777" w:rsidR="002E36BC" w:rsidRDefault="00AB1EF7">
      <w:pPr>
        <w:jc w:val="center"/>
      </w:pPr>
      <w:r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B95CD1E" wp14:editId="0CF1C012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5891841" cy="2809036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1" cy="2809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29C0AE" w14:textId="77777777" w:rsidR="00F2742F" w:rsidRPr="00987B8F" w:rsidRDefault="00F274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</w:p>
                          <w:p w14:paraId="10D1AE07" w14:textId="77777777" w:rsidR="00F2742F" w:rsidRPr="00987B8F" w:rsidRDefault="00F274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</w:p>
                          <w:p w14:paraId="570DFBB6" w14:textId="516F96B6" w:rsidR="00F2742F" w:rsidRPr="00987B8F" w:rsidRDefault="003A3EDC" w:rsidP="003A3EDC">
                            <w:pPr>
                              <w:spacing w:after="0" w:line="240" w:lineRule="auto"/>
                              <w:textDirection w:val="btLr"/>
                              <w:rPr>
                                <w:rFonts w:ascii="Work Sans" w:hAnsi="Work Sans"/>
                                <w:color w:val="3164C9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 xml:space="preserve">SEGUIMIENTO </w:t>
                            </w:r>
                            <w:r w:rsidR="00F2742F" w:rsidRPr="00987B8F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 xml:space="preserve">PLAN </w:t>
                            </w:r>
                            <w:r w:rsidR="00F2742F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DE ACCIÓN ANUAL</w:t>
                            </w:r>
                          </w:p>
                          <w:p w14:paraId="4E7E65A9" w14:textId="77777777" w:rsidR="00F2742F" w:rsidRPr="00987B8F" w:rsidRDefault="00F274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color w:val="3164C9"/>
                              </w:rPr>
                            </w:pPr>
                          </w:p>
                          <w:p w14:paraId="620ED77D" w14:textId="583C093D" w:rsidR="00F2742F" w:rsidRPr="00987B8F" w:rsidRDefault="00D50D7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Septiembre</w:t>
                            </w:r>
                            <w:r w:rsidR="00585A84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 xml:space="preserve"> </w:t>
                            </w:r>
                            <w:r w:rsidR="00F2742F" w:rsidRPr="00987B8F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20</w:t>
                            </w:r>
                            <w:r w:rsidR="00F2742F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2</w:t>
                            </w:r>
                            <w:r w:rsidR="001D64C3">
                              <w:rPr>
                                <w:rFonts w:ascii="Work Sans" w:hAnsi="Work Sans"/>
                                <w:b/>
                                <w:color w:val="3164C9"/>
                                <w:sz w:val="45"/>
                              </w:rPr>
                              <w:t>1</w:t>
                            </w:r>
                          </w:p>
                          <w:p w14:paraId="6E6DC11B" w14:textId="77777777" w:rsidR="00F2742F" w:rsidRDefault="00F2742F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b/>
                                <w:color w:val="31849B"/>
                                <w:sz w:val="45"/>
                              </w:rPr>
                            </w:pPr>
                          </w:p>
                          <w:p w14:paraId="03961BD4" w14:textId="77777777" w:rsidR="00F2742F" w:rsidRDefault="00F2742F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5CD1E" id="Rectángulo 4" o:spid="_x0000_s1027" style="position:absolute;left:0;text-align:left;margin-left:0;margin-top:5.75pt;width:463.9pt;height:221.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" filled="f" stroked="f">
                <v:textbox inset="2.53958mm,1.2694mm,2.53958mm,1.2694mm">
                  <w:txbxContent>
                    <w:p w14:paraId="4429C0AE" w14:textId="77777777" w:rsidR="00F2742F" w:rsidRPr="00987B8F" w:rsidRDefault="00F2742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</w:p>
                    <w:p w14:paraId="10D1AE07" w14:textId="77777777" w:rsidR="00F2742F" w:rsidRPr="00987B8F" w:rsidRDefault="00F2742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</w:p>
                    <w:p w14:paraId="570DFBB6" w14:textId="516F96B6" w:rsidR="00F2742F" w:rsidRPr="00987B8F" w:rsidRDefault="003A3EDC" w:rsidP="003A3EDC">
                      <w:pPr>
                        <w:spacing w:after="0" w:line="240" w:lineRule="auto"/>
                        <w:textDirection w:val="btLr"/>
                        <w:rPr>
                          <w:rFonts w:ascii="Work Sans" w:hAnsi="Work Sans"/>
                          <w:color w:val="3164C9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 xml:space="preserve">SEGUIMIENTO </w:t>
                      </w:r>
                      <w:r w:rsidR="00F2742F" w:rsidRPr="00987B8F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 xml:space="preserve">PLAN </w:t>
                      </w:r>
                      <w:r w:rsidR="00F2742F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DE ACCIÓN ANUAL</w:t>
                      </w:r>
                    </w:p>
                    <w:p w14:paraId="4E7E65A9" w14:textId="77777777" w:rsidR="00F2742F" w:rsidRPr="00987B8F" w:rsidRDefault="00F2742F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color w:val="3164C9"/>
                        </w:rPr>
                      </w:pPr>
                    </w:p>
                    <w:p w14:paraId="620ED77D" w14:textId="583C093D" w:rsidR="00F2742F" w:rsidRPr="00987B8F" w:rsidRDefault="00D50D7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Septiembre</w:t>
                      </w:r>
                      <w:r w:rsidR="00585A84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 xml:space="preserve"> </w:t>
                      </w:r>
                      <w:r w:rsidR="00F2742F" w:rsidRPr="00987B8F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20</w:t>
                      </w:r>
                      <w:r w:rsidR="00F2742F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2</w:t>
                      </w:r>
                      <w:r w:rsidR="001D64C3">
                        <w:rPr>
                          <w:rFonts w:ascii="Work Sans" w:hAnsi="Work Sans"/>
                          <w:b/>
                          <w:color w:val="3164C9"/>
                          <w:sz w:val="45"/>
                        </w:rPr>
                        <w:t>1</w:t>
                      </w:r>
                    </w:p>
                    <w:p w14:paraId="6E6DC11B" w14:textId="77777777" w:rsidR="00F2742F" w:rsidRDefault="00F2742F">
                      <w:pPr>
                        <w:spacing w:after="0" w:line="240" w:lineRule="auto"/>
                        <w:jc w:val="center"/>
                        <w:textDirection w:val="btLr"/>
                        <w:rPr>
                          <w:b/>
                          <w:color w:val="31849B"/>
                          <w:sz w:val="45"/>
                        </w:rPr>
                      </w:pPr>
                    </w:p>
                    <w:p w14:paraId="03961BD4" w14:textId="77777777" w:rsidR="00F2742F" w:rsidRDefault="00F2742F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F83313" w14:textId="77777777" w:rsidR="002E36BC" w:rsidRDefault="002E36BC">
      <w:pPr>
        <w:jc w:val="center"/>
      </w:pPr>
    </w:p>
    <w:p w14:paraId="68CC3E62" w14:textId="77777777" w:rsidR="002E36BC" w:rsidRDefault="002E36BC">
      <w:pPr>
        <w:jc w:val="center"/>
      </w:pPr>
    </w:p>
    <w:p w14:paraId="7E8237AC" w14:textId="77777777" w:rsidR="002E36BC" w:rsidRDefault="002E36BC">
      <w:pPr>
        <w:jc w:val="center"/>
      </w:pPr>
    </w:p>
    <w:p w14:paraId="649ECE46" w14:textId="77777777" w:rsidR="002E36BC" w:rsidRDefault="002E36BC"/>
    <w:p w14:paraId="3B5C38F5" w14:textId="77777777" w:rsidR="002E36BC" w:rsidRDefault="002E36BC"/>
    <w:p w14:paraId="5C01ED90" w14:textId="77777777" w:rsidR="002E36BC" w:rsidRDefault="002E36BC"/>
    <w:p w14:paraId="51038FFE" w14:textId="13356A72" w:rsidR="002E36BC" w:rsidRDefault="002E36BC"/>
    <w:p w14:paraId="5E199C3A" w14:textId="77777777" w:rsidR="002E36BC" w:rsidRDefault="002E36BC"/>
    <w:p w14:paraId="178B4EE4" w14:textId="0C5DE34F" w:rsidR="002E36BC" w:rsidRDefault="003A3EDC">
      <w:r>
        <w:rPr>
          <w:noProof/>
          <w:lang w:val="es-CO"/>
        </w:rPr>
        <w:drawing>
          <wp:inline distT="0" distB="0" distL="0" distR="0" wp14:anchorId="08E60C45" wp14:editId="06232FB6">
            <wp:extent cx="5400040" cy="2558267"/>
            <wp:effectExtent l="0" t="0" r="0" b="0"/>
            <wp:docPr id="9" name="Imagen 9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8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E30EE" w14:textId="77777777" w:rsidR="002E36BC" w:rsidRDefault="002E36BC"/>
    <w:p w14:paraId="7F0100A5" w14:textId="77777777" w:rsidR="003A3EDC" w:rsidRDefault="003A3EDC" w:rsidP="003A3EDC">
      <w:pPr>
        <w:spacing w:after="0" w:line="240" w:lineRule="auto"/>
        <w:jc w:val="center"/>
        <w:textDirection w:val="btLr"/>
        <w:rPr>
          <w:rFonts w:ascii="Work Sans" w:hAnsi="Work Sans"/>
          <w:b/>
          <w:color w:val="0C9069"/>
          <w:sz w:val="32"/>
          <w:szCs w:val="32"/>
        </w:rPr>
      </w:pPr>
    </w:p>
    <w:p w14:paraId="6482C4C8" w14:textId="77777777" w:rsidR="003A3EDC" w:rsidRDefault="003A3EDC" w:rsidP="003A3EDC">
      <w:pPr>
        <w:spacing w:after="0" w:line="240" w:lineRule="auto"/>
        <w:jc w:val="center"/>
        <w:textDirection w:val="btLr"/>
        <w:rPr>
          <w:rFonts w:ascii="Work Sans" w:hAnsi="Work Sans"/>
          <w:b/>
          <w:color w:val="0C9069"/>
          <w:sz w:val="32"/>
          <w:szCs w:val="32"/>
        </w:rPr>
      </w:pPr>
    </w:p>
    <w:p w14:paraId="556E77BF" w14:textId="77777777" w:rsidR="003A3EDC" w:rsidRPr="00C97AF4" w:rsidRDefault="003A3EDC" w:rsidP="003A3EDC">
      <w:pPr>
        <w:spacing w:after="0" w:line="240" w:lineRule="auto"/>
        <w:jc w:val="center"/>
        <w:textDirection w:val="btLr"/>
        <w:rPr>
          <w:rFonts w:ascii="Work Sans" w:hAnsi="Work Sans"/>
          <w:b/>
          <w:color w:val="0C9069"/>
          <w:sz w:val="32"/>
          <w:szCs w:val="32"/>
        </w:rPr>
      </w:pPr>
      <w:r w:rsidRPr="00C97AF4">
        <w:rPr>
          <w:rFonts w:ascii="Work Sans" w:hAnsi="Work Sans"/>
          <w:b/>
          <w:color w:val="0C9069"/>
          <w:sz w:val="32"/>
          <w:szCs w:val="32"/>
        </w:rPr>
        <w:t>Oficina de Planeación y Gestión Internacional</w:t>
      </w:r>
    </w:p>
    <w:p w14:paraId="76880BD3" w14:textId="77777777" w:rsidR="002E36BC" w:rsidRDefault="002E36BC"/>
    <w:p w14:paraId="03863D93" w14:textId="77777777" w:rsidR="003A3EDC" w:rsidRDefault="003A3EDC" w:rsidP="003A3EDC">
      <w:pPr>
        <w:rPr>
          <w:rFonts w:ascii="Work Sans" w:eastAsia="Work Sans" w:hAnsi="Work Sans" w:cs="Work Sans"/>
          <w:b/>
          <w:color w:val="808080" w:themeColor="background1" w:themeShade="80"/>
          <w:sz w:val="28"/>
        </w:rPr>
      </w:pPr>
    </w:p>
    <w:p w14:paraId="4FF4D14C" w14:textId="77777777" w:rsidR="003A3EDC" w:rsidRDefault="003A3EDC" w:rsidP="003A3EDC">
      <w:pPr>
        <w:rPr>
          <w:rFonts w:ascii="Work Sans" w:eastAsia="Work Sans" w:hAnsi="Work Sans" w:cs="Work Sans"/>
          <w:b/>
          <w:color w:val="808080" w:themeColor="background1" w:themeShade="80"/>
          <w:sz w:val="28"/>
        </w:rPr>
      </w:pPr>
    </w:p>
    <w:p w14:paraId="26188800" w14:textId="4686CCCE" w:rsidR="00D936F0" w:rsidRPr="00D936F0" w:rsidRDefault="00AB1EF7" w:rsidP="00A15118">
      <w:pPr>
        <w:rPr>
          <w:rFonts w:ascii="Work Sans" w:eastAsia="Work Sans" w:hAnsi="Work Sans" w:cs="Work Sans"/>
          <w:sz w:val="24"/>
          <w:szCs w:val="24"/>
          <w:lang w:val="es-CO"/>
        </w:rPr>
      </w:pPr>
      <w:r>
        <w:rPr>
          <w:noProof/>
          <w:lang w:val="es-CO"/>
        </w:rPr>
        <w:lastRenderedPageBreak/>
        <w:drawing>
          <wp:anchor distT="0" distB="0" distL="114300" distR="114300" simplePos="0" relativeHeight="251664384" behindDoc="0" locked="0" layoutInCell="1" hidden="0" allowOverlap="1" wp14:anchorId="3351245E" wp14:editId="4AECF36E">
            <wp:simplePos x="0" y="0"/>
            <wp:positionH relativeFrom="column">
              <wp:posOffset>6757035</wp:posOffset>
            </wp:positionH>
            <wp:positionV relativeFrom="paragraph">
              <wp:posOffset>-8059418</wp:posOffset>
            </wp:positionV>
            <wp:extent cx="2647396" cy="1764930"/>
            <wp:effectExtent l="0" t="0" r="0" b="0"/>
            <wp:wrapNone/>
            <wp:docPr id="1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96" cy="176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heading=h.gjdgxs" w:colFirst="0" w:colLast="0"/>
      <w:bookmarkEnd w:id="0"/>
    </w:p>
    <w:p w14:paraId="1626303C" w14:textId="2644BA48" w:rsidR="002A2730" w:rsidRPr="00752EE2" w:rsidRDefault="002A2730" w:rsidP="002A2730">
      <w:pPr>
        <w:pStyle w:val="Textoindependiente"/>
        <w:jc w:val="center"/>
        <w:rPr>
          <w:rFonts w:ascii="Work Sans" w:hAnsi="Work Sans"/>
          <w:b/>
          <w:color w:val="0C9069"/>
          <w:sz w:val="28"/>
          <w:szCs w:val="28"/>
        </w:rPr>
      </w:pPr>
      <w:r w:rsidRPr="00752EE2">
        <w:rPr>
          <w:rFonts w:ascii="Work Sans" w:hAnsi="Work Sans"/>
          <w:b/>
          <w:color w:val="0C9069"/>
          <w:sz w:val="28"/>
          <w:szCs w:val="28"/>
        </w:rPr>
        <w:t>INFORME D</w:t>
      </w:r>
      <w:r w:rsidR="003B645D">
        <w:rPr>
          <w:rFonts w:ascii="Work Sans" w:hAnsi="Work Sans"/>
          <w:b/>
          <w:color w:val="0C9069"/>
          <w:sz w:val="28"/>
          <w:szCs w:val="28"/>
        </w:rPr>
        <w:t>E EJECUCIÓN - PLAN DE ACIÓN 202</w:t>
      </w:r>
      <w:r w:rsidR="00587DD4">
        <w:rPr>
          <w:rFonts w:ascii="Work Sans" w:hAnsi="Work Sans"/>
          <w:b/>
          <w:color w:val="0C9069"/>
          <w:sz w:val="28"/>
          <w:szCs w:val="28"/>
        </w:rPr>
        <w:t>1</w:t>
      </w:r>
    </w:p>
    <w:p w14:paraId="5215252B" w14:textId="77777777" w:rsidR="00752EE2" w:rsidRDefault="00752EE2" w:rsidP="002A2730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color w:val="3164C9"/>
          <w:sz w:val="32"/>
          <w:szCs w:val="32"/>
        </w:rPr>
      </w:pPr>
    </w:p>
    <w:p w14:paraId="103FC561" w14:textId="77777777" w:rsidR="002A2730" w:rsidRPr="000950EA" w:rsidRDefault="002A2730" w:rsidP="002A2730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color w:val="3164C9"/>
          <w:sz w:val="24"/>
          <w:szCs w:val="24"/>
        </w:rPr>
      </w:pPr>
      <w:r w:rsidRPr="000950EA">
        <w:rPr>
          <w:rFonts w:ascii="Work Sans" w:hAnsi="Work Sans"/>
          <w:color w:val="3164C9"/>
          <w:sz w:val="24"/>
          <w:szCs w:val="24"/>
        </w:rPr>
        <w:t>NORMATIVIDAD</w:t>
      </w:r>
    </w:p>
    <w:p w14:paraId="7983DD25" w14:textId="64368977" w:rsidR="002A2730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 w:rsidRPr="004B1C5D">
        <w:rPr>
          <w:rFonts w:ascii="Work Sans" w:hAnsi="Work Sans" w:cs="Arial"/>
          <w:color w:val="000000" w:themeColor="text1"/>
        </w:rPr>
        <w:t xml:space="preserve">En cumplimiento de lo establecido en </w:t>
      </w:r>
      <w:r>
        <w:rPr>
          <w:rFonts w:ascii="Work Sans" w:hAnsi="Work Sans" w:cs="Arial"/>
          <w:color w:val="000000" w:themeColor="text1"/>
        </w:rPr>
        <w:t>Ley 1474 de 2011, articulo 74</w:t>
      </w:r>
      <w:r w:rsidRPr="004B1C5D">
        <w:rPr>
          <w:rFonts w:ascii="Work Sans" w:hAnsi="Work Sans" w:cs="Arial"/>
          <w:color w:val="000000" w:themeColor="text1"/>
        </w:rPr>
        <w:t xml:space="preserve"> y </w:t>
      </w:r>
      <w:r>
        <w:rPr>
          <w:rFonts w:ascii="Work Sans" w:hAnsi="Work Sans" w:cs="Arial"/>
          <w:color w:val="000000" w:themeColor="text1"/>
        </w:rPr>
        <w:t>de acuerdo con</w:t>
      </w:r>
      <w:r w:rsidRPr="004B1C5D">
        <w:rPr>
          <w:rFonts w:ascii="Work Sans" w:hAnsi="Work Sans" w:cs="Arial"/>
          <w:color w:val="000000" w:themeColor="text1"/>
        </w:rPr>
        <w:t xml:space="preserve"> </w:t>
      </w:r>
      <w:r>
        <w:rPr>
          <w:rFonts w:ascii="Work Sans" w:hAnsi="Work Sans" w:cs="Arial"/>
          <w:color w:val="000000" w:themeColor="text1"/>
        </w:rPr>
        <w:t xml:space="preserve">los lineamientos de la </w:t>
      </w:r>
      <w:r w:rsidRPr="004B1C5D">
        <w:rPr>
          <w:rFonts w:ascii="Work Sans" w:hAnsi="Work Sans" w:cs="Arial"/>
          <w:color w:val="000000" w:themeColor="text1"/>
        </w:rPr>
        <w:t xml:space="preserve">política de transparencia de la entidad, en este informe se presenta </w:t>
      </w:r>
      <w:r>
        <w:rPr>
          <w:rFonts w:ascii="Work Sans" w:hAnsi="Work Sans" w:cs="Arial"/>
          <w:color w:val="000000" w:themeColor="text1"/>
        </w:rPr>
        <w:t>el balance de las actividades realizadas por las dependencias del Ministerio de Minas y Energía, a partir de</w:t>
      </w:r>
      <w:r w:rsidRPr="0003664B">
        <w:rPr>
          <w:rFonts w:ascii="Work Sans" w:hAnsi="Work Sans" w:cs="Arial"/>
          <w:color w:val="000000" w:themeColor="text1"/>
        </w:rPr>
        <w:t xml:space="preserve"> la ejecución </w:t>
      </w:r>
      <w:r>
        <w:rPr>
          <w:rFonts w:ascii="Work Sans" w:hAnsi="Work Sans" w:cs="Arial"/>
          <w:color w:val="000000" w:themeColor="text1"/>
        </w:rPr>
        <w:t>de</w:t>
      </w:r>
      <w:r w:rsidRPr="0003664B">
        <w:rPr>
          <w:rFonts w:ascii="Work Sans" w:hAnsi="Work Sans" w:cs="Arial"/>
          <w:color w:val="000000" w:themeColor="text1"/>
        </w:rPr>
        <w:t>l Plan de Acción 20</w:t>
      </w:r>
      <w:r w:rsidR="00A963FF">
        <w:rPr>
          <w:rFonts w:ascii="Work Sans" w:hAnsi="Work Sans" w:cs="Arial"/>
          <w:color w:val="000000" w:themeColor="text1"/>
        </w:rPr>
        <w:t>21</w:t>
      </w:r>
      <w:r>
        <w:rPr>
          <w:rFonts w:ascii="Work Sans" w:hAnsi="Work Sans" w:cs="Arial"/>
          <w:color w:val="000000" w:themeColor="text1"/>
        </w:rPr>
        <w:t xml:space="preserve"> y d</w:t>
      </w:r>
      <w:r w:rsidRPr="0003664B">
        <w:rPr>
          <w:rFonts w:ascii="Work Sans" w:hAnsi="Work Sans" w:cs="Arial"/>
          <w:color w:val="000000" w:themeColor="text1"/>
        </w:rPr>
        <w:t>el cumplimiento de los objetivos formulados</w:t>
      </w:r>
      <w:r>
        <w:rPr>
          <w:rFonts w:ascii="Work Sans" w:hAnsi="Work Sans" w:cs="Arial"/>
          <w:color w:val="000000" w:themeColor="text1"/>
        </w:rPr>
        <w:t>.</w:t>
      </w:r>
      <w:r w:rsidRPr="0003664B">
        <w:rPr>
          <w:rFonts w:ascii="Work Sans" w:hAnsi="Work Sans" w:cs="Arial"/>
          <w:color w:val="000000" w:themeColor="text1"/>
        </w:rPr>
        <w:t xml:space="preserve"> </w:t>
      </w:r>
    </w:p>
    <w:p w14:paraId="50A4153A" w14:textId="4EF89E41" w:rsidR="00A963FF" w:rsidRPr="0003664B" w:rsidRDefault="00A963FF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58636208" w14:textId="77777777" w:rsidR="002A2730" w:rsidRPr="000950EA" w:rsidRDefault="002A2730" w:rsidP="002A2730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color w:val="3164C9"/>
          <w:sz w:val="24"/>
          <w:szCs w:val="24"/>
        </w:rPr>
      </w:pPr>
      <w:r w:rsidRPr="000950EA">
        <w:rPr>
          <w:rFonts w:ascii="Work Sans" w:hAnsi="Work Sans"/>
          <w:color w:val="3164C9"/>
          <w:sz w:val="24"/>
          <w:szCs w:val="24"/>
        </w:rPr>
        <w:t>GENERALIDADES DEL PROCESO</w:t>
      </w:r>
    </w:p>
    <w:p w14:paraId="6F5A97A7" w14:textId="02A3DBA6" w:rsidR="00F22B57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La Oficina de Planeación y Gestión Internacional </w:t>
      </w:r>
      <w:r w:rsidR="00F22B57">
        <w:rPr>
          <w:rFonts w:ascii="Work Sans" w:hAnsi="Work Sans" w:cs="Arial"/>
          <w:color w:val="000000" w:themeColor="text1"/>
        </w:rPr>
        <w:t xml:space="preserve">durante el último trimestre de 2020 inicio las actividades para la formulación del Plan de Acción 2021, se realizaron inducción a todas las áreas en donde se informaron los lineamientos generales para su construcción, adicionalmente se socializo el </w:t>
      </w:r>
      <w:r w:rsidR="00BB6739">
        <w:rPr>
          <w:rFonts w:ascii="Work Sans" w:hAnsi="Work Sans" w:cs="Arial"/>
          <w:color w:val="000000" w:themeColor="text1"/>
        </w:rPr>
        <w:t xml:space="preserve">instrumento </w:t>
      </w:r>
      <w:r w:rsidR="00F22B57">
        <w:rPr>
          <w:rFonts w:ascii="Work Sans" w:hAnsi="Work Sans" w:cs="Arial"/>
          <w:color w:val="000000" w:themeColor="text1"/>
        </w:rPr>
        <w:t>para la recolección de información.</w:t>
      </w:r>
    </w:p>
    <w:p w14:paraId="6D5EF68D" w14:textId="77777777" w:rsidR="00F22B57" w:rsidRDefault="00F22B57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7A135A2F" w14:textId="16645708" w:rsidR="00BB6739" w:rsidRPr="0003664B" w:rsidRDefault="00F22B57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Igualmente la oficina de Planeación se encarga del </w:t>
      </w:r>
      <w:r w:rsidR="002A2730" w:rsidRPr="0003664B">
        <w:rPr>
          <w:rFonts w:ascii="Work Sans" w:hAnsi="Work Sans" w:cs="Arial"/>
          <w:color w:val="000000" w:themeColor="text1"/>
        </w:rPr>
        <w:t xml:space="preserve">seguimiento, medición, análisis y evaluación </w:t>
      </w:r>
      <w:r w:rsidR="002A2730">
        <w:rPr>
          <w:rFonts w:ascii="Work Sans" w:hAnsi="Work Sans" w:cs="Arial"/>
          <w:color w:val="000000" w:themeColor="text1"/>
        </w:rPr>
        <w:t>de</w:t>
      </w:r>
      <w:r w:rsidR="002A2730" w:rsidRPr="0003664B">
        <w:rPr>
          <w:rFonts w:ascii="Work Sans" w:hAnsi="Work Sans" w:cs="Arial"/>
          <w:color w:val="000000" w:themeColor="text1"/>
        </w:rPr>
        <w:t xml:space="preserve">l cumplimiento de los objetivos definidos en el Plan de Acción, </w:t>
      </w:r>
      <w:r w:rsidR="002A2730">
        <w:rPr>
          <w:rFonts w:ascii="Work Sans" w:hAnsi="Work Sans" w:cs="Arial"/>
          <w:color w:val="000000" w:themeColor="text1"/>
        </w:rPr>
        <w:t xml:space="preserve">teniendo en cuenta </w:t>
      </w:r>
      <w:r w:rsidR="002A2730" w:rsidRPr="0003664B">
        <w:rPr>
          <w:rFonts w:ascii="Work Sans" w:hAnsi="Work Sans" w:cs="Arial"/>
          <w:color w:val="000000" w:themeColor="text1"/>
        </w:rPr>
        <w:t xml:space="preserve">las gestiones </w:t>
      </w:r>
      <w:r w:rsidR="002A2730">
        <w:rPr>
          <w:rFonts w:ascii="Work Sans" w:hAnsi="Work Sans" w:cs="Arial"/>
          <w:color w:val="000000" w:themeColor="text1"/>
        </w:rPr>
        <w:t xml:space="preserve">realizadas </w:t>
      </w:r>
      <w:r w:rsidR="002A2730" w:rsidRPr="0003664B">
        <w:rPr>
          <w:rFonts w:ascii="Work Sans" w:hAnsi="Work Sans" w:cs="Arial"/>
          <w:color w:val="000000" w:themeColor="text1"/>
        </w:rPr>
        <w:t xml:space="preserve">por las áreas organizacionales </w:t>
      </w:r>
      <w:r w:rsidR="002A2730">
        <w:rPr>
          <w:rFonts w:ascii="Work Sans" w:hAnsi="Work Sans" w:cs="Arial"/>
          <w:color w:val="000000" w:themeColor="text1"/>
        </w:rPr>
        <w:t>para su</w:t>
      </w:r>
      <w:r w:rsidR="002A2730" w:rsidRPr="0003664B">
        <w:rPr>
          <w:rFonts w:ascii="Work Sans" w:hAnsi="Work Sans" w:cs="Arial"/>
          <w:color w:val="000000" w:themeColor="text1"/>
        </w:rPr>
        <w:t xml:space="preserve"> cumplimiento.</w:t>
      </w:r>
      <w:r w:rsidR="00AA38F0">
        <w:rPr>
          <w:rFonts w:ascii="Work Sans" w:hAnsi="Work Sans" w:cs="Arial"/>
          <w:color w:val="000000" w:themeColor="text1"/>
        </w:rPr>
        <w:t xml:space="preserve"> Adicionalmente, e</w:t>
      </w:r>
      <w:r w:rsidR="00BB6739">
        <w:rPr>
          <w:rFonts w:ascii="Work Sans" w:hAnsi="Work Sans" w:cs="Arial"/>
          <w:color w:val="000000" w:themeColor="text1"/>
        </w:rPr>
        <w:t>l Plan de Acción articula sus indicadores con la Planeación Estratégica, (Línea Estratégica, Objetivo Estratégico, Estrategia y Línea de Acción) y Objetivos de Calidad</w:t>
      </w:r>
      <w:r w:rsidR="00AA38F0">
        <w:rPr>
          <w:rFonts w:ascii="Work Sans" w:hAnsi="Work Sans" w:cs="Arial"/>
          <w:color w:val="000000" w:themeColor="text1"/>
        </w:rPr>
        <w:t>.</w:t>
      </w:r>
    </w:p>
    <w:p w14:paraId="331FA23A" w14:textId="2BA310D4" w:rsidR="002A2730" w:rsidRPr="0003664B" w:rsidRDefault="00BB6739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  </w:t>
      </w:r>
    </w:p>
    <w:p w14:paraId="5F9F4EE1" w14:textId="6ACB5AB9" w:rsidR="002A2730" w:rsidRDefault="002A2730" w:rsidP="002A2730">
      <w:pPr>
        <w:spacing w:after="0" w:line="240" w:lineRule="auto"/>
        <w:jc w:val="both"/>
        <w:rPr>
          <w:rFonts w:ascii="Work Sans" w:eastAsia="Work Sans" w:hAnsi="Work Sans" w:cs="Work Sans"/>
          <w:color w:val="808080" w:themeColor="background1" w:themeShade="80"/>
        </w:rPr>
      </w:pPr>
      <w:r>
        <w:rPr>
          <w:rFonts w:ascii="Work Sans" w:hAnsi="Work Sans" w:cs="Arial"/>
          <w:color w:val="000000" w:themeColor="text1"/>
        </w:rPr>
        <w:t>Para cumplir con lo an</w:t>
      </w:r>
      <w:r w:rsidR="003B645D">
        <w:rPr>
          <w:rFonts w:ascii="Work Sans" w:hAnsi="Work Sans" w:cs="Arial"/>
          <w:color w:val="000000" w:themeColor="text1"/>
        </w:rPr>
        <w:t xml:space="preserve">terior, </w:t>
      </w:r>
      <w:r w:rsidR="00F22B57">
        <w:rPr>
          <w:rFonts w:ascii="Work Sans" w:hAnsi="Work Sans" w:cs="Arial"/>
          <w:color w:val="000000" w:themeColor="text1"/>
        </w:rPr>
        <w:t>mes a mes se han enviado</w:t>
      </w:r>
      <w:r w:rsidRPr="0003664B">
        <w:rPr>
          <w:rFonts w:ascii="Work Sans" w:hAnsi="Work Sans" w:cs="Arial"/>
          <w:color w:val="000000" w:themeColor="text1"/>
        </w:rPr>
        <w:t xml:space="preserve"> comunicaciones </w:t>
      </w:r>
      <w:r w:rsidR="00AA38F0">
        <w:rPr>
          <w:rFonts w:ascii="Work Sans" w:hAnsi="Work Sans" w:cs="Arial"/>
          <w:color w:val="000000" w:themeColor="text1"/>
        </w:rPr>
        <w:t>vía</w:t>
      </w:r>
      <w:r w:rsidR="00F22B57">
        <w:rPr>
          <w:rFonts w:ascii="Work Sans" w:hAnsi="Work Sans" w:cs="Arial"/>
          <w:color w:val="000000" w:themeColor="text1"/>
        </w:rPr>
        <w:t xml:space="preserve"> correo electrónico </w:t>
      </w:r>
      <w:r>
        <w:rPr>
          <w:rFonts w:ascii="Work Sans" w:hAnsi="Work Sans" w:cs="Arial"/>
          <w:color w:val="000000" w:themeColor="text1"/>
        </w:rPr>
        <w:t xml:space="preserve">a las áreas del Ministerio </w:t>
      </w:r>
      <w:r w:rsidR="005A7BF8">
        <w:rPr>
          <w:rFonts w:ascii="Work Sans" w:hAnsi="Work Sans" w:cs="Arial"/>
          <w:color w:val="000000" w:themeColor="text1"/>
        </w:rPr>
        <w:t>para el avance mensual</w:t>
      </w:r>
      <w:r w:rsidRPr="0003664B">
        <w:rPr>
          <w:rFonts w:ascii="Work Sans" w:hAnsi="Work Sans" w:cs="Arial"/>
          <w:color w:val="000000" w:themeColor="text1"/>
        </w:rPr>
        <w:t xml:space="preserve"> </w:t>
      </w:r>
      <w:r>
        <w:rPr>
          <w:rFonts w:ascii="Work Sans" w:hAnsi="Work Sans" w:cs="Arial"/>
          <w:color w:val="000000" w:themeColor="text1"/>
        </w:rPr>
        <w:t xml:space="preserve">de las acciones </w:t>
      </w:r>
      <w:r w:rsidR="00E526CA">
        <w:rPr>
          <w:rFonts w:ascii="Work Sans" w:hAnsi="Work Sans" w:cs="Arial"/>
          <w:color w:val="000000" w:themeColor="text1"/>
        </w:rPr>
        <w:t>previstas en el Plan de Acción</w:t>
      </w:r>
      <w:r w:rsidRPr="0003664B">
        <w:rPr>
          <w:rFonts w:ascii="Work Sans" w:hAnsi="Work Sans" w:cs="Arial"/>
          <w:color w:val="000000" w:themeColor="text1"/>
        </w:rPr>
        <w:t>.</w:t>
      </w:r>
      <w:r>
        <w:rPr>
          <w:rFonts w:ascii="Work Sans" w:hAnsi="Work Sans" w:cs="Arial"/>
          <w:color w:val="000000" w:themeColor="text1"/>
        </w:rPr>
        <w:t xml:space="preserve"> Cabe anotar que p</w:t>
      </w:r>
      <w:r w:rsidRPr="0003664B">
        <w:rPr>
          <w:rFonts w:ascii="Work Sans" w:hAnsi="Work Sans" w:cs="Arial"/>
          <w:color w:val="000000" w:themeColor="text1"/>
        </w:rPr>
        <w:t xml:space="preserve">ara determinar el estado del </w:t>
      </w:r>
      <w:r w:rsidR="00C6679B">
        <w:rPr>
          <w:rFonts w:ascii="Work Sans" w:hAnsi="Work Sans" w:cs="Arial"/>
          <w:color w:val="000000" w:themeColor="text1"/>
        </w:rPr>
        <w:t>i</w:t>
      </w:r>
      <w:r w:rsidRPr="0003664B">
        <w:rPr>
          <w:rFonts w:ascii="Work Sans" w:hAnsi="Work Sans" w:cs="Arial"/>
          <w:color w:val="000000" w:themeColor="text1"/>
        </w:rPr>
        <w:t xml:space="preserve">ndicador </w:t>
      </w:r>
      <w:r>
        <w:rPr>
          <w:rFonts w:ascii="Work Sans" w:hAnsi="Work Sans" w:cs="Arial"/>
          <w:color w:val="000000" w:themeColor="text1"/>
        </w:rPr>
        <w:t>asociado a las acciones se aplicaron</w:t>
      </w:r>
      <w:r w:rsidRPr="0003664B">
        <w:rPr>
          <w:rFonts w:ascii="Work Sans" w:hAnsi="Work Sans" w:cs="Arial"/>
          <w:color w:val="000000" w:themeColor="text1"/>
        </w:rPr>
        <w:t xml:space="preserve"> los parámetros de medición</w:t>
      </w:r>
      <w:r>
        <w:rPr>
          <w:rFonts w:ascii="Work Sans" w:hAnsi="Work Sans" w:cs="Arial"/>
          <w:color w:val="000000" w:themeColor="text1"/>
        </w:rPr>
        <w:t xml:space="preserve"> establecidos (Tabla 1), al igual que para</w:t>
      </w:r>
      <w:r w:rsidRPr="0003664B">
        <w:rPr>
          <w:rFonts w:ascii="Work Sans" w:hAnsi="Work Sans" w:cs="Arial"/>
          <w:color w:val="000000" w:themeColor="text1"/>
        </w:rPr>
        <w:t xml:space="preserve"> </w:t>
      </w:r>
      <w:r>
        <w:rPr>
          <w:rFonts w:ascii="Work Sans" w:hAnsi="Work Sans" w:cs="Arial"/>
          <w:color w:val="000000" w:themeColor="text1"/>
        </w:rPr>
        <w:t xml:space="preserve">establecer </w:t>
      </w:r>
      <w:r w:rsidRPr="0003664B">
        <w:rPr>
          <w:rFonts w:ascii="Work Sans" w:hAnsi="Work Sans" w:cs="Arial"/>
          <w:color w:val="000000" w:themeColor="text1"/>
        </w:rPr>
        <w:t>el nivel de ejecución</w:t>
      </w:r>
      <w:r>
        <w:rPr>
          <w:rFonts w:ascii="Work Sans" w:hAnsi="Work Sans" w:cs="Arial"/>
          <w:color w:val="000000" w:themeColor="text1"/>
        </w:rPr>
        <w:t xml:space="preserve"> (Tabla 2)</w:t>
      </w:r>
      <w:r w:rsidRPr="0003664B">
        <w:rPr>
          <w:rFonts w:ascii="Work Sans" w:hAnsi="Work Sans" w:cs="Arial"/>
          <w:color w:val="000000" w:themeColor="text1"/>
        </w:rPr>
        <w:t>.</w:t>
      </w:r>
      <w:r w:rsidR="00752EE2" w:rsidRPr="00752EE2">
        <w:rPr>
          <w:rFonts w:ascii="Work Sans" w:eastAsia="Work Sans" w:hAnsi="Work Sans" w:cs="Work Sans"/>
          <w:color w:val="808080" w:themeColor="background1" w:themeShade="80"/>
        </w:rPr>
        <w:t xml:space="preserve"> </w:t>
      </w:r>
    </w:p>
    <w:p w14:paraId="50121643" w14:textId="77777777" w:rsidR="005A7BF8" w:rsidRDefault="005A7BF8" w:rsidP="002A2730">
      <w:pPr>
        <w:spacing w:after="0" w:line="240" w:lineRule="auto"/>
        <w:jc w:val="both"/>
        <w:rPr>
          <w:rFonts w:ascii="Work Sans" w:eastAsia="Work Sans" w:hAnsi="Work Sans" w:cs="Work Sans"/>
          <w:color w:val="808080" w:themeColor="background1" w:themeShade="80"/>
        </w:rPr>
      </w:pPr>
    </w:p>
    <w:p w14:paraId="456FAE14" w14:textId="3E41415C" w:rsidR="005A7BF8" w:rsidRPr="000950EA" w:rsidRDefault="005A7BF8" w:rsidP="002A2730">
      <w:pPr>
        <w:spacing w:after="0" w:line="240" w:lineRule="auto"/>
        <w:jc w:val="both"/>
        <w:rPr>
          <w:rFonts w:ascii="Work Sans" w:hAnsi="Work Sans"/>
          <w:b/>
          <w:color w:val="3164C9"/>
          <w:sz w:val="24"/>
          <w:szCs w:val="24"/>
        </w:rPr>
      </w:pPr>
      <w:r w:rsidRPr="000950EA">
        <w:rPr>
          <w:rFonts w:ascii="Work Sans" w:hAnsi="Work Sans"/>
          <w:b/>
          <w:color w:val="3164C9"/>
          <w:sz w:val="24"/>
          <w:szCs w:val="24"/>
        </w:rPr>
        <w:t>M</w:t>
      </w:r>
      <w:r w:rsidR="000950EA" w:rsidRPr="000950EA">
        <w:rPr>
          <w:rFonts w:ascii="Work Sans" w:hAnsi="Work Sans"/>
          <w:b/>
          <w:color w:val="3164C9"/>
          <w:sz w:val="24"/>
          <w:szCs w:val="24"/>
        </w:rPr>
        <w:t>ETODOLIGÍA DE MEDICIÓN</w:t>
      </w:r>
    </w:p>
    <w:p w14:paraId="57E4BDDA" w14:textId="77777777" w:rsidR="00024BE9" w:rsidRDefault="00024BE9" w:rsidP="002A2730">
      <w:pPr>
        <w:spacing w:after="0" w:line="240" w:lineRule="auto"/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7DA1F656" w14:textId="77777777" w:rsidR="002A2730" w:rsidRPr="0003664B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497430F6" w14:textId="77777777" w:rsidR="002A2730" w:rsidRPr="00752EE2" w:rsidRDefault="002A2730" w:rsidP="002A2730">
      <w:pPr>
        <w:spacing w:after="0" w:line="240" w:lineRule="auto"/>
        <w:jc w:val="center"/>
        <w:rPr>
          <w:rFonts w:ascii="Work Sans" w:eastAsia="Work Sans" w:hAnsi="Work Sans" w:cs="Work Sans"/>
          <w:color w:val="808080" w:themeColor="background1" w:themeShade="80"/>
        </w:rPr>
      </w:pPr>
      <w:r w:rsidRPr="00752EE2">
        <w:rPr>
          <w:rFonts w:ascii="Work Sans" w:eastAsia="Work Sans" w:hAnsi="Work Sans" w:cs="Work Sans"/>
          <w:color w:val="808080" w:themeColor="background1" w:themeShade="80"/>
        </w:rPr>
        <w:t>Tabla 1. Parámetro para el cumplimiento de acciones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94"/>
        <w:gridCol w:w="2850"/>
        <w:gridCol w:w="2850"/>
      </w:tblGrid>
      <w:tr w:rsidR="002A2730" w:rsidRPr="00827AF4" w14:paraId="7A479B7E" w14:textId="77777777" w:rsidTr="002A2730">
        <w:tc>
          <w:tcPr>
            <w:tcW w:w="3131" w:type="dxa"/>
          </w:tcPr>
          <w:p w14:paraId="0987209E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  <w:r w:rsidRPr="00B86840">
              <w:rPr>
                <w:rFonts w:ascii="Work Sans" w:hAnsi="Work Sans" w:cs="Arial"/>
                <w:b/>
                <w:color w:val="000000" w:themeColor="text1"/>
              </w:rPr>
              <w:t>Acción Ejecutada</w:t>
            </w:r>
          </w:p>
          <w:p w14:paraId="1FFAF94F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</w:p>
        </w:tc>
        <w:tc>
          <w:tcPr>
            <w:tcW w:w="3131" w:type="dxa"/>
          </w:tcPr>
          <w:p w14:paraId="7A3B101B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  <w:r w:rsidRPr="00B86840">
              <w:rPr>
                <w:rFonts w:ascii="Work Sans" w:hAnsi="Work Sans" w:cs="Arial"/>
                <w:b/>
                <w:color w:val="000000" w:themeColor="text1"/>
              </w:rPr>
              <w:t>Acción Ejecutada Parcialmente</w:t>
            </w:r>
          </w:p>
        </w:tc>
        <w:tc>
          <w:tcPr>
            <w:tcW w:w="3132" w:type="dxa"/>
          </w:tcPr>
          <w:p w14:paraId="46E5D5CB" w14:textId="77777777" w:rsidR="002A2730" w:rsidRPr="00B86840" w:rsidRDefault="002A2730" w:rsidP="002A2730">
            <w:pPr>
              <w:jc w:val="center"/>
              <w:rPr>
                <w:rFonts w:ascii="Work Sans" w:hAnsi="Work Sans" w:cs="Arial"/>
                <w:b/>
                <w:color w:val="000000" w:themeColor="text1"/>
              </w:rPr>
            </w:pPr>
            <w:r w:rsidRPr="00B86840">
              <w:rPr>
                <w:rFonts w:ascii="Work Sans" w:hAnsi="Work Sans" w:cs="Arial"/>
                <w:b/>
                <w:color w:val="000000" w:themeColor="text1"/>
              </w:rPr>
              <w:t>Sin ejecutar</w:t>
            </w:r>
          </w:p>
        </w:tc>
      </w:tr>
      <w:tr w:rsidR="002A2730" w:rsidRPr="00827AF4" w14:paraId="4D5CC4C6" w14:textId="77777777" w:rsidTr="002A2730">
        <w:tc>
          <w:tcPr>
            <w:tcW w:w="3131" w:type="dxa"/>
          </w:tcPr>
          <w:p w14:paraId="28252D4E" w14:textId="77777777" w:rsidR="002A2730" w:rsidRPr="00B558AC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  <w:r w:rsidRPr="004B1C5D">
              <w:rPr>
                <w:rFonts w:ascii="Work Sans" w:hAnsi="Work Sans" w:cs="Arial"/>
                <w:color w:val="000000" w:themeColor="text1"/>
              </w:rPr>
              <w:t>El indicador se encuentra cumplido en su totalidad.</w:t>
            </w:r>
          </w:p>
          <w:p w14:paraId="3547DEFB" w14:textId="77777777" w:rsidR="002A2730" w:rsidRPr="00B558AC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</w:p>
        </w:tc>
        <w:tc>
          <w:tcPr>
            <w:tcW w:w="3131" w:type="dxa"/>
          </w:tcPr>
          <w:p w14:paraId="21420E44" w14:textId="77777777" w:rsidR="002A2730" w:rsidRPr="00827AF4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  <w:r w:rsidRPr="00B558AC">
              <w:rPr>
                <w:rFonts w:ascii="Work Sans" w:hAnsi="Work Sans" w:cs="Arial"/>
                <w:color w:val="000000" w:themeColor="text1"/>
              </w:rPr>
              <w:t xml:space="preserve">El indicador </w:t>
            </w:r>
            <w:r>
              <w:rPr>
                <w:rFonts w:ascii="Work Sans" w:hAnsi="Work Sans" w:cs="Arial"/>
                <w:color w:val="000000" w:themeColor="text1"/>
              </w:rPr>
              <w:t>muestra un grado de avance, pero no logró conseguir el cumplimiento en su totalidad</w:t>
            </w:r>
          </w:p>
        </w:tc>
        <w:tc>
          <w:tcPr>
            <w:tcW w:w="3132" w:type="dxa"/>
          </w:tcPr>
          <w:p w14:paraId="7E29FA53" w14:textId="77777777" w:rsidR="002A2730" w:rsidRPr="004B1C5D" w:rsidRDefault="002A2730" w:rsidP="002A2730">
            <w:pPr>
              <w:jc w:val="both"/>
              <w:rPr>
                <w:rFonts w:ascii="Work Sans" w:hAnsi="Work Sans" w:cs="Arial"/>
                <w:iCs/>
                <w:color w:val="000000" w:themeColor="text1"/>
              </w:rPr>
            </w:pPr>
            <w:r w:rsidRPr="00827AF4">
              <w:rPr>
                <w:rFonts w:ascii="Work Sans" w:hAnsi="Work Sans" w:cs="Arial"/>
                <w:iCs/>
                <w:color w:val="000000" w:themeColor="text1"/>
              </w:rPr>
              <w:t>El indicador no se pudo cumplir por una causa determinada.</w:t>
            </w:r>
          </w:p>
          <w:p w14:paraId="2B754820" w14:textId="77777777" w:rsidR="002A2730" w:rsidRPr="00B558AC" w:rsidRDefault="002A2730" w:rsidP="002A2730">
            <w:pPr>
              <w:jc w:val="both"/>
              <w:rPr>
                <w:rFonts w:ascii="Work Sans" w:hAnsi="Work Sans" w:cs="Arial"/>
                <w:color w:val="000000" w:themeColor="text1"/>
              </w:rPr>
            </w:pPr>
          </w:p>
        </w:tc>
      </w:tr>
    </w:tbl>
    <w:p w14:paraId="7AF5AEE7" w14:textId="77777777" w:rsidR="002A2730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3E43BEFE" w14:textId="77777777" w:rsidR="002A2730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226B9012" w14:textId="77777777" w:rsidR="00AA38F0" w:rsidRDefault="00AA38F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1382C4EE" w14:textId="77777777" w:rsidR="00AA38F0" w:rsidRDefault="00AA38F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69C0F394" w14:textId="77777777" w:rsidR="009D5F8C" w:rsidRDefault="009D5F8C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2A4D7319" w14:textId="77777777" w:rsidR="009D5F8C" w:rsidRDefault="009D5F8C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784542FF" w14:textId="77777777" w:rsidR="009D5F8C" w:rsidRDefault="009D5F8C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1AC98F64" w14:textId="77777777" w:rsidR="00AA38F0" w:rsidRDefault="00AA38F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4802DF7A" w14:textId="784D6581" w:rsidR="002A2730" w:rsidRPr="00752EE2" w:rsidRDefault="002A2730" w:rsidP="002A2730">
      <w:pPr>
        <w:spacing w:after="0" w:line="240" w:lineRule="auto"/>
        <w:jc w:val="center"/>
        <w:rPr>
          <w:rFonts w:ascii="Work Sans" w:eastAsia="Work Sans" w:hAnsi="Work Sans" w:cs="Work Sans"/>
          <w:color w:val="808080" w:themeColor="background1" w:themeShade="80"/>
        </w:rPr>
      </w:pPr>
      <w:r w:rsidRPr="00752EE2">
        <w:rPr>
          <w:rFonts w:ascii="Work Sans" w:eastAsia="Work Sans" w:hAnsi="Work Sans" w:cs="Work Sans"/>
          <w:color w:val="808080" w:themeColor="background1" w:themeShade="80"/>
        </w:rPr>
        <w:t>Tabla 2. Parámetro para el nivel de ejecución</w:t>
      </w:r>
      <w:r w:rsidR="005A7BF8">
        <w:rPr>
          <w:rFonts w:ascii="Work Sans" w:eastAsia="Work Sans" w:hAnsi="Work Sans" w:cs="Work Sans"/>
          <w:color w:val="808080" w:themeColor="background1" w:themeShade="80"/>
        </w:rPr>
        <w:t xml:space="preserve"> a diciembre</w:t>
      </w:r>
    </w:p>
    <w:tbl>
      <w:tblPr>
        <w:tblW w:w="568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6"/>
        <w:gridCol w:w="1437"/>
        <w:gridCol w:w="2831"/>
      </w:tblGrid>
      <w:tr w:rsidR="002A2730" w:rsidRPr="00827AF4" w14:paraId="718C0726" w14:textId="77777777" w:rsidTr="002A2730">
        <w:trPr>
          <w:trHeight w:val="291"/>
          <w:jc w:val="center"/>
        </w:trPr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436EB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B558AC">
              <w:rPr>
                <w:rFonts w:ascii="Work Sans" w:hAnsi="Work Sans" w:cs="Arial"/>
                <w:b/>
                <w:bCs/>
                <w:color w:val="000000" w:themeColor="text1"/>
                <w:sz w:val="18"/>
                <w:szCs w:val="18"/>
              </w:rPr>
              <w:t xml:space="preserve">PORCENTAJE DE EJECUCIÓN 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BA8EB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b/>
                <w:bCs/>
                <w:color w:val="000000" w:themeColor="text1"/>
                <w:sz w:val="18"/>
                <w:szCs w:val="18"/>
              </w:rPr>
              <w:t>ESTADO DEL NIVEL DE EJECUCIÓN</w:t>
            </w:r>
          </w:p>
        </w:tc>
      </w:tr>
      <w:tr w:rsidR="002A2730" w:rsidRPr="00827AF4" w14:paraId="347547BF" w14:textId="77777777" w:rsidTr="002A2730">
        <w:trPr>
          <w:trHeight w:val="291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B3D75" w14:textId="77777777" w:rsidR="002A2730" w:rsidRPr="004B1C5D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4B1C5D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86B2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48A9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Bajo</w:t>
            </w:r>
          </w:p>
        </w:tc>
      </w:tr>
      <w:tr w:rsidR="002A2730" w:rsidRPr="00827AF4" w14:paraId="65D29A43" w14:textId="77777777" w:rsidTr="002A2730">
        <w:trPr>
          <w:trHeight w:val="240"/>
          <w:jc w:val="center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E47C0" w14:textId="77777777" w:rsidR="002A2730" w:rsidRPr="004B1C5D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4B1C5D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5</w:t>
            </w:r>
            <w:r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50AA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B558AC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6146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Medio</w:t>
            </w:r>
          </w:p>
        </w:tc>
      </w:tr>
      <w:tr w:rsidR="002A2730" w:rsidRPr="00827AF4" w14:paraId="304A6B8D" w14:textId="77777777" w:rsidTr="002A2730">
        <w:trPr>
          <w:trHeight w:val="235"/>
          <w:jc w:val="center"/>
        </w:trPr>
        <w:tc>
          <w:tcPr>
            <w:tcW w:w="1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E264" w14:textId="77777777" w:rsidR="002A2730" w:rsidRPr="004B1C5D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4B1C5D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FF4E" w14:textId="77777777" w:rsidR="002A2730" w:rsidRPr="00B558AC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B558AC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100</w:t>
            </w:r>
          </w:p>
        </w:tc>
        <w:tc>
          <w:tcPr>
            <w:tcW w:w="2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192B" w14:textId="77777777" w:rsidR="002A2730" w:rsidRPr="00827AF4" w:rsidRDefault="002A2730" w:rsidP="002A2730">
            <w:pPr>
              <w:spacing w:after="0" w:line="240" w:lineRule="auto"/>
              <w:jc w:val="center"/>
              <w:rPr>
                <w:rFonts w:ascii="Work Sans" w:hAnsi="Work Sans" w:cs="Arial"/>
                <w:color w:val="000000" w:themeColor="text1"/>
                <w:sz w:val="18"/>
                <w:szCs w:val="18"/>
              </w:rPr>
            </w:pPr>
            <w:r w:rsidRPr="00827AF4">
              <w:rPr>
                <w:rFonts w:ascii="Work Sans" w:hAnsi="Work Sans" w:cs="Arial"/>
                <w:color w:val="000000" w:themeColor="text1"/>
                <w:sz w:val="18"/>
                <w:szCs w:val="18"/>
              </w:rPr>
              <w:t>Alto</w:t>
            </w:r>
          </w:p>
        </w:tc>
      </w:tr>
    </w:tbl>
    <w:p w14:paraId="320CCD66" w14:textId="77777777" w:rsidR="002A2730" w:rsidRPr="006E1645" w:rsidRDefault="002A2730" w:rsidP="002A2730">
      <w:pPr>
        <w:spacing w:after="0" w:line="240" w:lineRule="auto"/>
        <w:jc w:val="both"/>
        <w:rPr>
          <w:rFonts w:ascii="Work Sans" w:hAnsi="Work Sans" w:cs="Arial"/>
          <w:b/>
          <w:color w:val="000000" w:themeColor="text1"/>
          <w:sz w:val="24"/>
          <w:szCs w:val="24"/>
        </w:rPr>
      </w:pPr>
    </w:p>
    <w:p w14:paraId="28990BA6" w14:textId="1B69CD05" w:rsidR="002A2730" w:rsidRPr="00D67293" w:rsidRDefault="000950EA" w:rsidP="00752EE2">
      <w:pPr>
        <w:pStyle w:val="Ttulo1"/>
        <w:keepLines w:val="0"/>
        <w:spacing w:before="0" w:line="240" w:lineRule="auto"/>
        <w:ind w:left="567" w:hanging="567"/>
        <w:jc w:val="both"/>
        <w:rPr>
          <w:rFonts w:ascii="Work Sans" w:hAnsi="Work Sans"/>
          <w:color w:val="3164C9"/>
          <w:sz w:val="24"/>
          <w:szCs w:val="24"/>
        </w:rPr>
      </w:pPr>
      <w:r>
        <w:rPr>
          <w:rFonts w:ascii="Work Sans" w:hAnsi="Work Sans"/>
          <w:color w:val="3164C9"/>
          <w:sz w:val="24"/>
          <w:szCs w:val="24"/>
        </w:rPr>
        <w:t xml:space="preserve">RESULTADOS PLAN DE ACCIÓN </w:t>
      </w:r>
      <w:r w:rsidR="001A3F15">
        <w:rPr>
          <w:rFonts w:ascii="Work Sans" w:hAnsi="Work Sans"/>
          <w:color w:val="3164C9"/>
          <w:sz w:val="24"/>
          <w:szCs w:val="24"/>
        </w:rPr>
        <w:t>2021</w:t>
      </w:r>
      <w:r w:rsidR="00AA38F0">
        <w:rPr>
          <w:rFonts w:ascii="Work Sans" w:hAnsi="Work Sans"/>
          <w:color w:val="3164C9"/>
          <w:sz w:val="24"/>
          <w:szCs w:val="24"/>
        </w:rPr>
        <w:t xml:space="preserve"> </w:t>
      </w:r>
      <w:r w:rsidR="00D50D77">
        <w:rPr>
          <w:rFonts w:ascii="Work Sans" w:hAnsi="Work Sans"/>
          <w:color w:val="3164C9"/>
          <w:sz w:val="24"/>
          <w:szCs w:val="24"/>
        </w:rPr>
        <w:t>TERCER</w:t>
      </w:r>
      <w:r w:rsidR="00585A84">
        <w:rPr>
          <w:rFonts w:ascii="Work Sans" w:hAnsi="Work Sans"/>
          <w:color w:val="3164C9"/>
          <w:sz w:val="24"/>
          <w:szCs w:val="24"/>
        </w:rPr>
        <w:t xml:space="preserve"> </w:t>
      </w:r>
      <w:r w:rsidR="00AA38F0">
        <w:rPr>
          <w:rFonts w:ascii="Work Sans" w:hAnsi="Work Sans"/>
          <w:color w:val="3164C9"/>
          <w:sz w:val="24"/>
          <w:szCs w:val="24"/>
        </w:rPr>
        <w:t>TRIMESTRE</w:t>
      </w:r>
    </w:p>
    <w:p w14:paraId="1EC36AA2" w14:textId="224F76B0" w:rsidR="002A2730" w:rsidRPr="001D0E7B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 w:rsidRPr="001D0E7B">
        <w:rPr>
          <w:rFonts w:ascii="Work Sans" w:hAnsi="Work Sans" w:cs="Arial"/>
          <w:color w:val="000000" w:themeColor="text1"/>
        </w:rPr>
        <w:t>El proceso de planeación del Ministerio de Minas</w:t>
      </w:r>
      <w:r w:rsidR="003B645D" w:rsidRPr="001D0E7B">
        <w:rPr>
          <w:rFonts w:ascii="Work Sans" w:hAnsi="Work Sans" w:cs="Arial"/>
          <w:color w:val="000000" w:themeColor="text1"/>
        </w:rPr>
        <w:t xml:space="preserve"> y Energía para la vigencia 202</w:t>
      </w:r>
      <w:r w:rsidR="00D847E7">
        <w:rPr>
          <w:rFonts w:ascii="Work Sans" w:hAnsi="Work Sans" w:cs="Arial"/>
          <w:color w:val="000000" w:themeColor="text1"/>
        </w:rPr>
        <w:t>1</w:t>
      </w:r>
      <w:r w:rsidRPr="001D0E7B">
        <w:rPr>
          <w:rFonts w:ascii="Work Sans" w:hAnsi="Work Sans" w:cs="Arial"/>
          <w:color w:val="000000" w:themeColor="text1"/>
        </w:rPr>
        <w:t xml:space="preserve">, estuvo determinado por la construcción del Plan Nacional de Desarrollo 2018-2022, que fue aprobado con la expedición de la Ley 1955 del 25 mayo de 2019, “Pacto por </w:t>
      </w:r>
      <w:r w:rsidR="00AA38F0">
        <w:rPr>
          <w:rFonts w:ascii="Work Sans" w:hAnsi="Work Sans" w:cs="Arial"/>
          <w:color w:val="000000" w:themeColor="text1"/>
        </w:rPr>
        <w:t>Colombia, Pacto por la Equidad”, articulado con la</w:t>
      </w:r>
      <w:r w:rsidR="00CA5EE6">
        <w:rPr>
          <w:rFonts w:ascii="Work Sans" w:hAnsi="Work Sans" w:cs="Arial"/>
          <w:color w:val="000000" w:themeColor="text1"/>
        </w:rPr>
        <w:t>s</w:t>
      </w:r>
      <w:r w:rsidR="00AA38F0">
        <w:rPr>
          <w:rFonts w:ascii="Work Sans" w:hAnsi="Work Sans" w:cs="Arial"/>
          <w:color w:val="000000" w:themeColor="text1"/>
        </w:rPr>
        <w:t xml:space="preserve"> metas Estratégicas Institucionales. </w:t>
      </w:r>
    </w:p>
    <w:p w14:paraId="49DE79B4" w14:textId="77777777" w:rsidR="002A2730" w:rsidRPr="001D0E7B" w:rsidRDefault="002A2730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0E74524C" w14:textId="7CC7F657" w:rsidR="002A2730" w:rsidRPr="00F90E7A" w:rsidRDefault="00C6679B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  <w:r>
        <w:rPr>
          <w:rFonts w:ascii="Work Sans" w:hAnsi="Work Sans" w:cs="Arial"/>
          <w:color w:val="000000" w:themeColor="text1"/>
        </w:rPr>
        <w:t xml:space="preserve">El </w:t>
      </w:r>
      <w:r w:rsidR="00D847E7">
        <w:rPr>
          <w:rFonts w:ascii="Work Sans" w:hAnsi="Work Sans" w:cs="Arial"/>
          <w:color w:val="000000" w:themeColor="text1"/>
        </w:rPr>
        <w:t>Plan de Acción 2021</w:t>
      </w:r>
      <w:r w:rsidR="00E526CA" w:rsidRPr="001D0E7B">
        <w:rPr>
          <w:rFonts w:ascii="Work Sans" w:hAnsi="Work Sans" w:cs="Arial"/>
          <w:color w:val="000000" w:themeColor="text1"/>
        </w:rPr>
        <w:t xml:space="preserve"> </w:t>
      </w:r>
      <w:r w:rsidR="002A2730" w:rsidRPr="001D0E7B">
        <w:rPr>
          <w:rFonts w:ascii="Work Sans" w:hAnsi="Work Sans" w:cs="Arial"/>
          <w:color w:val="000000" w:themeColor="text1"/>
        </w:rPr>
        <w:t>quedó c</w:t>
      </w:r>
      <w:r w:rsidR="00AA38F0">
        <w:rPr>
          <w:rFonts w:ascii="Work Sans" w:hAnsi="Work Sans" w:cs="Arial"/>
          <w:color w:val="000000" w:themeColor="text1"/>
        </w:rPr>
        <w:t>onformado por 23</w:t>
      </w:r>
      <w:r>
        <w:rPr>
          <w:rFonts w:ascii="Work Sans" w:hAnsi="Work Sans" w:cs="Arial"/>
          <w:color w:val="000000" w:themeColor="text1"/>
        </w:rPr>
        <w:t xml:space="preserve"> planes con</w:t>
      </w:r>
      <w:r w:rsidR="00E526CA" w:rsidRPr="001D0E7B">
        <w:rPr>
          <w:rFonts w:ascii="Work Sans" w:hAnsi="Work Sans" w:cs="Arial"/>
          <w:color w:val="000000" w:themeColor="text1"/>
        </w:rPr>
        <w:t xml:space="preserve"> 1</w:t>
      </w:r>
      <w:r w:rsidR="00AA38F0">
        <w:rPr>
          <w:rFonts w:ascii="Work Sans" w:hAnsi="Work Sans" w:cs="Arial"/>
          <w:color w:val="000000" w:themeColor="text1"/>
        </w:rPr>
        <w:t>23 metas de resultados y 367</w:t>
      </w:r>
      <w:r w:rsidR="00D847E7">
        <w:rPr>
          <w:rFonts w:ascii="Work Sans" w:hAnsi="Work Sans" w:cs="Arial"/>
          <w:color w:val="000000" w:themeColor="text1"/>
        </w:rPr>
        <w:t xml:space="preserve"> metas de productos representados en el mismo </w:t>
      </w:r>
      <w:r w:rsidR="001A3F15">
        <w:rPr>
          <w:rFonts w:ascii="Work Sans" w:hAnsi="Work Sans" w:cs="Arial"/>
          <w:color w:val="000000" w:themeColor="text1"/>
        </w:rPr>
        <w:t>número</w:t>
      </w:r>
      <w:r w:rsidR="00D847E7">
        <w:rPr>
          <w:rFonts w:ascii="Work Sans" w:hAnsi="Work Sans" w:cs="Arial"/>
          <w:color w:val="000000" w:themeColor="text1"/>
        </w:rPr>
        <w:t xml:space="preserve"> de indicadores de productos.</w:t>
      </w:r>
    </w:p>
    <w:p w14:paraId="575C2FD8" w14:textId="77777777" w:rsidR="00102178" w:rsidRPr="00F90E7A" w:rsidRDefault="00102178" w:rsidP="002A2730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326A3E70" w14:textId="45319816" w:rsidR="00985163" w:rsidRDefault="00344B3F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  <w:r w:rsidRPr="00344B3F">
        <w:rPr>
          <w:rFonts w:ascii="Work Sans" w:hAnsi="Work Sans" w:cs="Arial"/>
          <w:b/>
          <w:color w:val="000000" w:themeColor="text1"/>
        </w:rPr>
        <w:t>Avance Plan de Acción frente al valor Programado</w:t>
      </w:r>
      <w:r>
        <w:rPr>
          <w:rFonts w:ascii="Work Sans" w:hAnsi="Work Sans" w:cs="Arial"/>
          <w:b/>
          <w:color w:val="000000" w:themeColor="text1"/>
        </w:rPr>
        <w:t xml:space="preserve"> en el trimestre</w:t>
      </w:r>
    </w:p>
    <w:p w14:paraId="6F99452D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tbl>
      <w:tblPr>
        <w:tblW w:w="7225" w:type="dxa"/>
        <w:tblInd w:w="6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1559"/>
        <w:gridCol w:w="1985"/>
      </w:tblGrid>
      <w:tr w:rsidR="00364818" w:rsidRPr="00364818" w14:paraId="64878CAC" w14:textId="77777777" w:rsidTr="00364818">
        <w:trPr>
          <w:trHeight w:val="31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D3FDD9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b/>
                <w:bCs/>
                <w:sz w:val="18"/>
                <w:szCs w:val="18"/>
                <w:lang w:val="es-CO"/>
              </w:rPr>
              <w:t>Dependencia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2F2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/>
              </w:rPr>
              <w:t>Esperado Corte Septiembre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6D7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b/>
                <w:bCs/>
                <w:color w:val="000000"/>
                <w:sz w:val="18"/>
                <w:szCs w:val="18"/>
                <w:lang w:val="es-CO"/>
              </w:rPr>
              <w:t>Ejecutado Corte Septiembre</w:t>
            </w:r>
          </w:p>
        </w:tc>
      </w:tr>
      <w:tr w:rsidR="00364818" w:rsidRPr="00364818" w14:paraId="027E558A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C8FA8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Comunicaciones y Prensa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FEC7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52,5%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28D5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52,1%</w:t>
            </w:r>
          </w:p>
        </w:tc>
      </w:tr>
      <w:tr w:rsidR="00364818" w:rsidRPr="00364818" w14:paraId="60B2BBAC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440A9" w14:textId="15C19B8D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Dirección de energía eléctrica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16FB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56,3%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5B34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67,9%</w:t>
            </w:r>
          </w:p>
        </w:tc>
      </w:tr>
      <w:tr w:rsidR="00364818" w:rsidRPr="00364818" w14:paraId="1402747B" w14:textId="77777777" w:rsidTr="00364818">
        <w:trPr>
          <w:trHeight w:val="31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690E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Dirección de Formalización Minera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921C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68,6%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0BC0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49,1%</w:t>
            </w:r>
          </w:p>
        </w:tc>
      </w:tr>
      <w:tr w:rsidR="00364818" w:rsidRPr="00364818" w14:paraId="3D8DBB9A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6135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Dirección de hidrocarburos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15E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42,8%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D3A98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34,6%</w:t>
            </w:r>
          </w:p>
        </w:tc>
      </w:tr>
      <w:tr w:rsidR="00364818" w:rsidRPr="00364818" w14:paraId="290E7A7A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C96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Dirección de Minería Empresarial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45E30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54,9%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2A0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34,4%</w:t>
            </w:r>
          </w:p>
        </w:tc>
      </w:tr>
      <w:tr w:rsidR="00364818" w:rsidRPr="00364818" w14:paraId="1A8BB5AD" w14:textId="77777777" w:rsidTr="00364818">
        <w:trPr>
          <w:trHeight w:val="469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5597" w14:textId="732502FE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de Ejecución  Estratégica del Sector Extractivo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4F5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70,2%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42AD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79,1%</w:t>
            </w:r>
          </w:p>
        </w:tc>
      </w:tr>
      <w:tr w:rsidR="00364818" w:rsidRPr="00364818" w14:paraId="1B1ED144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7B9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de Gestión presupuestal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716E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10,0%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6DBD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93,0%</w:t>
            </w:r>
          </w:p>
        </w:tc>
      </w:tr>
      <w:tr w:rsidR="00364818" w:rsidRPr="00364818" w14:paraId="268E2122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DCD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de Control Interno Disciplinario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0F35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67,6%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46E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71,3%</w:t>
            </w:r>
          </w:p>
        </w:tc>
      </w:tr>
      <w:tr w:rsidR="00364818" w:rsidRPr="00364818" w14:paraId="0D81E830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9D4D1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de Jurisdicción  Coactiva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29FE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60,0%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DD5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52,5%</w:t>
            </w:r>
          </w:p>
        </w:tc>
      </w:tr>
      <w:tr w:rsidR="00364818" w:rsidRPr="00364818" w14:paraId="7C53267E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2AD1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Gestión Contractual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624E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100,0%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FDAA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22,2%</w:t>
            </w:r>
          </w:p>
        </w:tc>
      </w:tr>
      <w:tr w:rsidR="00364818" w:rsidRPr="00364818" w14:paraId="25ECD61C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89FC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Oficina de Asuntos Ambientales y Sociales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3F7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54,5%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0F47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66,3%</w:t>
            </w:r>
          </w:p>
        </w:tc>
      </w:tr>
      <w:tr w:rsidR="00364818" w:rsidRPr="00364818" w14:paraId="566C2055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B64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Oficina de Asuntos Regulatorios y Empresariales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A8C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55,4%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96FD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54,6%</w:t>
            </w:r>
          </w:p>
        </w:tc>
      </w:tr>
      <w:tr w:rsidR="00364818" w:rsidRPr="00364818" w14:paraId="48F305E0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12E1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Oficina de Control Interno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7163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60,7%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C9E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75,0%</w:t>
            </w:r>
          </w:p>
        </w:tc>
      </w:tr>
      <w:tr w:rsidR="00364818" w:rsidRPr="00364818" w14:paraId="4981C458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5437C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Oficina de Planeación y Gestión Internacional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AF1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67,1%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8E74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68,6%</w:t>
            </w:r>
          </w:p>
        </w:tc>
      </w:tr>
      <w:tr w:rsidR="00364818" w:rsidRPr="00364818" w14:paraId="6D539C75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3365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Gestión Financiera y Contable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E71DA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60,0%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2689A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80,5%</w:t>
            </w:r>
          </w:p>
        </w:tc>
      </w:tr>
      <w:tr w:rsidR="00364818" w:rsidRPr="00364818" w14:paraId="45133C3A" w14:textId="77777777" w:rsidTr="00364818">
        <w:trPr>
          <w:trHeight w:val="469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1D67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de Relacionamiento con el Ciudadano y Gestión de la Información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DDA5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37,0%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EBFE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50,6%</w:t>
            </w:r>
          </w:p>
        </w:tc>
      </w:tr>
      <w:tr w:rsidR="00364818" w:rsidRPr="00364818" w14:paraId="3D8CF6E8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4574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Subdirección de Talento Humano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3873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81,3%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D6E4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60,3%</w:t>
            </w:r>
          </w:p>
        </w:tc>
      </w:tr>
      <w:tr w:rsidR="00364818" w:rsidRPr="00364818" w14:paraId="3486D270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8FCF1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 xml:space="preserve">Grupo de Soluciones Digitales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A18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76,2%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F103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66,6%</w:t>
            </w:r>
          </w:p>
        </w:tc>
      </w:tr>
      <w:tr w:rsidR="00364818" w:rsidRPr="00364818" w14:paraId="3206DB1B" w14:textId="77777777" w:rsidTr="00364818">
        <w:trPr>
          <w:trHeight w:val="31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DE11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de Infraestructura Tecnológica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01AD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41,7%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18F9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44,2%</w:t>
            </w:r>
          </w:p>
        </w:tc>
      </w:tr>
      <w:tr w:rsidR="00364818" w:rsidRPr="00364818" w14:paraId="502EDF52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5BB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Grupo Unidad de Resultados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A10B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75,3%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F39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color w:val="000000"/>
                <w:sz w:val="18"/>
                <w:szCs w:val="18"/>
                <w:lang w:val="es-CO"/>
              </w:rPr>
              <w:t>86,4%</w:t>
            </w:r>
          </w:p>
        </w:tc>
      </w:tr>
      <w:tr w:rsidR="00364818" w:rsidRPr="00364818" w14:paraId="70E509A0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2E59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Grupo Asuntos Legislativos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D2D8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70,6%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590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73,9%</w:t>
            </w:r>
          </w:p>
        </w:tc>
      </w:tr>
      <w:tr w:rsidR="00364818" w:rsidRPr="00364818" w14:paraId="7EFC6E78" w14:textId="77777777" w:rsidTr="00364818">
        <w:trPr>
          <w:trHeight w:val="15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4626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Oficina Asesora Jurídica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DF91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46,1%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AD9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39,8%</w:t>
            </w:r>
          </w:p>
        </w:tc>
      </w:tr>
      <w:tr w:rsidR="00364818" w:rsidRPr="00364818" w14:paraId="2097439C" w14:textId="77777777" w:rsidTr="00364818">
        <w:trPr>
          <w:trHeight w:val="328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6FD43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Grupo Servicios Administrativos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BCFF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17,2%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4B52" w14:textId="77777777" w:rsidR="00364818" w:rsidRPr="00364818" w:rsidRDefault="00364818" w:rsidP="00364818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val="es-CO"/>
              </w:rPr>
            </w:pPr>
            <w:r w:rsidRPr="00364818">
              <w:rPr>
                <w:rFonts w:eastAsia="Times New Roman"/>
                <w:sz w:val="18"/>
                <w:szCs w:val="18"/>
                <w:lang w:val="es-CO"/>
              </w:rPr>
              <w:t>78,2%</w:t>
            </w:r>
          </w:p>
        </w:tc>
      </w:tr>
    </w:tbl>
    <w:p w14:paraId="65FFBCD1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p w14:paraId="1EFB864E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p w14:paraId="325C12C9" w14:textId="77777777" w:rsidR="006C54DC" w:rsidRDefault="006C54DC" w:rsidP="00344B3F">
      <w:pPr>
        <w:spacing w:after="0" w:line="240" w:lineRule="auto"/>
        <w:jc w:val="center"/>
        <w:rPr>
          <w:rFonts w:ascii="Work Sans" w:hAnsi="Work Sans" w:cs="Arial"/>
          <w:b/>
          <w:color w:val="000000" w:themeColor="text1"/>
        </w:rPr>
      </w:pPr>
    </w:p>
    <w:p w14:paraId="1A1047D7" w14:textId="0F497FA5" w:rsidR="00024BE9" w:rsidRDefault="00024BE9" w:rsidP="00B11F1D">
      <w:pPr>
        <w:spacing w:after="0" w:line="240" w:lineRule="auto"/>
        <w:jc w:val="both"/>
        <w:rPr>
          <w:rFonts w:ascii="Work Sans" w:hAnsi="Work Sans"/>
          <w:b/>
          <w:color w:val="3164C9"/>
          <w:sz w:val="24"/>
          <w:szCs w:val="24"/>
        </w:rPr>
      </w:pPr>
      <w:r w:rsidRPr="00CC15EE">
        <w:rPr>
          <w:rFonts w:ascii="Work Sans" w:hAnsi="Work Sans"/>
          <w:b/>
          <w:color w:val="3164C9"/>
          <w:sz w:val="24"/>
          <w:szCs w:val="24"/>
        </w:rPr>
        <w:t>ANALISIS DE RESULTADOS</w:t>
      </w:r>
    </w:p>
    <w:p w14:paraId="7BAB622D" w14:textId="77777777" w:rsidR="00885010" w:rsidRPr="00024BE9" w:rsidRDefault="00885010" w:rsidP="00B11F1D">
      <w:pPr>
        <w:spacing w:after="0" w:line="240" w:lineRule="auto"/>
        <w:jc w:val="both"/>
        <w:rPr>
          <w:rFonts w:ascii="Work Sans" w:hAnsi="Work Sans"/>
          <w:b/>
          <w:color w:val="3164C9"/>
          <w:sz w:val="24"/>
          <w:szCs w:val="24"/>
        </w:rPr>
      </w:pPr>
    </w:p>
    <w:p w14:paraId="7320C088" w14:textId="09E6DCBB" w:rsidR="00006E80" w:rsidRPr="00344B3F" w:rsidRDefault="00006E80" w:rsidP="00006E80">
      <w:pPr>
        <w:spacing w:after="0" w:line="240" w:lineRule="auto"/>
        <w:jc w:val="both"/>
        <w:rPr>
          <w:rFonts w:ascii="Work Sans" w:hAnsi="Work Sans" w:cs="Arial"/>
          <w:b/>
          <w:color w:val="000000" w:themeColor="text1"/>
          <w:sz w:val="24"/>
          <w:szCs w:val="24"/>
        </w:rPr>
      </w:pPr>
      <w:r w:rsidRPr="00344B3F">
        <w:rPr>
          <w:rFonts w:ascii="Work Sans" w:hAnsi="Work Sans" w:cs="Arial"/>
          <w:color w:val="000000" w:themeColor="text1"/>
          <w:sz w:val="24"/>
          <w:szCs w:val="24"/>
        </w:rPr>
        <w:t xml:space="preserve">De acuerdo con los avances reportados con corte al </w:t>
      </w:r>
      <w:r w:rsidR="00CA5EE6">
        <w:rPr>
          <w:rFonts w:ascii="Work Sans" w:hAnsi="Work Sans" w:cs="Arial"/>
          <w:color w:val="000000" w:themeColor="text1"/>
          <w:sz w:val="24"/>
          <w:szCs w:val="24"/>
        </w:rPr>
        <w:t>segundo</w:t>
      </w:r>
      <w:r w:rsidRPr="00344B3F">
        <w:rPr>
          <w:rFonts w:ascii="Work Sans" w:hAnsi="Work Sans" w:cs="Arial"/>
          <w:color w:val="000000" w:themeColor="text1"/>
          <w:sz w:val="24"/>
          <w:szCs w:val="24"/>
        </w:rPr>
        <w:t xml:space="preserve"> trimestre de 2021, el Ministerio de Minas y Energía cumplió con </w:t>
      </w:r>
      <w:r w:rsidRPr="00CC15EE">
        <w:rPr>
          <w:rFonts w:ascii="Work Sans" w:hAnsi="Work Sans" w:cs="Arial"/>
          <w:color w:val="000000" w:themeColor="text1"/>
          <w:sz w:val="24"/>
          <w:szCs w:val="24"/>
        </w:rPr>
        <w:t xml:space="preserve">el </w:t>
      </w:r>
      <w:r w:rsidR="00364818" w:rsidRPr="00CC15EE">
        <w:rPr>
          <w:rFonts w:ascii="Work Sans" w:hAnsi="Work Sans" w:cs="Arial"/>
          <w:b/>
          <w:sz w:val="24"/>
          <w:szCs w:val="24"/>
        </w:rPr>
        <w:t>60,9</w:t>
      </w:r>
      <w:r w:rsidRPr="00CC15EE">
        <w:rPr>
          <w:rFonts w:ascii="Work Sans" w:hAnsi="Work Sans" w:cs="Arial"/>
          <w:b/>
          <w:color w:val="000000" w:themeColor="text1"/>
          <w:sz w:val="24"/>
          <w:szCs w:val="24"/>
        </w:rPr>
        <w:t>%</w:t>
      </w:r>
      <w:r w:rsidRPr="00CC15EE">
        <w:rPr>
          <w:rFonts w:ascii="Work Sans" w:hAnsi="Work Sans" w:cs="Arial"/>
          <w:color w:val="000000" w:themeColor="text1"/>
          <w:sz w:val="24"/>
          <w:szCs w:val="24"/>
        </w:rPr>
        <w:t xml:space="preserve"> de avance en los objetivos institucionales, sobre un valor programado del </w:t>
      </w:r>
      <w:r w:rsidR="00364818" w:rsidRPr="00CC15EE">
        <w:rPr>
          <w:rFonts w:ascii="Work Sans" w:hAnsi="Work Sans" w:cs="Arial"/>
          <w:b/>
          <w:color w:val="000000" w:themeColor="text1"/>
          <w:sz w:val="24"/>
          <w:szCs w:val="24"/>
        </w:rPr>
        <w:t>57,6</w:t>
      </w:r>
      <w:r w:rsidRPr="00CC15EE">
        <w:rPr>
          <w:rFonts w:ascii="Work Sans" w:hAnsi="Work Sans" w:cs="Arial"/>
          <w:b/>
          <w:color w:val="000000" w:themeColor="text1"/>
          <w:sz w:val="24"/>
          <w:szCs w:val="24"/>
        </w:rPr>
        <w:t>%</w:t>
      </w:r>
    </w:p>
    <w:p w14:paraId="3A722E41" w14:textId="77777777" w:rsidR="00006E80" w:rsidRPr="00344B3F" w:rsidRDefault="00006E80" w:rsidP="00006E80">
      <w:pPr>
        <w:spacing w:after="0" w:line="240" w:lineRule="auto"/>
        <w:jc w:val="both"/>
        <w:rPr>
          <w:rFonts w:ascii="Work Sans" w:hAnsi="Work Sans" w:cs="Arial"/>
          <w:b/>
          <w:color w:val="000000" w:themeColor="text1"/>
          <w:sz w:val="24"/>
          <w:szCs w:val="24"/>
        </w:rPr>
      </w:pPr>
    </w:p>
    <w:p w14:paraId="7A503D54" w14:textId="1B7B4992" w:rsidR="00F42DCB" w:rsidRDefault="00B76141" w:rsidP="00006E80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 xml:space="preserve">Se refleja que las </w:t>
      </w:r>
      <w:r w:rsidR="00F42DCB">
        <w:rPr>
          <w:rFonts w:ascii="Work Sans" w:hAnsi="Work Sans" w:cs="Arial"/>
          <w:color w:val="000000" w:themeColor="text1"/>
          <w:sz w:val="24"/>
          <w:szCs w:val="24"/>
        </w:rPr>
        <w:t>áreas</w:t>
      </w:r>
      <w:r>
        <w:rPr>
          <w:rFonts w:ascii="Work Sans" w:hAnsi="Work Sans" w:cs="Arial"/>
          <w:color w:val="000000" w:themeColor="text1"/>
          <w:sz w:val="24"/>
          <w:szCs w:val="24"/>
        </w:rPr>
        <w:t xml:space="preserve"> vienen cumpliendo la ejecución </w:t>
      </w:r>
      <w:r w:rsidR="00F42DCB">
        <w:rPr>
          <w:rFonts w:ascii="Work Sans" w:hAnsi="Work Sans" w:cs="Arial"/>
          <w:color w:val="000000" w:themeColor="text1"/>
          <w:sz w:val="24"/>
          <w:szCs w:val="24"/>
        </w:rPr>
        <w:t>del</w:t>
      </w:r>
      <w:r>
        <w:rPr>
          <w:rFonts w:ascii="Work Sans" w:hAnsi="Work Sans" w:cs="Arial"/>
          <w:color w:val="000000" w:themeColor="text1"/>
          <w:sz w:val="24"/>
          <w:szCs w:val="24"/>
        </w:rPr>
        <w:t xml:space="preserve"> plan de acción acorde a su programación, el grupo de</w:t>
      </w:r>
      <w:r w:rsidR="00F42DCB">
        <w:rPr>
          <w:rFonts w:ascii="Work Sans" w:hAnsi="Work Sans" w:cs="Arial"/>
          <w:color w:val="000000" w:themeColor="text1"/>
          <w:sz w:val="24"/>
          <w:szCs w:val="24"/>
        </w:rPr>
        <w:t xml:space="preserve"> gestión presupuestal alcanzó una ejecución antes del tiempo programado.</w:t>
      </w:r>
    </w:p>
    <w:p w14:paraId="460A7D72" w14:textId="568F929A" w:rsidR="00F42DCB" w:rsidRDefault="00F42DCB" w:rsidP="00006E80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 xml:space="preserve">Igual le sucede al grupo de Gestión Financiera con el indicador: </w:t>
      </w:r>
      <w:r w:rsidRPr="00F42DCB">
        <w:rPr>
          <w:rFonts w:ascii="Work Sans" w:hAnsi="Work Sans" w:cs="Arial"/>
          <w:i/>
          <w:color w:val="000000" w:themeColor="text1"/>
          <w:sz w:val="24"/>
          <w:szCs w:val="24"/>
        </w:rPr>
        <w:t>Automatización del trámite para las obligaciones de avance y legalización para  la gestión de viáticos tanto de funcionaros como contratistas a través de la NEON</w:t>
      </w:r>
      <w:r>
        <w:rPr>
          <w:rFonts w:ascii="Work Sans" w:hAnsi="Work Sans" w:cs="Arial"/>
          <w:i/>
          <w:color w:val="000000" w:themeColor="text1"/>
          <w:sz w:val="24"/>
          <w:szCs w:val="24"/>
        </w:rPr>
        <w:t xml:space="preserve">, </w:t>
      </w:r>
      <w:r w:rsidRPr="00F42DCB">
        <w:rPr>
          <w:rFonts w:ascii="Work Sans" w:hAnsi="Work Sans" w:cs="Arial"/>
          <w:color w:val="000000" w:themeColor="text1"/>
          <w:sz w:val="24"/>
          <w:szCs w:val="24"/>
        </w:rPr>
        <w:t xml:space="preserve">que presentó un avance del 70% en el mes de </w:t>
      </w:r>
      <w:r>
        <w:rPr>
          <w:rFonts w:ascii="Work Sans" w:hAnsi="Work Sans" w:cs="Arial"/>
          <w:color w:val="000000" w:themeColor="text1"/>
          <w:sz w:val="24"/>
          <w:szCs w:val="24"/>
        </w:rPr>
        <w:t>mayo, sin tener ninguna programación.</w:t>
      </w:r>
    </w:p>
    <w:p w14:paraId="5CF7F23D" w14:textId="14E693F1" w:rsidR="00F42DCB" w:rsidRPr="00F42DCB" w:rsidRDefault="00F42DCB" w:rsidP="00006E80">
      <w:pPr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 xml:space="preserve">La Subdirección de Talento Humano presenta un atraso frente a lo programado en el mes de septiembre, </w:t>
      </w:r>
      <w:r w:rsidR="005B45A9">
        <w:rPr>
          <w:rFonts w:ascii="Work Sans" w:hAnsi="Work Sans" w:cs="Arial"/>
          <w:color w:val="000000" w:themeColor="text1"/>
          <w:sz w:val="24"/>
          <w:szCs w:val="24"/>
        </w:rPr>
        <w:t>en el indicador ¨</w:t>
      </w:r>
      <w:r w:rsidR="005B45A9" w:rsidRPr="005B45A9">
        <w:rPr>
          <w:rFonts w:ascii="Work Sans" w:hAnsi="Work Sans" w:cs="Arial"/>
          <w:i/>
          <w:color w:val="000000" w:themeColor="text1"/>
          <w:sz w:val="24"/>
          <w:szCs w:val="24"/>
        </w:rPr>
        <w:t>Porcentaje de novedades de personal incorporadas en el sistema para la nómina mensual dentro del plazo establecido</w:t>
      </w:r>
      <w:r w:rsidR="005B45A9">
        <w:rPr>
          <w:rFonts w:ascii="Work Sans" w:hAnsi="Work Sans" w:cs="Arial"/>
          <w:color w:val="000000" w:themeColor="text1"/>
          <w:sz w:val="24"/>
          <w:szCs w:val="24"/>
        </w:rPr>
        <w:t>¨, esta situación se informa al enlace para evitar posible incumplimiento.</w:t>
      </w:r>
    </w:p>
    <w:p w14:paraId="78C42E37" w14:textId="77777777" w:rsidR="00FE3824" w:rsidRDefault="00FE3824" w:rsidP="00006E8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08C8893A" w14:textId="77777777" w:rsidR="00FC5001" w:rsidRDefault="00FC5001" w:rsidP="00006E8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10452E1F" w14:textId="77777777" w:rsidR="00FC5001" w:rsidRDefault="00FC5001" w:rsidP="00006E8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490709A4" w14:textId="77777777" w:rsidR="00FC5001" w:rsidRPr="00344B3F" w:rsidRDefault="00FC5001" w:rsidP="00006E8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5B4A1F03" w14:textId="77777777" w:rsidR="00EF374B" w:rsidRDefault="00EF374B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72CE3B53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6CC6E2B9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24F4D1EA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7113B31A" w14:textId="77777777" w:rsidR="00CC15EE" w:rsidRDefault="00CC15EE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1BCAF066" w14:textId="77777777" w:rsidR="00CC15EE" w:rsidRDefault="00CC15EE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53752796" w14:textId="77777777" w:rsidR="00CC15EE" w:rsidRDefault="00CC15EE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5F25B77A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2E09C321" w14:textId="77777777" w:rsidR="00FC5001" w:rsidRDefault="00FC5001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478F87B4" w14:textId="77777777" w:rsidR="00FC5001" w:rsidRDefault="00FC5001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6855DF80" w14:textId="77777777" w:rsidR="00FC5001" w:rsidRDefault="00FC5001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416C2CE8" w14:textId="77777777" w:rsidR="00FC5001" w:rsidRDefault="00FC5001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6E03A056" w14:textId="77777777" w:rsidR="00FC5001" w:rsidRDefault="00FC5001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44FCA95F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2BFA8A7D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2B6A8BFE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31895F73" w14:textId="77777777" w:rsidR="00A65547" w:rsidRDefault="00A65547" w:rsidP="00E96C91">
      <w:pPr>
        <w:spacing w:after="0" w:line="240" w:lineRule="auto"/>
        <w:ind w:left="720" w:hanging="720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0E225E59" w14:textId="5675CFB6" w:rsidR="00FE3824" w:rsidRPr="00364818" w:rsidRDefault="00FE3824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8"/>
          <w:szCs w:val="28"/>
        </w:rPr>
      </w:pPr>
      <w:r w:rsidRPr="00364818">
        <w:rPr>
          <w:rFonts w:ascii="Work Sans" w:hAnsi="Work Sans"/>
          <w:b/>
          <w:color w:val="3164C9"/>
          <w:sz w:val="28"/>
          <w:szCs w:val="28"/>
        </w:rPr>
        <w:lastRenderedPageBreak/>
        <w:t xml:space="preserve">Seguimiento a </w:t>
      </w:r>
      <w:r w:rsidR="00A81DA1" w:rsidRPr="00364818">
        <w:rPr>
          <w:rFonts w:ascii="Work Sans" w:hAnsi="Work Sans"/>
          <w:b/>
          <w:color w:val="3164C9"/>
          <w:sz w:val="28"/>
          <w:szCs w:val="28"/>
        </w:rPr>
        <w:t xml:space="preserve">Hitos Transformacionales </w:t>
      </w:r>
    </w:p>
    <w:p w14:paraId="072F26A6" w14:textId="77777777" w:rsidR="003D26C2" w:rsidRDefault="003D26C2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36EA6BAC" w14:textId="07A08EA1" w:rsidR="003D26C2" w:rsidRDefault="00A81DA1" w:rsidP="0090215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 xml:space="preserve">Se Presenta el avance a los compromisos </w:t>
      </w:r>
      <w:r w:rsidR="00A3502A">
        <w:rPr>
          <w:rFonts w:ascii="Work Sans" w:hAnsi="Work Sans" w:cs="Arial"/>
          <w:color w:val="000000" w:themeColor="text1"/>
          <w:sz w:val="24"/>
          <w:szCs w:val="24"/>
        </w:rPr>
        <w:t>Transformacionales</w:t>
      </w:r>
      <w:r>
        <w:rPr>
          <w:rFonts w:ascii="Work Sans" w:hAnsi="Work Sans" w:cs="Arial"/>
          <w:color w:val="000000" w:themeColor="text1"/>
          <w:sz w:val="24"/>
          <w:szCs w:val="24"/>
        </w:rPr>
        <w:t xml:space="preserve"> </w:t>
      </w:r>
    </w:p>
    <w:p w14:paraId="7E1F7FE3" w14:textId="77777777" w:rsidR="00A65547" w:rsidRPr="00902150" w:rsidRDefault="00A65547" w:rsidP="00902150">
      <w:pPr>
        <w:spacing w:after="0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  <w:highlight w:val="yellow"/>
        </w:rPr>
      </w:pPr>
    </w:p>
    <w:p w14:paraId="40C36ED4" w14:textId="6051A745" w:rsidR="00FE3824" w:rsidRDefault="00A65547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125842DC" wp14:editId="7C161E5E">
            <wp:extent cx="5309870" cy="2412459"/>
            <wp:effectExtent l="0" t="0" r="5080" b="6985"/>
            <wp:docPr id="8" name="Imagen 8" descr="https://usc-powerpoint.officeapps.live.com/pods/GetClipboardImage.ashx?Id=405d3875-51f1-4932-ac14-8f61bc6fc26f&amp;DC=PUS9&amp;pkey=2bd30469-8aa6-40c7-a67c-0b9085eefa50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405d3875-51f1-4932-ac14-8f61bc6fc26f&amp;DC=PUS9&amp;pkey=2bd30469-8aa6-40c7-a67c-0b9085eefa50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3" cy="24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31BD" w14:textId="77777777" w:rsidR="00A81DA1" w:rsidRDefault="00A81DA1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7B84E46E" w14:textId="0A7DA561" w:rsidR="00A81DA1" w:rsidRDefault="00A65547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48226A45" wp14:editId="6D6F6E56">
            <wp:extent cx="5639782" cy="2373549"/>
            <wp:effectExtent l="0" t="0" r="0" b="8255"/>
            <wp:docPr id="16" name="Imagen 16" descr="https://usc-powerpoint.officeapps.live.com/pods/GetClipboardImage.ashx?Id=7238370b-6226-434a-9540-a59ef394a48f&amp;DC=PUS9&amp;pkey=e9da4a29-78ec-42d4-a27a-20784e5967bb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7238370b-6226-434a-9540-a59ef394a48f&amp;DC=PUS9&amp;pkey=e9da4a29-78ec-42d4-a27a-20784e5967bb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35" cy="23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A8ECD" w14:textId="78DB2C6C" w:rsidR="00A81DA1" w:rsidRDefault="00A81DA1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546BB685" w14:textId="0B441A0F" w:rsidR="00A81DA1" w:rsidRDefault="00A81DA1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6E8229DA" w14:textId="2B2F410D" w:rsidR="00A81DA1" w:rsidRDefault="00A81DA1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7D26DC10" w14:textId="6446F131" w:rsidR="00A81DA1" w:rsidRDefault="00A65547" w:rsidP="00FE3824">
      <w:pPr>
        <w:spacing w:after="0" w:line="240" w:lineRule="auto"/>
        <w:jc w:val="center"/>
      </w:pPr>
      <w:r>
        <w:rPr>
          <w:noProof/>
          <w:lang w:val="es-CO"/>
        </w:rPr>
        <w:drawing>
          <wp:inline distT="0" distB="0" distL="0" distR="0" wp14:anchorId="26000380" wp14:editId="6B98E99C">
            <wp:extent cx="5775848" cy="2431914"/>
            <wp:effectExtent l="0" t="0" r="0" b="6985"/>
            <wp:docPr id="17" name="Imagen 17" descr="https://usc-powerpoint.officeapps.live.com/pods/GetClipboardImage.ashx?Id=3522ac33-4f20-4614-a13a-72e1a39d0de7&amp;DC=PUS9&amp;pkey=26e9cd2e-98bc-4de1-bc5d-7033a97a69fc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3522ac33-4f20-4614-a13a-72e1a39d0de7&amp;DC=PUS9&amp;pkey=26e9cd2e-98bc-4de1-bc5d-7033a97a69fc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41" cy="244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94AA" w14:textId="49503DF1" w:rsidR="00A65547" w:rsidRDefault="00A65547" w:rsidP="00FE3824">
      <w:pPr>
        <w:spacing w:after="0" w:line="240" w:lineRule="auto"/>
        <w:jc w:val="center"/>
      </w:pPr>
      <w:r>
        <w:lastRenderedPageBreak/>
        <w:t> </w:t>
      </w:r>
      <w:r>
        <w:rPr>
          <w:noProof/>
          <w:lang w:val="es-CO"/>
        </w:rPr>
        <w:drawing>
          <wp:inline distT="0" distB="0" distL="0" distR="0" wp14:anchorId="257CDF72" wp14:editId="498A7AF7">
            <wp:extent cx="5855194" cy="2879387"/>
            <wp:effectExtent l="0" t="0" r="0" b="0"/>
            <wp:docPr id="18" name="Imagen 18" descr="https://usc-powerpoint.officeapps.live.com/pods/GetClipboardImage.ashx?Id=4c4345a4-2b34-4181-974e-1edec594cfa9&amp;DC=PUS9&amp;pkey=a0e623bb-691c-434b-a41f-95ec3acb538a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4c4345a4-2b34-4181-974e-1edec594cfa9&amp;DC=PUS9&amp;pkey=a0e623bb-691c-434b-a41f-95ec3acb538a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54" cy="28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E56F" w14:textId="3F2A102B" w:rsidR="00A65547" w:rsidRDefault="00A65547" w:rsidP="00FE3824">
      <w:pPr>
        <w:spacing w:after="0" w:line="240" w:lineRule="auto"/>
        <w:jc w:val="center"/>
      </w:pPr>
      <w:r>
        <w:t> </w:t>
      </w:r>
      <w:r>
        <w:rPr>
          <w:noProof/>
          <w:lang w:val="es-CO"/>
        </w:rPr>
        <w:drawing>
          <wp:inline distT="0" distB="0" distL="0" distR="0" wp14:anchorId="27A5E8FF" wp14:editId="4D501882">
            <wp:extent cx="5875507" cy="2694305"/>
            <wp:effectExtent l="0" t="0" r="0" b="0"/>
            <wp:docPr id="19" name="Imagen 19" descr="https://usc-powerpoint.officeapps.live.com/pods/GetClipboardImage.ashx?Id=1c7bc77d-2522-44ac-bc67-055803ea03e2&amp;DC=PUS9&amp;pkey=16684995-1081-47c8-8cb8-bc83b1cc1fdd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1c7bc77d-2522-44ac-bc67-055803ea03e2&amp;DC=PUS9&amp;pkey=16684995-1081-47c8-8cb8-bc83b1cc1fdd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14" cy="271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DED2" w14:textId="3940B67A" w:rsidR="00A65547" w:rsidRDefault="00A65547" w:rsidP="00FE3824">
      <w:pPr>
        <w:spacing w:after="0" w:line="240" w:lineRule="auto"/>
        <w:jc w:val="center"/>
      </w:pPr>
      <w:r>
        <w:t> </w:t>
      </w:r>
      <w:r>
        <w:rPr>
          <w:noProof/>
          <w:lang w:val="es-CO"/>
        </w:rPr>
        <w:drawing>
          <wp:inline distT="0" distB="0" distL="0" distR="0" wp14:anchorId="452EB3B5" wp14:editId="3E8B847F">
            <wp:extent cx="5553682" cy="2782110"/>
            <wp:effectExtent l="0" t="0" r="9525" b="0"/>
            <wp:docPr id="24" name="Imagen 24" descr="https://usc-powerpoint.officeapps.live.com/pods/GetClipboardImage.ashx?Id=6c4cade7-f0d1-48a7-897b-7f271b334664&amp;DC=PUS9&amp;pkey=1e0b3235-3c3e-4013-a908-5443e0959771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6c4cade7-f0d1-48a7-897b-7f271b334664&amp;DC=PUS9&amp;pkey=1e0b3235-3c3e-4013-a908-5443e0959771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6" cy="279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D9CD" w14:textId="3F4EE84E" w:rsidR="00A65547" w:rsidRDefault="00A65547" w:rsidP="00FE3824">
      <w:pPr>
        <w:spacing w:after="0" w:line="240" w:lineRule="auto"/>
        <w:jc w:val="center"/>
      </w:pPr>
      <w:r>
        <w:lastRenderedPageBreak/>
        <w:t> </w:t>
      </w:r>
      <w:r>
        <w:rPr>
          <w:noProof/>
          <w:lang w:val="es-CO"/>
        </w:rPr>
        <w:drawing>
          <wp:inline distT="0" distB="0" distL="0" distR="0" wp14:anchorId="73D1A1A9" wp14:editId="3E529111">
            <wp:extent cx="5553075" cy="2645410"/>
            <wp:effectExtent l="0" t="0" r="9525" b="2540"/>
            <wp:docPr id="25" name="Imagen 25" descr="https://usc-powerpoint.officeapps.live.com/pods/GetClipboardImage.ashx?Id=d33c34cf-5069-4e9e-8ffd-1ebaabddff71&amp;DC=PUS9&amp;pkey=cf02449e-04bc-4c2d-8417-5e79b1bd49b4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d33c34cf-5069-4e9e-8ffd-1ebaabddff71&amp;DC=PUS9&amp;pkey=cf02449e-04bc-4c2d-8417-5e79b1bd49b4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35" cy="26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A05E" w14:textId="26BC7DCF" w:rsidR="00A65547" w:rsidRDefault="00A65547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1D29EFF0" wp14:editId="4B3961CF">
            <wp:extent cx="5632315" cy="2684780"/>
            <wp:effectExtent l="0" t="0" r="6985" b="1270"/>
            <wp:docPr id="27" name="Imagen 27" descr="https://usc-powerpoint.officeapps.live.com/pods/GetClipboardImage.ashx?Id=9500b9f9-67fb-490a-b80b-4570ff7e3885&amp;DC=PUS9&amp;pkey=00f9369d-c046-4775-83b9-a589b481bd1b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9500b9f9-67fb-490a-b80b-4570ff7e3885&amp;DC=PUS9&amp;pkey=00f9369d-c046-4775-83b9-a589b481bd1b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55" cy="26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26BA" w14:textId="77777777" w:rsidR="009D5F8C" w:rsidRDefault="009D5F8C" w:rsidP="00FE3824">
      <w:pPr>
        <w:spacing w:after="0" w:line="240" w:lineRule="auto"/>
        <w:jc w:val="center"/>
        <w:rPr>
          <w:rFonts w:ascii="Work Sans" w:hAnsi="Work Sans"/>
          <w:b/>
          <w:color w:val="3164C9"/>
          <w:sz w:val="24"/>
          <w:szCs w:val="24"/>
        </w:rPr>
      </w:pPr>
    </w:p>
    <w:p w14:paraId="7C77D358" w14:textId="6FC3A260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27014201" wp14:editId="47C42EAA">
            <wp:extent cx="5661498" cy="2733040"/>
            <wp:effectExtent l="0" t="0" r="0" b="0"/>
            <wp:docPr id="30" name="Imagen 30" descr="https://usc-powerpoint.officeapps.live.com/pods/GetClipboardImage.ashx?Id=eba42fe3-50f1-4025-9435-a1f9b66c422d&amp;DC=PUS9&amp;pkey=52751459-2e14-4be3-ad63-cae960fdc427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eba42fe3-50f1-4025-9435-a1f9b66c422d&amp;DC=PUS9&amp;pkey=52751459-2e14-4be3-ad63-cae960fdc427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73" cy="274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D76">
        <w:rPr>
          <w:rFonts w:ascii="Work Sans" w:hAnsi="Work Sans" w:cs="Arial"/>
          <w:color w:val="000000" w:themeColor="text1"/>
        </w:rPr>
        <w:t xml:space="preserve"> </w:t>
      </w:r>
    </w:p>
    <w:p w14:paraId="58BC8F37" w14:textId="77777777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54CF1A07" w14:textId="4AA8AB8E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78C2435B" wp14:editId="78FCAE85">
            <wp:extent cx="5710136" cy="2694305"/>
            <wp:effectExtent l="0" t="0" r="5080" b="0"/>
            <wp:docPr id="31" name="Imagen 31" descr="https://usc-powerpoint.officeapps.live.com/pods/GetClipboardImage.ashx?Id=18db3e9a-0791-4350-bb67-aa9d82708b4f&amp;DC=PUS9&amp;pkey=f7ab5a19-5386-42db-b9ff-67f07c68ecc3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18db3e9a-0791-4350-bb67-aa9d82708b4f&amp;DC=PUS9&amp;pkey=f7ab5a19-5386-42db-b9ff-67f07c68ecc3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24" cy="26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71B6" w14:textId="77777777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65E50D8F" w14:textId="6AABA158" w:rsidR="00A65547" w:rsidRDefault="00A6554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4131FDBD" wp14:editId="44760B9D">
            <wp:extent cx="5758775" cy="2548255"/>
            <wp:effectExtent l="0" t="0" r="0" b="4445"/>
            <wp:docPr id="32" name="Imagen 32" descr="https://usc-powerpoint.officeapps.live.com/pods/GetClipboardImage.ashx?Id=65ed537d-1076-4988-9685-bd0a1c9e0264&amp;DC=PUS9&amp;pkey=9f0c6318-fcba-42e9-9303-c862f0422734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65ed537d-1076-4988-9685-bd0a1c9e0264&amp;DC=PUS9&amp;pkey=9f0c6318-fcba-42e9-9303-c862f0422734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8" cy="25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1ADE" w14:textId="26579AD9" w:rsidR="00A65547" w:rsidRDefault="00D83C3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t> </w:t>
      </w:r>
      <w:r>
        <w:rPr>
          <w:noProof/>
          <w:lang w:val="es-CO"/>
        </w:rPr>
        <w:drawing>
          <wp:inline distT="0" distB="0" distL="0" distR="0" wp14:anchorId="1F933583" wp14:editId="5B94A91F">
            <wp:extent cx="5661498" cy="2635885"/>
            <wp:effectExtent l="0" t="0" r="0" b="0"/>
            <wp:docPr id="35" name="Imagen 35" descr="https://usc-powerpoint.officeapps.live.com/pods/GetClipboardImage.ashx?Id=d8d42c1b-0ca6-41f9-9a58-d54fc871393d&amp;DC=PUS9&amp;pkey=666a1061-4e4a-477e-b453-4da5efdc7db6&amp;wdwaccluster=PU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 descr="https://usc-powerpoint.officeapps.live.com/pods/GetClipboardImage.ashx?Id=d8d42c1b-0ca6-41f9-9a58-d54fc871393d&amp;DC=PUS9&amp;pkey=666a1061-4e4a-477e-b453-4da5efdc7db6&amp;wdwaccluster=PUS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86" cy="26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BC6B" w14:textId="77777777" w:rsidR="00D83C37" w:rsidRDefault="00D83C3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7989FFA7" w14:textId="77777777" w:rsidR="00D83C37" w:rsidRDefault="00D83C3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3E219F02" w14:textId="77777777" w:rsidR="00D83C37" w:rsidRDefault="00D83C37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7B40DEC6" w14:textId="487EC301" w:rsidR="00256D76" w:rsidRPr="008461EF" w:rsidRDefault="00256D76" w:rsidP="008461EF">
      <w:pPr>
        <w:shd w:val="clear" w:color="auto" w:fill="FFFFFF"/>
        <w:spacing w:after="0" w:line="240" w:lineRule="auto"/>
        <w:ind w:right="170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FC5001">
        <w:rPr>
          <w:rFonts w:ascii="Work Sans" w:hAnsi="Work Sans" w:cs="Arial"/>
          <w:color w:val="000000" w:themeColor="text1"/>
          <w:sz w:val="24"/>
          <w:szCs w:val="24"/>
        </w:rPr>
        <w:t xml:space="preserve">A </w:t>
      </w:r>
      <w:r w:rsidR="00FC5001" w:rsidRPr="00FC5001">
        <w:rPr>
          <w:rFonts w:ascii="Work Sans" w:hAnsi="Work Sans" w:cs="Arial"/>
          <w:color w:val="000000" w:themeColor="text1"/>
          <w:sz w:val="24"/>
          <w:szCs w:val="24"/>
        </w:rPr>
        <w:t>septiembre</w:t>
      </w:r>
      <w:r w:rsidR="00126897" w:rsidRPr="00FC5001">
        <w:rPr>
          <w:rFonts w:ascii="Work Sans" w:hAnsi="Work Sans" w:cs="Arial"/>
          <w:color w:val="000000" w:themeColor="text1"/>
          <w:sz w:val="24"/>
          <w:szCs w:val="24"/>
        </w:rPr>
        <w:t xml:space="preserve"> de</w:t>
      </w:r>
      <w:r w:rsidR="00CA5EE6" w:rsidRPr="00FC5001">
        <w:rPr>
          <w:rFonts w:ascii="Work Sans" w:hAnsi="Work Sans" w:cs="Arial"/>
          <w:color w:val="000000" w:themeColor="text1"/>
          <w:sz w:val="24"/>
          <w:szCs w:val="24"/>
        </w:rPr>
        <w:t xml:space="preserve"> </w:t>
      </w:r>
      <w:r w:rsidRPr="00FC5001">
        <w:rPr>
          <w:rFonts w:ascii="Work Sans" w:hAnsi="Work Sans" w:cs="Arial"/>
          <w:color w:val="000000" w:themeColor="text1"/>
          <w:sz w:val="24"/>
          <w:szCs w:val="24"/>
        </w:rPr>
        <w:t>2021, es de resa</w:t>
      </w:r>
      <w:r w:rsidR="00CE15D5" w:rsidRPr="00FC5001">
        <w:rPr>
          <w:rFonts w:ascii="Work Sans" w:hAnsi="Work Sans" w:cs="Arial"/>
          <w:color w:val="000000" w:themeColor="text1"/>
          <w:sz w:val="24"/>
          <w:szCs w:val="24"/>
        </w:rPr>
        <w:t xml:space="preserve">ltar que se ha logrado </w:t>
      </w:r>
      <w:r w:rsidR="00FC5001">
        <w:rPr>
          <w:rFonts w:ascii="Work Sans" w:hAnsi="Work Sans" w:cs="Arial"/>
          <w:color w:val="000000" w:themeColor="text1"/>
          <w:sz w:val="24"/>
          <w:szCs w:val="24"/>
        </w:rPr>
        <w:t>21.271</w:t>
      </w:r>
      <w:r w:rsidRPr="00FC5001">
        <w:rPr>
          <w:rFonts w:ascii="Work Sans" w:hAnsi="Work Sans" w:cs="Arial"/>
          <w:color w:val="000000" w:themeColor="text1"/>
          <w:sz w:val="24"/>
          <w:szCs w:val="24"/>
        </w:rPr>
        <w:t xml:space="preserve"> nuevos usuarios cuenten con el</w:t>
      </w:r>
      <w:r w:rsidRPr="008461EF">
        <w:rPr>
          <w:rFonts w:ascii="Work Sans" w:hAnsi="Work Sans" w:cs="Arial"/>
          <w:color w:val="000000" w:themeColor="text1"/>
          <w:sz w:val="24"/>
          <w:szCs w:val="24"/>
        </w:rPr>
        <w:t xml:space="preserve"> servicio de energía eléctrica mediante recursos públicos, de una meta planeada anual de 27.813; de igual forma la meta de “nuevos usuarios con el servicio de gas natural</w:t>
      </w:r>
      <w:r w:rsidR="00FC5001">
        <w:rPr>
          <w:rFonts w:ascii="Work Sans" w:hAnsi="Work Sans" w:cs="Arial"/>
          <w:color w:val="000000" w:themeColor="text1"/>
          <w:sz w:val="24"/>
          <w:szCs w:val="24"/>
        </w:rPr>
        <w:t xml:space="preserve"> en el país” alcanza los 217.210</w:t>
      </w:r>
      <w:r w:rsidRPr="008461EF">
        <w:rPr>
          <w:rFonts w:ascii="Work Sans" w:hAnsi="Work Sans" w:cs="Arial"/>
          <w:color w:val="000000" w:themeColor="text1"/>
          <w:sz w:val="24"/>
          <w:szCs w:val="24"/>
        </w:rPr>
        <w:t xml:space="preserve"> acercándose a la meta cuatrienal acumulada de 1 millón de nuevos usuarios. </w:t>
      </w:r>
    </w:p>
    <w:p w14:paraId="02AF489F" w14:textId="77777777" w:rsidR="00256D76" w:rsidRPr="008461EF" w:rsidRDefault="00256D76" w:rsidP="00256D76">
      <w:pPr>
        <w:shd w:val="clear" w:color="auto" w:fill="FFFFFF"/>
        <w:spacing w:after="0" w:line="240" w:lineRule="auto"/>
        <w:ind w:left="426" w:right="884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> </w:t>
      </w:r>
    </w:p>
    <w:p w14:paraId="1981A473" w14:textId="50F701CF" w:rsidR="00256D76" w:rsidRDefault="00256D76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 xml:space="preserve">Por su parte el balance anual de las metas estratégicas para lograr la hoja de ruta para la transformación energética y la meta relacionada con nuevas fuentes de energía limpia, </w:t>
      </w:r>
      <w:r w:rsidR="00FC5001">
        <w:rPr>
          <w:rFonts w:ascii="Work Sans" w:hAnsi="Work Sans" w:cs="Arial"/>
          <w:color w:val="000000" w:themeColor="text1"/>
          <w:sz w:val="24"/>
          <w:szCs w:val="24"/>
        </w:rPr>
        <w:t>u</w:t>
      </w:r>
      <w:r w:rsidR="00CE15D5" w:rsidRPr="008461EF">
        <w:rPr>
          <w:rFonts w:ascii="Work Sans" w:hAnsi="Work Sans" w:cs="Arial"/>
          <w:color w:val="000000" w:themeColor="text1"/>
          <w:sz w:val="24"/>
          <w:szCs w:val="24"/>
        </w:rPr>
        <w:t>n avance del 29% en ambas metas</w:t>
      </w:r>
      <w:r w:rsidRPr="008461EF">
        <w:rPr>
          <w:rFonts w:ascii="Work Sans" w:hAnsi="Work Sans" w:cs="Arial"/>
          <w:color w:val="000000" w:themeColor="text1"/>
          <w:sz w:val="24"/>
          <w:szCs w:val="24"/>
        </w:rPr>
        <w:t>, especialmente mediante la elaboración de los proyectos normativos requeridos en el primer hito y mediante las actividades realizadas de la hoja de ruta del hidrógeno y promoción de la geotermia. </w:t>
      </w:r>
    </w:p>
    <w:p w14:paraId="5BBB6AAF" w14:textId="58422439" w:rsidR="00036AAA" w:rsidRDefault="00036AAA" w:rsidP="00036AAA">
      <w:pPr>
        <w:spacing w:before="100" w:beforeAutospacing="1" w:after="100" w:afterAutospacing="1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 xml:space="preserve">El </w:t>
      </w:r>
      <w:r w:rsidRPr="00036AAA">
        <w:rPr>
          <w:rFonts w:ascii="Work Sans" w:hAnsi="Work Sans" w:cs="Arial"/>
          <w:color w:val="000000" w:themeColor="text1"/>
          <w:sz w:val="24"/>
          <w:szCs w:val="24"/>
        </w:rPr>
        <w:t>Porcentaje de avance de las actividades para la inclusión de FNC de energía</w:t>
      </w:r>
      <w:r>
        <w:rPr>
          <w:rFonts w:ascii="Work Sans" w:hAnsi="Work Sans" w:cs="Arial"/>
          <w:color w:val="000000" w:themeColor="text1"/>
          <w:sz w:val="24"/>
          <w:szCs w:val="24"/>
        </w:rPr>
        <w:t xml:space="preserve"> se cumplió en este periodo en el 100%</w:t>
      </w:r>
    </w:p>
    <w:p w14:paraId="7C7495C4" w14:textId="29A37254" w:rsidR="00036AAA" w:rsidRPr="00036AAA" w:rsidRDefault="00036AAA" w:rsidP="00036AAA">
      <w:pPr>
        <w:spacing w:before="100" w:beforeAutospacing="1" w:after="100" w:afterAutospacing="1" w:line="240" w:lineRule="auto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>
        <w:rPr>
          <w:rFonts w:ascii="Work Sans" w:hAnsi="Work Sans" w:cs="Arial"/>
          <w:color w:val="000000" w:themeColor="text1"/>
          <w:sz w:val="24"/>
          <w:szCs w:val="24"/>
        </w:rPr>
        <w:t xml:space="preserve">La meta Estratégica </w:t>
      </w:r>
      <w:r w:rsidRPr="00036AAA">
        <w:rPr>
          <w:rFonts w:ascii="Work Sans" w:hAnsi="Work Sans" w:cs="Arial"/>
          <w:color w:val="000000" w:themeColor="text1"/>
          <w:sz w:val="24"/>
          <w:szCs w:val="24"/>
        </w:rPr>
        <w:t>Promover el uso alternativo de biocombustibles en la cadena de distribución</w:t>
      </w:r>
      <w:r>
        <w:rPr>
          <w:rFonts w:ascii="Work Sans" w:hAnsi="Work Sans" w:cs="Arial"/>
          <w:color w:val="000000" w:themeColor="text1"/>
          <w:sz w:val="24"/>
          <w:szCs w:val="24"/>
        </w:rPr>
        <w:t xml:space="preserve"> se cumplió en el 100% en este periodo</w:t>
      </w:r>
    </w:p>
    <w:p w14:paraId="02EEB385" w14:textId="77777777" w:rsidR="00256D76" w:rsidRPr="008461EF" w:rsidRDefault="00256D76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>En cuanto a lo relacionado con “políticas de movilidad sostenible y eficiencia energética” se alcanza una ejecución ponderada del 44% en lo transcurrido del año, de igual forma la meta estratégica de asignación de mínimo 10 nuevas áreas</w:t>
      </w:r>
      <w:r w:rsidRPr="00256D76">
        <w:rPr>
          <w:rFonts w:ascii="Work Sans" w:hAnsi="Work Sans" w:cs="Arial"/>
          <w:color w:val="000000" w:themeColor="text1"/>
        </w:rPr>
        <w:t xml:space="preserve"> </w:t>
      </w:r>
      <w:r w:rsidRPr="008461EF">
        <w:rPr>
          <w:rFonts w:ascii="Work Sans" w:hAnsi="Work Sans" w:cs="Arial"/>
          <w:color w:val="000000" w:themeColor="text1"/>
          <w:sz w:val="24"/>
          <w:szCs w:val="24"/>
        </w:rPr>
        <w:t>exploratorias con la Ronda Colombia liderada por la Agencia Nacional de Hidrocarburos - ANH e implementación de los Proyectos Piloto de Investigación Integral de Yacimientos no Convencionales, lleva una ejecución promedio del 34,2% en sus indicadores: pozos exploratorios perforados, sísmica 2D, producción promedio diaria de crudo y producción promedio diaria de gas. </w:t>
      </w:r>
    </w:p>
    <w:p w14:paraId="1A69AAE5" w14:textId="77777777" w:rsidR="00256D76" w:rsidRPr="008461EF" w:rsidRDefault="00256D76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> </w:t>
      </w:r>
    </w:p>
    <w:p w14:paraId="62CDC1CC" w14:textId="74CAB33B" w:rsidR="00256D76" w:rsidRPr="008461EF" w:rsidRDefault="00256D76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>La meta estratégica de lanzar un nuevo mecanismo para otorgar contratos de concesión minera, liderado por la Agencia Nacional de Minería – ANM y relacionada con aumentar la Inversión Extranjera Directa - IED en minería c</w:t>
      </w:r>
      <w:r w:rsidR="00036AAA">
        <w:rPr>
          <w:rFonts w:ascii="Work Sans" w:hAnsi="Work Sans" w:cs="Arial"/>
          <w:color w:val="000000" w:themeColor="text1"/>
          <w:sz w:val="24"/>
          <w:szCs w:val="24"/>
        </w:rPr>
        <w:t>on respecto a 2020, lleva un 7,4</w:t>
      </w:r>
      <w:r w:rsidRPr="008461EF">
        <w:rPr>
          <w:rFonts w:ascii="Work Sans" w:hAnsi="Work Sans" w:cs="Arial"/>
          <w:color w:val="000000" w:themeColor="text1"/>
          <w:sz w:val="24"/>
          <w:szCs w:val="24"/>
        </w:rPr>
        <w:t>% de avance en sus 11 indicadores relacionados en el plan de acció</w:t>
      </w:r>
      <w:r w:rsidR="00CE15D5" w:rsidRPr="008461EF">
        <w:rPr>
          <w:rFonts w:ascii="Work Sans" w:hAnsi="Work Sans" w:cs="Arial"/>
          <w:color w:val="000000" w:themeColor="text1"/>
          <w:sz w:val="24"/>
          <w:szCs w:val="24"/>
        </w:rPr>
        <w:t>n</w:t>
      </w:r>
      <w:r w:rsidR="00036AAA">
        <w:rPr>
          <w:rFonts w:ascii="Work Sans" w:hAnsi="Work Sans" w:cs="Arial"/>
          <w:color w:val="000000" w:themeColor="text1"/>
          <w:sz w:val="24"/>
          <w:szCs w:val="24"/>
        </w:rPr>
        <w:t>.</w:t>
      </w:r>
    </w:p>
    <w:p w14:paraId="0A909F35" w14:textId="77777777" w:rsidR="00256D76" w:rsidRPr="008461EF" w:rsidRDefault="00256D76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> </w:t>
      </w:r>
    </w:p>
    <w:p w14:paraId="1E4AD84F" w14:textId="3330B96A" w:rsidR="006A3F21" w:rsidRPr="008461EF" w:rsidRDefault="00256D76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  <w:r w:rsidRPr="008461EF">
        <w:rPr>
          <w:rFonts w:ascii="Work Sans" w:hAnsi="Work Sans" w:cs="Arial"/>
          <w:color w:val="000000" w:themeColor="text1"/>
          <w:sz w:val="24"/>
          <w:szCs w:val="24"/>
        </w:rPr>
        <w:t>Finalmente, la meta estratégica de que 21.000 pequeños mineros alcancen la legalidad y otros 6.000 se encuentren mínimo en tránsito a la legalidad, lleva un avance acumula</w:t>
      </w:r>
      <w:r w:rsidR="00036AAA">
        <w:rPr>
          <w:rFonts w:ascii="Work Sans" w:hAnsi="Work Sans" w:cs="Arial"/>
          <w:color w:val="000000" w:themeColor="text1"/>
          <w:sz w:val="24"/>
          <w:szCs w:val="24"/>
        </w:rPr>
        <w:t xml:space="preserve">do entre los dos hitos de 6.120 mineros beneficiados a septiembre </w:t>
      </w:r>
      <w:r w:rsidRPr="008461EF">
        <w:rPr>
          <w:rFonts w:ascii="Work Sans" w:hAnsi="Work Sans" w:cs="Arial"/>
          <w:color w:val="000000" w:themeColor="text1"/>
          <w:sz w:val="24"/>
          <w:szCs w:val="24"/>
        </w:rPr>
        <w:t xml:space="preserve"> del 2021. </w:t>
      </w:r>
    </w:p>
    <w:p w14:paraId="45F288D8" w14:textId="64DEA651" w:rsidR="00F2742F" w:rsidRPr="008461EF" w:rsidRDefault="00F2742F" w:rsidP="008461EF">
      <w:pPr>
        <w:shd w:val="clear" w:color="auto" w:fill="FFFFFF"/>
        <w:spacing w:after="0" w:line="240" w:lineRule="auto"/>
        <w:ind w:right="227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55CA3A18" w14:textId="77777777" w:rsidR="00F2742F" w:rsidRPr="008461EF" w:rsidRDefault="00F2742F" w:rsidP="008461EF">
      <w:pPr>
        <w:shd w:val="clear" w:color="auto" w:fill="FFFFFF"/>
        <w:spacing w:after="0" w:line="240" w:lineRule="auto"/>
        <w:ind w:right="884"/>
        <w:jc w:val="both"/>
        <w:rPr>
          <w:rFonts w:ascii="Work Sans" w:hAnsi="Work Sans" w:cs="Arial"/>
          <w:color w:val="000000" w:themeColor="text1"/>
          <w:sz w:val="24"/>
          <w:szCs w:val="24"/>
        </w:rPr>
      </w:pPr>
    </w:p>
    <w:p w14:paraId="7EC0E59B" w14:textId="77777777" w:rsidR="00CE15D5" w:rsidRDefault="00CE15D5" w:rsidP="00B11F1D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6A6B5725" w14:textId="77777777" w:rsidR="00CE15D5" w:rsidRDefault="00CE15D5" w:rsidP="00B11F1D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32FB1124" w14:textId="77777777" w:rsidR="00CE15D5" w:rsidRDefault="00CE15D5" w:rsidP="00B11F1D">
      <w:pPr>
        <w:spacing w:after="0" w:line="240" w:lineRule="auto"/>
        <w:jc w:val="both"/>
        <w:rPr>
          <w:rFonts w:ascii="Work Sans" w:hAnsi="Work Sans" w:cs="Arial"/>
          <w:color w:val="000000" w:themeColor="text1"/>
        </w:rPr>
      </w:pPr>
    </w:p>
    <w:p w14:paraId="4A2896A7" w14:textId="77777777" w:rsidR="00E96C91" w:rsidRDefault="00E96C91" w:rsidP="00E96C91">
      <w:pPr>
        <w:pStyle w:val="Ttulo1"/>
        <w:keepLines w:val="0"/>
        <w:spacing w:before="0" w:line="240" w:lineRule="auto"/>
        <w:ind w:left="567" w:hanging="567"/>
        <w:jc w:val="center"/>
        <w:rPr>
          <w:rFonts w:ascii="Work Sans" w:hAnsi="Work Sans"/>
          <w:color w:val="3164C9"/>
          <w:sz w:val="32"/>
          <w:szCs w:val="32"/>
        </w:rPr>
      </w:pPr>
      <w:r w:rsidRPr="00452C4A">
        <w:rPr>
          <w:rFonts w:ascii="Work Sans" w:hAnsi="Work Sans"/>
          <w:color w:val="3164C9"/>
          <w:sz w:val="32"/>
          <w:szCs w:val="32"/>
        </w:rPr>
        <w:t>DESEMPEÑO DEL SISTEMA DE GESTIÓN</w:t>
      </w:r>
    </w:p>
    <w:p w14:paraId="12285EE2" w14:textId="77777777" w:rsidR="00E96C91" w:rsidRPr="00452C4A" w:rsidRDefault="00E96C91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>Es importante conocer el desempeño de la gestión del Ministerio, a través del cumplimiento de sus objetivos y procesos, mediante los indicadores formulados por cada una de las dependencias. De tal forma, que se tenga evidencia del comportamiento de los mismos y permita tomar decisiones apropiadas y las acciones correspondientes para mejorar el cumplimiento de la misión del Ministerio y alcanzar las metas previstas.</w:t>
      </w:r>
    </w:p>
    <w:p w14:paraId="31CCD241" w14:textId="38FFE45E" w:rsidR="00E96C91" w:rsidRDefault="00E96C91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452C4A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 A continuación se presenta el resultado de los indicadores que evidencian el desempeño del Sistema de Gestión de Calidad </w:t>
      </w:r>
      <w:r w:rsidR="00D32F28">
        <w:rPr>
          <w:rFonts w:ascii="Work Sans" w:eastAsiaTheme="minorHAnsi" w:hAnsi="Work Sans" w:cs="Arial"/>
          <w:sz w:val="24"/>
          <w:szCs w:val="24"/>
          <w:lang w:val="es-CO" w:eastAsia="en-US"/>
        </w:rPr>
        <w:t>del Ministerio con corte a septiembre</w:t>
      </w:r>
      <w:bookmarkStart w:id="1" w:name="_GoBack"/>
      <w:bookmarkEnd w:id="1"/>
      <w:r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2021.</w:t>
      </w:r>
    </w:p>
    <w:p w14:paraId="7C71A073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2E254E6B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683E3569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3593F57B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083D3E96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3096BE3C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220CD10D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60BC9D9D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10D5933A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6C7DC819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3072517B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2CACB2D4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78552C01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76861D05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12142FFF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2B8201C2" w14:textId="77777777" w:rsidR="00364818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</w:p>
    <w:p w14:paraId="19AACC66" w14:textId="182FB1F5" w:rsidR="00E96C91" w:rsidRPr="005C505C" w:rsidRDefault="004F7358" w:rsidP="00E96C91">
      <w:pPr>
        <w:rPr>
          <w:rFonts w:ascii="Work Sans" w:hAnsi="Work Sans"/>
          <w:b/>
          <w:color w:val="3164C9"/>
          <w:sz w:val="32"/>
          <w:szCs w:val="32"/>
        </w:rPr>
      </w:pPr>
      <w:r>
        <w:rPr>
          <w:rFonts w:ascii="Work Sans" w:hAnsi="Work Sans"/>
          <w:b/>
          <w:color w:val="3164C9"/>
          <w:sz w:val="32"/>
          <w:szCs w:val="32"/>
        </w:rPr>
        <w:lastRenderedPageBreak/>
        <w:t>Ejecución</w:t>
      </w:r>
      <w:r w:rsidR="00E96C91" w:rsidRPr="005C505C">
        <w:rPr>
          <w:rFonts w:ascii="Work Sans" w:hAnsi="Work Sans"/>
          <w:b/>
          <w:color w:val="3164C9"/>
          <w:sz w:val="32"/>
          <w:szCs w:val="32"/>
        </w:rPr>
        <w:t xml:space="preserve"> </w:t>
      </w:r>
      <w:r w:rsidR="00984610">
        <w:rPr>
          <w:rFonts w:ascii="Work Sans" w:hAnsi="Work Sans"/>
          <w:b/>
          <w:color w:val="3164C9"/>
          <w:sz w:val="32"/>
          <w:szCs w:val="32"/>
        </w:rPr>
        <w:t xml:space="preserve">de Objetivos </w:t>
      </w:r>
      <w:r w:rsidR="00E96C91" w:rsidRPr="005C505C">
        <w:rPr>
          <w:rFonts w:ascii="Work Sans" w:hAnsi="Work Sans"/>
          <w:b/>
          <w:color w:val="3164C9"/>
          <w:sz w:val="32"/>
          <w:szCs w:val="32"/>
        </w:rPr>
        <w:t>por dependencias</w:t>
      </w:r>
    </w:p>
    <w:p w14:paraId="4E89EA67" w14:textId="4650DF79" w:rsidR="00AE38AB" w:rsidRPr="00AE38AB" w:rsidRDefault="00AE38AB" w:rsidP="00AE38AB">
      <w:pPr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279A0757" wp14:editId="52DE917D">
            <wp:extent cx="5772150" cy="715327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="" xmlns:xdr="http://schemas.openxmlformats.org/drawingml/2006/spreadsheetDrawing" xmlns:a16="http://schemas.microsoft.com/office/drawing/2014/main" xmlns:lc="http://schemas.openxmlformats.org/drawingml/2006/lockedCanvas" id="{BDE09C4E-62E4-43A3-B2D4-D42B195E82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E96C91">
        <w:rPr>
          <w:rFonts w:ascii="Work Sans" w:eastAsiaTheme="minorHAnsi" w:hAnsi="Work Sans" w:cs="Arial"/>
          <w:noProof/>
          <w:sz w:val="24"/>
          <w:szCs w:val="24"/>
          <w:lang w:val="es-CO"/>
        </w:rPr>
        <w:t xml:space="preserve">       </w:t>
      </w:r>
    </w:p>
    <w:p w14:paraId="48703527" w14:textId="6824E5AC" w:rsidR="00E96C91" w:rsidRDefault="00E96C91" w:rsidP="00E96C91">
      <w:pPr>
        <w:jc w:val="both"/>
        <w:rPr>
          <w:rFonts w:ascii="Arial" w:eastAsiaTheme="minorHAnsi" w:hAnsi="Arial" w:cs="Arial"/>
          <w:noProof/>
          <w:sz w:val="24"/>
          <w:szCs w:val="24"/>
          <w:lang w:val="es-CO"/>
        </w:rPr>
      </w:pPr>
    </w:p>
    <w:p w14:paraId="13B3F9AE" w14:textId="0A0EC90E" w:rsidR="00E96C91" w:rsidRDefault="00364818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>A Septiembre</w:t>
      </w:r>
      <w:r w:rsidR="00F568C3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 2021 el Plan de Acción se ha ejecutado en un </w:t>
      </w:r>
      <w:r>
        <w:rPr>
          <w:rFonts w:ascii="Work Sans" w:hAnsi="Work Sans" w:cs="Arial"/>
          <w:b/>
          <w:sz w:val="24"/>
          <w:szCs w:val="24"/>
        </w:rPr>
        <w:t>60,9</w:t>
      </w:r>
      <w:r w:rsidR="00F568C3" w:rsidRPr="00344B3F">
        <w:rPr>
          <w:rFonts w:ascii="Work Sans" w:hAnsi="Work Sans" w:cs="Arial"/>
          <w:b/>
          <w:color w:val="000000" w:themeColor="text1"/>
          <w:sz w:val="24"/>
          <w:szCs w:val="24"/>
        </w:rPr>
        <w:t>%</w:t>
      </w:r>
      <w:r w:rsidR="00F568C3" w:rsidRPr="00344B3F">
        <w:rPr>
          <w:rFonts w:ascii="Work Sans" w:hAnsi="Work Sans" w:cs="Arial"/>
          <w:color w:val="000000" w:themeColor="text1"/>
          <w:sz w:val="24"/>
          <w:szCs w:val="24"/>
        </w:rPr>
        <w:t xml:space="preserve"> </w:t>
      </w:r>
      <w:r w:rsidR="00F568C3">
        <w:rPr>
          <w:rFonts w:ascii="Work Sans" w:hAnsi="Work Sans" w:cs="Arial"/>
          <w:color w:val="000000" w:themeColor="text1"/>
          <w:sz w:val="24"/>
          <w:szCs w:val="24"/>
        </w:rPr>
        <w:t xml:space="preserve">sobre una programación al  mismo corte de </w:t>
      </w:r>
      <w:r>
        <w:rPr>
          <w:rFonts w:ascii="Work Sans" w:hAnsi="Work Sans" w:cs="Arial"/>
          <w:b/>
          <w:color w:val="000000" w:themeColor="text1"/>
          <w:sz w:val="24"/>
          <w:szCs w:val="24"/>
        </w:rPr>
        <w:t>57</w:t>
      </w:r>
      <w:r w:rsidR="00AE38AB">
        <w:rPr>
          <w:rFonts w:ascii="Work Sans" w:hAnsi="Work Sans" w:cs="Arial"/>
          <w:b/>
          <w:color w:val="000000" w:themeColor="text1"/>
          <w:sz w:val="24"/>
          <w:szCs w:val="24"/>
        </w:rPr>
        <w:t>,6</w:t>
      </w:r>
      <w:r w:rsidR="00F568C3" w:rsidRPr="00344B3F">
        <w:rPr>
          <w:rFonts w:ascii="Work Sans" w:hAnsi="Work Sans" w:cs="Arial"/>
          <w:b/>
          <w:color w:val="000000" w:themeColor="text1"/>
          <w:sz w:val="24"/>
          <w:szCs w:val="24"/>
        </w:rPr>
        <w:t>%</w:t>
      </w:r>
    </w:p>
    <w:p w14:paraId="0BC34769" w14:textId="77777777" w:rsidR="00364818" w:rsidRDefault="00364818" w:rsidP="00E96C91">
      <w:pPr>
        <w:rPr>
          <w:rFonts w:ascii="Work Sans" w:hAnsi="Work Sans"/>
          <w:b/>
          <w:color w:val="3164C9"/>
          <w:sz w:val="32"/>
          <w:szCs w:val="32"/>
        </w:rPr>
      </w:pPr>
    </w:p>
    <w:p w14:paraId="5D974F99" w14:textId="77777777" w:rsidR="00364818" w:rsidRDefault="00364818" w:rsidP="00E96C91">
      <w:pPr>
        <w:rPr>
          <w:rFonts w:ascii="Work Sans" w:hAnsi="Work Sans"/>
          <w:b/>
          <w:color w:val="3164C9"/>
          <w:sz w:val="32"/>
          <w:szCs w:val="32"/>
        </w:rPr>
      </w:pPr>
    </w:p>
    <w:p w14:paraId="7A7E39E3" w14:textId="58EBC657" w:rsidR="00E96C91" w:rsidRDefault="00E96C91" w:rsidP="00E96C91">
      <w:pPr>
        <w:rPr>
          <w:rFonts w:ascii="Work Sans" w:hAnsi="Work Sans"/>
          <w:b/>
          <w:color w:val="3164C9"/>
          <w:sz w:val="32"/>
          <w:szCs w:val="32"/>
        </w:rPr>
      </w:pPr>
      <w:r w:rsidRPr="00952698">
        <w:rPr>
          <w:rFonts w:ascii="Work Sans" w:hAnsi="Work Sans"/>
          <w:b/>
          <w:color w:val="3164C9"/>
          <w:sz w:val="32"/>
          <w:szCs w:val="32"/>
        </w:rPr>
        <w:t>Ejecución por Niveles</w:t>
      </w:r>
      <w:r w:rsidR="00CA5EE6">
        <w:rPr>
          <w:rFonts w:ascii="Work Sans" w:hAnsi="Work Sans"/>
          <w:b/>
          <w:color w:val="3164C9"/>
          <w:sz w:val="32"/>
          <w:szCs w:val="32"/>
        </w:rPr>
        <w:t xml:space="preserve"> de Procesos</w:t>
      </w:r>
      <w:r w:rsidR="00AE38AB">
        <w:rPr>
          <w:rFonts w:ascii="Work Sans" w:hAnsi="Work Sans"/>
          <w:b/>
          <w:color w:val="3164C9"/>
          <w:sz w:val="32"/>
          <w:szCs w:val="32"/>
        </w:rPr>
        <w:t xml:space="preserve"> </w:t>
      </w:r>
      <w:r w:rsidR="00AE38AB">
        <w:rPr>
          <w:rFonts w:ascii="Work Sans" w:hAnsi="Work Sans"/>
          <w:b/>
          <w:color w:val="3164C9"/>
          <w:sz w:val="32"/>
          <w:szCs w:val="32"/>
        </w:rPr>
        <w:tab/>
      </w:r>
    </w:p>
    <w:p w14:paraId="6303AEFB" w14:textId="77777777" w:rsidR="002D2AEC" w:rsidRPr="002D2AEC" w:rsidRDefault="002D2AEC" w:rsidP="002D2A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14:paraId="577FA3B6" w14:textId="680A52D4" w:rsidR="00E96C91" w:rsidRDefault="004F7358" w:rsidP="004F7358">
      <w:pPr>
        <w:rPr>
          <w:rFonts w:ascii="Work Sans" w:hAnsi="Work Sans"/>
          <w:b/>
          <w:color w:val="3164C9"/>
          <w:sz w:val="32"/>
          <w:szCs w:val="32"/>
        </w:rPr>
      </w:pPr>
      <w:r>
        <w:rPr>
          <w:noProof/>
          <w:lang w:val="es-CO"/>
        </w:rPr>
        <w:drawing>
          <wp:inline distT="0" distB="0" distL="0" distR="0" wp14:anchorId="7CA0CB89" wp14:editId="0A1F8E9B">
            <wp:extent cx="5210175" cy="2743200"/>
            <wp:effectExtent l="0" t="0" r="9525" b="0"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4688C6-802E-407B-A9BD-215E5AE391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D48A66A" w14:textId="77777777" w:rsidR="00372ABB" w:rsidRDefault="00372ABB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>Las áreas de Comunicaciones y Prensa y Oficina de Planeación, vienen cumpliendo con sus objetivos planteados de forma adelantada según su programación y esto se refleja en el alto porcentaje de los indicadores del nivel Estratégico.</w:t>
      </w:r>
    </w:p>
    <w:p w14:paraId="44FB0946" w14:textId="6D9FA0D6" w:rsidR="00952698" w:rsidRDefault="00E96C91" w:rsidP="00E96C91">
      <w:pPr>
        <w:jc w:val="both"/>
        <w:rPr>
          <w:rFonts w:ascii="Work Sans" w:hAnsi="Work Sans"/>
          <w:b/>
          <w:color w:val="3164C9"/>
          <w:sz w:val="32"/>
          <w:szCs w:val="32"/>
        </w:rPr>
      </w:pPr>
      <w:r w:rsidRPr="00952698">
        <w:rPr>
          <w:rFonts w:ascii="Work Sans" w:hAnsi="Work Sans"/>
          <w:b/>
          <w:color w:val="3164C9"/>
          <w:sz w:val="32"/>
          <w:szCs w:val="32"/>
        </w:rPr>
        <w:t>Ejecución por Tipo de Indicadores</w:t>
      </w:r>
    </w:p>
    <w:p w14:paraId="4B049F7E" w14:textId="48CF5FBF" w:rsidR="00604C56" w:rsidRDefault="00604C56" w:rsidP="00E96C91">
      <w:pPr>
        <w:jc w:val="both"/>
        <w:rPr>
          <w:rFonts w:ascii="Work Sans" w:hAnsi="Work Sans"/>
          <w:b/>
          <w:color w:val="3164C9"/>
          <w:sz w:val="32"/>
          <w:szCs w:val="32"/>
        </w:rPr>
      </w:pPr>
      <w:r>
        <w:rPr>
          <w:noProof/>
          <w:lang w:val="es-CO"/>
        </w:rPr>
        <w:drawing>
          <wp:inline distT="0" distB="0" distL="0" distR="0" wp14:anchorId="5698F841" wp14:editId="7BF9D2A6">
            <wp:extent cx="5330758" cy="2743200"/>
            <wp:effectExtent l="0" t="0" r="381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211F5E1-49D7-4DE9-A72D-022EA7F0FA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B17C6A4" w14:textId="77777777" w:rsidR="00AF452C" w:rsidRDefault="00AF452C" w:rsidP="00E96C91">
      <w:pPr>
        <w:jc w:val="both"/>
        <w:rPr>
          <w:rFonts w:ascii="Work Sans" w:hAnsi="Work Sans"/>
          <w:b/>
          <w:color w:val="3164C9"/>
          <w:sz w:val="32"/>
          <w:szCs w:val="32"/>
          <w:highlight w:val="yellow"/>
        </w:rPr>
      </w:pPr>
    </w:p>
    <w:p w14:paraId="2A2C2CD0" w14:textId="77777777" w:rsidR="00AF452C" w:rsidRDefault="00AF452C" w:rsidP="00E96C91">
      <w:pPr>
        <w:jc w:val="both"/>
        <w:rPr>
          <w:rFonts w:ascii="Work Sans" w:hAnsi="Work Sans"/>
          <w:b/>
          <w:color w:val="3164C9"/>
          <w:sz w:val="32"/>
          <w:szCs w:val="32"/>
          <w:highlight w:val="yellow"/>
        </w:rPr>
      </w:pPr>
    </w:p>
    <w:p w14:paraId="78686768" w14:textId="77777777" w:rsidR="00E96C91" w:rsidRDefault="00E96C91" w:rsidP="00E96C91">
      <w:pPr>
        <w:jc w:val="both"/>
        <w:rPr>
          <w:rFonts w:ascii="Work Sans" w:hAnsi="Work Sans"/>
          <w:b/>
          <w:color w:val="3164C9"/>
          <w:sz w:val="32"/>
          <w:szCs w:val="32"/>
        </w:rPr>
      </w:pPr>
      <w:r w:rsidRPr="00952698">
        <w:rPr>
          <w:rFonts w:ascii="Work Sans" w:hAnsi="Work Sans"/>
          <w:b/>
          <w:color w:val="3164C9"/>
          <w:sz w:val="32"/>
          <w:szCs w:val="32"/>
        </w:rPr>
        <w:lastRenderedPageBreak/>
        <w:t>Objetivos de Calidad</w:t>
      </w:r>
    </w:p>
    <w:p w14:paraId="5853FC56" w14:textId="6E06F2D7" w:rsidR="00E96C91" w:rsidRDefault="00AF452C" w:rsidP="00E96C91">
      <w:pPr>
        <w:jc w:val="both"/>
        <w:rPr>
          <w:rFonts w:ascii="Work Sans" w:hAnsi="Work Sans"/>
          <w:b/>
          <w:color w:val="3164C9"/>
          <w:sz w:val="32"/>
          <w:szCs w:val="32"/>
        </w:rPr>
      </w:pPr>
      <w:r>
        <w:rPr>
          <w:noProof/>
          <w:lang w:val="es-CO"/>
        </w:rPr>
        <w:drawing>
          <wp:inline distT="0" distB="0" distL="0" distR="0" wp14:anchorId="1B9F0B75" wp14:editId="271D0DB3">
            <wp:extent cx="5400040" cy="3705225"/>
            <wp:effectExtent l="0" t="0" r="10160" b="952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9045D50" w14:textId="78E5052A" w:rsidR="00E96C91" w:rsidRDefault="00E96C91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>
        <w:rPr>
          <w:rFonts w:ascii="Work Sans" w:eastAsiaTheme="minorHAnsi" w:hAnsi="Work Sans" w:cs="Arial"/>
          <w:sz w:val="24"/>
          <w:szCs w:val="24"/>
          <w:lang w:val="es-CO" w:eastAsia="en-US"/>
        </w:rPr>
        <w:t>Los Objetivos de Calidad, son los que permiten que se cumplan la política de calidad del Ministerio</w:t>
      </w:r>
      <w:r>
        <w:rPr>
          <w:rStyle w:val="Refdenotaalfinal"/>
          <w:rFonts w:ascii="Work Sans" w:eastAsiaTheme="minorHAnsi" w:hAnsi="Work Sans" w:cs="Arial"/>
          <w:sz w:val="24"/>
          <w:szCs w:val="24"/>
          <w:lang w:val="es-CO" w:eastAsia="en-US"/>
        </w:rPr>
        <w:endnoteReference w:id="1"/>
      </w:r>
      <w:r>
        <w:rPr>
          <w:rFonts w:ascii="Work Sans" w:eastAsiaTheme="minorHAnsi" w:hAnsi="Work Sans" w:cs="Arial"/>
          <w:sz w:val="24"/>
          <w:szCs w:val="24"/>
          <w:lang w:val="es-CO" w:eastAsia="en-US"/>
        </w:rPr>
        <w:t>,  y se evidencia que el objetivo ¨</w:t>
      </w:r>
      <w:r w:rsidR="00AF452C">
        <w:rPr>
          <w:rFonts w:ascii="Work Sans" w:eastAsiaTheme="minorHAnsi" w:hAnsi="Work Sans" w:cs="Arial"/>
          <w:sz w:val="24"/>
          <w:szCs w:val="24"/>
          <w:lang w:val="es-CO" w:eastAsia="en-US"/>
        </w:rPr>
        <w:t xml:space="preserve">Asegurar la funcionalidad y el desempeño del sistema de gestión para lograr la mejora continua de los procesos de la entidad con criterios de eficacia, eficiencia y efectividad, se encuentra con la mayor ejecución </w:t>
      </w:r>
      <w:r w:rsidR="00952698">
        <w:rPr>
          <w:rFonts w:ascii="Work Sans" w:eastAsiaTheme="minorHAnsi" w:hAnsi="Work Sans" w:cs="Arial"/>
          <w:sz w:val="24"/>
          <w:szCs w:val="24"/>
          <w:lang w:val="es-CO" w:eastAsia="en-US"/>
        </w:rPr>
        <w:t>debido a los avances significativos en los proyectos que adelanta la oficina de Planeación con sendas de valor, reestructuración de procesos y en el puntaje IDI F</w:t>
      </w:r>
      <w:r w:rsidR="00256D76">
        <w:rPr>
          <w:rFonts w:ascii="Work Sans" w:eastAsiaTheme="minorHAnsi" w:hAnsi="Work Sans" w:cs="Arial"/>
          <w:sz w:val="24"/>
          <w:szCs w:val="24"/>
          <w:lang w:val="es-CO" w:eastAsia="en-US"/>
        </w:rPr>
        <w:t>urag 2020.</w:t>
      </w:r>
    </w:p>
    <w:p w14:paraId="74E65E38" w14:textId="77777777" w:rsidR="00AE38AB" w:rsidRDefault="00AE38AB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44B9817B" w14:textId="77777777" w:rsidR="00AE38AB" w:rsidRDefault="00AE38AB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1BA91E55" w14:textId="77777777" w:rsidR="00AE38AB" w:rsidRDefault="00AE38AB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41FD63C4" w14:textId="77777777" w:rsidR="00AE38AB" w:rsidRDefault="00AE38AB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30E93B95" w14:textId="77777777" w:rsidR="00AE38AB" w:rsidRDefault="00AE38AB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3F803C8E" w14:textId="77777777" w:rsidR="00364818" w:rsidRDefault="00364818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7E9F93C0" w14:textId="77777777" w:rsidR="00AE38AB" w:rsidRDefault="00AE38AB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</w:p>
    <w:p w14:paraId="0BAEB11C" w14:textId="3BB36AC8" w:rsidR="00F568C3" w:rsidRDefault="00F568C3" w:rsidP="00F568C3">
      <w:pPr>
        <w:jc w:val="both"/>
        <w:rPr>
          <w:rFonts w:ascii="Work Sans" w:hAnsi="Work Sans"/>
          <w:b/>
          <w:color w:val="3164C9"/>
          <w:sz w:val="32"/>
          <w:szCs w:val="32"/>
        </w:rPr>
      </w:pPr>
      <w:r w:rsidRPr="00952698">
        <w:rPr>
          <w:rFonts w:ascii="Work Sans" w:hAnsi="Work Sans"/>
          <w:b/>
          <w:color w:val="3164C9"/>
          <w:sz w:val="32"/>
          <w:szCs w:val="32"/>
        </w:rPr>
        <w:lastRenderedPageBreak/>
        <w:t>Ejecución por Procesos</w:t>
      </w:r>
    </w:p>
    <w:p w14:paraId="561F52A2" w14:textId="7705012D" w:rsidR="00F568C3" w:rsidRDefault="00F568C3" w:rsidP="00E96C91">
      <w:pPr>
        <w:jc w:val="both"/>
        <w:rPr>
          <w:rFonts w:ascii="Work Sans" w:eastAsiaTheme="minorHAnsi" w:hAnsi="Work Sans" w:cs="Arial"/>
          <w:sz w:val="24"/>
          <w:szCs w:val="24"/>
          <w:lang w:val="es-CO" w:eastAsia="en-US"/>
        </w:rPr>
      </w:pPr>
      <w:r w:rsidRPr="00F568C3">
        <w:rPr>
          <w:rFonts w:ascii="Work Sans" w:eastAsiaTheme="minorHAnsi" w:hAnsi="Work Sans" w:cs="Arial"/>
          <w:noProof/>
          <w:lang w:val="es-CO"/>
        </w:rPr>
        <w:drawing>
          <wp:inline distT="0" distB="0" distL="0" distR="0" wp14:anchorId="160B13AF" wp14:editId="319EE24E">
            <wp:extent cx="6154420" cy="3190672"/>
            <wp:effectExtent l="0" t="0" r="17780" b="1016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4D3A38-E1DB-4AB1-B108-0E8890E405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CE5126D" w14:textId="77777777" w:rsidR="00C160EB" w:rsidRDefault="00C160EB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592559ED" w14:textId="05041C17" w:rsidR="00E96C91" w:rsidRDefault="00952698" w:rsidP="00952698">
      <w:pPr>
        <w:jc w:val="both"/>
        <w:rPr>
          <w:rFonts w:ascii="Work Sans" w:hAnsi="Work Sans" w:cs="Arial"/>
          <w:sz w:val="24"/>
          <w:szCs w:val="24"/>
        </w:rPr>
      </w:pPr>
      <w:r w:rsidRPr="00952698">
        <w:rPr>
          <w:rFonts w:ascii="Work Sans" w:hAnsi="Work Sans" w:cs="Arial"/>
          <w:sz w:val="24"/>
          <w:szCs w:val="24"/>
        </w:rPr>
        <w:t>El proceso de Gestión de recursos físicos se encuentra en el 100%, debido a</w:t>
      </w:r>
      <w:r>
        <w:rPr>
          <w:rFonts w:ascii="Work Sans" w:hAnsi="Work Sans" w:cs="Arial"/>
          <w:sz w:val="24"/>
          <w:szCs w:val="24"/>
        </w:rPr>
        <w:t xml:space="preserve"> </w:t>
      </w:r>
      <w:r w:rsidRPr="00952698">
        <w:rPr>
          <w:rFonts w:ascii="Work Sans" w:hAnsi="Work Sans" w:cs="Arial"/>
          <w:sz w:val="24"/>
          <w:szCs w:val="24"/>
        </w:rPr>
        <w:t xml:space="preserve">que </w:t>
      </w:r>
      <w:r>
        <w:rPr>
          <w:rFonts w:ascii="Work Sans" w:hAnsi="Work Sans" w:cs="Arial"/>
          <w:sz w:val="24"/>
          <w:szCs w:val="24"/>
        </w:rPr>
        <w:t xml:space="preserve">por </w:t>
      </w:r>
      <w:r w:rsidRPr="00952698">
        <w:rPr>
          <w:rFonts w:ascii="Work Sans" w:hAnsi="Work Sans" w:cs="Arial"/>
          <w:sz w:val="24"/>
          <w:szCs w:val="24"/>
        </w:rPr>
        <w:t xml:space="preserve">efecto de la pandemia, los indicadores de readecuación de puestos de </w:t>
      </w:r>
      <w:r w:rsidR="00256D76">
        <w:rPr>
          <w:rFonts w:ascii="Work Sans" w:hAnsi="Work Sans" w:cs="Arial"/>
          <w:sz w:val="24"/>
          <w:szCs w:val="24"/>
        </w:rPr>
        <w:t>trabajos se cumplieron anticipadamente.</w:t>
      </w:r>
    </w:p>
    <w:p w14:paraId="3976F673" w14:textId="42280716" w:rsidR="0090609D" w:rsidRPr="004F371E" w:rsidRDefault="004F371E" w:rsidP="004F371E">
      <w:pPr>
        <w:jc w:val="both"/>
        <w:rPr>
          <w:rFonts w:ascii="Work Sans" w:hAnsi="Work Sans"/>
          <w:b/>
          <w:color w:val="3164C9"/>
          <w:sz w:val="32"/>
          <w:szCs w:val="32"/>
        </w:rPr>
      </w:pPr>
      <w:r w:rsidRPr="004F371E">
        <w:rPr>
          <w:rFonts w:ascii="Work Sans" w:hAnsi="Work Sans"/>
          <w:b/>
          <w:color w:val="3164C9"/>
          <w:sz w:val="32"/>
          <w:szCs w:val="32"/>
        </w:rPr>
        <w:t>Alineación Modelo Integrado de Planeación y Gestión con Plan de Acción Anual</w:t>
      </w:r>
    </w:p>
    <w:p w14:paraId="37EDEFCF" w14:textId="77D51DC2" w:rsidR="004F371E" w:rsidRDefault="004F371E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>El plan de Acción 2021, se encuentra alineado con MIPG desde la formulación de sus indicadores, cada uno de ellos apunta a las Dimensiones y políticas que el modelo requiere.</w:t>
      </w:r>
    </w:p>
    <w:p w14:paraId="5AC23079" w14:textId="2CE87160" w:rsidR="002C4B61" w:rsidRDefault="002C4B61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 xml:space="preserve">La Dimensión 1 de Talento Humano del MIPG está alineada con 15 indicadores del plan de acción, a cargo de los procesos Control Interno Disciplinario y Gestión del Talento Humano. La Dimensión de Direccionamiento Estratégico y Planeación es aquella que cuenta con el mayor número de indicadores con un total de 196 y están alineados con los procesos de </w:t>
      </w:r>
      <w:r w:rsidR="00890C9F">
        <w:rPr>
          <w:rFonts w:ascii="Work Sans" w:hAnsi="Work Sans" w:cs="Arial"/>
          <w:sz w:val="24"/>
          <w:szCs w:val="24"/>
        </w:rPr>
        <w:t>Direccionamiento</w:t>
      </w:r>
      <w:r>
        <w:rPr>
          <w:rFonts w:ascii="Work Sans" w:hAnsi="Work Sans" w:cs="Arial"/>
          <w:sz w:val="24"/>
          <w:szCs w:val="24"/>
        </w:rPr>
        <w:t xml:space="preserve"> Estratégico, </w:t>
      </w:r>
      <w:r w:rsidR="00890C9F">
        <w:rPr>
          <w:rFonts w:ascii="Work Sans" w:hAnsi="Work Sans" w:cs="Arial"/>
          <w:sz w:val="24"/>
          <w:szCs w:val="24"/>
        </w:rPr>
        <w:t>Administración</w:t>
      </w:r>
      <w:r>
        <w:rPr>
          <w:rFonts w:ascii="Work Sans" w:hAnsi="Work Sans" w:cs="Arial"/>
          <w:sz w:val="24"/>
          <w:szCs w:val="24"/>
        </w:rPr>
        <w:t xml:space="preserve"> del </w:t>
      </w:r>
      <w:proofErr w:type="spellStart"/>
      <w:r>
        <w:rPr>
          <w:rFonts w:ascii="Work Sans" w:hAnsi="Work Sans" w:cs="Arial"/>
          <w:sz w:val="24"/>
          <w:szCs w:val="24"/>
        </w:rPr>
        <w:t>Sigme</w:t>
      </w:r>
      <w:proofErr w:type="spellEnd"/>
      <w:r>
        <w:rPr>
          <w:rFonts w:ascii="Work Sans" w:hAnsi="Work Sans" w:cs="Arial"/>
          <w:sz w:val="24"/>
          <w:szCs w:val="24"/>
        </w:rPr>
        <w:t xml:space="preserve"> </w:t>
      </w:r>
      <w:r w:rsidR="00890C9F">
        <w:rPr>
          <w:rFonts w:ascii="Work Sans" w:hAnsi="Work Sans" w:cs="Arial"/>
          <w:sz w:val="24"/>
          <w:szCs w:val="24"/>
        </w:rPr>
        <w:t xml:space="preserve">y los procesos Misionales de la entidad. La Dimensión 3 Gestión con Valores para Resultados, se encuentra alienada en 99 indicadores en los diferentes niveles de procesos, Estratégico, Misionales, apoyo y Especiales, La Dimensión 4 Evaluación de Resultados se alinea con 13 indicadores en los </w:t>
      </w:r>
      <w:r w:rsidR="00890C9F">
        <w:rPr>
          <w:rFonts w:ascii="Work Sans" w:hAnsi="Work Sans" w:cs="Arial"/>
          <w:sz w:val="24"/>
          <w:szCs w:val="24"/>
        </w:rPr>
        <w:lastRenderedPageBreak/>
        <w:t>procesos Direccionamiento Estratégico, Ejecución de Políticas y Gestión Internacional. La Dimensión 5 Información y Comunicaciones están enmarcada en 18 indicadores a cargo de los procesos de Comunicación Institucional, Gestión Documental y Gestión Jurídica. La Dimensión 6 Gestión del Conocimiento y la Innovación, con 19 indicadores se encuentran alineados con los diferentes niveles de procesos Estratégico, Misionales, apoyo y Especiales. Finalmente la Dimensión 7 Control Interno está alineada con 7 indicadores en el proceso de Auditoría y Evaluación.</w:t>
      </w:r>
    </w:p>
    <w:p w14:paraId="7951149A" w14:textId="77777777" w:rsidR="00C160EB" w:rsidRDefault="00C160EB" w:rsidP="00952698">
      <w:pPr>
        <w:jc w:val="both"/>
        <w:rPr>
          <w:rFonts w:ascii="Work Sans" w:hAnsi="Work Sans" w:cs="Arial"/>
          <w:sz w:val="24"/>
          <w:szCs w:val="24"/>
        </w:rPr>
      </w:pPr>
    </w:p>
    <w:p w14:paraId="46D29FA7" w14:textId="77777777" w:rsidR="00C160EB" w:rsidRDefault="00890C9F" w:rsidP="00952698">
      <w:pPr>
        <w:jc w:val="both"/>
        <w:rPr>
          <w:rFonts w:ascii="Work Sans" w:hAnsi="Work Sans" w:cs="Arial"/>
          <w:sz w:val="24"/>
          <w:szCs w:val="24"/>
        </w:rPr>
      </w:pPr>
      <w:r>
        <w:rPr>
          <w:rFonts w:ascii="Work Sans" w:hAnsi="Work Sans" w:cs="Arial"/>
          <w:sz w:val="24"/>
          <w:szCs w:val="24"/>
        </w:rPr>
        <w:t>Las Políticas del Modelo Integrado de Planeación y Gestión se ven reflejadas en el Plan de Acción</w:t>
      </w:r>
      <w:r w:rsidR="00C160EB">
        <w:rPr>
          <w:rFonts w:ascii="Work Sans" w:hAnsi="Work Sans" w:cs="Arial"/>
          <w:sz w:val="24"/>
          <w:szCs w:val="24"/>
        </w:rPr>
        <w:t xml:space="preserve"> así:</w:t>
      </w:r>
    </w:p>
    <w:tbl>
      <w:tblPr>
        <w:tblW w:w="8627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128"/>
        <w:gridCol w:w="2499"/>
      </w:tblGrid>
      <w:tr w:rsidR="004F371E" w:rsidRPr="004F371E" w14:paraId="48423C2B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AAB47ED" w14:textId="7CC8114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>
              <w:rPr>
                <w:rFonts w:eastAsia="Times New Roman"/>
                <w:b/>
                <w:bCs/>
                <w:color w:val="000000"/>
                <w:lang w:val="es-CO"/>
              </w:rPr>
              <w:t>Políticas MIPG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F334EC" w14:textId="08A9BC5D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>
              <w:rPr>
                <w:rFonts w:eastAsia="Times New Roman"/>
                <w:b/>
                <w:bCs/>
                <w:color w:val="000000"/>
                <w:lang w:val="es-CO"/>
              </w:rPr>
              <w:t>Cantidad de indicadores</w:t>
            </w:r>
          </w:p>
        </w:tc>
      </w:tr>
      <w:tr w:rsidR="004F371E" w:rsidRPr="004F371E" w14:paraId="7A64B974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B0FF8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Planeación Institucional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06879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194</w:t>
            </w:r>
          </w:p>
        </w:tc>
      </w:tr>
      <w:tr w:rsidR="004F371E" w:rsidRPr="004F371E" w14:paraId="1D1D329B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B8CA2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Fortalecimiento Institucional y Simplificación de Procesos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BECF22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46</w:t>
            </w:r>
          </w:p>
        </w:tc>
      </w:tr>
      <w:tr w:rsidR="004F371E" w:rsidRPr="004F371E" w14:paraId="4B1925A2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B237A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Mejora Normativa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FCB785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29</w:t>
            </w:r>
          </w:p>
        </w:tc>
      </w:tr>
      <w:tr w:rsidR="004F371E" w:rsidRPr="004F371E" w14:paraId="30A75B7E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59A29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Estratégica del Talento Humano GETH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7D65C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19</w:t>
            </w:r>
          </w:p>
        </w:tc>
      </w:tr>
      <w:tr w:rsidR="004F371E" w:rsidRPr="004F371E" w14:paraId="5DB35A4B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6DC2F9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Seguimiento y evaluación del desempeño institucional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D87E6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15</w:t>
            </w:r>
          </w:p>
        </w:tc>
      </w:tr>
      <w:tr w:rsidR="004F371E" w:rsidRPr="004F371E" w14:paraId="51C32BE5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BE3FC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del Conocimiento y la Innovación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6143D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14</w:t>
            </w:r>
          </w:p>
        </w:tc>
      </w:tr>
      <w:tr w:rsidR="004F371E" w:rsidRPr="004F371E" w14:paraId="139D19C9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7D1D3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Gobierno Digital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B9592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8</w:t>
            </w:r>
          </w:p>
        </w:tc>
      </w:tr>
      <w:tr w:rsidR="004F371E" w:rsidRPr="004F371E" w14:paraId="429B0CAE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302D9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Integridad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0F59A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7</w:t>
            </w:r>
          </w:p>
        </w:tc>
      </w:tr>
      <w:tr w:rsidR="004F371E" w:rsidRPr="004F371E" w14:paraId="0D5CEE6F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25317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Control Interno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A781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7</w:t>
            </w:r>
          </w:p>
        </w:tc>
      </w:tr>
      <w:tr w:rsidR="004F371E" w:rsidRPr="004F371E" w14:paraId="0D029166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3CC1A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Transparencia, acceso a la información pública y lucha contra la corrupción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9C8A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5</w:t>
            </w:r>
          </w:p>
        </w:tc>
      </w:tr>
      <w:tr w:rsidR="004F371E" w:rsidRPr="004F371E" w14:paraId="662FA34E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909F7E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Seguridad Digital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36968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5</w:t>
            </w:r>
          </w:p>
        </w:tc>
      </w:tr>
      <w:tr w:rsidR="004F371E" w:rsidRPr="004F371E" w14:paraId="7AB1C272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98D016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presupuestal y eficiencia del gasto público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3B349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4</w:t>
            </w:r>
          </w:p>
        </w:tc>
      </w:tr>
      <w:tr w:rsidR="004F371E" w:rsidRPr="004F371E" w14:paraId="75BAB9EA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7D81D5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Racionalización de trámites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A89F1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0F9992BC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B3E45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Gestión Documental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0A512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1D08C049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EFF0E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Servicio al ciudadano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B7DE0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5D2E02D0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5760D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Participación Ciudadana en la Gestión Pública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EC023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3</w:t>
            </w:r>
          </w:p>
        </w:tc>
      </w:tr>
      <w:tr w:rsidR="004F371E" w:rsidRPr="004F371E" w14:paraId="50B282A0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2EC865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Defensa Jurídica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A9493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s-CO"/>
              </w:rPr>
            </w:pPr>
            <w:r w:rsidRPr="004F371E">
              <w:rPr>
                <w:rFonts w:eastAsia="Times New Roman"/>
                <w:color w:val="000000"/>
                <w:lang w:val="es-CO"/>
              </w:rPr>
              <w:t>2</w:t>
            </w:r>
          </w:p>
        </w:tc>
      </w:tr>
      <w:tr w:rsidR="004F371E" w:rsidRPr="004F371E" w14:paraId="21242836" w14:textId="77777777" w:rsidTr="00AE38AB">
        <w:trPr>
          <w:trHeight w:val="277"/>
        </w:trPr>
        <w:tc>
          <w:tcPr>
            <w:tcW w:w="6128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B4A08F1" w14:textId="77777777" w:rsidR="004F371E" w:rsidRPr="004F371E" w:rsidRDefault="004F371E" w:rsidP="004F37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4F371E">
              <w:rPr>
                <w:rFonts w:eastAsia="Times New Roman"/>
                <w:b/>
                <w:bCs/>
                <w:color w:val="000000"/>
                <w:lang w:val="es-CO"/>
              </w:rPr>
              <w:t>Total general</w:t>
            </w: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45F712" w14:textId="77777777" w:rsidR="004F371E" w:rsidRPr="004F371E" w:rsidRDefault="004F371E" w:rsidP="004F37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val="es-CO"/>
              </w:rPr>
            </w:pPr>
            <w:r w:rsidRPr="004F371E">
              <w:rPr>
                <w:rFonts w:eastAsia="Times New Roman"/>
                <w:b/>
                <w:bCs/>
                <w:color w:val="000000"/>
                <w:lang w:val="es-CO"/>
              </w:rPr>
              <w:t>367</w:t>
            </w:r>
          </w:p>
        </w:tc>
      </w:tr>
    </w:tbl>
    <w:p w14:paraId="77F07CF9" w14:textId="77777777" w:rsidR="004F371E" w:rsidRDefault="004F371E" w:rsidP="00952698">
      <w:pPr>
        <w:jc w:val="both"/>
        <w:rPr>
          <w:rFonts w:ascii="Work Sans" w:eastAsiaTheme="minorHAnsi" w:hAnsi="Work Sans" w:cs="Arial"/>
          <w:szCs w:val="24"/>
          <w:lang w:val="es-CO" w:eastAsia="en-US"/>
        </w:rPr>
      </w:pPr>
    </w:p>
    <w:p w14:paraId="7A4DBD8F" w14:textId="030A9304" w:rsidR="004F371E" w:rsidRDefault="004F371E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Elaboró:</w:t>
      </w:r>
    </w:p>
    <w:p w14:paraId="5FE16684" w14:textId="08D38E3E" w:rsidR="004F371E" w:rsidRDefault="004F371E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Álvaro Peña – Edgar Jácome</w:t>
      </w:r>
    </w:p>
    <w:p w14:paraId="62746C52" w14:textId="1F682B0F" w:rsidR="004F371E" w:rsidRDefault="004F371E" w:rsidP="00622A56">
      <w:pPr>
        <w:spacing w:after="0"/>
        <w:jc w:val="both"/>
        <w:rPr>
          <w:rFonts w:ascii="Work Sans" w:eastAsiaTheme="minorHAnsi" w:hAnsi="Work Sans" w:cs="Arial"/>
          <w:szCs w:val="24"/>
          <w:lang w:val="es-CO" w:eastAsia="en-US"/>
        </w:rPr>
      </w:pPr>
      <w:r>
        <w:rPr>
          <w:rFonts w:ascii="Work Sans" w:eastAsiaTheme="minorHAnsi" w:hAnsi="Work Sans" w:cs="Arial"/>
          <w:szCs w:val="24"/>
          <w:lang w:val="es-CO" w:eastAsia="en-US"/>
        </w:rPr>
        <w:t>Oficina de Planeación y Gestión Internacional</w:t>
      </w:r>
    </w:p>
    <w:p w14:paraId="08F7B8EF" w14:textId="77777777" w:rsidR="00E96C91" w:rsidRPr="002E29D7" w:rsidRDefault="00E96C91" w:rsidP="00E96C91">
      <w:pPr>
        <w:pStyle w:val="Textoindependiente"/>
        <w:jc w:val="left"/>
        <w:rPr>
          <w:rFonts w:ascii="Work Sans" w:eastAsiaTheme="minorHAnsi" w:hAnsi="Work Sans" w:cs="Arial"/>
          <w:szCs w:val="24"/>
          <w:lang w:val="es-CO" w:eastAsia="en-US"/>
        </w:rPr>
      </w:pPr>
    </w:p>
    <w:sectPr w:rsidR="00E96C91" w:rsidRPr="002E29D7" w:rsidSect="00003CB8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089A9" w16cex:dateUtc="2021-08-25T14:19:00Z"/>
  <w16cex:commentExtensible w16cex:durableId="24D09015" w16cex:dateUtc="2021-08-25T14:47:00Z"/>
  <w16cex:commentExtensible w16cex:durableId="24D09187" w16cex:dateUtc="2021-08-25T14:53:00Z"/>
  <w16cex:commentExtensible w16cex:durableId="24D091DD" w16cex:dateUtc="2021-08-25T14:54:00Z"/>
  <w16cex:commentExtensible w16cex:durableId="24D09243" w16cex:dateUtc="2021-08-25T14:56:00Z"/>
  <w16cex:commentExtensible w16cex:durableId="24D092E6" w16cex:dateUtc="2021-08-25T14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8A0F090" w16cid:durableId="24D089A9"/>
  <w16cid:commentId w16cid:paraId="23701123" w16cid:durableId="24D09015"/>
  <w16cid:commentId w16cid:paraId="792479D2" w16cid:durableId="24D09187"/>
  <w16cid:commentId w16cid:paraId="2EFF439D" w16cid:durableId="24D091DD"/>
  <w16cid:commentId w16cid:paraId="24E6A62A" w16cid:durableId="24D09243"/>
  <w16cid:commentId w16cid:paraId="2E6C5CDA" w16cid:durableId="24D092E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B80C0" w14:textId="77777777" w:rsidR="00013736" w:rsidRDefault="00013736" w:rsidP="00003CB8">
      <w:pPr>
        <w:spacing w:after="0" w:line="240" w:lineRule="auto"/>
      </w:pPr>
      <w:r>
        <w:separator/>
      </w:r>
    </w:p>
  </w:endnote>
  <w:endnote w:type="continuationSeparator" w:id="0">
    <w:p w14:paraId="61CECD6F" w14:textId="77777777" w:rsidR="00013736" w:rsidRDefault="00013736" w:rsidP="00003CB8">
      <w:pPr>
        <w:spacing w:after="0" w:line="240" w:lineRule="auto"/>
      </w:pPr>
      <w:r>
        <w:continuationSeparator/>
      </w:r>
    </w:p>
  </w:endnote>
  <w:endnote w:id="1">
    <w:p w14:paraId="60311698" w14:textId="77777777" w:rsidR="00E96C91" w:rsidRPr="00BF4544" w:rsidRDefault="00E96C91" w:rsidP="00E96C9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14"/>
          <w:szCs w:val="14"/>
          <w:lang w:val="es-CO"/>
        </w:rPr>
      </w:pPr>
      <w:r>
        <w:rPr>
          <w:rStyle w:val="Refdenotaalfinal"/>
        </w:rPr>
        <w:endnoteRef/>
      </w:r>
      <w:r>
        <w:t xml:space="preserve"> </w:t>
      </w:r>
      <w:r w:rsidRPr="00BF4544">
        <w:rPr>
          <w:rFonts w:ascii="Helvetica" w:eastAsia="Times New Roman" w:hAnsi="Helvetica" w:cs="Helvetica"/>
          <w:color w:val="333333"/>
          <w:sz w:val="14"/>
          <w:szCs w:val="14"/>
          <w:lang w:val="es-CO"/>
        </w:rPr>
        <w:t>El Ministerio de Minas y Energía establece su compromiso con el aprovechamiento sostenible de los recursos mineros y energéticos en el territorio nacional mediante la formulación y adopción de políticas, regulaciones y reglamentaciones que satisfagan las necesidades de los ciudadanos, partes interesadas y el cumplimiento de los requerimientos constitucionales, legales y normativos.</w:t>
      </w:r>
    </w:p>
    <w:p w14:paraId="563CAD5E" w14:textId="77777777" w:rsidR="00E96C91" w:rsidRPr="00BF4544" w:rsidRDefault="00E96C91" w:rsidP="00E96C91">
      <w:pPr>
        <w:pStyle w:val="Textonotaalfinal"/>
        <w:rPr>
          <w:lang w:val="es-CO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Courier New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798609"/>
      <w:docPartObj>
        <w:docPartGallery w:val="Page Numbers (Bottom of Page)"/>
        <w:docPartUnique/>
      </w:docPartObj>
    </w:sdtPr>
    <w:sdtEndPr/>
    <w:sdtContent>
      <w:p w14:paraId="4C6681B4" w14:textId="112CA072" w:rsidR="00F2742F" w:rsidRDefault="00F2742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F28">
          <w:rPr>
            <w:noProof/>
          </w:rPr>
          <w:t>15</w:t>
        </w:r>
        <w:r>
          <w:fldChar w:fldCharType="end"/>
        </w:r>
      </w:p>
    </w:sdtContent>
  </w:sdt>
  <w:p w14:paraId="138AB7BA" w14:textId="77777777" w:rsidR="00F2742F" w:rsidRDefault="00F2742F" w:rsidP="00003CB8">
    <w:pPr>
      <w:pStyle w:val="Piedepgina"/>
      <w:tabs>
        <w:tab w:val="clear" w:pos="4419"/>
        <w:tab w:val="clear" w:pos="8838"/>
        <w:tab w:val="center" w:pos="425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F8667C" w14:textId="77777777" w:rsidR="00013736" w:rsidRDefault="00013736" w:rsidP="00003CB8">
      <w:pPr>
        <w:spacing w:after="0" w:line="240" w:lineRule="auto"/>
      </w:pPr>
      <w:r>
        <w:separator/>
      </w:r>
    </w:p>
  </w:footnote>
  <w:footnote w:type="continuationSeparator" w:id="0">
    <w:p w14:paraId="1C4FB8A4" w14:textId="77777777" w:rsidR="00013736" w:rsidRDefault="00013736" w:rsidP="00003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210FB" w14:textId="69495C05" w:rsidR="00F2742F" w:rsidRDefault="0027305E">
    <w:pPr>
      <w:pStyle w:val="Encabezado"/>
    </w:pPr>
    <w:r w:rsidRPr="00055A8E">
      <w:rPr>
        <w:noProof/>
        <w:lang w:val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89245" wp14:editId="190F196B">
              <wp:simplePos x="0" y="0"/>
              <wp:positionH relativeFrom="page">
                <wp:align>right</wp:align>
              </wp:positionH>
              <wp:positionV relativeFrom="paragraph">
                <wp:posOffset>-314408</wp:posOffset>
              </wp:positionV>
              <wp:extent cx="7537836" cy="398780"/>
              <wp:effectExtent l="0" t="0" r="6350" b="127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7836" cy="398780"/>
                      </a:xfrm>
                      <a:prstGeom prst="rect">
                        <a:avLst/>
                      </a:prstGeom>
                      <a:solidFill>
                        <a:srgbClr val="1F91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04CA66D" id="Rectángulo 12" o:spid="_x0000_s1026" style="position:absolute;margin-left:542.35pt;margin-top:-24.75pt;width:593.55pt;height:31.4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" fillcolor="#1f9169" stroked="f" strokeweight="2pt">
              <w10:wrap anchorx="page"/>
            </v:rect>
          </w:pict>
        </mc:Fallback>
      </mc:AlternateContent>
    </w:r>
    <w:r w:rsidR="00F2742F" w:rsidRPr="00055A8E">
      <w:rPr>
        <w:noProof/>
        <w:lang w:val="es-CO"/>
      </w:rPr>
      <w:drawing>
        <wp:anchor distT="0" distB="0" distL="114300" distR="114300" simplePos="0" relativeHeight="251660288" behindDoc="0" locked="0" layoutInCell="1" allowOverlap="1" wp14:anchorId="60011907" wp14:editId="530C864F">
          <wp:simplePos x="0" y="0"/>
          <wp:positionH relativeFrom="margin">
            <wp:posOffset>-1066165</wp:posOffset>
          </wp:positionH>
          <wp:positionV relativeFrom="margin">
            <wp:posOffset>-666750</wp:posOffset>
          </wp:positionV>
          <wp:extent cx="1400175" cy="268605"/>
          <wp:effectExtent l="0" t="0" r="0" b="0"/>
          <wp:wrapSquare wrapText="bothSides"/>
          <wp:docPr id="10" name="Imagen 2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F1C071-9A18-444C-B965-5A1B47DC194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EF1C071-9A18-444C-B965-5A1B47DC194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9" t="10714" r="3390" b="7352"/>
                  <a:stretch/>
                </pic:blipFill>
                <pic:spPr>
                  <a:xfrm>
                    <a:off x="0" y="0"/>
                    <a:ext cx="1400175" cy="26860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7E27"/>
    <w:multiLevelType w:val="hybridMultilevel"/>
    <w:tmpl w:val="E9C4A1D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D41D2"/>
    <w:multiLevelType w:val="hybridMultilevel"/>
    <w:tmpl w:val="D0587520"/>
    <w:lvl w:ilvl="0" w:tplc="B108F6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FA9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18D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90CA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66F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002B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84CB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2C6C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BED3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241DA"/>
    <w:multiLevelType w:val="hybridMultilevel"/>
    <w:tmpl w:val="1570E1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9F51BD"/>
    <w:multiLevelType w:val="hybridMultilevel"/>
    <w:tmpl w:val="287EB6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E078C"/>
    <w:multiLevelType w:val="hybridMultilevel"/>
    <w:tmpl w:val="8050F4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978AB"/>
    <w:multiLevelType w:val="hybridMultilevel"/>
    <w:tmpl w:val="3E080EE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A781B"/>
    <w:multiLevelType w:val="hybridMultilevel"/>
    <w:tmpl w:val="DED086F4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00C71"/>
    <w:multiLevelType w:val="hybridMultilevel"/>
    <w:tmpl w:val="DAF0D0BE"/>
    <w:lvl w:ilvl="0" w:tplc="923EC1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E1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9A71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6A2F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3245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827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0287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1E0E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0AE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9D2FFC"/>
    <w:multiLevelType w:val="hybridMultilevel"/>
    <w:tmpl w:val="0952FFF0"/>
    <w:lvl w:ilvl="0" w:tplc="5A8E77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ACF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C60A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D87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826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8E70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0FA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5869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3255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6C6901"/>
    <w:multiLevelType w:val="hybridMultilevel"/>
    <w:tmpl w:val="33883824"/>
    <w:lvl w:ilvl="0" w:tplc="0494F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526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4010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A654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6CD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606C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E81A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AE1B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906D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D83DFE"/>
    <w:multiLevelType w:val="hybridMultilevel"/>
    <w:tmpl w:val="A2AA00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B6ABA"/>
    <w:multiLevelType w:val="hybridMultilevel"/>
    <w:tmpl w:val="42C86FD8"/>
    <w:lvl w:ilvl="0" w:tplc="EC32BF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443E96"/>
    <w:multiLevelType w:val="hybridMultilevel"/>
    <w:tmpl w:val="A33601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45A8C"/>
    <w:multiLevelType w:val="hybridMultilevel"/>
    <w:tmpl w:val="E6A02EC8"/>
    <w:lvl w:ilvl="0" w:tplc="0EB6D5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C1C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4E57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1064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860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D075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D07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9CC0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C237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11"/>
  </w:num>
  <w:num w:numId="10">
    <w:abstractNumId w:val="7"/>
  </w:num>
  <w:num w:numId="11">
    <w:abstractNumId w:val="13"/>
  </w:num>
  <w:num w:numId="12">
    <w:abstractNumId w:val="8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BC"/>
    <w:rsid w:val="00003020"/>
    <w:rsid w:val="00003CB8"/>
    <w:rsid w:val="00006E80"/>
    <w:rsid w:val="00013736"/>
    <w:rsid w:val="0002109D"/>
    <w:rsid w:val="00021DBF"/>
    <w:rsid w:val="00022C67"/>
    <w:rsid w:val="00024BE9"/>
    <w:rsid w:val="0002596C"/>
    <w:rsid w:val="00036AAA"/>
    <w:rsid w:val="00042B3E"/>
    <w:rsid w:val="000445D5"/>
    <w:rsid w:val="00046948"/>
    <w:rsid w:val="000471BB"/>
    <w:rsid w:val="00051DFC"/>
    <w:rsid w:val="00055A8E"/>
    <w:rsid w:val="00060921"/>
    <w:rsid w:val="000664B9"/>
    <w:rsid w:val="0006709A"/>
    <w:rsid w:val="00067DD2"/>
    <w:rsid w:val="00067F35"/>
    <w:rsid w:val="0008011C"/>
    <w:rsid w:val="000841D9"/>
    <w:rsid w:val="00086489"/>
    <w:rsid w:val="000950EA"/>
    <w:rsid w:val="00097D20"/>
    <w:rsid w:val="000A4DB8"/>
    <w:rsid w:val="000A5327"/>
    <w:rsid w:val="000A731D"/>
    <w:rsid w:val="000B538B"/>
    <w:rsid w:val="000D0B4C"/>
    <w:rsid w:val="000D14E2"/>
    <w:rsid w:val="000D26BA"/>
    <w:rsid w:val="000E0ABF"/>
    <w:rsid w:val="000E527C"/>
    <w:rsid w:val="000F3BA4"/>
    <w:rsid w:val="000F47D9"/>
    <w:rsid w:val="00102178"/>
    <w:rsid w:val="00103A67"/>
    <w:rsid w:val="00106136"/>
    <w:rsid w:val="001069B7"/>
    <w:rsid w:val="00121E94"/>
    <w:rsid w:val="0012368F"/>
    <w:rsid w:val="00126897"/>
    <w:rsid w:val="00127271"/>
    <w:rsid w:val="00160238"/>
    <w:rsid w:val="001643FC"/>
    <w:rsid w:val="001655B2"/>
    <w:rsid w:val="00167927"/>
    <w:rsid w:val="00186DD4"/>
    <w:rsid w:val="001A1518"/>
    <w:rsid w:val="001A2E14"/>
    <w:rsid w:val="001A3389"/>
    <w:rsid w:val="001A3547"/>
    <w:rsid w:val="001A3F15"/>
    <w:rsid w:val="001B1FA7"/>
    <w:rsid w:val="001C3025"/>
    <w:rsid w:val="001D0E7B"/>
    <w:rsid w:val="001D17A3"/>
    <w:rsid w:val="001D183B"/>
    <w:rsid w:val="001D64C3"/>
    <w:rsid w:val="001F04F4"/>
    <w:rsid w:val="001F0DA1"/>
    <w:rsid w:val="001F3B2B"/>
    <w:rsid w:val="001F628C"/>
    <w:rsid w:val="0020198A"/>
    <w:rsid w:val="00213B82"/>
    <w:rsid w:val="002214A9"/>
    <w:rsid w:val="00236756"/>
    <w:rsid w:val="00240AB8"/>
    <w:rsid w:val="0024267D"/>
    <w:rsid w:val="00256D76"/>
    <w:rsid w:val="002611C1"/>
    <w:rsid w:val="0026179E"/>
    <w:rsid w:val="00262446"/>
    <w:rsid w:val="0027305E"/>
    <w:rsid w:val="002802A4"/>
    <w:rsid w:val="00283C11"/>
    <w:rsid w:val="00283C8A"/>
    <w:rsid w:val="00287D52"/>
    <w:rsid w:val="002A2730"/>
    <w:rsid w:val="002C1B57"/>
    <w:rsid w:val="002C317A"/>
    <w:rsid w:val="002C4B61"/>
    <w:rsid w:val="002C5896"/>
    <w:rsid w:val="002D2AEC"/>
    <w:rsid w:val="002D4185"/>
    <w:rsid w:val="002D5612"/>
    <w:rsid w:val="002E18DE"/>
    <w:rsid w:val="002E36BC"/>
    <w:rsid w:val="002E5553"/>
    <w:rsid w:val="002F481D"/>
    <w:rsid w:val="00300C93"/>
    <w:rsid w:val="0030212A"/>
    <w:rsid w:val="00303550"/>
    <w:rsid w:val="0030643E"/>
    <w:rsid w:val="003165A4"/>
    <w:rsid w:val="00316CE3"/>
    <w:rsid w:val="0032173C"/>
    <w:rsid w:val="00321E29"/>
    <w:rsid w:val="003315B3"/>
    <w:rsid w:val="0033167F"/>
    <w:rsid w:val="0033747B"/>
    <w:rsid w:val="00341770"/>
    <w:rsid w:val="00344B3F"/>
    <w:rsid w:val="00344ED7"/>
    <w:rsid w:val="00345AD6"/>
    <w:rsid w:val="0035415A"/>
    <w:rsid w:val="00361D31"/>
    <w:rsid w:val="00364818"/>
    <w:rsid w:val="00366FC7"/>
    <w:rsid w:val="00372ABB"/>
    <w:rsid w:val="00382E3C"/>
    <w:rsid w:val="00383C6A"/>
    <w:rsid w:val="00387A2B"/>
    <w:rsid w:val="003A1DF9"/>
    <w:rsid w:val="003A3EDC"/>
    <w:rsid w:val="003B053F"/>
    <w:rsid w:val="003B3EF4"/>
    <w:rsid w:val="003B645D"/>
    <w:rsid w:val="003D0BFF"/>
    <w:rsid w:val="003D26C2"/>
    <w:rsid w:val="003D366C"/>
    <w:rsid w:val="003E19E8"/>
    <w:rsid w:val="003E1EE0"/>
    <w:rsid w:val="003E2BCA"/>
    <w:rsid w:val="003E5666"/>
    <w:rsid w:val="003E70A0"/>
    <w:rsid w:val="003F62FE"/>
    <w:rsid w:val="003F6AED"/>
    <w:rsid w:val="00402FCD"/>
    <w:rsid w:val="00412B98"/>
    <w:rsid w:val="004156C2"/>
    <w:rsid w:val="00417BB7"/>
    <w:rsid w:val="00420BDE"/>
    <w:rsid w:val="0044236D"/>
    <w:rsid w:val="00445AE6"/>
    <w:rsid w:val="00446C42"/>
    <w:rsid w:val="00446DB7"/>
    <w:rsid w:val="00451BB3"/>
    <w:rsid w:val="00452A8D"/>
    <w:rsid w:val="00452C4A"/>
    <w:rsid w:val="00460F22"/>
    <w:rsid w:val="00463566"/>
    <w:rsid w:val="00463B4B"/>
    <w:rsid w:val="004655B1"/>
    <w:rsid w:val="00467C74"/>
    <w:rsid w:val="0047729C"/>
    <w:rsid w:val="00480E6C"/>
    <w:rsid w:val="00483A17"/>
    <w:rsid w:val="0048586B"/>
    <w:rsid w:val="00487F75"/>
    <w:rsid w:val="004A14FF"/>
    <w:rsid w:val="004A172A"/>
    <w:rsid w:val="004B0677"/>
    <w:rsid w:val="004B0D7C"/>
    <w:rsid w:val="004B15D1"/>
    <w:rsid w:val="004C5E43"/>
    <w:rsid w:val="004D3EB5"/>
    <w:rsid w:val="004E3105"/>
    <w:rsid w:val="004F371E"/>
    <w:rsid w:val="004F49A8"/>
    <w:rsid w:val="004F7358"/>
    <w:rsid w:val="004F7F65"/>
    <w:rsid w:val="00500BB9"/>
    <w:rsid w:val="00503831"/>
    <w:rsid w:val="00514E22"/>
    <w:rsid w:val="00526456"/>
    <w:rsid w:val="005427E2"/>
    <w:rsid w:val="00546441"/>
    <w:rsid w:val="00551B15"/>
    <w:rsid w:val="00554953"/>
    <w:rsid w:val="005661F8"/>
    <w:rsid w:val="0057122E"/>
    <w:rsid w:val="00574966"/>
    <w:rsid w:val="005770DF"/>
    <w:rsid w:val="00580285"/>
    <w:rsid w:val="00584908"/>
    <w:rsid w:val="00585A84"/>
    <w:rsid w:val="005869AF"/>
    <w:rsid w:val="00587DD4"/>
    <w:rsid w:val="005954DF"/>
    <w:rsid w:val="005A7BF8"/>
    <w:rsid w:val="005B39A0"/>
    <w:rsid w:val="005B45A9"/>
    <w:rsid w:val="005C3353"/>
    <w:rsid w:val="005C505C"/>
    <w:rsid w:val="005F0366"/>
    <w:rsid w:val="005F0DAB"/>
    <w:rsid w:val="0060119F"/>
    <w:rsid w:val="006031E4"/>
    <w:rsid w:val="00604C56"/>
    <w:rsid w:val="00610A13"/>
    <w:rsid w:val="006114CF"/>
    <w:rsid w:val="006155C4"/>
    <w:rsid w:val="00622A56"/>
    <w:rsid w:val="006242A8"/>
    <w:rsid w:val="00625F78"/>
    <w:rsid w:val="0062633F"/>
    <w:rsid w:val="0062705E"/>
    <w:rsid w:val="0062721C"/>
    <w:rsid w:val="006354D1"/>
    <w:rsid w:val="00635543"/>
    <w:rsid w:val="0064389A"/>
    <w:rsid w:val="00646729"/>
    <w:rsid w:val="0065110D"/>
    <w:rsid w:val="00654DA9"/>
    <w:rsid w:val="00656D5B"/>
    <w:rsid w:val="00663FC7"/>
    <w:rsid w:val="006721EA"/>
    <w:rsid w:val="00672DBD"/>
    <w:rsid w:val="00681207"/>
    <w:rsid w:val="00682156"/>
    <w:rsid w:val="006849E6"/>
    <w:rsid w:val="00685637"/>
    <w:rsid w:val="00695FF3"/>
    <w:rsid w:val="006A0226"/>
    <w:rsid w:val="006A3F21"/>
    <w:rsid w:val="006C54DC"/>
    <w:rsid w:val="006D1DFC"/>
    <w:rsid w:val="006D6188"/>
    <w:rsid w:val="006E5000"/>
    <w:rsid w:val="006F3451"/>
    <w:rsid w:val="00705A33"/>
    <w:rsid w:val="00712727"/>
    <w:rsid w:val="00713DE0"/>
    <w:rsid w:val="007147F7"/>
    <w:rsid w:val="0072584B"/>
    <w:rsid w:val="0073196D"/>
    <w:rsid w:val="007342DF"/>
    <w:rsid w:val="00737385"/>
    <w:rsid w:val="0074392C"/>
    <w:rsid w:val="00752EE2"/>
    <w:rsid w:val="007545AA"/>
    <w:rsid w:val="00755555"/>
    <w:rsid w:val="00755FD8"/>
    <w:rsid w:val="007854A2"/>
    <w:rsid w:val="007929E9"/>
    <w:rsid w:val="007A1F54"/>
    <w:rsid w:val="007A493B"/>
    <w:rsid w:val="007A7034"/>
    <w:rsid w:val="007B1749"/>
    <w:rsid w:val="007B1977"/>
    <w:rsid w:val="007B2B42"/>
    <w:rsid w:val="007B5434"/>
    <w:rsid w:val="007C3F8B"/>
    <w:rsid w:val="007D08FD"/>
    <w:rsid w:val="007D3C02"/>
    <w:rsid w:val="007E397B"/>
    <w:rsid w:val="007F24D7"/>
    <w:rsid w:val="00812B6D"/>
    <w:rsid w:val="0082703A"/>
    <w:rsid w:val="00832D72"/>
    <w:rsid w:val="008461EF"/>
    <w:rsid w:val="00847DA2"/>
    <w:rsid w:val="008704C2"/>
    <w:rsid w:val="00871F1A"/>
    <w:rsid w:val="00872387"/>
    <w:rsid w:val="0088153E"/>
    <w:rsid w:val="00881B9C"/>
    <w:rsid w:val="00884433"/>
    <w:rsid w:val="00885010"/>
    <w:rsid w:val="00885771"/>
    <w:rsid w:val="008860F2"/>
    <w:rsid w:val="00890C9F"/>
    <w:rsid w:val="008918F5"/>
    <w:rsid w:val="008924BB"/>
    <w:rsid w:val="00893B2C"/>
    <w:rsid w:val="00894271"/>
    <w:rsid w:val="008970E7"/>
    <w:rsid w:val="008A3977"/>
    <w:rsid w:val="008B0649"/>
    <w:rsid w:val="008D35CF"/>
    <w:rsid w:val="008E46FD"/>
    <w:rsid w:val="008E7033"/>
    <w:rsid w:val="008F051F"/>
    <w:rsid w:val="008F0D00"/>
    <w:rsid w:val="008F1D38"/>
    <w:rsid w:val="00902150"/>
    <w:rsid w:val="00904FA1"/>
    <w:rsid w:val="009056E3"/>
    <w:rsid w:val="0090609D"/>
    <w:rsid w:val="00916E20"/>
    <w:rsid w:val="009365BD"/>
    <w:rsid w:val="00947BD9"/>
    <w:rsid w:val="00951A07"/>
    <w:rsid w:val="00952698"/>
    <w:rsid w:val="00953FE8"/>
    <w:rsid w:val="009572F6"/>
    <w:rsid w:val="00961494"/>
    <w:rsid w:val="009704B8"/>
    <w:rsid w:val="009721C3"/>
    <w:rsid w:val="00976274"/>
    <w:rsid w:val="00984610"/>
    <w:rsid w:val="00985163"/>
    <w:rsid w:val="00987B8F"/>
    <w:rsid w:val="00990161"/>
    <w:rsid w:val="009911F3"/>
    <w:rsid w:val="009B0B0E"/>
    <w:rsid w:val="009D4FC7"/>
    <w:rsid w:val="009D5F8C"/>
    <w:rsid w:val="009D7A8B"/>
    <w:rsid w:val="009E042D"/>
    <w:rsid w:val="009E13F2"/>
    <w:rsid w:val="00A15118"/>
    <w:rsid w:val="00A20511"/>
    <w:rsid w:val="00A2595A"/>
    <w:rsid w:val="00A315A9"/>
    <w:rsid w:val="00A32848"/>
    <w:rsid w:val="00A3502A"/>
    <w:rsid w:val="00A364A9"/>
    <w:rsid w:val="00A367FE"/>
    <w:rsid w:val="00A4000D"/>
    <w:rsid w:val="00A62513"/>
    <w:rsid w:val="00A62A69"/>
    <w:rsid w:val="00A639A1"/>
    <w:rsid w:val="00A65547"/>
    <w:rsid w:val="00A7328D"/>
    <w:rsid w:val="00A74E13"/>
    <w:rsid w:val="00A753C0"/>
    <w:rsid w:val="00A81DA1"/>
    <w:rsid w:val="00A85331"/>
    <w:rsid w:val="00A86CFD"/>
    <w:rsid w:val="00A963FF"/>
    <w:rsid w:val="00AA0CC0"/>
    <w:rsid w:val="00AA38F0"/>
    <w:rsid w:val="00AB1DB6"/>
    <w:rsid w:val="00AB1EF7"/>
    <w:rsid w:val="00AB408A"/>
    <w:rsid w:val="00AC15A1"/>
    <w:rsid w:val="00AE38AB"/>
    <w:rsid w:val="00AE5A0F"/>
    <w:rsid w:val="00AE6EBA"/>
    <w:rsid w:val="00AF00A7"/>
    <w:rsid w:val="00AF07BB"/>
    <w:rsid w:val="00AF452C"/>
    <w:rsid w:val="00B01E99"/>
    <w:rsid w:val="00B11F1D"/>
    <w:rsid w:val="00B1645D"/>
    <w:rsid w:val="00B339C9"/>
    <w:rsid w:val="00B36F20"/>
    <w:rsid w:val="00B412D7"/>
    <w:rsid w:val="00B44CA4"/>
    <w:rsid w:val="00B457E0"/>
    <w:rsid w:val="00B4789C"/>
    <w:rsid w:val="00B517A1"/>
    <w:rsid w:val="00B601FE"/>
    <w:rsid w:val="00B70753"/>
    <w:rsid w:val="00B758FE"/>
    <w:rsid w:val="00B76141"/>
    <w:rsid w:val="00B8139A"/>
    <w:rsid w:val="00B81ACD"/>
    <w:rsid w:val="00B82177"/>
    <w:rsid w:val="00B823D7"/>
    <w:rsid w:val="00B93934"/>
    <w:rsid w:val="00BA4D8C"/>
    <w:rsid w:val="00BB6739"/>
    <w:rsid w:val="00BD09D3"/>
    <w:rsid w:val="00BE3745"/>
    <w:rsid w:val="00BF0B5B"/>
    <w:rsid w:val="00BF4544"/>
    <w:rsid w:val="00BF5719"/>
    <w:rsid w:val="00C160EB"/>
    <w:rsid w:val="00C179DF"/>
    <w:rsid w:val="00C22759"/>
    <w:rsid w:val="00C27360"/>
    <w:rsid w:val="00C27399"/>
    <w:rsid w:val="00C30D8D"/>
    <w:rsid w:val="00C32F83"/>
    <w:rsid w:val="00C3507B"/>
    <w:rsid w:val="00C374D9"/>
    <w:rsid w:val="00C42E81"/>
    <w:rsid w:val="00C4589A"/>
    <w:rsid w:val="00C46835"/>
    <w:rsid w:val="00C52468"/>
    <w:rsid w:val="00C54227"/>
    <w:rsid w:val="00C5450C"/>
    <w:rsid w:val="00C63495"/>
    <w:rsid w:val="00C6679B"/>
    <w:rsid w:val="00C75E4E"/>
    <w:rsid w:val="00C81159"/>
    <w:rsid w:val="00C81FE7"/>
    <w:rsid w:val="00C823F5"/>
    <w:rsid w:val="00C903DB"/>
    <w:rsid w:val="00C97AF4"/>
    <w:rsid w:val="00CA58CA"/>
    <w:rsid w:val="00CA5EE6"/>
    <w:rsid w:val="00CA6669"/>
    <w:rsid w:val="00CB0BD3"/>
    <w:rsid w:val="00CB2CD6"/>
    <w:rsid w:val="00CB4428"/>
    <w:rsid w:val="00CB691D"/>
    <w:rsid w:val="00CC15EE"/>
    <w:rsid w:val="00CC6B8F"/>
    <w:rsid w:val="00CC7417"/>
    <w:rsid w:val="00CD46C2"/>
    <w:rsid w:val="00CD4E84"/>
    <w:rsid w:val="00CD566E"/>
    <w:rsid w:val="00CE15D5"/>
    <w:rsid w:val="00CE2950"/>
    <w:rsid w:val="00CE551F"/>
    <w:rsid w:val="00CE60B5"/>
    <w:rsid w:val="00CE6150"/>
    <w:rsid w:val="00CF1EB1"/>
    <w:rsid w:val="00D04E4E"/>
    <w:rsid w:val="00D164F8"/>
    <w:rsid w:val="00D25520"/>
    <w:rsid w:val="00D2579C"/>
    <w:rsid w:val="00D257BB"/>
    <w:rsid w:val="00D26AD2"/>
    <w:rsid w:val="00D32F28"/>
    <w:rsid w:val="00D37B6A"/>
    <w:rsid w:val="00D452DF"/>
    <w:rsid w:val="00D45926"/>
    <w:rsid w:val="00D46777"/>
    <w:rsid w:val="00D50D77"/>
    <w:rsid w:val="00D579B5"/>
    <w:rsid w:val="00D62C11"/>
    <w:rsid w:val="00D62F0A"/>
    <w:rsid w:val="00D648B7"/>
    <w:rsid w:val="00D64DBE"/>
    <w:rsid w:val="00D6684F"/>
    <w:rsid w:val="00D67293"/>
    <w:rsid w:val="00D67491"/>
    <w:rsid w:val="00D82D70"/>
    <w:rsid w:val="00D83C37"/>
    <w:rsid w:val="00D847E7"/>
    <w:rsid w:val="00D8515E"/>
    <w:rsid w:val="00D90AFB"/>
    <w:rsid w:val="00D9191D"/>
    <w:rsid w:val="00D936F0"/>
    <w:rsid w:val="00DA10ED"/>
    <w:rsid w:val="00DA7AB9"/>
    <w:rsid w:val="00DB3584"/>
    <w:rsid w:val="00DC0E70"/>
    <w:rsid w:val="00DC4358"/>
    <w:rsid w:val="00DC6A10"/>
    <w:rsid w:val="00DD70CA"/>
    <w:rsid w:val="00DE6624"/>
    <w:rsid w:val="00DE7BD6"/>
    <w:rsid w:val="00E0168D"/>
    <w:rsid w:val="00E0366F"/>
    <w:rsid w:val="00E10633"/>
    <w:rsid w:val="00E14CD8"/>
    <w:rsid w:val="00E14D7B"/>
    <w:rsid w:val="00E15A25"/>
    <w:rsid w:val="00E17213"/>
    <w:rsid w:val="00E208A5"/>
    <w:rsid w:val="00E211FF"/>
    <w:rsid w:val="00E276DE"/>
    <w:rsid w:val="00E35D9F"/>
    <w:rsid w:val="00E4074D"/>
    <w:rsid w:val="00E41D97"/>
    <w:rsid w:val="00E526CA"/>
    <w:rsid w:val="00E53275"/>
    <w:rsid w:val="00E54975"/>
    <w:rsid w:val="00E57F99"/>
    <w:rsid w:val="00E60298"/>
    <w:rsid w:val="00E63481"/>
    <w:rsid w:val="00E65911"/>
    <w:rsid w:val="00E67E5D"/>
    <w:rsid w:val="00E73042"/>
    <w:rsid w:val="00E7566E"/>
    <w:rsid w:val="00E83C65"/>
    <w:rsid w:val="00E85D07"/>
    <w:rsid w:val="00E94480"/>
    <w:rsid w:val="00E96C91"/>
    <w:rsid w:val="00E9792D"/>
    <w:rsid w:val="00EA4191"/>
    <w:rsid w:val="00EA5F5A"/>
    <w:rsid w:val="00EB3FB2"/>
    <w:rsid w:val="00ED534B"/>
    <w:rsid w:val="00ED5F06"/>
    <w:rsid w:val="00EE2C4E"/>
    <w:rsid w:val="00EE3178"/>
    <w:rsid w:val="00EE4312"/>
    <w:rsid w:val="00EF15E0"/>
    <w:rsid w:val="00EF374B"/>
    <w:rsid w:val="00EF3913"/>
    <w:rsid w:val="00EF53A9"/>
    <w:rsid w:val="00EF7EB2"/>
    <w:rsid w:val="00F007DC"/>
    <w:rsid w:val="00F0287D"/>
    <w:rsid w:val="00F06DF3"/>
    <w:rsid w:val="00F06EF7"/>
    <w:rsid w:val="00F2042E"/>
    <w:rsid w:val="00F21920"/>
    <w:rsid w:val="00F22B57"/>
    <w:rsid w:val="00F26F5C"/>
    <w:rsid w:val="00F2742F"/>
    <w:rsid w:val="00F32B5D"/>
    <w:rsid w:val="00F36EF4"/>
    <w:rsid w:val="00F42DCB"/>
    <w:rsid w:val="00F50B35"/>
    <w:rsid w:val="00F562AB"/>
    <w:rsid w:val="00F568C3"/>
    <w:rsid w:val="00F70E03"/>
    <w:rsid w:val="00F71D6D"/>
    <w:rsid w:val="00F80D7F"/>
    <w:rsid w:val="00F83C56"/>
    <w:rsid w:val="00F8465E"/>
    <w:rsid w:val="00F90E7A"/>
    <w:rsid w:val="00F97776"/>
    <w:rsid w:val="00FA0336"/>
    <w:rsid w:val="00FA1B94"/>
    <w:rsid w:val="00FA405D"/>
    <w:rsid w:val="00FA700D"/>
    <w:rsid w:val="00FC5001"/>
    <w:rsid w:val="00FE2256"/>
    <w:rsid w:val="00FE2907"/>
    <w:rsid w:val="00FE3824"/>
    <w:rsid w:val="00FF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9E19D"/>
  <w15:docId w15:val="{032E290B-6EB2-41A9-9CCD-27E758F1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03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CB8"/>
  </w:style>
  <w:style w:type="paragraph" w:styleId="Piedepgina">
    <w:name w:val="footer"/>
    <w:basedOn w:val="Normal"/>
    <w:link w:val="PiedepginaCar"/>
    <w:uiPriority w:val="99"/>
    <w:unhideWhenUsed/>
    <w:rsid w:val="00003C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CB8"/>
  </w:style>
  <w:style w:type="paragraph" w:styleId="Prrafodelista">
    <w:name w:val="List Paragraph"/>
    <w:basedOn w:val="Normal"/>
    <w:link w:val="PrrafodelistaCar"/>
    <w:uiPriority w:val="34"/>
    <w:qFormat/>
    <w:rsid w:val="00B813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23F5"/>
    <w:rPr>
      <w:color w:val="0000FF"/>
      <w:u w:val="single"/>
    </w:rPr>
  </w:style>
  <w:style w:type="paragraph" w:styleId="Revisin">
    <w:name w:val="Revision"/>
    <w:hidden/>
    <w:uiPriority w:val="99"/>
    <w:semiHidden/>
    <w:rsid w:val="00383C6A"/>
    <w:pPr>
      <w:spacing w:after="0" w:line="240" w:lineRule="auto"/>
    </w:pPr>
  </w:style>
  <w:style w:type="character" w:customStyle="1" w:styleId="PrrafodelistaCar">
    <w:name w:val="Párrafo de lista Car"/>
    <w:link w:val="Prrafodelista"/>
    <w:uiPriority w:val="34"/>
    <w:rsid w:val="00885771"/>
  </w:style>
  <w:style w:type="paragraph" w:styleId="Textodeglobo">
    <w:name w:val="Balloon Text"/>
    <w:basedOn w:val="Normal"/>
    <w:link w:val="TextodegloboCar"/>
    <w:uiPriority w:val="99"/>
    <w:semiHidden/>
    <w:unhideWhenUsed/>
    <w:rsid w:val="00F80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D7F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6B8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6B8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C6B8F"/>
    <w:rPr>
      <w:vertAlign w:val="superscript"/>
    </w:rPr>
  </w:style>
  <w:style w:type="table" w:styleId="Tablaconcuadrcula">
    <w:name w:val="Table Grid"/>
    <w:basedOn w:val="Tablanormal"/>
    <w:uiPriority w:val="59"/>
    <w:rsid w:val="002A2730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2A2730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A2730"/>
    <w:rPr>
      <w:rFonts w:ascii="Arial" w:eastAsia="Times New Roman" w:hAnsi="Arial" w:cs="Times New Roman"/>
      <w:sz w:val="24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A27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A2730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A2730"/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paragraph" w:styleId="NormalWeb">
    <w:name w:val="Normal (Web)"/>
    <w:basedOn w:val="Normal"/>
    <w:uiPriority w:val="99"/>
    <w:semiHidden/>
    <w:unhideWhenUsed/>
    <w:rsid w:val="00C227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F45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F45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F4544"/>
    <w:rPr>
      <w:vertAlign w:val="superscript"/>
    </w:rPr>
  </w:style>
  <w:style w:type="paragraph" w:customStyle="1" w:styleId="xmsonormal">
    <w:name w:val="x_msonormal"/>
    <w:basedOn w:val="Normal"/>
    <w:rsid w:val="00672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67DD2"/>
    <w:rPr>
      <w:rFonts w:ascii="Calibri" w:eastAsia="Calibri" w:hAnsi="Calibri" w:cs="Calibri"/>
      <w:b/>
      <w:bCs/>
      <w:lang w:val="es-ES"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67DD2"/>
    <w:rPr>
      <w:rFonts w:asciiTheme="minorHAnsi" w:eastAsiaTheme="minorHAnsi" w:hAnsiTheme="minorHAnsi" w:cstheme="minorBidi"/>
      <w:b/>
      <w:bCs/>
      <w:sz w:val="20"/>
      <w:szCs w:val="20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928672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59893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4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0501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4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3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1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2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825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3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46110">
          <w:marLeft w:val="9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5.xml"/><Relationship Id="rId30" Type="http://schemas.openxmlformats.org/officeDocument/2006/relationships/fontTable" Target="fontTable.xml"/><Relationship Id="rId35" Type="http://schemas.microsoft.com/office/2018/08/relationships/commentsExtensible" Target="commentsExtensi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jjac\Downloads\Seguimiento%20PAA%20Septiembre%20V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ocuments\TELETRABAJO%20EDGAR\2021\PLAN%20E%20ACCI&#211;N%202021\SEGUIMIENTO%20PLAN%20DE%20ACCI&#211;N\Junio\Base%20de%20datos%20PAA%20para%20dashboard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ocuments\TELETRABAJO%20EDGAR\2021\PLAN%20E%20ACCI&#211;N%202021\SEGUIMIENTO%20PLAN%20DE%20ACCI&#211;N\Junio\Base%20de%20datos%20PAA%20para%20dashboar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E:\Documents\TELETRABAJO%20EDGAR\2021\PLAN%20E%20ACCI&#211;N%202021\SEGUIMIENTO%20PLAN%20DE%20ACCI&#211;N\Junio\Base%20de%20datos%20PAA%20para%20dashboard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minenergiacol-my.sharepoint.com/personal/ajpena_minenergia_gov_co/Documents/Planes%20de%20acci&#243;n%202021%20VF/Base%20de%20datos%20PAA%20para%20dashboard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'[Seguimiento PAA Septiembre V2.xlsx]Septiembre MP %'!$C$3</c:f>
              <c:strCache>
                <c:ptCount val="1"/>
                <c:pt idx="0">
                  <c:v>Esperado Corte Septiembre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'[Seguimiento PAA Septiembre V2.xlsx]Septiembre MP %'!$B$4:$B$26</c:f>
              <c:strCache>
                <c:ptCount val="23"/>
                <c:pt idx="0">
                  <c:v>Grupo Comunicaciones y Prensa</c:v>
                </c:pt>
                <c:pt idx="1">
                  <c:v>Dirección de energía electrica</c:v>
                </c:pt>
                <c:pt idx="2">
                  <c:v>Dirección de Formalización Minera</c:v>
                </c:pt>
                <c:pt idx="3">
                  <c:v>Dirección de hidrocarburos</c:v>
                </c:pt>
                <c:pt idx="4">
                  <c:v>Dirección de Minería Empresarial</c:v>
                </c:pt>
                <c:pt idx="5">
                  <c:v>Grupo de Ejecución  Estratégica del Sector Estractivo</c:v>
                </c:pt>
                <c:pt idx="6">
                  <c:v>Grupo de Gestión presupuestal</c:v>
                </c:pt>
                <c:pt idx="7">
                  <c:v>Grupo de Control Interno Disciplinario</c:v>
                </c:pt>
                <c:pt idx="8">
                  <c:v>Grupo de Jurisdicción  Coactiva</c:v>
                </c:pt>
                <c:pt idx="9">
                  <c:v>Grupo Gestión Contractual</c:v>
                </c:pt>
                <c:pt idx="10">
                  <c:v>Oficina de Asuntos Ambientales y Sociales</c:v>
                </c:pt>
                <c:pt idx="11">
                  <c:v>Oficina de Asuntos Regulatorios y Empresariales</c:v>
                </c:pt>
                <c:pt idx="12">
                  <c:v>Oficina de Control Interno</c:v>
                </c:pt>
                <c:pt idx="13">
                  <c:v>Oficina de Planeación y Gestión Internacional</c:v>
                </c:pt>
                <c:pt idx="14">
                  <c:v>Grupo Gestión Financiera y Contable</c:v>
                </c:pt>
                <c:pt idx="15">
                  <c:v>Grupo de Relacionamiento con el Ciudadano y Gestión de la Información</c:v>
                </c:pt>
                <c:pt idx="16">
                  <c:v>Subdirección de Talento Humano</c:v>
                </c:pt>
                <c:pt idx="17">
                  <c:v>Grupo de Soluciones Digitales </c:v>
                </c:pt>
                <c:pt idx="18">
                  <c:v>Grupo de Infraestructura Tecnológica</c:v>
                </c:pt>
                <c:pt idx="19">
                  <c:v>Grupo Unidad de Resultados</c:v>
                </c:pt>
                <c:pt idx="20">
                  <c:v>Grupo Asuntos Legislativos</c:v>
                </c:pt>
                <c:pt idx="21">
                  <c:v>Oficina Asesora Jurídica</c:v>
                </c:pt>
                <c:pt idx="22">
                  <c:v>Grupo Servicios Administrativos</c:v>
                </c:pt>
              </c:strCache>
            </c:strRef>
          </c:cat>
          <c:val>
            <c:numRef>
              <c:f>'[Seguimiento PAA Septiembre V2.xlsx]Septiembre MP %'!$C$4:$C$26</c:f>
              <c:numCache>
                <c:formatCode>0.0%</c:formatCode>
                <c:ptCount val="23"/>
                <c:pt idx="0">
                  <c:v>0.52500000000000002</c:v>
                </c:pt>
                <c:pt idx="1">
                  <c:v>0.56302808039406027</c:v>
                </c:pt>
                <c:pt idx="2">
                  <c:v>0.68554597701149433</c:v>
                </c:pt>
                <c:pt idx="3">
                  <c:v>0.4283914702581369</c:v>
                </c:pt>
                <c:pt idx="4">
                  <c:v>0.54927536231884067</c:v>
                </c:pt>
                <c:pt idx="5">
                  <c:v>0.70156780801801211</c:v>
                </c:pt>
                <c:pt idx="6">
                  <c:v>0.1</c:v>
                </c:pt>
                <c:pt idx="7">
                  <c:v>0.67611111111111111</c:v>
                </c:pt>
                <c:pt idx="8">
                  <c:v>0.6</c:v>
                </c:pt>
                <c:pt idx="9">
                  <c:v>1</c:v>
                </c:pt>
                <c:pt idx="10">
                  <c:v>0.54481981981981975</c:v>
                </c:pt>
                <c:pt idx="11">
                  <c:v>0.55418556067588332</c:v>
                </c:pt>
                <c:pt idx="12">
                  <c:v>0.6071428571428571</c:v>
                </c:pt>
                <c:pt idx="13">
                  <c:v>0.6709824561403509</c:v>
                </c:pt>
                <c:pt idx="14">
                  <c:v>0.6</c:v>
                </c:pt>
                <c:pt idx="15">
                  <c:v>0.36969696969696969</c:v>
                </c:pt>
                <c:pt idx="16">
                  <c:v>0.8125</c:v>
                </c:pt>
                <c:pt idx="17">
                  <c:v>0.76249999995833329</c:v>
                </c:pt>
                <c:pt idx="18">
                  <c:v>0.41665000000000002</c:v>
                </c:pt>
                <c:pt idx="19">
                  <c:v>0.7530551282051281</c:v>
                </c:pt>
                <c:pt idx="20">
                  <c:v>0.70555555555555538</c:v>
                </c:pt>
                <c:pt idx="21">
                  <c:v>0.46143923076923077</c:v>
                </c:pt>
                <c:pt idx="22">
                  <c:v>0.17166666666666666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48-4E85-86E3-6ECE81B7C0B5}"/>
            </c:ext>
          </c:extLst>
        </c:ser>
        <c:ser>
          <c:idx val="1"/>
          <c:order val="1"/>
          <c:tx>
            <c:strRef>
              <c:f>'[Seguimiento PAA Septiembre V2.xlsx]Septiembre MP %'!$D$3</c:f>
              <c:strCache>
                <c:ptCount val="1"/>
                <c:pt idx="0">
                  <c:v>Ejecutado Corte Septiembre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'[Seguimiento PAA Septiembre V2.xlsx]Septiembre MP %'!$B$4:$B$26</c:f>
              <c:strCache>
                <c:ptCount val="23"/>
                <c:pt idx="0">
                  <c:v>Grupo Comunicaciones y Prensa</c:v>
                </c:pt>
                <c:pt idx="1">
                  <c:v>Dirección de energía electrica</c:v>
                </c:pt>
                <c:pt idx="2">
                  <c:v>Dirección de Formalización Minera</c:v>
                </c:pt>
                <c:pt idx="3">
                  <c:v>Dirección de hidrocarburos</c:v>
                </c:pt>
                <c:pt idx="4">
                  <c:v>Dirección de Minería Empresarial</c:v>
                </c:pt>
                <c:pt idx="5">
                  <c:v>Grupo de Ejecución  Estratégica del Sector Estractivo</c:v>
                </c:pt>
                <c:pt idx="6">
                  <c:v>Grupo de Gestión presupuestal</c:v>
                </c:pt>
                <c:pt idx="7">
                  <c:v>Grupo de Control Interno Disciplinario</c:v>
                </c:pt>
                <c:pt idx="8">
                  <c:v>Grupo de Jurisdicción  Coactiva</c:v>
                </c:pt>
                <c:pt idx="9">
                  <c:v>Grupo Gestión Contractual</c:v>
                </c:pt>
                <c:pt idx="10">
                  <c:v>Oficina de Asuntos Ambientales y Sociales</c:v>
                </c:pt>
                <c:pt idx="11">
                  <c:v>Oficina de Asuntos Regulatorios y Empresariales</c:v>
                </c:pt>
                <c:pt idx="12">
                  <c:v>Oficina de Control Interno</c:v>
                </c:pt>
                <c:pt idx="13">
                  <c:v>Oficina de Planeación y Gestión Internacional</c:v>
                </c:pt>
                <c:pt idx="14">
                  <c:v>Grupo Gestión Financiera y Contable</c:v>
                </c:pt>
                <c:pt idx="15">
                  <c:v>Grupo de Relacionamiento con el Ciudadano y Gestión de la Información</c:v>
                </c:pt>
                <c:pt idx="16">
                  <c:v>Subdirección de Talento Humano</c:v>
                </c:pt>
                <c:pt idx="17">
                  <c:v>Grupo de Soluciones Digitales </c:v>
                </c:pt>
                <c:pt idx="18">
                  <c:v>Grupo de Infraestructura Tecnológica</c:v>
                </c:pt>
                <c:pt idx="19">
                  <c:v>Grupo Unidad de Resultados</c:v>
                </c:pt>
                <c:pt idx="20">
                  <c:v>Grupo Asuntos Legislativos</c:v>
                </c:pt>
                <c:pt idx="21">
                  <c:v>Oficina Asesora Jurídica</c:v>
                </c:pt>
                <c:pt idx="22">
                  <c:v>Grupo Servicios Administrativos</c:v>
                </c:pt>
              </c:strCache>
            </c:strRef>
          </c:cat>
          <c:val>
            <c:numRef>
              <c:f>'[Seguimiento PAA Septiembre V2.xlsx]Septiembre MP %'!$D$4:$D$26</c:f>
              <c:numCache>
                <c:formatCode>0.0%</c:formatCode>
                <c:ptCount val="23"/>
                <c:pt idx="0">
                  <c:v>0.52083333333333337</c:v>
                </c:pt>
                <c:pt idx="1">
                  <c:v>0.67922782605535548</c:v>
                </c:pt>
                <c:pt idx="2">
                  <c:v>0.4913448275862069</c:v>
                </c:pt>
                <c:pt idx="3">
                  <c:v>0.34571840167103129</c:v>
                </c:pt>
                <c:pt idx="4">
                  <c:v>0.34381297219276541</c:v>
                </c:pt>
                <c:pt idx="5">
                  <c:v>0.79122038398692807</c:v>
                </c:pt>
                <c:pt idx="6">
                  <c:v>0.92999999999999994</c:v>
                </c:pt>
                <c:pt idx="7">
                  <c:v>0.71333333333333337</c:v>
                </c:pt>
                <c:pt idx="8">
                  <c:v>0.52500000000000002</c:v>
                </c:pt>
                <c:pt idx="9">
                  <c:v>0.22222222222222221</c:v>
                </c:pt>
                <c:pt idx="10">
                  <c:v>0.66306306306306328</c:v>
                </c:pt>
                <c:pt idx="11">
                  <c:v>0.54646592638544267</c:v>
                </c:pt>
                <c:pt idx="12">
                  <c:v>0.75</c:v>
                </c:pt>
                <c:pt idx="13">
                  <c:v>0.68630087719298249</c:v>
                </c:pt>
                <c:pt idx="14">
                  <c:v>0.80499999999999994</c:v>
                </c:pt>
                <c:pt idx="15">
                  <c:v>0.50606060606060599</c:v>
                </c:pt>
                <c:pt idx="16">
                  <c:v>0.60252968750000013</c:v>
                </c:pt>
                <c:pt idx="17">
                  <c:v>0.66559583325000005</c:v>
                </c:pt>
                <c:pt idx="18">
                  <c:v>0.44202222222222221</c:v>
                </c:pt>
                <c:pt idx="19">
                  <c:v>0.86422179481623929</c:v>
                </c:pt>
                <c:pt idx="20">
                  <c:v>0.73888888888888882</c:v>
                </c:pt>
                <c:pt idx="21">
                  <c:v>0.39820615384615388</c:v>
                </c:pt>
                <c:pt idx="22">
                  <c:v>0.78166666666666662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48-4E85-86E3-6ECE81B7C0B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55843984"/>
        <c:axId val="255829296"/>
      </c:barChart>
      <c:catAx>
        <c:axId val="255843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29296"/>
        <c:crosses val="autoZero"/>
        <c:auto val="1"/>
        <c:lblAlgn val="ctr"/>
        <c:lblOffset val="100"/>
        <c:noMultiLvlLbl val="0"/>
      </c:catAx>
      <c:valAx>
        <c:axId val="25582929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4398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'Avance por tipo de proceos'!$A$12:$A$16</c:f>
              <c:strCache>
                <c:ptCount val="5"/>
                <c:pt idx="0">
                  <c:v>Especiales</c:v>
                </c:pt>
                <c:pt idx="1">
                  <c:v>Evaluación y Control</c:v>
                </c:pt>
                <c:pt idx="2">
                  <c:v>Apoyo</c:v>
                </c:pt>
                <c:pt idx="3">
                  <c:v>Misional</c:v>
                </c:pt>
                <c:pt idx="4">
                  <c:v>Estratégico</c:v>
                </c:pt>
              </c:strCache>
            </c:strRef>
          </c:cat>
          <c:val>
            <c:numRef>
              <c:f>'Avance por tipo de proceos'!$B$12:$B$16</c:f>
              <c:numCache>
                <c:formatCode>0.0%</c:formatCode>
                <c:ptCount val="5"/>
                <c:pt idx="0">
                  <c:v>0.58958333333333335</c:v>
                </c:pt>
                <c:pt idx="1">
                  <c:v>0.35059523809523807</c:v>
                </c:pt>
                <c:pt idx="2">
                  <c:v>0.400381446208113</c:v>
                </c:pt>
                <c:pt idx="3">
                  <c:v>0.49343651358687857</c:v>
                </c:pt>
                <c:pt idx="4">
                  <c:v>0.59166697851697836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C5-4AEC-A9D6-E445D0F876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5833104"/>
        <c:axId val="255838000"/>
      </c:barChart>
      <c:catAx>
        <c:axId val="255833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38000"/>
        <c:crosses val="autoZero"/>
        <c:auto val="1"/>
        <c:lblAlgn val="ctr"/>
        <c:lblOffset val="100"/>
        <c:noMultiLvlLbl val="0"/>
      </c:catAx>
      <c:valAx>
        <c:axId val="2558380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3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'Por tipo de indicador'!$A$10:$A$12</c:f>
              <c:strCache>
                <c:ptCount val="3"/>
                <c:pt idx="0">
                  <c:v> Eficiencia</c:v>
                </c:pt>
                <c:pt idx="1">
                  <c:v>Efectividad</c:v>
                </c:pt>
                <c:pt idx="2">
                  <c:v>Eficacia</c:v>
                </c:pt>
              </c:strCache>
            </c:strRef>
          </c:cat>
          <c:val>
            <c:numRef>
              <c:f>'Por tipo de indicador'!$B$10:$B$12</c:f>
              <c:numCache>
                <c:formatCode>0.0%</c:formatCode>
                <c:ptCount val="3"/>
                <c:pt idx="0">
                  <c:v>0.33295068027210883</c:v>
                </c:pt>
                <c:pt idx="1">
                  <c:v>0.73723431127306283</c:v>
                </c:pt>
                <c:pt idx="2">
                  <c:v>0.42872919970568052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2E-4197-A952-CAC24841DD0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5829840"/>
        <c:axId val="255843440"/>
      </c:barChart>
      <c:catAx>
        <c:axId val="25582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43440"/>
        <c:crosses val="autoZero"/>
        <c:auto val="1"/>
        <c:lblAlgn val="ctr"/>
        <c:lblOffset val="100"/>
        <c:noMultiLvlLbl val="0"/>
      </c:catAx>
      <c:valAx>
        <c:axId val="25584344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2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[Base de datos PAA para dashboard.xlsx]Objetivo Calidad!TablaDinámica1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 xmlns:c16r2="http://schemas.microsoft.com/office/drawing/2015/06/chart"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'Objetivo Calidad'!$B$3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'Objetivo Calidad'!$A$4:$A$9</c:f>
              <c:strCache>
                <c:ptCount val="5"/>
                <c:pt idx="0">
                  <c:v>Asegurar la funcionalidad y el desempeño del sistema de gestión para lograr la mejora continua de los procesos de la entidad con criterios de eficacia, eficiencia y efectividad</c:v>
                </c:pt>
                <c:pt idx="1">
                  <c:v>Atender eficientemente los requerimientos de los ciudadanos, de la industria y partes interesadas, para el desarrollo y fortalecimiento del sector minero y energético a nivel nacional</c:v>
                </c:pt>
                <c:pt idx="2">
                  <c:v>Formular y adoptar oportunamente políticas, planes, programas, proyectos, regulaciones y reglamentaciones para el sector minero y energético, de acuerdo con las directrices del Gobierno Nacional</c:v>
                </c:pt>
                <c:pt idx="3">
                  <c:v>Fortalecer las competencias y el desarrollo de los Servidores Públicos, para mejorar su desempeño y la conformidad de los productos y/o servicios de la entidad</c:v>
                </c:pt>
                <c:pt idx="4">
                  <c:v>Garantizar la administración eficiente y oportuna de los recursos financieros, administrativos y tecnológicos para el cumplimiento de los fines de la entidad con criterios de austeridad y transparencia</c:v>
                </c:pt>
              </c:strCache>
            </c:strRef>
          </c:cat>
          <c:val>
            <c:numRef>
              <c:f>'Objetivo Calidad'!$B$4:$B$9</c:f>
              <c:numCache>
                <c:formatCode>0.00%</c:formatCode>
                <c:ptCount val="5"/>
                <c:pt idx="0">
                  <c:v>0.6876066666666667</c:v>
                </c:pt>
                <c:pt idx="1">
                  <c:v>0.43573785714285718</c:v>
                </c:pt>
                <c:pt idx="2">
                  <c:v>0.47568906789582804</c:v>
                </c:pt>
                <c:pt idx="3">
                  <c:v>0.35265132275132277</c:v>
                </c:pt>
                <c:pt idx="4">
                  <c:v>0.5940409419152276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06-40DF-A62B-628F2BB6AF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255838544"/>
        <c:axId val="255830384"/>
      </c:barChart>
      <c:catAx>
        <c:axId val="255838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30384"/>
        <c:crosses val="autoZero"/>
        <c:auto val="1"/>
        <c:lblAlgn val="ctr"/>
        <c:lblOffset val="100"/>
        <c:noMultiLvlLbl val="0"/>
      </c:catAx>
      <c:valAx>
        <c:axId val="255830384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25583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 xmlns:c16r2="http://schemas.microsoft.com/office/drawing/2015/06/chart"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'Avance Por proceso'!$A$24:$A$38</c:f>
              <c:strCache>
                <c:ptCount val="15"/>
                <c:pt idx="0">
                  <c:v>Gestión jurídica</c:v>
                </c:pt>
                <c:pt idx="1">
                  <c:v>Gestión financiera</c:v>
                </c:pt>
                <c:pt idx="2">
                  <c:v>Control interno disciplinario</c:v>
                </c:pt>
                <c:pt idx="3">
                  <c:v>Administración del sistema integrado de gestión</c:v>
                </c:pt>
                <c:pt idx="4">
                  <c:v>Auditoría y evaluación</c:v>
                </c:pt>
                <c:pt idx="5">
                  <c:v>Gestión internacional</c:v>
                </c:pt>
                <c:pt idx="6">
                  <c:v>Ejecución de políticas, proyectos y reglamentación sectorial</c:v>
                </c:pt>
                <c:pt idx="7">
                  <c:v>Gestión tecnológica, de información y comunicación</c:v>
                </c:pt>
                <c:pt idx="8">
                  <c:v>Seguimiento, vigilancia y control a políticas, planes, programas, proyectos y reglamentación sectorial</c:v>
                </c:pt>
                <c:pt idx="9">
                  <c:v>Formulación y adopción de políticas, planes, programas, reglamentos y lineamientos sectoriales</c:v>
                </c:pt>
                <c:pt idx="10">
                  <c:v>Servicio al ciudadano</c:v>
                </c:pt>
                <c:pt idx="11">
                  <c:v>Gestión del Talento Humano</c:v>
                </c:pt>
                <c:pt idx="12">
                  <c:v>Direccionamiento estratégico y control institucional</c:v>
                </c:pt>
                <c:pt idx="13">
                  <c:v>Comunicación institucional</c:v>
                </c:pt>
                <c:pt idx="14">
                  <c:v>Gestión de recursos físicos</c:v>
                </c:pt>
              </c:strCache>
            </c:strRef>
          </c:cat>
          <c:val>
            <c:numRef>
              <c:f>'Avance Por proceso'!$B$24:$B$38</c:f>
              <c:numCache>
                <c:formatCode>0.0%</c:formatCode>
                <c:ptCount val="15"/>
                <c:pt idx="0">
                  <c:v>0.21670805555555558</c:v>
                </c:pt>
                <c:pt idx="1">
                  <c:v>0.255</c:v>
                </c:pt>
                <c:pt idx="2">
                  <c:v>0.29642857142857137</c:v>
                </c:pt>
                <c:pt idx="3">
                  <c:v>0.33333333333333331</c:v>
                </c:pt>
                <c:pt idx="4">
                  <c:v>0.40476190476190471</c:v>
                </c:pt>
                <c:pt idx="5">
                  <c:v>0.45531250000000001</c:v>
                </c:pt>
                <c:pt idx="6">
                  <c:v>0.45931917394187727</c:v>
                </c:pt>
                <c:pt idx="7">
                  <c:v>0.48062999999999995</c:v>
                </c:pt>
                <c:pt idx="8">
                  <c:v>0.48181643707878324</c:v>
                </c:pt>
                <c:pt idx="9">
                  <c:v>0.51318653063482311</c:v>
                </c:pt>
                <c:pt idx="10">
                  <c:v>0.6</c:v>
                </c:pt>
                <c:pt idx="11">
                  <c:v>0.61955000000000005</c:v>
                </c:pt>
                <c:pt idx="12">
                  <c:v>0.67365513339561922</c:v>
                </c:pt>
                <c:pt idx="13">
                  <c:v>0.76874999999999993</c:v>
                </c:pt>
                <c:pt idx="14" formatCode="0%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960-448D-A725-3D8C28A3380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5830928"/>
        <c:axId val="255835824"/>
      </c:barChart>
      <c:catAx>
        <c:axId val="2558309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35824"/>
        <c:crosses val="autoZero"/>
        <c:auto val="1"/>
        <c:lblAlgn val="ctr"/>
        <c:lblOffset val="100"/>
        <c:noMultiLvlLbl val="0"/>
      </c:catAx>
      <c:valAx>
        <c:axId val="25583582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255830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4243B-848E-4B26-B3D6-2A420BE4F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15</Pages>
  <Words>1802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Gonzalez Nieto</dc:creator>
  <cp:keywords/>
  <dc:description/>
  <cp:lastModifiedBy>Cuenta Microsoft</cp:lastModifiedBy>
  <cp:revision>17</cp:revision>
  <cp:lastPrinted>2020-01-30T19:59:00Z</cp:lastPrinted>
  <dcterms:created xsi:type="dcterms:W3CDTF">2022-01-18T13:05:00Z</dcterms:created>
  <dcterms:modified xsi:type="dcterms:W3CDTF">2022-01-31T22:28:00Z</dcterms:modified>
</cp:coreProperties>
</file>