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DAC54" w14:textId="77777777" w:rsidR="00207D23" w:rsidRPr="009865A6" w:rsidRDefault="00207D23" w:rsidP="00B16B4F"/>
    <w:p w14:paraId="3FFDE1D2" w14:textId="77777777" w:rsidR="00A922AE" w:rsidRPr="009865A6" w:rsidRDefault="00A922AE" w:rsidP="00B16B4F"/>
    <w:p w14:paraId="0797495A" w14:textId="720B65AF" w:rsidR="00E55A15" w:rsidRPr="009865A6" w:rsidRDefault="00E55A15" w:rsidP="00E55A15">
      <w:pPr>
        <w:jc w:val="center"/>
      </w:pPr>
      <w:r w:rsidRPr="009865A6">
        <w:rPr>
          <w:noProof/>
          <w:lang w:val="es-CO" w:eastAsia="es-CO"/>
        </w:rPr>
        <w:drawing>
          <wp:inline distT="0" distB="0" distL="0" distR="0" wp14:anchorId="3A48D546" wp14:editId="345A91E5">
            <wp:extent cx="4467212" cy="898964"/>
            <wp:effectExtent l="0" t="0" r="3810" b="0"/>
            <wp:docPr id="2" name="Imagen 2" descr="Macintosh HD:private:var:folders:q5:9ry6904569q5kpkmwbv4p7zc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4467212" cy="898964"/>
                    </a:xfrm>
                    <a:prstGeom prst="rect">
                      <a:avLst/>
                    </a:prstGeom>
                  </pic:spPr>
                </pic:pic>
              </a:graphicData>
            </a:graphic>
          </wp:inline>
        </w:drawing>
      </w:r>
    </w:p>
    <w:p w14:paraId="51E5A583" w14:textId="77777777" w:rsidR="00E55A15" w:rsidRPr="009865A6" w:rsidRDefault="00E55A15" w:rsidP="00B16B4F"/>
    <w:p w14:paraId="401A3C38" w14:textId="77777777" w:rsidR="00E55A15" w:rsidRPr="009865A6" w:rsidRDefault="00E55A15" w:rsidP="00B16B4F"/>
    <w:p w14:paraId="4984F401" w14:textId="77777777" w:rsidR="00E55A15" w:rsidRPr="009865A6" w:rsidRDefault="00E55A15" w:rsidP="00B16B4F"/>
    <w:p w14:paraId="19EE5BCC" w14:textId="77777777" w:rsidR="0034646B" w:rsidRPr="009865A6" w:rsidRDefault="0034646B" w:rsidP="00B16B4F"/>
    <w:p w14:paraId="19CD1848" w14:textId="2005A0BE" w:rsidR="00573E39" w:rsidRPr="009865A6" w:rsidRDefault="00A922AE" w:rsidP="00573E39">
      <w:pPr>
        <w:jc w:val="center"/>
        <w:rPr>
          <w:b/>
          <w:sz w:val="28"/>
        </w:rPr>
      </w:pPr>
      <w:bookmarkStart w:id="0" w:name="_GoBack"/>
      <w:r w:rsidRPr="009865A6">
        <w:rPr>
          <w:b/>
          <w:sz w:val="28"/>
        </w:rPr>
        <w:t>PLAN NACIONAL DE ELECTRIFICACIÓN RURAL</w:t>
      </w:r>
    </w:p>
    <w:bookmarkEnd w:id="0"/>
    <w:p w14:paraId="6C2944EA" w14:textId="77777777" w:rsidR="00573E39" w:rsidRPr="009865A6" w:rsidRDefault="00573E39" w:rsidP="00573E39"/>
    <w:p w14:paraId="68445A94" w14:textId="77777777" w:rsidR="0034646B" w:rsidRPr="009865A6" w:rsidRDefault="0034646B" w:rsidP="00573E39"/>
    <w:p w14:paraId="0C91A508" w14:textId="77777777" w:rsidR="00E55A15" w:rsidRPr="009865A6" w:rsidRDefault="00E55A15" w:rsidP="00573E39"/>
    <w:p w14:paraId="09CCF98D" w14:textId="77777777" w:rsidR="00A922AE" w:rsidRPr="009865A6" w:rsidRDefault="00A922AE" w:rsidP="00573E39"/>
    <w:p w14:paraId="0645BF25" w14:textId="77777777" w:rsidR="00573E39" w:rsidRPr="009865A6" w:rsidRDefault="00573E39" w:rsidP="00573E39">
      <w:pPr>
        <w:jc w:val="center"/>
        <w:rPr>
          <w:sz w:val="24"/>
        </w:rPr>
      </w:pPr>
      <w:r w:rsidRPr="009865A6">
        <w:rPr>
          <w:sz w:val="24"/>
        </w:rPr>
        <w:t>Ministerio de Minas y Energía</w:t>
      </w:r>
    </w:p>
    <w:p w14:paraId="3CC2A4EA" w14:textId="77777777" w:rsidR="00573E39" w:rsidRPr="009865A6" w:rsidRDefault="00573E39" w:rsidP="00573E39">
      <w:pPr>
        <w:jc w:val="center"/>
        <w:rPr>
          <w:sz w:val="24"/>
        </w:rPr>
      </w:pPr>
      <w:r w:rsidRPr="009865A6">
        <w:rPr>
          <w:sz w:val="24"/>
        </w:rPr>
        <w:t>Dirección de Energía Eléctrica</w:t>
      </w:r>
    </w:p>
    <w:p w14:paraId="123D80DF" w14:textId="77777777" w:rsidR="00573E39" w:rsidRPr="009865A6" w:rsidRDefault="00573E39" w:rsidP="00A922AE"/>
    <w:p w14:paraId="2153C5D2" w14:textId="77777777" w:rsidR="0034646B" w:rsidRPr="009865A6" w:rsidRDefault="0034646B" w:rsidP="00A922AE"/>
    <w:p w14:paraId="178E5BE9" w14:textId="77777777" w:rsidR="00A922AE" w:rsidRPr="009865A6" w:rsidRDefault="00A922AE" w:rsidP="00A922AE"/>
    <w:p w14:paraId="5C85B903" w14:textId="77777777" w:rsidR="00573E39" w:rsidRPr="009865A6" w:rsidRDefault="00573E39" w:rsidP="00A922AE"/>
    <w:p w14:paraId="1117854E" w14:textId="28E3C3A1" w:rsidR="00573E39" w:rsidRPr="009865A6" w:rsidRDefault="00397A52" w:rsidP="00573E39">
      <w:pPr>
        <w:jc w:val="center"/>
        <w:rPr>
          <w:b/>
          <w:sz w:val="28"/>
        </w:rPr>
      </w:pPr>
      <w:r w:rsidRPr="009865A6">
        <w:rPr>
          <w:b/>
          <w:sz w:val="28"/>
        </w:rPr>
        <w:t>Jul</w:t>
      </w:r>
      <w:r w:rsidR="0032265E" w:rsidRPr="009865A6">
        <w:rPr>
          <w:b/>
          <w:sz w:val="28"/>
        </w:rPr>
        <w:t>io</w:t>
      </w:r>
      <w:r w:rsidR="008A6DCC" w:rsidRPr="009865A6">
        <w:rPr>
          <w:b/>
          <w:sz w:val="28"/>
        </w:rPr>
        <w:t xml:space="preserve"> de 2021</w:t>
      </w:r>
    </w:p>
    <w:p w14:paraId="190862DF" w14:textId="77777777" w:rsidR="00C23D5A" w:rsidRPr="009865A6" w:rsidRDefault="00C23D5A" w:rsidP="00C23D5A">
      <w:pPr>
        <w:rPr>
          <w:b/>
          <w:sz w:val="28"/>
        </w:rPr>
      </w:pPr>
    </w:p>
    <w:p w14:paraId="12EF9371" w14:textId="77777777" w:rsidR="00383BB3" w:rsidRPr="009865A6" w:rsidRDefault="00383BB3" w:rsidP="00B16B4F"/>
    <w:p w14:paraId="5DFBCCBC" w14:textId="77777777" w:rsidR="00977F18" w:rsidRPr="009865A6" w:rsidRDefault="00977F18" w:rsidP="00B16B4F"/>
    <w:p w14:paraId="47D3F604" w14:textId="77777777" w:rsidR="00977F18" w:rsidRPr="009865A6" w:rsidRDefault="00977F18" w:rsidP="00B16B4F">
      <w:pPr>
        <w:sectPr w:rsidR="00977F18" w:rsidRPr="009865A6" w:rsidSect="0096162B">
          <w:headerReference w:type="even" r:id="rId9"/>
          <w:headerReference w:type="default" r:id="rId10"/>
          <w:footerReference w:type="even" r:id="rId11"/>
          <w:footerReference w:type="default" r:id="rId12"/>
          <w:headerReference w:type="first" r:id="rId13"/>
          <w:pgSz w:w="12240" w:h="15840"/>
          <w:pgMar w:top="1418" w:right="1134" w:bottom="1134" w:left="1418" w:header="708" w:footer="708" w:gutter="0"/>
          <w:cols w:space="708"/>
          <w:titlePg/>
          <w:docGrid w:linePitch="360"/>
        </w:sectPr>
      </w:pPr>
    </w:p>
    <w:p w14:paraId="4DDE8CEE" w14:textId="77777777" w:rsidR="00B04838" w:rsidRPr="009865A6" w:rsidRDefault="00B04838" w:rsidP="00B16B4F">
      <w:pPr>
        <w:rPr>
          <w:b/>
        </w:rPr>
      </w:pPr>
    </w:p>
    <w:p w14:paraId="787F2C8E" w14:textId="77777777" w:rsidR="00B04838" w:rsidRPr="009865A6" w:rsidRDefault="00B04838" w:rsidP="00B16B4F">
      <w:pPr>
        <w:rPr>
          <w:b/>
        </w:rPr>
      </w:pPr>
    </w:p>
    <w:p w14:paraId="41DD4297" w14:textId="77777777" w:rsidR="00B04838" w:rsidRPr="009865A6" w:rsidRDefault="00B04838" w:rsidP="00B16B4F">
      <w:pPr>
        <w:rPr>
          <w:b/>
        </w:rPr>
      </w:pPr>
    </w:p>
    <w:p w14:paraId="1F7108F8" w14:textId="2AA0785E" w:rsidR="00BE55A3" w:rsidRPr="009865A6" w:rsidRDefault="00B04838" w:rsidP="00B04838">
      <w:pPr>
        <w:jc w:val="center"/>
        <w:rPr>
          <w:b/>
          <w:sz w:val="28"/>
        </w:rPr>
      </w:pPr>
      <w:r w:rsidRPr="009865A6">
        <w:rPr>
          <w:b/>
          <w:sz w:val="28"/>
        </w:rPr>
        <w:t>ELABORADO POR:</w:t>
      </w:r>
    </w:p>
    <w:p w14:paraId="4E71D288" w14:textId="77777777" w:rsidR="00BE55A3" w:rsidRPr="009865A6" w:rsidRDefault="00BE55A3" w:rsidP="00B16B4F"/>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54"/>
      </w:tblGrid>
      <w:tr w:rsidR="00395E7B" w:rsidRPr="009865A6" w14:paraId="061154B2" w14:textId="77777777" w:rsidTr="00B018FC">
        <w:tc>
          <w:tcPr>
            <w:tcW w:w="4952" w:type="dxa"/>
          </w:tcPr>
          <w:p w14:paraId="428C66D0" w14:textId="3751BFAB" w:rsidR="00395E7B" w:rsidRPr="009865A6" w:rsidRDefault="003D4C3B" w:rsidP="00B018FC">
            <w:pPr>
              <w:jc w:val="center"/>
              <w:rPr>
                <w:b/>
              </w:rPr>
            </w:pPr>
            <w:r w:rsidRPr="009865A6">
              <w:rPr>
                <w:b/>
              </w:rPr>
              <w:t>MINISTERIO DE MINAS Y ENERGÍA</w:t>
            </w:r>
          </w:p>
        </w:tc>
        <w:tc>
          <w:tcPr>
            <w:tcW w:w="4952" w:type="dxa"/>
          </w:tcPr>
          <w:p w14:paraId="1F511EA5" w14:textId="633DA12A" w:rsidR="00395E7B" w:rsidRPr="009865A6" w:rsidRDefault="00311E20" w:rsidP="00B018FC">
            <w:pPr>
              <w:jc w:val="center"/>
              <w:rPr>
                <w:b/>
              </w:rPr>
            </w:pPr>
            <w:r w:rsidRPr="009865A6">
              <w:rPr>
                <w:b/>
              </w:rPr>
              <w:t>COLABORACIÓN</w:t>
            </w:r>
          </w:p>
        </w:tc>
      </w:tr>
      <w:tr w:rsidR="00395E7B" w:rsidRPr="009865A6" w14:paraId="0BE9983F" w14:textId="77777777" w:rsidTr="00B018FC">
        <w:tc>
          <w:tcPr>
            <w:tcW w:w="4952" w:type="dxa"/>
          </w:tcPr>
          <w:p w14:paraId="0EA27BDF" w14:textId="45DF117D" w:rsidR="00395E7B" w:rsidRPr="009865A6" w:rsidRDefault="00395E7B" w:rsidP="00395E7B">
            <w:r w:rsidRPr="009865A6">
              <w:t>Ministro de Minas y Energía</w:t>
            </w:r>
          </w:p>
        </w:tc>
        <w:tc>
          <w:tcPr>
            <w:tcW w:w="4952" w:type="dxa"/>
          </w:tcPr>
          <w:p w14:paraId="0A76D582" w14:textId="0958C4E6" w:rsidR="00395E7B" w:rsidRPr="009865A6" w:rsidRDefault="00395E7B" w:rsidP="00B018FC">
            <w:pPr>
              <w:jc w:val="center"/>
            </w:pPr>
            <w:r w:rsidRPr="009865A6">
              <w:t>IPSE</w:t>
            </w:r>
          </w:p>
        </w:tc>
      </w:tr>
      <w:tr w:rsidR="00395E7B" w:rsidRPr="009865A6" w14:paraId="6359613B" w14:textId="77777777" w:rsidTr="00B018FC">
        <w:tc>
          <w:tcPr>
            <w:tcW w:w="4952" w:type="dxa"/>
          </w:tcPr>
          <w:p w14:paraId="1B826F52" w14:textId="19AEBCC8" w:rsidR="00395E7B" w:rsidRPr="009865A6" w:rsidRDefault="00395E7B" w:rsidP="00395E7B">
            <w:r w:rsidRPr="009865A6">
              <w:t>Viceministro de Energía</w:t>
            </w:r>
          </w:p>
        </w:tc>
        <w:tc>
          <w:tcPr>
            <w:tcW w:w="4952" w:type="dxa"/>
          </w:tcPr>
          <w:p w14:paraId="75F56CBC" w14:textId="2D865405" w:rsidR="00395E7B" w:rsidRPr="009865A6" w:rsidRDefault="00395E7B" w:rsidP="00B018FC">
            <w:pPr>
              <w:jc w:val="center"/>
            </w:pPr>
            <w:r w:rsidRPr="009865A6">
              <w:t>UPME</w:t>
            </w:r>
          </w:p>
        </w:tc>
      </w:tr>
      <w:tr w:rsidR="00395E7B" w:rsidRPr="009865A6" w14:paraId="5EB2B65D" w14:textId="77777777" w:rsidTr="00B018FC">
        <w:tc>
          <w:tcPr>
            <w:tcW w:w="4952" w:type="dxa"/>
          </w:tcPr>
          <w:p w14:paraId="76F3F4DD" w14:textId="5F8D0C5C" w:rsidR="00395E7B" w:rsidRPr="009865A6" w:rsidRDefault="00395E7B" w:rsidP="00395E7B">
            <w:r w:rsidRPr="009865A6">
              <w:t>Dirección de Energía de Energía Eléctrica</w:t>
            </w:r>
          </w:p>
        </w:tc>
        <w:tc>
          <w:tcPr>
            <w:tcW w:w="4952" w:type="dxa"/>
          </w:tcPr>
          <w:p w14:paraId="0805B9B9" w14:textId="6CC52F3E" w:rsidR="00395E7B" w:rsidRPr="009865A6" w:rsidRDefault="00395E7B" w:rsidP="00B018FC">
            <w:pPr>
              <w:jc w:val="center"/>
            </w:pPr>
          </w:p>
        </w:tc>
      </w:tr>
      <w:tr w:rsidR="00395E7B" w:rsidRPr="009865A6" w14:paraId="437E93FB" w14:textId="77777777" w:rsidTr="00B018FC">
        <w:tc>
          <w:tcPr>
            <w:tcW w:w="4952" w:type="dxa"/>
          </w:tcPr>
          <w:p w14:paraId="090AE48E" w14:textId="41201F1B" w:rsidR="00395E7B" w:rsidRPr="009865A6" w:rsidRDefault="00395E7B" w:rsidP="00395E7B">
            <w:r w:rsidRPr="009865A6">
              <w:t>Grupo Fondos de Inversión - PNER</w:t>
            </w:r>
          </w:p>
        </w:tc>
        <w:tc>
          <w:tcPr>
            <w:tcW w:w="4952" w:type="dxa"/>
          </w:tcPr>
          <w:p w14:paraId="01EEDC1A" w14:textId="54CE9337" w:rsidR="00395E7B" w:rsidRPr="009865A6" w:rsidRDefault="00311E20" w:rsidP="00B018FC">
            <w:pPr>
              <w:jc w:val="center"/>
            </w:pPr>
            <w:r w:rsidRPr="009865A6">
              <w:rPr>
                <w:b/>
              </w:rPr>
              <w:t>AGRADECIMIENTO</w:t>
            </w:r>
          </w:p>
        </w:tc>
      </w:tr>
      <w:tr w:rsidR="00B018FC" w:rsidRPr="009865A6" w14:paraId="385FA543" w14:textId="77777777" w:rsidTr="00B018FC">
        <w:tc>
          <w:tcPr>
            <w:tcW w:w="4952" w:type="dxa"/>
          </w:tcPr>
          <w:p w14:paraId="69FFE969" w14:textId="77777777" w:rsidR="00B018FC" w:rsidRPr="009865A6" w:rsidRDefault="00B018FC" w:rsidP="00B16B4F"/>
        </w:tc>
        <w:tc>
          <w:tcPr>
            <w:tcW w:w="4952" w:type="dxa"/>
          </w:tcPr>
          <w:p w14:paraId="19AA6133" w14:textId="14E83362" w:rsidR="00B018FC" w:rsidRPr="009865A6" w:rsidRDefault="00B018FC" w:rsidP="00B018FC">
            <w:pPr>
              <w:jc w:val="center"/>
            </w:pPr>
            <w:r w:rsidRPr="009865A6">
              <w:t>PTSP</w:t>
            </w:r>
          </w:p>
        </w:tc>
      </w:tr>
      <w:tr w:rsidR="00B018FC" w:rsidRPr="009865A6" w14:paraId="43F6E89F" w14:textId="77777777" w:rsidTr="00B018FC">
        <w:tc>
          <w:tcPr>
            <w:tcW w:w="4952" w:type="dxa"/>
          </w:tcPr>
          <w:p w14:paraId="4853DCF9" w14:textId="77777777" w:rsidR="00B018FC" w:rsidRPr="009865A6" w:rsidRDefault="00B018FC" w:rsidP="00B16B4F"/>
        </w:tc>
        <w:tc>
          <w:tcPr>
            <w:tcW w:w="4952" w:type="dxa"/>
          </w:tcPr>
          <w:p w14:paraId="545109EF" w14:textId="2B07FEC2" w:rsidR="00B018FC" w:rsidRPr="009865A6" w:rsidRDefault="00B018FC" w:rsidP="00B018FC">
            <w:pPr>
              <w:jc w:val="center"/>
            </w:pPr>
            <w:r w:rsidRPr="009865A6">
              <w:t>SGR</w:t>
            </w:r>
          </w:p>
        </w:tc>
      </w:tr>
      <w:tr w:rsidR="00B018FC" w:rsidRPr="009865A6" w14:paraId="605546EF" w14:textId="77777777" w:rsidTr="00B018FC">
        <w:tc>
          <w:tcPr>
            <w:tcW w:w="4952" w:type="dxa"/>
          </w:tcPr>
          <w:p w14:paraId="7246EA95" w14:textId="77777777" w:rsidR="00B018FC" w:rsidRPr="009865A6" w:rsidRDefault="00B018FC" w:rsidP="00B16B4F"/>
        </w:tc>
        <w:tc>
          <w:tcPr>
            <w:tcW w:w="4952" w:type="dxa"/>
          </w:tcPr>
          <w:p w14:paraId="25A259A1" w14:textId="77777777" w:rsidR="00B018FC" w:rsidRPr="009865A6" w:rsidRDefault="00B018FC" w:rsidP="00B16B4F"/>
        </w:tc>
      </w:tr>
    </w:tbl>
    <w:p w14:paraId="7FA68D55" w14:textId="77777777" w:rsidR="00BE55A3" w:rsidRPr="009865A6" w:rsidRDefault="00BE55A3" w:rsidP="00B16B4F"/>
    <w:p w14:paraId="33890598" w14:textId="727558B4" w:rsidR="003D4C3B" w:rsidRPr="009865A6" w:rsidRDefault="003D4C3B">
      <w:pPr>
        <w:spacing w:after="0" w:line="240" w:lineRule="auto"/>
        <w:jc w:val="left"/>
      </w:pPr>
      <w:r w:rsidRPr="009865A6">
        <w:br w:type="page"/>
      </w:r>
    </w:p>
    <w:p w14:paraId="50EE5FFD" w14:textId="77777777" w:rsidR="00207D23" w:rsidRPr="009865A6" w:rsidRDefault="00207D23" w:rsidP="00B16B4F"/>
    <w:p w14:paraId="18218AF1" w14:textId="68518AD5" w:rsidR="007326A4" w:rsidRPr="009865A6" w:rsidRDefault="007326A4" w:rsidP="007326A4">
      <w:pPr>
        <w:ind w:firstLine="284"/>
        <w:rPr>
          <w:rFonts w:asciiTheme="majorHAnsi" w:hAnsiTheme="majorHAnsi"/>
          <w:b/>
          <w:sz w:val="28"/>
        </w:rPr>
      </w:pPr>
      <w:r w:rsidRPr="009865A6">
        <w:rPr>
          <w:rFonts w:asciiTheme="majorHAnsi" w:hAnsiTheme="majorHAnsi"/>
          <w:b/>
          <w:sz w:val="28"/>
        </w:rPr>
        <w:t>Tabla de Contenido</w:t>
      </w:r>
    </w:p>
    <w:p w14:paraId="59DC0250" w14:textId="77777777" w:rsidR="007326A4" w:rsidRPr="009865A6" w:rsidRDefault="007326A4" w:rsidP="00B16B4F"/>
    <w:p w14:paraId="69CE87B6" w14:textId="732CBEB5" w:rsidR="001E1802" w:rsidRPr="009865A6" w:rsidRDefault="002D2C73">
      <w:pPr>
        <w:pStyle w:val="TDC5"/>
        <w:rPr>
          <w:rFonts w:asciiTheme="minorHAnsi" w:hAnsiTheme="minorHAnsi"/>
          <w:caps w:val="0"/>
          <w:noProof/>
          <w:sz w:val="22"/>
          <w:szCs w:val="22"/>
          <w:lang w:val="es-CO" w:eastAsia="es-CO"/>
        </w:rPr>
      </w:pPr>
      <w:r w:rsidRPr="009865A6">
        <w:fldChar w:fldCharType="begin"/>
      </w:r>
      <w:r w:rsidRPr="009865A6">
        <w:instrText xml:space="preserve"> TOC \o "1-5" </w:instrText>
      </w:r>
      <w:r w:rsidRPr="009865A6">
        <w:fldChar w:fldCharType="separate"/>
      </w:r>
      <w:r w:rsidR="001E1802" w:rsidRPr="009865A6">
        <w:rPr>
          <w:noProof/>
        </w:rPr>
        <w:t>Introducción</w:t>
      </w:r>
      <w:r w:rsidR="001E1802" w:rsidRPr="009865A6">
        <w:rPr>
          <w:noProof/>
        </w:rPr>
        <w:tab/>
      </w:r>
      <w:r w:rsidR="001E1802" w:rsidRPr="009865A6">
        <w:rPr>
          <w:noProof/>
        </w:rPr>
        <w:fldChar w:fldCharType="begin"/>
      </w:r>
      <w:r w:rsidR="001E1802" w:rsidRPr="009865A6">
        <w:rPr>
          <w:noProof/>
        </w:rPr>
        <w:instrText xml:space="preserve"> PAGEREF _Toc85551262 \h </w:instrText>
      </w:r>
      <w:r w:rsidR="001E1802" w:rsidRPr="009865A6">
        <w:rPr>
          <w:noProof/>
        </w:rPr>
      </w:r>
      <w:r w:rsidR="001E1802" w:rsidRPr="009865A6">
        <w:rPr>
          <w:noProof/>
        </w:rPr>
        <w:fldChar w:fldCharType="separate"/>
      </w:r>
      <w:r w:rsidR="001E1802" w:rsidRPr="009865A6">
        <w:rPr>
          <w:noProof/>
        </w:rPr>
        <w:t>6</w:t>
      </w:r>
      <w:r w:rsidR="001E1802" w:rsidRPr="009865A6">
        <w:rPr>
          <w:noProof/>
        </w:rPr>
        <w:fldChar w:fldCharType="end"/>
      </w:r>
    </w:p>
    <w:p w14:paraId="333949C1" w14:textId="32FF18C4" w:rsidR="001E1802" w:rsidRPr="009865A6" w:rsidRDefault="001E1802">
      <w:pPr>
        <w:pStyle w:val="TDC1"/>
        <w:tabs>
          <w:tab w:val="left" w:pos="708"/>
          <w:tab w:val="right" w:leader="dot" w:pos="9678"/>
        </w:tabs>
        <w:rPr>
          <w:rFonts w:asciiTheme="minorHAnsi" w:hAnsiTheme="minorHAnsi"/>
          <w:bCs w:val="0"/>
          <w:caps w:val="0"/>
          <w:noProof/>
          <w:sz w:val="22"/>
          <w:szCs w:val="22"/>
          <w:lang w:val="es-CO" w:eastAsia="es-CO"/>
        </w:rPr>
      </w:pPr>
      <w:r w:rsidRPr="009865A6">
        <w:rPr>
          <w:noProof/>
        </w:rPr>
        <w:t>1</w:t>
      </w:r>
      <w:r w:rsidRPr="009865A6">
        <w:rPr>
          <w:rFonts w:asciiTheme="minorHAnsi" w:hAnsiTheme="minorHAnsi"/>
          <w:bCs w:val="0"/>
          <w:caps w:val="0"/>
          <w:noProof/>
          <w:sz w:val="22"/>
          <w:szCs w:val="22"/>
          <w:lang w:val="es-CO" w:eastAsia="es-CO"/>
        </w:rPr>
        <w:tab/>
      </w:r>
      <w:r w:rsidRPr="009865A6">
        <w:rPr>
          <w:noProof/>
        </w:rPr>
        <w:t>Consideraciones generales</w:t>
      </w:r>
      <w:r w:rsidRPr="009865A6">
        <w:rPr>
          <w:noProof/>
        </w:rPr>
        <w:tab/>
      </w:r>
      <w:r w:rsidRPr="009865A6">
        <w:rPr>
          <w:noProof/>
        </w:rPr>
        <w:fldChar w:fldCharType="begin"/>
      </w:r>
      <w:r w:rsidRPr="009865A6">
        <w:rPr>
          <w:noProof/>
        </w:rPr>
        <w:instrText xml:space="preserve"> PAGEREF _Toc85551263 \h </w:instrText>
      </w:r>
      <w:r w:rsidRPr="009865A6">
        <w:rPr>
          <w:noProof/>
        </w:rPr>
      </w:r>
      <w:r w:rsidRPr="009865A6">
        <w:rPr>
          <w:noProof/>
        </w:rPr>
        <w:fldChar w:fldCharType="separate"/>
      </w:r>
      <w:r w:rsidRPr="009865A6">
        <w:rPr>
          <w:noProof/>
        </w:rPr>
        <w:t>7</w:t>
      </w:r>
      <w:r w:rsidRPr="009865A6">
        <w:rPr>
          <w:noProof/>
        </w:rPr>
        <w:fldChar w:fldCharType="end"/>
      </w:r>
    </w:p>
    <w:p w14:paraId="37CF3586" w14:textId="240A04EA"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1.1</w:t>
      </w:r>
      <w:r w:rsidRPr="009865A6">
        <w:rPr>
          <w:rFonts w:asciiTheme="minorHAnsi" w:hAnsiTheme="minorHAnsi"/>
          <w:bCs w:val="0"/>
          <w:caps w:val="0"/>
          <w:noProof/>
          <w:lang w:val="es-CO" w:eastAsia="es-CO"/>
        </w:rPr>
        <w:tab/>
      </w:r>
      <w:r w:rsidRPr="009865A6">
        <w:rPr>
          <w:noProof/>
        </w:rPr>
        <w:t>Objetivo</w:t>
      </w:r>
      <w:r w:rsidRPr="009865A6">
        <w:rPr>
          <w:noProof/>
        </w:rPr>
        <w:tab/>
      </w:r>
      <w:r w:rsidRPr="009865A6">
        <w:rPr>
          <w:noProof/>
        </w:rPr>
        <w:fldChar w:fldCharType="begin"/>
      </w:r>
      <w:r w:rsidRPr="009865A6">
        <w:rPr>
          <w:noProof/>
        </w:rPr>
        <w:instrText xml:space="preserve"> PAGEREF _Toc85551264 \h </w:instrText>
      </w:r>
      <w:r w:rsidRPr="009865A6">
        <w:rPr>
          <w:noProof/>
        </w:rPr>
      </w:r>
      <w:r w:rsidRPr="009865A6">
        <w:rPr>
          <w:noProof/>
        </w:rPr>
        <w:fldChar w:fldCharType="separate"/>
      </w:r>
      <w:r w:rsidRPr="009865A6">
        <w:rPr>
          <w:noProof/>
        </w:rPr>
        <w:t>7</w:t>
      </w:r>
      <w:r w:rsidRPr="009865A6">
        <w:rPr>
          <w:noProof/>
        </w:rPr>
        <w:fldChar w:fldCharType="end"/>
      </w:r>
    </w:p>
    <w:p w14:paraId="2345294D" w14:textId="72C7B91B"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1.2</w:t>
      </w:r>
      <w:r w:rsidRPr="009865A6">
        <w:rPr>
          <w:rFonts w:asciiTheme="minorHAnsi" w:hAnsiTheme="minorHAnsi"/>
          <w:bCs w:val="0"/>
          <w:caps w:val="0"/>
          <w:noProof/>
          <w:lang w:val="es-CO" w:eastAsia="es-CO"/>
        </w:rPr>
        <w:tab/>
      </w:r>
      <w:r w:rsidRPr="009865A6">
        <w:rPr>
          <w:noProof/>
        </w:rPr>
        <w:t>alcance del plan</w:t>
      </w:r>
      <w:r w:rsidRPr="009865A6">
        <w:rPr>
          <w:noProof/>
        </w:rPr>
        <w:tab/>
      </w:r>
      <w:r w:rsidRPr="009865A6">
        <w:rPr>
          <w:noProof/>
        </w:rPr>
        <w:fldChar w:fldCharType="begin"/>
      </w:r>
      <w:r w:rsidRPr="009865A6">
        <w:rPr>
          <w:noProof/>
        </w:rPr>
        <w:instrText xml:space="preserve"> PAGEREF _Toc85551265 \h </w:instrText>
      </w:r>
      <w:r w:rsidRPr="009865A6">
        <w:rPr>
          <w:noProof/>
        </w:rPr>
      </w:r>
      <w:r w:rsidRPr="009865A6">
        <w:rPr>
          <w:noProof/>
        </w:rPr>
        <w:fldChar w:fldCharType="separate"/>
      </w:r>
      <w:r w:rsidRPr="009865A6">
        <w:rPr>
          <w:noProof/>
        </w:rPr>
        <w:t>7</w:t>
      </w:r>
      <w:r w:rsidRPr="009865A6">
        <w:rPr>
          <w:noProof/>
        </w:rPr>
        <w:fldChar w:fldCharType="end"/>
      </w:r>
    </w:p>
    <w:p w14:paraId="2F4E3DB9" w14:textId="458FD46C"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1.3</w:t>
      </w:r>
      <w:r w:rsidRPr="009865A6">
        <w:rPr>
          <w:rFonts w:asciiTheme="minorHAnsi" w:hAnsiTheme="minorHAnsi"/>
          <w:bCs w:val="0"/>
          <w:caps w:val="0"/>
          <w:noProof/>
          <w:lang w:val="es-CO" w:eastAsia="es-CO"/>
        </w:rPr>
        <w:tab/>
      </w:r>
      <w:r w:rsidRPr="009865A6">
        <w:rPr>
          <w:noProof/>
        </w:rPr>
        <w:t>política para la universalización del servicio</w:t>
      </w:r>
      <w:r w:rsidRPr="009865A6">
        <w:rPr>
          <w:noProof/>
        </w:rPr>
        <w:tab/>
      </w:r>
      <w:r w:rsidRPr="009865A6">
        <w:rPr>
          <w:noProof/>
        </w:rPr>
        <w:fldChar w:fldCharType="begin"/>
      </w:r>
      <w:r w:rsidRPr="009865A6">
        <w:rPr>
          <w:noProof/>
        </w:rPr>
        <w:instrText xml:space="preserve"> PAGEREF _Toc85551266 \h </w:instrText>
      </w:r>
      <w:r w:rsidRPr="009865A6">
        <w:rPr>
          <w:noProof/>
        </w:rPr>
      </w:r>
      <w:r w:rsidRPr="009865A6">
        <w:rPr>
          <w:noProof/>
        </w:rPr>
        <w:fldChar w:fldCharType="separate"/>
      </w:r>
      <w:r w:rsidRPr="009865A6">
        <w:rPr>
          <w:noProof/>
        </w:rPr>
        <w:t>7</w:t>
      </w:r>
      <w:r w:rsidRPr="009865A6">
        <w:rPr>
          <w:noProof/>
        </w:rPr>
        <w:fldChar w:fldCharType="end"/>
      </w:r>
    </w:p>
    <w:p w14:paraId="67A2B85F" w14:textId="6D91F4D8"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1.3.1</w:t>
      </w:r>
      <w:r w:rsidRPr="009865A6">
        <w:rPr>
          <w:rFonts w:asciiTheme="minorHAnsi" w:hAnsiTheme="minorHAnsi"/>
          <w:noProof/>
          <w:lang w:val="es-CO" w:eastAsia="es-CO"/>
        </w:rPr>
        <w:tab/>
      </w:r>
      <w:r w:rsidRPr="009865A6">
        <w:rPr>
          <w:noProof/>
        </w:rPr>
        <w:t>Plan Nacional de Desarrollo 2014 - 2018 – Todos por un Nuevo País (Ley 1753 de 2015):</w:t>
      </w:r>
      <w:r w:rsidRPr="009865A6">
        <w:rPr>
          <w:noProof/>
        </w:rPr>
        <w:tab/>
      </w:r>
      <w:r w:rsidRPr="009865A6">
        <w:rPr>
          <w:noProof/>
        </w:rPr>
        <w:fldChar w:fldCharType="begin"/>
      </w:r>
      <w:r w:rsidRPr="009865A6">
        <w:rPr>
          <w:noProof/>
        </w:rPr>
        <w:instrText xml:space="preserve"> PAGEREF _Toc85551267 \h </w:instrText>
      </w:r>
      <w:r w:rsidRPr="009865A6">
        <w:rPr>
          <w:noProof/>
        </w:rPr>
      </w:r>
      <w:r w:rsidRPr="009865A6">
        <w:rPr>
          <w:noProof/>
        </w:rPr>
        <w:fldChar w:fldCharType="separate"/>
      </w:r>
      <w:r w:rsidRPr="009865A6">
        <w:rPr>
          <w:noProof/>
        </w:rPr>
        <w:t>8</w:t>
      </w:r>
      <w:r w:rsidRPr="009865A6">
        <w:rPr>
          <w:noProof/>
        </w:rPr>
        <w:fldChar w:fldCharType="end"/>
      </w:r>
    </w:p>
    <w:p w14:paraId="6888105E" w14:textId="690A65F6"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1.3.2</w:t>
      </w:r>
      <w:r w:rsidRPr="009865A6">
        <w:rPr>
          <w:rFonts w:asciiTheme="minorHAnsi" w:hAnsiTheme="minorHAnsi"/>
          <w:noProof/>
          <w:lang w:val="es-CO" w:eastAsia="es-CO"/>
        </w:rPr>
        <w:tab/>
      </w:r>
      <w:r w:rsidRPr="009865A6">
        <w:rPr>
          <w:noProof/>
        </w:rPr>
        <w:t>Decreto No. 884 de 2017:</w:t>
      </w:r>
      <w:r w:rsidRPr="009865A6">
        <w:rPr>
          <w:noProof/>
        </w:rPr>
        <w:tab/>
      </w:r>
      <w:r w:rsidRPr="009865A6">
        <w:rPr>
          <w:noProof/>
        </w:rPr>
        <w:fldChar w:fldCharType="begin"/>
      </w:r>
      <w:r w:rsidRPr="009865A6">
        <w:rPr>
          <w:noProof/>
        </w:rPr>
        <w:instrText xml:space="preserve"> PAGEREF _Toc85551268 \h </w:instrText>
      </w:r>
      <w:r w:rsidRPr="009865A6">
        <w:rPr>
          <w:noProof/>
        </w:rPr>
      </w:r>
      <w:r w:rsidRPr="009865A6">
        <w:rPr>
          <w:noProof/>
        </w:rPr>
        <w:fldChar w:fldCharType="separate"/>
      </w:r>
      <w:r w:rsidRPr="009865A6">
        <w:rPr>
          <w:noProof/>
        </w:rPr>
        <w:t>9</w:t>
      </w:r>
      <w:r w:rsidRPr="009865A6">
        <w:rPr>
          <w:noProof/>
        </w:rPr>
        <w:fldChar w:fldCharType="end"/>
      </w:r>
    </w:p>
    <w:p w14:paraId="46E8C9A7" w14:textId="2F8AFF68"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1.3.3</w:t>
      </w:r>
      <w:r w:rsidRPr="009865A6">
        <w:rPr>
          <w:rFonts w:asciiTheme="minorHAnsi" w:hAnsiTheme="minorHAnsi"/>
          <w:noProof/>
          <w:lang w:val="es-CO" w:eastAsia="es-CO"/>
        </w:rPr>
        <w:tab/>
      </w:r>
      <w:r w:rsidRPr="009865A6">
        <w:rPr>
          <w:noProof/>
        </w:rPr>
        <w:t>Plan Nacional de Desarrollo 2018 - 2022 – Pacto por Colombia Pacto por la Equidad (Ley 1955 de 2019):</w:t>
      </w:r>
      <w:r w:rsidRPr="009865A6">
        <w:rPr>
          <w:noProof/>
        </w:rPr>
        <w:tab/>
      </w:r>
      <w:r w:rsidRPr="009865A6">
        <w:rPr>
          <w:noProof/>
        </w:rPr>
        <w:fldChar w:fldCharType="begin"/>
      </w:r>
      <w:r w:rsidRPr="009865A6">
        <w:rPr>
          <w:noProof/>
        </w:rPr>
        <w:instrText xml:space="preserve"> PAGEREF _Toc85551269 \h </w:instrText>
      </w:r>
      <w:r w:rsidRPr="009865A6">
        <w:rPr>
          <w:noProof/>
        </w:rPr>
      </w:r>
      <w:r w:rsidRPr="009865A6">
        <w:rPr>
          <w:noProof/>
        </w:rPr>
        <w:fldChar w:fldCharType="separate"/>
      </w:r>
      <w:r w:rsidRPr="009865A6">
        <w:rPr>
          <w:noProof/>
        </w:rPr>
        <w:t>9</w:t>
      </w:r>
      <w:r w:rsidRPr="009865A6">
        <w:rPr>
          <w:noProof/>
        </w:rPr>
        <w:fldChar w:fldCharType="end"/>
      </w:r>
    </w:p>
    <w:p w14:paraId="6B8CEDE6" w14:textId="08D99934"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1.4</w:t>
      </w:r>
      <w:r w:rsidRPr="009865A6">
        <w:rPr>
          <w:rFonts w:asciiTheme="minorHAnsi" w:hAnsiTheme="minorHAnsi"/>
          <w:bCs w:val="0"/>
          <w:caps w:val="0"/>
          <w:noProof/>
          <w:lang w:val="es-CO" w:eastAsia="es-CO"/>
        </w:rPr>
        <w:tab/>
      </w:r>
      <w:r w:rsidRPr="009865A6">
        <w:rPr>
          <w:noProof/>
        </w:rPr>
        <w:t>Misión de transformación energética - FOCO 4</w:t>
      </w:r>
      <w:r w:rsidRPr="009865A6">
        <w:rPr>
          <w:noProof/>
        </w:rPr>
        <w:tab/>
      </w:r>
      <w:r w:rsidRPr="009865A6">
        <w:rPr>
          <w:noProof/>
        </w:rPr>
        <w:fldChar w:fldCharType="begin"/>
      </w:r>
      <w:r w:rsidRPr="009865A6">
        <w:rPr>
          <w:noProof/>
        </w:rPr>
        <w:instrText xml:space="preserve"> PAGEREF _Toc85551270 \h </w:instrText>
      </w:r>
      <w:r w:rsidRPr="009865A6">
        <w:rPr>
          <w:noProof/>
        </w:rPr>
      </w:r>
      <w:r w:rsidRPr="009865A6">
        <w:rPr>
          <w:noProof/>
        </w:rPr>
        <w:fldChar w:fldCharType="separate"/>
      </w:r>
      <w:r w:rsidRPr="009865A6">
        <w:rPr>
          <w:noProof/>
        </w:rPr>
        <w:t>10</w:t>
      </w:r>
      <w:r w:rsidRPr="009865A6">
        <w:rPr>
          <w:noProof/>
        </w:rPr>
        <w:fldChar w:fldCharType="end"/>
      </w:r>
    </w:p>
    <w:p w14:paraId="188F6F6B" w14:textId="4A8D3B79"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1.5</w:t>
      </w:r>
      <w:r w:rsidRPr="009865A6">
        <w:rPr>
          <w:rFonts w:asciiTheme="minorHAnsi" w:hAnsiTheme="minorHAnsi"/>
          <w:bCs w:val="0"/>
          <w:caps w:val="0"/>
          <w:noProof/>
          <w:lang w:val="es-CO" w:eastAsia="es-CO"/>
        </w:rPr>
        <w:tab/>
      </w:r>
      <w:r w:rsidRPr="009865A6">
        <w:rPr>
          <w:noProof/>
        </w:rPr>
        <w:t>Ley 2099 de 2021 (ley de transición energética)</w:t>
      </w:r>
      <w:r w:rsidRPr="009865A6">
        <w:rPr>
          <w:noProof/>
        </w:rPr>
        <w:tab/>
      </w:r>
      <w:r w:rsidRPr="009865A6">
        <w:rPr>
          <w:noProof/>
        </w:rPr>
        <w:fldChar w:fldCharType="begin"/>
      </w:r>
      <w:r w:rsidRPr="009865A6">
        <w:rPr>
          <w:noProof/>
        </w:rPr>
        <w:instrText xml:space="preserve"> PAGEREF _Toc85551271 \h </w:instrText>
      </w:r>
      <w:r w:rsidRPr="009865A6">
        <w:rPr>
          <w:noProof/>
        </w:rPr>
      </w:r>
      <w:r w:rsidRPr="009865A6">
        <w:rPr>
          <w:noProof/>
        </w:rPr>
        <w:fldChar w:fldCharType="separate"/>
      </w:r>
      <w:r w:rsidRPr="009865A6">
        <w:rPr>
          <w:noProof/>
        </w:rPr>
        <w:t>12</w:t>
      </w:r>
      <w:r w:rsidRPr="009865A6">
        <w:rPr>
          <w:noProof/>
        </w:rPr>
        <w:fldChar w:fldCharType="end"/>
      </w:r>
    </w:p>
    <w:p w14:paraId="51B20DD9" w14:textId="676A10FC" w:rsidR="001E1802" w:rsidRPr="009865A6" w:rsidRDefault="001E1802">
      <w:pPr>
        <w:pStyle w:val="TDC1"/>
        <w:tabs>
          <w:tab w:val="left" w:pos="708"/>
          <w:tab w:val="right" w:leader="dot" w:pos="9678"/>
        </w:tabs>
        <w:rPr>
          <w:rFonts w:asciiTheme="minorHAnsi" w:hAnsiTheme="minorHAnsi"/>
          <w:bCs w:val="0"/>
          <w:caps w:val="0"/>
          <w:noProof/>
          <w:sz w:val="22"/>
          <w:szCs w:val="22"/>
          <w:lang w:val="es-CO" w:eastAsia="es-CO"/>
        </w:rPr>
      </w:pPr>
      <w:r w:rsidRPr="009865A6">
        <w:rPr>
          <w:noProof/>
        </w:rPr>
        <w:t>2</w:t>
      </w:r>
      <w:r w:rsidRPr="009865A6">
        <w:rPr>
          <w:rFonts w:asciiTheme="minorHAnsi" w:hAnsiTheme="minorHAnsi"/>
          <w:bCs w:val="0"/>
          <w:caps w:val="0"/>
          <w:noProof/>
          <w:sz w:val="22"/>
          <w:szCs w:val="22"/>
          <w:lang w:val="es-CO" w:eastAsia="es-CO"/>
        </w:rPr>
        <w:tab/>
      </w:r>
      <w:r w:rsidRPr="009865A6">
        <w:rPr>
          <w:noProof/>
        </w:rPr>
        <w:t>Marco institucional y normativo</w:t>
      </w:r>
      <w:r w:rsidRPr="009865A6">
        <w:rPr>
          <w:noProof/>
        </w:rPr>
        <w:tab/>
      </w:r>
      <w:r w:rsidRPr="009865A6">
        <w:rPr>
          <w:noProof/>
        </w:rPr>
        <w:fldChar w:fldCharType="begin"/>
      </w:r>
      <w:r w:rsidRPr="009865A6">
        <w:rPr>
          <w:noProof/>
        </w:rPr>
        <w:instrText xml:space="preserve"> PAGEREF _Toc85551272 \h </w:instrText>
      </w:r>
      <w:r w:rsidRPr="009865A6">
        <w:rPr>
          <w:noProof/>
        </w:rPr>
      </w:r>
      <w:r w:rsidRPr="009865A6">
        <w:rPr>
          <w:noProof/>
        </w:rPr>
        <w:fldChar w:fldCharType="separate"/>
      </w:r>
      <w:r w:rsidRPr="009865A6">
        <w:rPr>
          <w:noProof/>
        </w:rPr>
        <w:t>13</w:t>
      </w:r>
      <w:r w:rsidRPr="009865A6">
        <w:rPr>
          <w:noProof/>
        </w:rPr>
        <w:fldChar w:fldCharType="end"/>
      </w:r>
    </w:p>
    <w:p w14:paraId="36CA1D97" w14:textId="5E17AF54"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2.1</w:t>
      </w:r>
      <w:r w:rsidRPr="009865A6">
        <w:rPr>
          <w:rFonts w:asciiTheme="minorHAnsi" w:hAnsiTheme="minorHAnsi"/>
          <w:bCs w:val="0"/>
          <w:caps w:val="0"/>
          <w:noProof/>
          <w:lang w:val="es-CO" w:eastAsia="es-CO"/>
        </w:rPr>
        <w:tab/>
      </w:r>
      <w:r w:rsidRPr="009865A6">
        <w:rPr>
          <w:noProof/>
        </w:rPr>
        <w:t>entidades relacionadas</w:t>
      </w:r>
      <w:r w:rsidRPr="009865A6">
        <w:rPr>
          <w:noProof/>
        </w:rPr>
        <w:tab/>
      </w:r>
      <w:r w:rsidRPr="009865A6">
        <w:rPr>
          <w:noProof/>
        </w:rPr>
        <w:fldChar w:fldCharType="begin"/>
      </w:r>
      <w:r w:rsidRPr="009865A6">
        <w:rPr>
          <w:noProof/>
        </w:rPr>
        <w:instrText xml:space="preserve"> PAGEREF _Toc85551273 \h </w:instrText>
      </w:r>
      <w:r w:rsidRPr="009865A6">
        <w:rPr>
          <w:noProof/>
        </w:rPr>
      </w:r>
      <w:r w:rsidRPr="009865A6">
        <w:rPr>
          <w:noProof/>
        </w:rPr>
        <w:fldChar w:fldCharType="separate"/>
      </w:r>
      <w:r w:rsidRPr="009865A6">
        <w:rPr>
          <w:noProof/>
        </w:rPr>
        <w:t>13</w:t>
      </w:r>
      <w:r w:rsidRPr="009865A6">
        <w:rPr>
          <w:noProof/>
        </w:rPr>
        <w:fldChar w:fldCharType="end"/>
      </w:r>
    </w:p>
    <w:p w14:paraId="02DE08F2" w14:textId="1CDA5E38"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2.1.1</w:t>
      </w:r>
      <w:r w:rsidRPr="009865A6">
        <w:rPr>
          <w:rFonts w:asciiTheme="minorHAnsi" w:hAnsiTheme="minorHAnsi"/>
          <w:noProof/>
          <w:lang w:val="es-CO" w:eastAsia="es-CO"/>
        </w:rPr>
        <w:tab/>
      </w:r>
      <w:r w:rsidRPr="009865A6">
        <w:rPr>
          <w:noProof/>
        </w:rPr>
        <w:t>Ministerio de Minas y Energía:</w:t>
      </w:r>
      <w:r w:rsidRPr="009865A6">
        <w:rPr>
          <w:noProof/>
        </w:rPr>
        <w:tab/>
      </w:r>
      <w:r w:rsidRPr="009865A6">
        <w:rPr>
          <w:noProof/>
        </w:rPr>
        <w:fldChar w:fldCharType="begin"/>
      </w:r>
      <w:r w:rsidRPr="009865A6">
        <w:rPr>
          <w:noProof/>
        </w:rPr>
        <w:instrText xml:space="preserve"> PAGEREF _Toc85551274 \h </w:instrText>
      </w:r>
      <w:r w:rsidRPr="009865A6">
        <w:rPr>
          <w:noProof/>
        </w:rPr>
      </w:r>
      <w:r w:rsidRPr="009865A6">
        <w:rPr>
          <w:noProof/>
        </w:rPr>
        <w:fldChar w:fldCharType="separate"/>
      </w:r>
      <w:r w:rsidRPr="009865A6">
        <w:rPr>
          <w:noProof/>
        </w:rPr>
        <w:t>13</w:t>
      </w:r>
      <w:r w:rsidRPr="009865A6">
        <w:rPr>
          <w:noProof/>
        </w:rPr>
        <w:fldChar w:fldCharType="end"/>
      </w:r>
    </w:p>
    <w:p w14:paraId="1B09CC49" w14:textId="6488E316"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2.1.2</w:t>
      </w:r>
      <w:r w:rsidRPr="009865A6">
        <w:rPr>
          <w:rFonts w:asciiTheme="minorHAnsi" w:hAnsiTheme="minorHAnsi"/>
          <w:noProof/>
          <w:lang w:val="es-CO" w:eastAsia="es-CO"/>
        </w:rPr>
        <w:tab/>
      </w:r>
      <w:r w:rsidRPr="009865A6">
        <w:rPr>
          <w:noProof/>
        </w:rPr>
        <w:t>Comisión de Regulación de Energía y Gas – CREG:</w:t>
      </w:r>
      <w:r w:rsidRPr="009865A6">
        <w:rPr>
          <w:noProof/>
        </w:rPr>
        <w:tab/>
      </w:r>
      <w:r w:rsidRPr="009865A6">
        <w:rPr>
          <w:noProof/>
        </w:rPr>
        <w:fldChar w:fldCharType="begin"/>
      </w:r>
      <w:r w:rsidRPr="009865A6">
        <w:rPr>
          <w:noProof/>
        </w:rPr>
        <w:instrText xml:space="preserve"> PAGEREF _Toc85551275 \h </w:instrText>
      </w:r>
      <w:r w:rsidRPr="009865A6">
        <w:rPr>
          <w:noProof/>
        </w:rPr>
      </w:r>
      <w:r w:rsidRPr="009865A6">
        <w:rPr>
          <w:noProof/>
        </w:rPr>
        <w:fldChar w:fldCharType="separate"/>
      </w:r>
      <w:r w:rsidRPr="009865A6">
        <w:rPr>
          <w:noProof/>
        </w:rPr>
        <w:t>13</w:t>
      </w:r>
      <w:r w:rsidRPr="009865A6">
        <w:rPr>
          <w:noProof/>
        </w:rPr>
        <w:fldChar w:fldCharType="end"/>
      </w:r>
    </w:p>
    <w:p w14:paraId="61EED1FB" w14:textId="43DC2847"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2.1.3</w:t>
      </w:r>
      <w:r w:rsidRPr="009865A6">
        <w:rPr>
          <w:rFonts w:asciiTheme="minorHAnsi" w:hAnsiTheme="minorHAnsi"/>
          <w:noProof/>
          <w:lang w:val="es-CO" w:eastAsia="es-CO"/>
        </w:rPr>
        <w:tab/>
      </w:r>
      <w:r w:rsidRPr="009865A6">
        <w:rPr>
          <w:noProof/>
        </w:rPr>
        <w:t>Instituto de Planificación y Promoción de Soluciones Energéticas para las Zonas No Interconectadas – IPSE:</w:t>
      </w:r>
      <w:r w:rsidRPr="009865A6">
        <w:rPr>
          <w:noProof/>
        </w:rPr>
        <w:tab/>
      </w:r>
      <w:r w:rsidRPr="009865A6">
        <w:rPr>
          <w:noProof/>
        </w:rPr>
        <w:fldChar w:fldCharType="begin"/>
      </w:r>
      <w:r w:rsidRPr="009865A6">
        <w:rPr>
          <w:noProof/>
        </w:rPr>
        <w:instrText xml:space="preserve"> PAGEREF _Toc85551276 \h </w:instrText>
      </w:r>
      <w:r w:rsidRPr="009865A6">
        <w:rPr>
          <w:noProof/>
        </w:rPr>
      </w:r>
      <w:r w:rsidRPr="009865A6">
        <w:rPr>
          <w:noProof/>
        </w:rPr>
        <w:fldChar w:fldCharType="separate"/>
      </w:r>
      <w:r w:rsidRPr="009865A6">
        <w:rPr>
          <w:noProof/>
        </w:rPr>
        <w:t>14</w:t>
      </w:r>
      <w:r w:rsidRPr="009865A6">
        <w:rPr>
          <w:noProof/>
        </w:rPr>
        <w:fldChar w:fldCharType="end"/>
      </w:r>
    </w:p>
    <w:p w14:paraId="21FA6347" w14:textId="37504788"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2.1.4</w:t>
      </w:r>
      <w:r w:rsidRPr="009865A6">
        <w:rPr>
          <w:rFonts w:asciiTheme="minorHAnsi" w:hAnsiTheme="minorHAnsi"/>
          <w:noProof/>
          <w:lang w:val="es-CO" w:eastAsia="es-CO"/>
        </w:rPr>
        <w:tab/>
      </w:r>
      <w:r w:rsidRPr="009865A6">
        <w:rPr>
          <w:noProof/>
        </w:rPr>
        <w:t>Unidad de Planeación Minero Energética – UPME:</w:t>
      </w:r>
      <w:r w:rsidRPr="009865A6">
        <w:rPr>
          <w:noProof/>
        </w:rPr>
        <w:tab/>
      </w:r>
      <w:r w:rsidRPr="009865A6">
        <w:rPr>
          <w:noProof/>
        </w:rPr>
        <w:fldChar w:fldCharType="begin"/>
      </w:r>
      <w:r w:rsidRPr="009865A6">
        <w:rPr>
          <w:noProof/>
        </w:rPr>
        <w:instrText xml:space="preserve"> PAGEREF _Toc85551277 \h </w:instrText>
      </w:r>
      <w:r w:rsidRPr="009865A6">
        <w:rPr>
          <w:noProof/>
        </w:rPr>
      </w:r>
      <w:r w:rsidRPr="009865A6">
        <w:rPr>
          <w:noProof/>
        </w:rPr>
        <w:fldChar w:fldCharType="separate"/>
      </w:r>
      <w:r w:rsidRPr="009865A6">
        <w:rPr>
          <w:noProof/>
        </w:rPr>
        <w:t>15</w:t>
      </w:r>
      <w:r w:rsidRPr="009865A6">
        <w:rPr>
          <w:noProof/>
        </w:rPr>
        <w:fldChar w:fldCharType="end"/>
      </w:r>
    </w:p>
    <w:p w14:paraId="1DBF4D26" w14:textId="26D3A013"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2.2</w:t>
      </w:r>
      <w:r w:rsidRPr="009865A6">
        <w:rPr>
          <w:rFonts w:asciiTheme="minorHAnsi" w:hAnsiTheme="minorHAnsi"/>
          <w:bCs w:val="0"/>
          <w:caps w:val="0"/>
          <w:noProof/>
          <w:lang w:val="es-CO" w:eastAsia="es-CO"/>
        </w:rPr>
        <w:tab/>
      </w:r>
      <w:r w:rsidRPr="009865A6">
        <w:rPr>
          <w:noProof/>
        </w:rPr>
        <w:t>Normatividad y reglamentación</w:t>
      </w:r>
      <w:r w:rsidRPr="009865A6">
        <w:rPr>
          <w:noProof/>
        </w:rPr>
        <w:tab/>
      </w:r>
      <w:r w:rsidRPr="009865A6">
        <w:rPr>
          <w:noProof/>
        </w:rPr>
        <w:fldChar w:fldCharType="begin"/>
      </w:r>
      <w:r w:rsidRPr="009865A6">
        <w:rPr>
          <w:noProof/>
        </w:rPr>
        <w:instrText xml:space="preserve"> PAGEREF _Toc85551278 \h </w:instrText>
      </w:r>
      <w:r w:rsidRPr="009865A6">
        <w:rPr>
          <w:noProof/>
        </w:rPr>
      </w:r>
      <w:r w:rsidRPr="009865A6">
        <w:rPr>
          <w:noProof/>
        </w:rPr>
        <w:fldChar w:fldCharType="separate"/>
      </w:r>
      <w:r w:rsidRPr="009865A6">
        <w:rPr>
          <w:noProof/>
        </w:rPr>
        <w:t>15</w:t>
      </w:r>
      <w:r w:rsidRPr="009865A6">
        <w:rPr>
          <w:noProof/>
        </w:rPr>
        <w:fldChar w:fldCharType="end"/>
      </w:r>
    </w:p>
    <w:p w14:paraId="4EFF60AD" w14:textId="17FE78AC"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2.2.1</w:t>
      </w:r>
      <w:r w:rsidRPr="009865A6">
        <w:rPr>
          <w:rFonts w:asciiTheme="minorHAnsi" w:hAnsiTheme="minorHAnsi"/>
          <w:noProof/>
          <w:lang w:val="es-CO" w:eastAsia="es-CO"/>
        </w:rPr>
        <w:tab/>
      </w:r>
      <w:r w:rsidRPr="009865A6">
        <w:rPr>
          <w:noProof/>
        </w:rPr>
        <w:t>Resolución CREG 091 de 2007:</w:t>
      </w:r>
      <w:r w:rsidRPr="009865A6">
        <w:rPr>
          <w:noProof/>
        </w:rPr>
        <w:tab/>
      </w:r>
      <w:r w:rsidRPr="009865A6">
        <w:rPr>
          <w:noProof/>
        </w:rPr>
        <w:fldChar w:fldCharType="begin"/>
      </w:r>
      <w:r w:rsidRPr="009865A6">
        <w:rPr>
          <w:noProof/>
        </w:rPr>
        <w:instrText xml:space="preserve"> PAGEREF _Toc85551279 \h </w:instrText>
      </w:r>
      <w:r w:rsidRPr="009865A6">
        <w:rPr>
          <w:noProof/>
        </w:rPr>
      </w:r>
      <w:r w:rsidRPr="009865A6">
        <w:rPr>
          <w:noProof/>
        </w:rPr>
        <w:fldChar w:fldCharType="separate"/>
      </w:r>
      <w:r w:rsidRPr="009865A6">
        <w:rPr>
          <w:noProof/>
        </w:rPr>
        <w:t>16</w:t>
      </w:r>
      <w:r w:rsidRPr="009865A6">
        <w:rPr>
          <w:noProof/>
        </w:rPr>
        <w:fldChar w:fldCharType="end"/>
      </w:r>
    </w:p>
    <w:p w14:paraId="362CBDB1" w14:textId="5A1D6919"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2.2.2</w:t>
      </w:r>
      <w:r w:rsidRPr="009865A6">
        <w:rPr>
          <w:rFonts w:asciiTheme="minorHAnsi" w:hAnsiTheme="minorHAnsi"/>
          <w:noProof/>
          <w:lang w:val="es-CO" w:eastAsia="es-CO"/>
        </w:rPr>
        <w:tab/>
      </w:r>
      <w:r w:rsidRPr="009865A6">
        <w:rPr>
          <w:noProof/>
        </w:rPr>
        <w:t>Decreto 1073 de 2015:</w:t>
      </w:r>
      <w:r w:rsidRPr="009865A6">
        <w:rPr>
          <w:noProof/>
        </w:rPr>
        <w:tab/>
      </w:r>
      <w:r w:rsidRPr="009865A6">
        <w:rPr>
          <w:noProof/>
        </w:rPr>
        <w:fldChar w:fldCharType="begin"/>
      </w:r>
      <w:r w:rsidRPr="009865A6">
        <w:rPr>
          <w:noProof/>
        </w:rPr>
        <w:instrText xml:space="preserve"> PAGEREF _Toc85551280 \h </w:instrText>
      </w:r>
      <w:r w:rsidRPr="009865A6">
        <w:rPr>
          <w:noProof/>
        </w:rPr>
      </w:r>
      <w:r w:rsidRPr="009865A6">
        <w:rPr>
          <w:noProof/>
        </w:rPr>
        <w:fldChar w:fldCharType="separate"/>
      </w:r>
      <w:r w:rsidRPr="009865A6">
        <w:rPr>
          <w:noProof/>
        </w:rPr>
        <w:t>16</w:t>
      </w:r>
      <w:r w:rsidRPr="009865A6">
        <w:rPr>
          <w:noProof/>
        </w:rPr>
        <w:fldChar w:fldCharType="end"/>
      </w:r>
    </w:p>
    <w:p w14:paraId="6D75F7E7" w14:textId="0B0F1A4F"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2.2.3</w:t>
      </w:r>
      <w:r w:rsidRPr="009865A6">
        <w:rPr>
          <w:rFonts w:asciiTheme="minorHAnsi" w:hAnsiTheme="minorHAnsi"/>
          <w:noProof/>
          <w:lang w:val="es-CO" w:eastAsia="es-CO"/>
        </w:rPr>
        <w:tab/>
      </w:r>
      <w:r w:rsidRPr="009865A6">
        <w:rPr>
          <w:noProof/>
        </w:rPr>
        <w:t>Decreto 1623 de 2015:</w:t>
      </w:r>
      <w:r w:rsidRPr="009865A6">
        <w:rPr>
          <w:noProof/>
        </w:rPr>
        <w:tab/>
      </w:r>
      <w:r w:rsidRPr="009865A6">
        <w:rPr>
          <w:noProof/>
        </w:rPr>
        <w:fldChar w:fldCharType="begin"/>
      </w:r>
      <w:r w:rsidRPr="009865A6">
        <w:rPr>
          <w:noProof/>
        </w:rPr>
        <w:instrText xml:space="preserve"> PAGEREF _Toc85551281 \h </w:instrText>
      </w:r>
      <w:r w:rsidRPr="009865A6">
        <w:rPr>
          <w:noProof/>
        </w:rPr>
      </w:r>
      <w:r w:rsidRPr="009865A6">
        <w:rPr>
          <w:noProof/>
        </w:rPr>
        <w:fldChar w:fldCharType="separate"/>
      </w:r>
      <w:r w:rsidRPr="009865A6">
        <w:rPr>
          <w:noProof/>
        </w:rPr>
        <w:t>16</w:t>
      </w:r>
      <w:r w:rsidRPr="009865A6">
        <w:rPr>
          <w:noProof/>
        </w:rPr>
        <w:fldChar w:fldCharType="end"/>
      </w:r>
    </w:p>
    <w:p w14:paraId="61B4597E" w14:textId="611317CA"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2.2.4</w:t>
      </w:r>
      <w:r w:rsidRPr="009865A6">
        <w:rPr>
          <w:rFonts w:asciiTheme="minorHAnsi" w:hAnsiTheme="minorHAnsi"/>
          <w:noProof/>
          <w:lang w:val="es-CO" w:eastAsia="es-CO"/>
        </w:rPr>
        <w:tab/>
      </w:r>
      <w:r w:rsidRPr="009865A6">
        <w:rPr>
          <w:noProof/>
        </w:rPr>
        <w:t>Decreto 1513 de 2016:</w:t>
      </w:r>
      <w:r w:rsidRPr="009865A6">
        <w:rPr>
          <w:noProof/>
        </w:rPr>
        <w:tab/>
      </w:r>
      <w:r w:rsidRPr="009865A6">
        <w:rPr>
          <w:noProof/>
        </w:rPr>
        <w:fldChar w:fldCharType="begin"/>
      </w:r>
      <w:r w:rsidRPr="009865A6">
        <w:rPr>
          <w:noProof/>
        </w:rPr>
        <w:instrText xml:space="preserve"> PAGEREF _Toc85551282 \h </w:instrText>
      </w:r>
      <w:r w:rsidRPr="009865A6">
        <w:rPr>
          <w:noProof/>
        </w:rPr>
      </w:r>
      <w:r w:rsidRPr="009865A6">
        <w:rPr>
          <w:noProof/>
        </w:rPr>
        <w:fldChar w:fldCharType="separate"/>
      </w:r>
      <w:r w:rsidRPr="009865A6">
        <w:rPr>
          <w:noProof/>
        </w:rPr>
        <w:t>16</w:t>
      </w:r>
      <w:r w:rsidRPr="009865A6">
        <w:rPr>
          <w:noProof/>
        </w:rPr>
        <w:fldChar w:fldCharType="end"/>
      </w:r>
    </w:p>
    <w:p w14:paraId="5EDA2B49" w14:textId="0C0F507A"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2.2.5</w:t>
      </w:r>
      <w:r w:rsidRPr="009865A6">
        <w:rPr>
          <w:rFonts w:asciiTheme="minorHAnsi" w:hAnsiTheme="minorHAnsi"/>
          <w:noProof/>
          <w:lang w:val="es-CO" w:eastAsia="es-CO"/>
        </w:rPr>
        <w:tab/>
      </w:r>
      <w:r w:rsidRPr="009865A6">
        <w:rPr>
          <w:noProof/>
        </w:rPr>
        <w:t>Resolución CREG 076 de 2016:</w:t>
      </w:r>
      <w:r w:rsidRPr="009865A6">
        <w:rPr>
          <w:noProof/>
        </w:rPr>
        <w:tab/>
      </w:r>
      <w:r w:rsidRPr="009865A6">
        <w:rPr>
          <w:noProof/>
        </w:rPr>
        <w:fldChar w:fldCharType="begin"/>
      </w:r>
      <w:r w:rsidRPr="009865A6">
        <w:rPr>
          <w:noProof/>
        </w:rPr>
        <w:instrText xml:space="preserve"> PAGEREF _Toc85551283 \h </w:instrText>
      </w:r>
      <w:r w:rsidRPr="009865A6">
        <w:rPr>
          <w:noProof/>
        </w:rPr>
      </w:r>
      <w:r w:rsidRPr="009865A6">
        <w:rPr>
          <w:noProof/>
        </w:rPr>
        <w:fldChar w:fldCharType="separate"/>
      </w:r>
      <w:r w:rsidRPr="009865A6">
        <w:rPr>
          <w:noProof/>
        </w:rPr>
        <w:t>16</w:t>
      </w:r>
      <w:r w:rsidRPr="009865A6">
        <w:rPr>
          <w:noProof/>
        </w:rPr>
        <w:fldChar w:fldCharType="end"/>
      </w:r>
    </w:p>
    <w:p w14:paraId="72BB7AAA" w14:textId="10AEE639"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2.2.6</w:t>
      </w:r>
      <w:r w:rsidRPr="009865A6">
        <w:rPr>
          <w:rFonts w:asciiTheme="minorHAnsi" w:hAnsiTheme="minorHAnsi"/>
          <w:noProof/>
          <w:lang w:val="es-CO" w:eastAsia="es-CO"/>
        </w:rPr>
        <w:tab/>
      </w:r>
      <w:r w:rsidRPr="009865A6">
        <w:rPr>
          <w:noProof/>
        </w:rPr>
        <w:t>Resolución CREG 015 de 2018:</w:t>
      </w:r>
      <w:r w:rsidRPr="009865A6">
        <w:rPr>
          <w:noProof/>
        </w:rPr>
        <w:tab/>
      </w:r>
      <w:r w:rsidRPr="009865A6">
        <w:rPr>
          <w:noProof/>
        </w:rPr>
        <w:fldChar w:fldCharType="begin"/>
      </w:r>
      <w:r w:rsidRPr="009865A6">
        <w:rPr>
          <w:noProof/>
        </w:rPr>
        <w:instrText xml:space="preserve"> PAGEREF _Toc85551284 \h </w:instrText>
      </w:r>
      <w:r w:rsidRPr="009865A6">
        <w:rPr>
          <w:noProof/>
        </w:rPr>
      </w:r>
      <w:r w:rsidRPr="009865A6">
        <w:rPr>
          <w:noProof/>
        </w:rPr>
        <w:fldChar w:fldCharType="separate"/>
      </w:r>
      <w:r w:rsidRPr="009865A6">
        <w:rPr>
          <w:noProof/>
        </w:rPr>
        <w:t>17</w:t>
      </w:r>
      <w:r w:rsidRPr="009865A6">
        <w:rPr>
          <w:noProof/>
        </w:rPr>
        <w:fldChar w:fldCharType="end"/>
      </w:r>
    </w:p>
    <w:p w14:paraId="1D5DC239" w14:textId="3F16D697"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2.2.7</w:t>
      </w:r>
      <w:r w:rsidRPr="009865A6">
        <w:rPr>
          <w:rFonts w:asciiTheme="minorHAnsi" w:hAnsiTheme="minorHAnsi"/>
          <w:noProof/>
          <w:lang w:val="es-CO" w:eastAsia="es-CO"/>
        </w:rPr>
        <w:tab/>
      </w:r>
      <w:r w:rsidRPr="009865A6">
        <w:rPr>
          <w:noProof/>
        </w:rPr>
        <w:t>Resolución CREG 166 de 2020:</w:t>
      </w:r>
      <w:r w:rsidRPr="009865A6">
        <w:rPr>
          <w:noProof/>
        </w:rPr>
        <w:tab/>
      </w:r>
      <w:r w:rsidRPr="009865A6">
        <w:rPr>
          <w:noProof/>
        </w:rPr>
        <w:fldChar w:fldCharType="begin"/>
      </w:r>
      <w:r w:rsidRPr="009865A6">
        <w:rPr>
          <w:noProof/>
        </w:rPr>
        <w:instrText xml:space="preserve"> PAGEREF _Toc85551285 \h </w:instrText>
      </w:r>
      <w:r w:rsidRPr="009865A6">
        <w:rPr>
          <w:noProof/>
        </w:rPr>
      </w:r>
      <w:r w:rsidRPr="009865A6">
        <w:rPr>
          <w:noProof/>
        </w:rPr>
        <w:fldChar w:fldCharType="separate"/>
      </w:r>
      <w:r w:rsidRPr="009865A6">
        <w:rPr>
          <w:noProof/>
        </w:rPr>
        <w:t>17</w:t>
      </w:r>
      <w:r w:rsidRPr="009865A6">
        <w:rPr>
          <w:noProof/>
        </w:rPr>
        <w:fldChar w:fldCharType="end"/>
      </w:r>
    </w:p>
    <w:p w14:paraId="30F0BEED" w14:textId="0CDB248A"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2.2.8</w:t>
      </w:r>
      <w:r w:rsidRPr="009865A6">
        <w:rPr>
          <w:rFonts w:asciiTheme="minorHAnsi" w:hAnsiTheme="minorHAnsi"/>
          <w:noProof/>
          <w:lang w:val="es-CO" w:eastAsia="es-CO"/>
        </w:rPr>
        <w:tab/>
      </w:r>
      <w:r w:rsidRPr="009865A6">
        <w:rPr>
          <w:noProof/>
        </w:rPr>
        <w:t>Decreto 099 de 2021:</w:t>
      </w:r>
      <w:r w:rsidRPr="009865A6">
        <w:rPr>
          <w:noProof/>
        </w:rPr>
        <w:tab/>
      </w:r>
      <w:r w:rsidRPr="009865A6">
        <w:rPr>
          <w:noProof/>
        </w:rPr>
        <w:fldChar w:fldCharType="begin"/>
      </w:r>
      <w:r w:rsidRPr="009865A6">
        <w:rPr>
          <w:noProof/>
        </w:rPr>
        <w:instrText xml:space="preserve"> PAGEREF _Toc85551286 \h </w:instrText>
      </w:r>
      <w:r w:rsidRPr="009865A6">
        <w:rPr>
          <w:noProof/>
        </w:rPr>
      </w:r>
      <w:r w:rsidRPr="009865A6">
        <w:rPr>
          <w:noProof/>
        </w:rPr>
        <w:fldChar w:fldCharType="separate"/>
      </w:r>
      <w:r w:rsidRPr="009865A6">
        <w:rPr>
          <w:noProof/>
        </w:rPr>
        <w:t>17</w:t>
      </w:r>
      <w:r w:rsidRPr="009865A6">
        <w:rPr>
          <w:noProof/>
        </w:rPr>
        <w:fldChar w:fldCharType="end"/>
      </w:r>
    </w:p>
    <w:p w14:paraId="1ED9691C" w14:textId="41D40CD9"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2.2.9</w:t>
      </w:r>
      <w:r w:rsidRPr="009865A6">
        <w:rPr>
          <w:rFonts w:asciiTheme="minorHAnsi" w:hAnsiTheme="minorHAnsi"/>
          <w:noProof/>
          <w:lang w:val="es-CO" w:eastAsia="es-CO"/>
        </w:rPr>
        <w:tab/>
      </w:r>
      <w:r w:rsidRPr="009865A6">
        <w:rPr>
          <w:noProof/>
        </w:rPr>
        <w:t>Resolución MME 40172 de 2021:</w:t>
      </w:r>
      <w:r w:rsidRPr="009865A6">
        <w:rPr>
          <w:noProof/>
        </w:rPr>
        <w:tab/>
      </w:r>
      <w:r w:rsidRPr="009865A6">
        <w:rPr>
          <w:noProof/>
        </w:rPr>
        <w:fldChar w:fldCharType="begin"/>
      </w:r>
      <w:r w:rsidRPr="009865A6">
        <w:rPr>
          <w:noProof/>
        </w:rPr>
        <w:instrText xml:space="preserve"> PAGEREF _Toc85551287 \h </w:instrText>
      </w:r>
      <w:r w:rsidRPr="009865A6">
        <w:rPr>
          <w:noProof/>
        </w:rPr>
      </w:r>
      <w:r w:rsidRPr="009865A6">
        <w:rPr>
          <w:noProof/>
        </w:rPr>
        <w:fldChar w:fldCharType="separate"/>
      </w:r>
      <w:r w:rsidRPr="009865A6">
        <w:rPr>
          <w:noProof/>
        </w:rPr>
        <w:t>17</w:t>
      </w:r>
      <w:r w:rsidRPr="009865A6">
        <w:rPr>
          <w:noProof/>
        </w:rPr>
        <w:fldChar w:fldCharType="end"/>
      </w:r>
    </w:p>
    <w:p w14:paraId="15A216F0" w14:textId="10612371" w:rsidR="001E1802" w:rsidRPr="009865A6" w:rsidRDefault="001E1802">
      <w:pPr>
        <w:pStyle w:val="TDC1"/>
        <w:tabs>
          <w:tab w:val="left" w:pos="708"/>
          <w:tab w:val="right" w:leader="dot" w:pos="9678"/>
        </w:tabs>
        <w:rPr>
          <w:rFonts w:asciiTheme="minorHAnsi" w:hAnsiTheme="minorHAnsi"/>
          <w:bCs w:val="0"/>
          <w:caps w:val="0"/>
          <w:noProof/>
          <w:sz w:val="22"/>
          <w:szCs w:val="22"/>
          <w:lang w:val="es-CO" w:eastAsia="es-CO"/>
        </w:rPr>
      </w:pPr>
      <w:r w:rsidRPr="009865A6">
        <w:rPr>
          <w:noProof/>
        </w:rPr>
        <w:lastRenderedPageBreak/>
        <w:t>3</w:t>
      </w:r>
      <w:r w:rsidRPr="009865A6">
        <w:rPr>
          <w:rFonts w:asciiTheme="minorHAnsi" w:hAnsiTheme="minorHAnsi"/>
          <w:bCs w:val="0"/>
          <w:caps w:val="0"/>
          <w:noProof/>
          <w:sz w:val="22"/>
          <w:szCs w:val="22"/>
          <w:lang w:val="es-CO" w:eastAsia="es-CO"/>
        </w:rPr>
        <w:tab/>
      </w:r>
      <w:r w:rsidRPr="009865A6">
        <w:rPr>
          <w:noProof/>
        </w:rPr>
        <w:t>Lineamientos de Planeación – Documentos y Planes nacionales</w:t>
      </w:r>
      <w:r w:rsidRPr="009865A6">
        <w:rPr>
          <w:noProof/>
        </w:rPr>
        <w:tab/>
      </w:r>
      <w:r w:rsidRPr="009865A6">
        <w:rPr>
          <w:noProof/>
        </w:rPr>
        <w:fldChar w:fldCharType="begin"/>
      </w:r>
      <w:r w:rsidRPr="009865A6">
        <w:rPr>
          <w:noProof/>
        </w:rPr>
        <w:instrText xml:space="preserve"> PAGEREF _Toc85551288 \h </w:instrText>
      </w:r>
      <w:r w:rsidRPr="009865A6">
        <w:rPr>
          <w:noProof/>
        </w:rPr>
      </w:r>
      <w:r w:rsidRPr="009865A6">
        <w:rPr>
          <w:noProof/>
        </w:rPr>
        <w:fldChar w:fldCharType="separate"/>
      </w:r>
      <w:r w:rsidRPr="009865A6">
        <w:rPr>
          <w:noProof/>
        </w:rPr>
        <w:t>18</w:t>
      </w:r>
      <w:r w:rsidRPr="009865A6">
        <w:rPr>
          <w:noProof/>
        </w:rPr>
        <w:fldChar w:fldCharType="end"/>
      </w:r>
    </w:p>
    <w:p w14:paraId="0656BEC5" w14:textId="3A2C146D"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3.1</w:t>
      </w:r>
      <w:r w:rsidRPr="009865A6">
        <w:rPr>
          <w:rFonts w:asciiTheme="minorHAnsi" w:hAnsiTheme="minorHAnsi"/>
          <w:bCs w:val="0"/>
          <w:caps w:val="0"/>
          <w:noProof/>
          <w:lang w:val="es-CO" w:eastAsia="es-CO"/>
        </w:rPr>
        <w:tab/>
      </w:r>
      <w:r w:rsidRPr="009865A6">
        <w:rPr>
          <w:noProof/>
        </w:rPr>
        <w:t>Plan Indicativo de Expansión de Cobertura de Energía Eléctrica – PIEC:</w:t>
      </w:r>
      <w:r w:rsidRPr="009865A6">
        <w:rPr>
          <w:noProof/>
        </w:rPr>
        <w:tab/>
      </w:r>
      <w:r w:rsidRPr="009865A6">
        <w:rPr>
          <w:noProof/>
        </w:rPr>
        <w:fldChar w:fldCharType="begin"/>
      </w:r>
      <w:r w:rsidRPr="009865A6">
        <w:rPr>
          <w:noProof/>
        </w:rPr>
        <w:instrText xml:space="preserve"> PAGEREF _Toc85551289 \h </w:instrText>
      </w:r>
      <w:r w:rsidRPr="009865A6">
        <w:rPr>
          <w:noProof/>
        </w:rPr>
      </w:r>
      <w:r w:rsidRPr="009865A6">
        <w:rPr>
          <w:noProof/>
        </w:rPr>
        <w:fldChar w:fldCharType="separate"/>
      </w:r>
      <w:r w:rsidRPr="009865A6">
        <w:rPr>
          <w:noProof/>
        </w:rPr>
        <w:t>18</w:t>
      </w:r>
      <w:r w:rsidRPr="009865A6">
        <w:rPr>
          <w:noProof/>
        </w:rPr>
        <w:fldChar w:fldCharType="end"/>
      </w:r>
    </w:p>
    <w:p w14:paraId="48E14D47" w14:textId="002FDA04"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3.2</w:t>
      </w:r>
      <w:r w:rsidRPr="009865A6">
        <w:rPr>
          <w:rFonts w:asciiTheme="minorHAnsi" w:hAnsiTheme="minorHAnsi"/>
          <w:bCs w:val="0"/>
          <w:caps w:val="0"/>
          <w:noProof/>
          <w:lang w:val="es-CO" w:eastAsia="es-CO"/>
        </w:rPr>
        <w:tab/>
      </w:r>
      <w:r w:rsidRPr="009865A6">
        <w:rPr>
          <w:noProof/>
        </w:rPr>
        <w:t>Plan de Energización Rural Sostenible – PERS:</w:t>
      </w:r>
      <w:r w:rsidRPr="009865A6">
        <w:rPr>
          <w:noProof/>
        </w:rPr>
        <w:tab/>
      </w:r>
      <w:r w:rsidRPr="009865A6">
        <w:rPr>
          <w:noProof/>
        </w:rPr>
        <w:fldChar w:fldCharType="begin"/>
      </w:r>
      <w:r w:rsidRPr="009865A6">
        <w:rPr>
          <w:noProof/>
        </w:rPr>
        <w:instrText xml:space="preserve"> PAGEREF _Toc85551290 \h </w:instrText>
      </w:r>
      <w:r w:rsidRPr="009865A6">
        <w:rPr>
          <w:noProof/>
        </w:rPr>
      </w:r>
      <w:r w:rsidRPr="009865A6">
        <w:rPr>
          <w:noProof/>
        </w:rPr>
        <w:fldChar w:fldCharType="separate"/>
      </w:r>
      <w:r w:rsidRPr="009865A6">
        <w:rPr>
          <w:noProof/>
        </w:rPr>
        <w:t>19</w:t>
      </w:r>
      <w:r w:rsidRPr="009865A6">
        <w:rPr>
          <w:noProof/>
        </w:rPr>
        <w:fldChar w:fldCharType="end"/>
      </w:r>
    </w:p>
    <w:p w14:paraId="065E821A" w14:textId="1D7C5BE1"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3.3</w:t>
      </w:r>
      <w:r w:rsidRPr="009865A6">
        <w:rPr>
          <w:rFonts w:asciiTheme="minorHAnsi" w:hAnsiTheme="minorHAnsi"/>
          <w:bCs w:val="0"/>
          <w:caps w:val="0"/>
          <w:noProof/>
          <w:lang w:val="es-CO" w:eastAsia="es-CO"/>
        </w:rPr>
        <w:tab/>
      </w:r>
      <w:r w:rsidRPr="009865A6">
        <w:rPr>
          <w:noProof/>
        </w:rPr>
        <w:t>Plan de Expansión de Cobertura de los Operadores de Red – PECOR:</w:t>
      </w:r>
      <w:r w:rsidRPr="009865A6">
        <w:rPr>
          <w:noProof/>
        </w:rPr>
        <w:tab/>
      </w:r>
      <w:r w:rsidRPr="009865A6">
        <w:rPr>
          <w:noProof/>
        </w:rPr>
        <w:fldChar w:fldCharType="begin"/>
      </w:r>
      <w:r w:rsidRPr="009865A6">
        <w:rPr>
          <w:noProof/>
        </w:rPr>
        <w:instrText xml:space="preserve"> PAGEREF _Toc85551291 \h </w:instrText>
      </w:r>
      <w:r w:rsidRPr="009865A6">
        <w:rPr>
          <w:noProof/>
        </w:rPr>
      </w:r>
      <w:r w:rsidRPr="009865A6">
        <w:rPr>
          <w:noProof/>
        </w:rPr>
        <w:fldChar w:fldCharType="separate"/>
      </w:r>
      <w:r w:rsidRPr="009865A6">
        <w:rPr>
          <w:noProof/>
        </w:rPr>
        <w:t>20</w:t>
      </w:r>
      <w:r w:rsidRPr="009865A6">
        <w:rPr>
          <w:noProof/>
        </w:rPr>
        <w:fldChar w:fldCharType="end"/>
      </w:r>
    </w:p>
    <w:p w14:paraId="72B1C2BC" w14:textId="7F9337C4" w:rsidR="001E1802" w:rsidRPr="009865A6" w:rsidRDefault="001E1802">
      <w:pPr>
        <w:pStyle w:val="TDC1"/>
        <w:tabs>
          <w:tab w:val="left" w:pos="708"/>
          <w:tab w:val="right" w:leader="dot" w:pos="9678"/>
        </w:tabs>
        <w:rPr>
          <w:rFonts w:asciiTheme="minorHAnsi" w:hAnsiTheme="minorHAnsi"/>
          <w:bCs w:val="0"/>
          <w:caps w:val="0"/>
          <w:noProof/>
          <w:sz w:val="22"/>
          <w:szCs w:val="22"/>
          <w:lang w:val="es-CO" w:eastAsia="es-CO"/>
        </w:rPr>
      </w:pPr>
      <w:r w:rsidRPr="009865A6">
        <w:rPr>
          <w:noProof/>
        </w:rPr>
        <w:t>4</w:t>
      </w:r>
      <w:r w:rsidRPr="009865A6">
        <w:rPr>
          <w:rFonts w:asciiTheme="minorHAnsi" w:hAnsiTheme="minorHAnsi"/>
          <w:bCs w:val="0"/>
          <w:caps w:val="0"/>
          <w:noProof/>
          <w:sz w:val="22"/>
          <w:szCs w:val="22"/>
          <w:lang w:val="es-CO" w:eastAsia="es-CO"/>
        </w:rPr>
        <w:tab/>
      </w:r>
      <w:r w:rsidRPr="009865A6">
        <w:rPr>
          <w:noProof/>
        </w:rPr>
        <w:t>Estado actual de la cobertura – Acciones adelantadas</w:t>
      </w:r>
      <w:r w:rsidRPr="009865A6">
        <w:rPr>
          <w:noProof/>
        </w:rPr>
        <w:tab/>
      </w:r>
      <w:r w:rsidRPr="009865A6">
        <w:rPr>
          <w:noProof/>
        </w:rPr>
        <w:fldChar w:fldCharType="begin"/>
      </w:r>
      <w:r w:rsidRPr="009865A6">
        <w:rPr>
          <w:noProof/>
        </w:rPr>
        <w:instrText xml:space="preserve"> PAGEREF _Toc85551292 \h </w:instrText>
      </w:r>
      <w:r w:rsidRPr="009865A6">
        <w:rPr>
          <w:noProof/>
        </w:rPr>
      </w:r>
      <w:r w:rsidRPr="009865A6">
        <w:rPr>
          <w:noProof/>
        </w:rPr>
        <w:fldChar w:fldCharType="separate"/>
      </w:r>
      <w:r w:rsidRPr="009865A6">
        <w:rPr>
          <w:noProof/>
        </w:rPr>
        <w:t>22</w:t>
      </w:r>
      <w:r w:rsidRPr="009865A6">
        <w:rPr>
          <w:noProof/>
        </w:rPr>
        <w:fldChar w:fldCharType="end"/>
      </w:r>
    </w:p>
    <w:p w14:paraId="28889558" w14:textId="63A108DD"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4.1</w:t>
      </w:r>
      <w:r w:rsidRPr="009865A6">
        <w:rPr>
          <w:rFonts w:asciiTheme="minorHAnsi" w:hAnsiTheme="minorHAnsi"/>
          <w:bCs w:val="0"/>
          <w:caps w:val="0"/>
          <w:noProof/>
          <w:lang w:val="es-CO" w:eastAsia="es-CO"/>
        </w:rPr>
        <w:tab/>
      </w:r>
      <w:r w:rsidRPr="009865A6">
        <w:rPr>
          <w:noProof/>
        </w:rPr>
        <w:t>Estado actual de la cobertura del servicio de energía eléctrica</w:t>
      </w:r>
      <w:r w:rsidRPr="009865A6">
        <w:rPr>
          <w:noProof/>
        </w:rPr>
        <w:tab/>
      </w:r>
      <w:r w:rsidRPr="009865A6">
        <w:rPr>
          <w:noProof/>
        </w:rPr>
        <w:fldChar w:fldCharType="begin"/>
      </w:r>
      <w:r w:rsidRPr="009865A6">
        <w:rPr>
          <w:noProof/>
        </w:rPr>
        <w:instrText xml:space="preserve"> PAGEREF _Toc85551293 \h </w:instrText>
      </w:r>
      <w:r w:rsidRPr="009865A6">
        <w:rPr>
          <w:noProof/>
        </w:rPr>
      </w:r>
      <w:r w:rsidRPr="009865A6">
        <w:rPr>
          <w:noProof/>
        </w:rPr>
        <w:fldChar w:fldCharType="separate"/>
      </w:r>
      <w:r w:rsidRPr="009865A6">
        <w:rPr>
          <w:noProof/>
        </w:rPr>
        <w:t>22</w:t>
      </w:r>
      <w:r w:rsidRPr="009865A6">
        <w:rPr>
          <w:noProof/>
        </w:rPr>
        <w:fldChar w:fldCharType="end"/>
      </w:r>
    </w:p>
    <w:p w14:paraId="1AD60BF1" w14:textId="507E1352"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4.1.1</w:t>
      </w:r>
      <w:r w:rsidRPr="009865A6">
        <w:rPr>
          <w:rFonts w:asciiTheme="minorHAnsi" w:hAnsiTheme="minorHAnsi"/>
          <w:noProof/>
          <w:lang w:val="es-CO" w:eastAsia="es-CO"/>
        </w:rPr>
        <w:tab/>
      </w:r>
      <w:r w:rsidRPr="009865A6">
        <w:rPr>
          <w:noProof/>
        </w:rPr>
        <w:t>Situación de cobertura en los municipios PDET:</w:t>
      </w:r>
      <w:r w:rsidRPr="009865A6">
        <w:rPr>
          <w:noProof/>
        </w:rPr>
        <w:tab/>
      </w:r>
      <w:r w:rsidRPr="009865A6">
        <w:rPr>
          <w:noProof/>
        </w:rPr>
        <w:fldChar w:fldCharType="begin"/>
      </w:r>
      <w:r w:rsidRPr="009865A6">
        <w:rPr>
          <w:noProof/>
        </w:rPr>
        <w:instrText xml:space="preserve"> PAGEREF _Toc85551294 \h </w:instrText>
      </w:r>
      <w:r w:rsidRPr="009865A6">
        <w:rPr>
          <w:noProof/>
        </w:rPr>
      </w:r>
      <w:r w:rsidRPr="009865A6">
        <w:rPr>
          <w:noProof/>
        </w:rPr>
        <w:fldChar w:fldCharType="separate"/>
      </w:r>
      <w:r w:rsidRPr="009865A6">
        <w:rPr>
          <w:noProof/>
        </w:rPr>
        <w:t>26</w:t>
      </w:r>
      <w:r w:rsidRPr="009865A6">
        <w:rPr>
          <w:noProof/>
        </w:rPr>
        <w:fldChar w:fldCharType="end"/>
      </w:r>
    </w:p>
    <w:p w14:paraId="2094CE28" w14:textId="4993B7CD"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4.2</w:t>
      </w:r>
      <w:r w:rsidRPr="009865A6">
        <w:rPr>
          <w:rFonts w:asciiTheme="minorHAnsi" w:hAnsiTheme="minorHAnsi"/>
          <w:bCs w:val="0"/>
          <w:caps w:val="0"/>
          <w:noProof/>
          <w:lang w:val="es-CO" w:eastAsia="es-CO"/>
        </w:rPr>
        <w:tab/>
      </w:r>
      <w:r w:rsidRPr="009865A6">
        <w:rPr>
          <w:noProof/>
        </w:rPr>
        <w:t>acciones adelantadas</w:t>
      </w:r>
      <w:r w:rsidRPr="009865A6">
        <w:rPr>
          <w:noProof/>
        </w:rPr>
        <w:tab/>
      </w:r>
      <w:r w:rsidRPr="009865A6">
        <w:rPr>
          <w:noProof/>
        </w:rPr>
        <w:fldChar w:fldCharType="begin"/>
      </w:r>
      <w:r w:rsidRPr="009865A6">
        <w:rPr>
          <w:noProof/>
        </w:rPr>
        <w:instrText xml:space="preserve"> PAGEREF _Toc85551295 \h </w:instrText>
      </w:r>
      <w:r w:rsidRPr="009865A6">
        <w:rPr>
          <w:noProof/>
        </w:rPr>
      </w:r>
      <w:r w:rsidRPr="009865A6">
        <w:rPr>
          <w:noProof/>
        </w:rPr>
        <w:fldChar w:fldCharType="separate"/>
      </w:r>
      <w:r w:rsidRPr="009865A6">
        <w:rPr>
          <w:noProof/>
        </w:rPr>
        <w:t>26</w:t>
      </w:r>
      <w:r w:rsidRPr="009865A6">
        <w:rPr>
          <w:noProof/>
        </w:rPr>
        <w:fldChar w:fldCharType="end"/>
      </w:r>
    </w:p>
    <w:p w14:paraId="07B59174" w14:textId="455ABF38"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4.2.1</w:t>
      </w:r>
      <w:r w:rsidRPr="009865A6">
        <w:rPr>
          <w:rFonts w:asciiTheme="minorHAnsi" w:hAnsiTheme="minorHAnsi"/>
          <w:noProof/>
          <w:lang w:val="es-CO" w:eastAsia="es-CO"/>
        </w:rPr>
        <w:tab/>
      </w:r>
      <w:r w:rsidRPr="009865A6">
        <w:rPr>
          <w:noProof/>
        </w:rPr>
        <w:t>Meta de 100k usuarios:</w:t>
      </w:r>
      <w:r w:rsidRPr="009865A6">
        <w:rPr>
          <w:noProof/>
        </w:rPr>
        <w:tab/>
      </w:r>
      <w:r w:rsidRPr="009865A6">
        <w:rPr>
          <w:noProof/>
        </w:rPr>
        <w:fldChar w:fldCharType="begin"/>
      </w:r>
      <w:r w:rsidRPr="009865A6">
        <w:rPr>
          <w:noProof/>
        </w:rPr>
        <w:instrText xml:space="preserve"> PAGEREF _Toc85551296 \h </w:instrText>
      </w:r>
      <w:r w:rsidRPr="009865A6">
        <w:rPr>
          <w:noProof/>
        </w:rPr>
      </w:r>
      <w:r w:rsidRPr="009865A6">
        <w:rPr>
          <w:noProof/>
        </w:rPr>
        <w:fldChar w:fldCharType="separate"/>
      </w:r>
      <w:r w:rsidRPr="009865A6">
        <w:rPr>
          <w:noProof/>
        </w:rPr>
        <w:t>26</w:t>
      </w:r>
      <w:r w:rsidRPr="009865A6">
        <w:rPr>
          <w:noProof/>
        </w:rPr>
        <w:fldChar w:fldCharType="end"/>
      </w:r>
    </w:p>
    <w:p w14:paraId="5B99B61A" w14:textId="319B1964" w:rsidR="001E1802" w:rsidRPr="009865A6" w:rsidRDefault="001E1802">
      <w:pPr>
        <w:pStyle w:val="TDC4"/>
        <w:tabs>
          <w:tab w:val="left" w:pos="1540"/>
          <w:tab w:val="right" w:leader="dot" w:pos="9678"/>
        </w:tabs>
        <w:rPr>
          <w:noProof/>
          <w:sz w:val="22"/>
          <w:szCs w:val="22"/>
          <w:lang w:val="es-CO" w:eastAsia="es-CO"/>
        </w:rPr>
      </w:pPr>
      <w:r w:rsidRPr="009865A6">
        <w:rPr>
          <w:noProof/>
        </w:rPr>
        <w:t>4.2.1.1</w:t>
      </w:r>
      <w:r w:rsidRPr="009865A6">
        <w:rPr>
          <w:noProof/>
          <w:sz w:val="22"/>
          <w:szCs w:val="22"/>
          <w:lang w:val="es-CO" w:eastAsia="es-CO"/>
        </w:rPr>
        <w:tab/>
      </w:r>
      <w:r w:rsidRPr="009865A6">
        <w:rPr>
          <w:noProof/>
        </w:rPr>
        <w:t>Proyectos en operación:</w:t>
      </w:r>
      <w:r w:rsidRPr="009865A6">
        <w:rPr>
          <w:noProof/>
        </w:rPr>
        <w:tab/>
      </w:r>
      <w:r w:rsidRPr="009865A6">
        <w:rPr>
          <w:noProof/>
        </w:rPr>
        <w:fldChar w:fldCharType="begin"/>
      </w:r>
      <w:r w:rsidRPr="009865A6">
        <w:rPr>
          <w:noProof/>
        </w:rPr>
        <w:instrText xml:space="preserve"> PAGEREF _Toc85551297 \h </w:instrText>
      </w:r>
      <w:r w:rsidRPr="009865A6">
        <w:rPr>
          <w:noProof/>
        </w:rPr>
      </w:r>
      <w:r w:rsidRPr="009865A6">
        <w:rPr>
          <w:noProof/>
        </w:rPr>
        <w:fldChar w:fldCharType="separate"/>
      </w:r>
      <w:r w:rsidRPr="009865A6">
        <w:rPr>
          <w:noProof/>
        </w:rPr>
        <w:t>27</w:t>
      </w:r>
      <w:r w:rsidRPr="009865A6">
        <w:rPr>
          <w:noProof/>
        </w:rPr>
        <w:fldChar w:fldCharType="end"/>
      </w:r>
    </w:p>
    <w:p w14:paraId="32EBEEAB" w14:textId="56A285A1" w:rsidR="001E1802" w:rsidRPr="009865A6" w:rsidRDefault="001E1802">
      <w:pPr>
        <w:pStyle w:val="TDC4"/>
        <w:tabs>
          <w:tab w:val="left" w:pos="1540"/>
          <w:tab w:val="right" w:leader="dot" w:pos="9678"/>
        </w:tabs>
        <w:rPr>
          <w:noProof/>
          <w:sz w:val="22"/>
          <w:szCs w:val="22"/>
          <w:lang w:val="es-CO" w:eastAsia="es-CO"/>
        </w:rPr>
      </w:pPr>
      <w:r w:rsidRPr="009865A6">
        <w:rPr>
          <w:noProof/>
        </w:rPr>
        <w:t>4.2.1.2</w:t>
      </w:r>
      <w:r w:rsidRPr="009865A6">
        <w:rPr>
          <w:noProof/>
          <w:sz w:val="22"/>
          <w:szCs w:val="22"/>
          <w:lang w:val="es-CO" w:eastAsia="es-CO"/>
        </w:rPr>
        <w:tab/>
      </w:r>
      <w:r w:rsidRPr="009865A6">
        <w:rPr>
          <w:noProof/>
        </w:rPr>
        <w:t>Proyectos en ejecución:</w:t>
      </w:r>
      <w:r w:rsidRPr="009865A6">
        <w:rPr>
          <w:noProof/>
        </w:rPr>
        <w:tab/>
      </w:r>
      <w:r w:rsidRPr="009865A6">
        <w:rPr>
          <w:noProof/>
        </w:rPr>
        <w:fldChar w:fldCharType="begin"/>
      </w:r>
      <w:r w:rsidRPr="009865A6">
        <w:rPr>
          <w:noProof/>
        </w:rPr>
        <w:instrText xml:space="preserve"> PAGEREF _Toc85551298 \h </w:instrText>
      </w:r>
      <w:r w:rsidRPr="009865A6">
        <w:rPr>
          <w:noProof/>
        </w:rPr>
      </w:r>
      <w:r w:rsidRPr="009865A6">
        <w:rPr>
          <w:noProof/>
        </w:rPr>
        <w:fldChar w:fldCharType="separate"/>
      </w:r>
      <w:r w:rsidRPr="009865A6">
        <w:rPr>
          <w:noProof/>
        </w:rPr>
        <w:t>28</w:t>
      </w:r>
      <w:r w:rsidRPr="009865A6">
        <w:rPr>
          <w:noProof/>
        </w:rPr>
        <w:fldChar w:fldCharType="end"/>
      </w:r>
    </w:p>
    <w:p w14:paraId="202FED31" w14:textId="706611C6" w:rsidR="001E1802" w:rsidRPr="009865A6" w:rsidRDefault="001E1802">
      <w:pPr>
        <w:pStyle w:val="TDC4"/>
        <w:tabs>
          <w:tab w:val="left" w:pos="1540"/>
          <w:tab w:val="right" w:leader="dot" w:pos="9678"/>
        </w:tabs>
        <w:rPr>
          <w:noProof/>
          <w:sz w:val="22"/>
          <w:szCs w:val="22"/>
          <w:lang w:val="es-CO" w:eastAsia="es-CO"/>
        </w:rPr>
      </w:pPr>
      <w:r w:rsidRPr="009865A6">
        <w:rPr>
          <w:noProof/>
        </w:rPr>
        <w:t>4.2.1.3</w:t>
      </w:r>
      <w:r w:rsidRPr="009865A6">
        <w:rPr>
          <w:noProof/>
          <w:sz w:val="22"/>
          <w:szCs w:val="22"/>
          <w:lang w:val="es-CO" w:eastAsia="es-CO"/>
        </w:rPr>
        <w:tab/>
      </w:r>
      <w:r w:rsidRPr="009865A6">
        <w:rPr>
          <w:noProof/>
        </w:rPr>
        <w:t>Costo medio de energización de usuarios – Meta 100k:</w:t>
      </w:r>
      <w:r w:rsidRPr="009865A6">
        <w:rPr>
          <w:noProof/>
        </w:rPr>
        <w:tab/>
      </w:r>
      <w:r w:rsidRPr="009865A6">
        <w:rPr>
          <w:noProof/>
        </w:rPr>
        <w:fldChar w:fldCharType="begin"/>
      </w:r>
      <w:r w:rsidRPr="009865A6">
        <w:rPr>
          <w:noProof/>
        </w:rPr>
        <w:instrText xml:space="preserve"> PAGEREF _Toc85551299 \h </w:instrText>
      </w:r>
      <w:r w:rsidRPr="009865A6">
        <w:rPr>
          <w:noProof/>
        </w:rPr>
      </w:r>
      <w:r w:rsidRPr="009865A6">
        <w:rPr>
          <w:noProof/>
        </w:rPr>
        <w:fldChar w:fldCharType="separate"/>
      </w:r>
      <w:r w:rsidRPr="009865A6">
        <w:rPr>
          <w:noProof/>
        </w:rPr>
        <w:t>30</w:t>
      </w:r>
      <w:r w:rsidRPr="009865A6">
        <w:rPr>
          <w:noProof/>
        </w:rPr>
        <w:fldChar w:fldCharType="end"/>
      </w:r>
    </w:p>
    <w:p w14:paraId="69AB26D2" w14:textId="7E1D7927"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4.2.2</w:t>
      </w:r>
      <w:r w:rsidRPr="009865A6">
        <w:rPr>
          <w:rFonts w:asciiTheme="minorHAnsi" w:hAnsiTheme="minorHAnsi"/>
          <w:noProof/>
          <w:lang w:val="es-CO" w:eastAsia="es-CO"/>
        </w:rPr>
        <w:tab/>
      </w:r>
      <w:r w:rsidRPr="009865A6">
        <w:rPr>
          <w:noProof/>
        </w:rPr>
        <w:t>Meta de 80k usuarios:</w:t>
      </w:r>
      <w:r w:rsidRPr="009865A6">
        <w:rPr>
          <w:noProof/>
        </w:rPr>
        <w:tab/>
      </w:r>
      <w:r w:rsidRPr="009865A6">
        <w:rPr>
          <w:noProof/>
        </w:rPr>
        <w:fldChar w:fldCharType="begin"/>
      </w:r>
      <w:r w:rsidRPr="009865A6">
        <w:rPr>
          <w:noProof/>
        </w:rPr>
        <w:instrText xml:space="preserve"> PAGEREF _Toc85551300 \h </w:instrText>
      </w:r>
      <w:r w:rsidRPr="009865A6">
        <w:rPr>
          <w:noProof/>
        </w:rPr>
      </w:r>
      <w:r w:rsidRPr="009865A6">
        <w:rPr>
          <w:noProof/>
        </w:rPr>
        <w:fldChar w:fldCharType="separate"/>
      </w:r>
      <w:r w:rsidRPr="009865A6">
        <w:rPr>
          <w:noProof/>
        </w:rPr>
        <w:t>31</w:t>
      </w:r>
      <w:r w:rsidRPr="009865A6">
        <w:rPr>
          <w:noProof/>
        </w:rPr>
        <w:fldChar w:fldCharType="end"/>
      </w:r>
    </w:p>
    <w:p w14:paraId="65FD4511" w14:textId="07A80BE5" w:rsidR="001E1802" w:rsidRPr="009865A6" w:rsidRDefault="001E1802">
      <w:pPr>
        <w:pStyle w:val="TDC4"/>
        <w:tabs>
          <w:tab w:val="left" w:pos="1540"/>
          <w:tab w:val="right" w:leader="dot" w:pos="9678"/>
        </w:tabs>
        <w:rPr>
          <w:noProof/>
          <w:sz w:val="22"/>
          <w:szCs w:val="22"/>
          <w:lang w:val="es-CO" w:eastAsia="es-CO"/>
        </w:rPr>
      </w:pPr>
      <w:r w:rsidRPr="009865A6">
        <w:rPr>
          <w:noProof/>
        </w:rPr>
        <w:t>4.2.2.1</w:t>
      </w:r>
      <w:r w:rsidRPr="009865A6">
        <w:rPr>
          <w:noProof/>
          <w:sz w:val="22"/>
          <w:szCs w:val="22"/>
          <w:lang w:val="es-CO" w:eastAsia="es-CO"/>
        </w:rPr>
        <w:tab/>
      </w:r>
      <w:r w:rsidRPr="009865A6">
        <w:rPr>
          <w:noProof/>
        </w:rPr>
        <w:t>Avance de meta 80K:</w:t>
      </w:r>
      <w:r w:rsidRPr="009865A6">
        <w:rPr>
          <w:noProof/>
        </w:rPr>
        <w:tab/>
      </w:r>
      <w:r w:rsidRPr="009865A6">
        <w:rPr>
          <w:noProof/>
        </w:rPr>
        <w:fldChar w:fldCharType="begin"/>
      </w:r>
      <w:r w:rsidRPr="009865A6">
        <w:rPr>
          <w:noProof/>
        </w:rPr>
        <w:instrText xml:space="preserve"> PAGEREF _Toc85551301 \h </w:instrText>
      </w:r>
      <w:r w:rsidRPr="009865A6">
        <w:rPr>
          <w:noProof/>
        </w:rPr>
      </w:r>
      <w:r w:rsidRPr="009865A6">
        <w:rPr>
          <w:noProof/>
        </w:rPr>
        <w:fldChar w:fldCharType="separate"/>
      </w:r>
      <w:r w:rsidRPr="009865A6">
        <w:rPr>
          <w:noProof/>
        </w:rPr>
        <w:t>32</w:t>
      </w:r>
      <w:r w:rsidRPr="009865A6">
        <w:rPr>
          <w:noProof/>
        </w:rPr>
        <w:fldChar w:fldCharType="end"/>
      </w:r>
    </w:p>
    <w:p w14:paraId="404F83E7" w14:textId="6FFE8EE9" w:rsidR="001E1802" w:rsidRPr="009865A6" w:rsidRDefault="001E1802">
      <w:pPr>
        <w:pStyle w:val="TDC1"/>
        <w:tabs>
          <w:tab w:val="left" w:pos="708"/>
          <w:tab w:val="right" w:leader="dot" w:pos="9678"/>
        </w:tabs>
        <w:rPr>
          <w:rFonts w:asciiTheme="minorHAnsi" w:hAnsiTheme="minorHAnsi"/>
          <w:bCs w:val="0"/>
          <w:caps w:val="0"/>
          <w:noProof/>
          <w:sz w:val="22"/>
          <w:szCs w:val="22"/>
          <w:lang w:val="es-CO" w:eastAsia="es-CO"/>
        </w:rPr>
      </w:pPr>
      <w:r w:rsidRPr="009865A6">
        <w:rPr>
          <w:noProof/>
        </w:rPr>
        <w:t>5</w:t>
      </w:r>
      <w:r w:rsidRPr="009865A6">
        <w:rPr>
          <w:rFonts w:asciiTheme="minorHAnsi" w:hAnsiTheme="minorHAnsi"/>
          <w:bCs w:val="0"/>
          <w:caps w:val="0"/>
          <w:noProof/>
          <w:sz w:val="22"/>
          <w:szCs w:val="22"/>
          <w:lang w:val="es-CO" w:eastAsia="es-CO"/>
        </w:rPr>
        <w:tab/>
      </w:r>
      <w:r w:rsidRPr="009865A6">
        <w:rPr>
          <w:noProof/>
        </w:rPr>
        <w:t>Estrategias de focalización de municipios</w:t>
      </w:r>
      <w:r w:rsidRPr="009865A6">
        <w:rPr>
          <w:noProof/>
        </w:rPr>
        <w:tab/>
      </w:r>
      <w:r w:rsidRPr="009865A6">
        <w:rPr>
          <w:noProof/>
        </w:rPr>
        <w:fldChar w:fldCharType="begin"/>
      </w:r>
      <w:r w:rsidRPr="009865A6">
        <w:rPr>
          <w:noProof/>
        </w:rPr>
        <w:instrText xml:space="preserve"> PAGEREF _Toc85551302 \h </w:instrText>
      </w:r>
      <w:r w:rsidRPr="009865A6">
        <w:rPr>
          <w:noProof/>
        </w:rPr>
      </w:r>
      <w:r w:rsidRPr="009865A6">
        <w:rPr>
          <w:noProof/>
        </w:rPr>
        <w:fldChar w:fldCharType="separate"/>
      </w:r>
      <w:r w:rsidRPr="009865A6">
        <w:rPr>
          <w:noProof/>
        </w:rPr>
        <w:t>35</w:t>
      </w:r>
      <w:r w:rsidRPr="009865A6">
        <w:rPr>
          <w:noProof/>
        </w:rPr>
        <w:fldChar w:fldCharType="end"/>
      </w:r>
    </w:p>
    <w:p w14:paraId="45840FE2" w14:textId="0394BFD9"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5.1</w:t>
      </w:r>
      <w:r w:rsidRPr="009865A6">
        <w:rPr>
          <w:rFonts w:asciiTheme="minorHAnsi" w:hAnsiTheme="minorHAnsi"/>
          <w:bCs w:val="0"/>
          <w:caps w:val="0"/>
          <w:noProof/>
          <w:lang w:val="es-CO" w:eastAsia="es-CO"/>
        </w:rPr>
        <w:tab/>
      </w:r>
      <w:r w:rsidRPr="009865A6">
        <w:rPr>
          <w:noProof/>
        </w:rPr>
        <w:t>Metodología indicativa de priorización</w:t>
      </w:r>
      <w:r w:rsidRPr="009865A6">
        <w:rPr>
          <w:noProof/>
        </w:rPr>
        <w:tab/>
      </w:r>
      <w:r w:rsidRPr="009865A6">
        <w:rPr>
          <w:noProof/>
        </w:rPr>
        <w:fldChar w:fldCharType="begin"/>
      </w:r>
      <w:r w:rsidRPr="009865A6">
        <w:rPr>
          <w:noProof/>
        </w:rPr>
        <w:instrText xml:space="preserve"> PAGEREF _Toc85551303 \h </w:instrText>
      </w:r>
      <w:r w:rsidRPr="009865A6">
        <w:rPr>
          <w:noProof/>
        </w:rPr>
      </w:r>
      <w:r w:rsidRPr="009865A6">
        <w:rPr>
          <w:noProof/>
        </w:rPr>
        <w:fldChar w:fldCharType="separate"/>
      </w:r>
      <w:r w:rsidRPr="009865A6">
        <w:rPr>
          <w:noProof/>
        </w:rPr>
        <w:t>35</w:t>
      </w:r>
      <w:r w:rsidRPr="009865A6">
        <w:rPr>
          <w:noProof/>
        </w:rPr>
        <w:fldChar w:fldCharType="end"/>
      </w:r>
    </w:p>
    <w:p w14:paraId="76621835" w14:textId="531DEF2E"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5.1.1</w:t>
      </w:r>
      <w:r w:rsidRPr="009865A6">
        <w:rPr>
          <w:rFonts w:asciiTheme="minorHAnsi" w:hAnsiTheme="minorHAnsi"/>
          <w:noProof/>
          <w:lang w:val="es-CO" w:eastAsia="es-CO"/>
        </w:rPr>
        <w:tab/>
      </w:r>
      <w:r w:rsidRPr="009865A6">
        <w:rPr>
          <w:noProof/>
        </w:rPr>
        <w:t>Fórmula para cuantificar el Impacto:</w:t>
      </w:r>
      <w:r w:rsidRPr="009865A6">
        <w:rPr>
          <w:noProof/>
        </w:rPr>
        <w:tab/>
      </w:r>
      <w:r w:rsidRPr="009865A6">
        <w:rPr>
          <w:noProof/>
        </w:rPr>
        <w:fldChar w:fldCharType="begin"/>
      </w:r>
      <w:r w:rsidRPr="009865A6">
        <w:rPr>
          <w:noProof/>
        </w:rPr>
        <w:instrText xml:space="preserve"> PAGEREF _Toc85551304 \h </w:instrText>
      </w:r>
      <w:r w:rsidRPr="009865A6">
        <w:rPr>
          <w:noProof/>
        </w:rPr>
      </w:r>
      <w:r w:rsidRPr="009865A6">
        <w:rPr>
          <w:noProof/>
        </w:rPr>
        <w:fldChar w:fldCharType="separate"/>
      </w:r>
      <w:r w:rsidRPr="009865A6">
        <w:rPr>
          <w:noProof/>
        </w:rPr>
        <w:t>36</w:t>
      </w:r>
      <w:r w:rsidRPr="009865A6">
        <w:rPr>
          <w:noProof/>
        </w:rPr>
        <w:fldChar w:fldCharType="end"/>
      </w:r>
    </w:p>
    <w:p w14:paraId="2C47918E" w14:textId="6A6F2FEF"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5.1.2</w:t>
      </w:r>
      <w:r w:rsidRPr="009865A6">
        <w:rPr>
          <w:rFonts w:asciiTheme="minorHAnsi" w:hAnsiTheme="minorHAnsi"/>
          <w:noProof/>
          <w:lang w:val="es-CO" w:eastAsia="es-CO"/>
        </w:rPr>
        <w:tab/>
      </w:r>
      <w:r w:rsidRPr="009865A6">
        <w:rPr>
          <w:noProof/>
        </w:rPr>
        <w:t>Fórmula para cuantificar el Esfuerzo:</w:t>
      </w:r>
      <w:r w:rsidRPr="009865A6">
        <w:rPr>
          <w:noProof/>
        </w:rPr>
        <w:tab/>
      </w:r>
      <w:r w:rsidRPr="009865A6">
        <w:rPr>
          <w:noProof/>
        </w:rPr>
        <w:fldChar w:fldCharType="begin"/>
      </w:r>
      <w:r w:rsidRPr="009865A6">
        <w:rPr>
          <w:noProof/>
        </w:rPr>
        <w:instrText xml:space="preserve"> PAGEREF _Toc85551305 \h </w:instrText>
      </w:r>
      <w:r w:rsidRPr="009865A6">
        <w:rPr>
          <w:noProof/>
        </w:rPr>
      </w:r>
      <w:r w:rsidRPr="009865A6">
        <w:rPr>
          <w:noProof/>
        </w:rPr>
        <w:fldChar w:fldCharType="separate"/>
      </w:r>
      <w:r w:rsidRPr="009865A6">
        <w:rPr>
          <w:noProof/>
        </w:rPr>
        <w:t>39</w:t>
      </w:r>
      <w:r w:rsidRPr="009865A6">
        <w:rPr>
          <w:noProof/>
        </w:rPr>
        <w:fldChar w:fldCharType="end"/>
      </w:r>
    </w:p>
    <w:p w14:paraId="50A7C86E" w14:textId="6561B81C"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5.1.3</w:t>
      </w:r>
      <w:r w:rsidRPr="009865A6">
        <w:rPr>
          <w:rFonts w:asciiTheme="minorHAnsi" w:hAnsiTheme="minorHAnsi"/>
          <w:noProof/>
          <w:lang w:val="es-CO" w:eastAsia="es-CO"/>
        </w:rPr>
        <w:tab/>
      </w:r>
      <w:r w:rsidRPr="009865A6">
        <w:rPr>
          <w:noProof/>
        </w:rPr>
        <w:t>Resultados de la priorización</w:t>
      </w:r>
      <w:r w:rsidRPr="009865A6">
        <w:rPr>
          <w:noProof/>
        </w:rPr>
        <w:tab/>
      </w:r>
      <w:r w:rsidRPr="009865A6">
        <w:rPr>
          <w:noProof/>
        </w:rPr>
        <w:fldChar w:fldCharType="begin"/>
      </w:r>
      <w:r w:rsidRPr="009865A6">
        <w:rPr>
          <w:noProof/>
        </w:rPr>
        <w:instrText xml:space="preserve"> PAGEREF _Toc85551306 \h </w:instrText>
      </w:r>
      <w:r w:rsidRPr="009865A6">
        <w:rPr>
          <w:noProof/>
        </w:rPr>
      </w:r>
      <w:r w:rsidRPr="009865A6">
        <w:rPr>
          <w:noProof/>
        </w:rPr>
        <w:fldChar w:fldCharType="separate"/>
      </w:r>
      <w:r w:rsidRPr="009865A6">
        <w:rPr>
          <w:noProof/>
        </w:rPr>
        <w:t>39</w:t>
      </w:r>
      <w:r w:rsidRPr="009865A6">
        <w:rPr>
          <w:noProof/>
        </w:rPr>
        <w:fldChar w:fldCharType="end"/>
      </w:r>
    </w:p>
    <w:p w14:paraId="4FC1079D" w14:textId="7E0C40D5"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5.2</w:t>
      </w:r>
      <w:r w:rsidRPr="009865A6">
        <w:rPr>
          <w:rFonts w:asciiTheme="minorHAnsi" w:hAnsiTheme="minorHAnsi"/>
          <w:bCs w:val="0"/>
          <w:caps w:val="0"/>
          <w:noProof/>
          <w:lang w:val="es-CO" w:eastAsia="es-CO"/>
        </w:rPr>
        <w:tab/>
      </w:r>
      <w:r w:rsidRPr="009865A6">
        <w:rPr>
          <w:noProof/>
        </w:rPr>
        <w:t>Talleres Construyendo País</w:t>
      </w:r>
      <w:r w:rsidRPr="009865A6">
        <w:rPr>
          <w:noProof/>
        </w:rPr>
        <w:tab/>
      </w:r>
      <w:r w:rsidRPr="009865A6">
        <w:rPr>
          <w:noProof/>
        </w:rPr>
        <w:fldChar w:fldCharType="begin"/>
      </w:r>
      <w:r w:rsidRPr="009865A6">
        <w:rPr>
          <w:noProof/>
        </w:rPr>
        <w:instrText xml:space="preserve"> PAGEREF _Toc85551307 \h </w:instrText>
      </w:r>
      <w:r w:rsidRPr="009865A6">
        <w:rPr>
          <w:noProof/>
        </w:rPr>
      </w:r>
      <w:r w:rsidRPr="009865A6">
        <w:rPr>
          <w:noProof/>
        </w:rPr>
        <w:fldChar w:fldCharType="separate"/>
      </w:r>
      <w:r w:rsidRPr="009865A6">
        <w:rPr>
          <w:noProof/>
        </w:rPr>
        <w:t>42</w:t>
      </w:r>
      <w:r w:rsidRPr="009865A6">
        <w:rPr>
          <w:noProof/>
        </w:rPr>
        <w:fldChar w:fldCharType="end"/>
      </w:r>
    </w:p>
    <w:p w14:paraId="3B4E0234" w14:textId="7E1DF9F3"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5.3</w:t>
      </w:r>
      <w:r w:rsidRPr="009865A6">
        <w:rPr>
          <w:rFonts w:asciiTheme="minorHAnsi" w:hAnsiTheme="minorHAnsi"/>
          <w:bCs w:val="0"/>
          <w:caps w:val="0"/>
          <w:noProof/>
          <w:lang w:val="es-CO" w:eastAsia="es-CO"/>
        </w:rPr>
        <w:tab/>
      </w:r>
      <w:r w:rsidRPr="009865A6">
        <w:rPr>
          <w:noProof/>
        </w:rPr>
        <w:t>Trabajos complementarios: modelo de electrificación de referencia – REM</w:t>
      </w:r>
      <w:r w:rsidRPr="009865A6">
        <w:rPr>
          <w:noProof/>
        </w:rPr>
        <w:tab/>
      </w:r>
      <w:r w:rsidRPr="009865A6">
        <w:rPr>
          <w:noProof/>
        </w:rPr>
        <w:fldChar w:fldCharType="begin"/>
      </w:r>
      <w:r w:rsidRPr="009865A6">
        <w:rPr>
          <w:noProof/>
        </w:rPr>
        <w:instrText xml:space="preserve"> PAGEREF _Toc85551308 \h </w:instrText>
      </w:r>
      <w:r w:rsidRPr="009865A6">
        <w:rPr>
          <w:noProof/>
        </w:rPr>
      </w:r>
      <w:r w:rsidRPr="009865A6">
        <w:rPr>
          <w:noProof/>
        </w:rPr>
        <w:fldChar w:fldCharType="separate"/>
      </w:r>
      <w:r w:rsidRPr="009865A6">
        <w:rPr>
          <w:noProof/>
        </w:rPr>
        <w:t>43</w:t>
      </w:r>
      <w:r w:rsidRPr="009865A6">
        <w:rPr>
          <w:noProof/>
        </w:rPr>
        <w:fldChar w:fldCharType="end"/>
      </w:r>
    </w:p>
    <w:p w14:paraId="3AB75B82" w14:textId="5388AEB0" w:rsidR="001E1802" w:rsidRPr="009865A6" w:rsidRDefault="001E1802">
      <w:pPr>
        <w:pStyle w:val="TDC1"/>
        <w:tabs>
          <w:tab w:val="left" w:pos="708"/>
          <w:tab w:val="right" w:leader="dot" w:pos="9678"/>
        </w:tabs>
        <w:rPr>
          <w:rFonts w:asciiTheme="minorHAnsi" w:hAnsiTheme="minorHAnsi"/>
          <w:bCs w:val="0"/>
          <w:caps w:val="0"/>
          <w:noProof/>
          <w:sz w:val="22"/>
          <w:szCs w:val="22"/>
          <w:lang w:val="es-CO" w:eastAsia="es-CO"/>
        </w:rPr>
      </w:pPr>
      <w:r w:rsidRPr="009865A6">
        <w:rPr>
          <w:noProof/>
        </w:rPr>
        <w:t>6</w:t>
      </w:r>
      <w:r w:rsidRPr="009865A6">
        <w:rPr>
          <w:rFonts w:asciiTheme="minorHAnsi" w:hAnsiTheme="minorHAnsi"/>
          <w:bCs w:val="0"/>
          <w:caps w:val="0"/>
          <w:noProof/>
          <w:sz w:val="22"/>
          <w:szCs w:val="22"/>
          <w:lang w:val="es-CO" w:eastAsia="es-CO"/>
        </w:rPr>
        <w:tab/>
      </w:r>
      <w:r w:rsidRPr="009865A6">
        <w:rPr>
          <w:noProof/>
        </w:rPr>
        <w:t>MEcanismos para La universalización del Servicio – Disponibilidad de recursos para electrificación</w:t>
      </w:r>
      <w:r w:rsidRPr="009865A6">
        <w:rPr>
          <w:noProof/>
        </w:rPr>
        <w:tab/>
      </w:r>
      <w:r w:rsidRPr="009865A6">
        <w:rPr>
          <w:noProof/>
        </w:rPr>
        <w:fldChar w:fldCharType="begin"/>
      </w:r>
      <w:r w:rsidRPr="009865A6">
        <w:rPr>
          <w:noProof/>
        </w:rPr>
        <w:instrText xml:space="preserve"> PAGEREF _Toc85551309 \h </w:instrText>
      </w:r>
      <w:r w:rsidRPr="009865A6">
        <w:rPr>
          <w:noProof/>
        </w:rPr>
      </w:r>
      <w:r w:rsidRPr="009865A6">
        <w:rPr>
          <w:noProof/>
        </w:rPr>
        <w:fldChar w:fldCharType="separate"/>
      </w:r>
      <w:r w:rsidRPr="009865A6">
        <w:rPr>
          <w:noProof/>
        </w:rPr>
        <w:t>45</w:t>
      </w:r>
      <w:r w:rsidRPr="009865A6">
        <w:rPr>
          <w:noProof/>
        </w:rPr>
        <w:fldChar w:fldCharType="end"/>
      </w:r>
    </w:p>
    <w:p w14:paraId="273E632B" w14:textId="143AD6FA"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6.1</w:t>
      </w:r>
      <w:r w:rsidRPr="009865A6">
        <w:rPr>
          <w:rFonts w:asciiTheme="minorHAnsi" w:hAnsiTheme="minorHAnsi"/>
          <w:bCs w:val="0"/>
          <w:caps w:val="0"/>
          <w:noProof/>
          <w:lang w:val="es-CO" w:eastAsia="es-CO"/>
        </w:rPr>
        <w:tab/>
      </w:r>
      <w:r w:rsidRPr="009865A6">
        <w:rPr>
          <w:noProof/>
        </w:rPr>
        <w:t>Fondo de Apoyo Financiero para la Energización de las Zonas Rurales Interconectadas – FAER:</w:t>
      </w:r>
      <w:r w:rsidRPr="009865A6">
        <w:rPr>
          <w:noProof/>
        </w:rPr>
        <w:tab/>
      </w:r>
      <w:r w:rsidRPr="009865A6">
        <w:rPr>
          <w:noProof/>
        </w:rPr>
        <w:fldChar w:fldCharType="begin"/>
      </w:r>
      <w:r w:rsidRPr="009865A6">
        <w:rPr>
          <w:noProof/>
        </w:rPr>
        <w:instrText xml:space="preserve"> PAGEREF _Toc85551310 \h </w:instrText>
      </w:r>
      <w:r w:rsidRPr="009865A6">
        <w:rPr>
          <w:noProof/>
        </w:rPr>
      </w:r>
      <w:r w:rsidRPr="009865A6">
        <w:rPr>
          <w:noProof/>
        </w:rPr>
        <w:fldChar w:fldCharType="separate"/>
      </w:r>
      <w:r w:rsidRPr="009865A6">
        <w:rPr>
          <w:noProof/>
        </w:rPr>
        <w:t>45</w:t>
      </w:r>
      <w:r w:rsidRPr="009865A6">
        <w:rPr>
          <w:noProof/>
        </w:rPr>
        <w:fldChar w:fldCharType="end"/>
      </w:r>
    </w:p>
    <w:p w14:paraId="1F6F3367" w14:textId="5C866ABA"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6.1.1</w:t>
      </w:r>
      <w:r w:rsidRPr="009865A6">
        <w:rPr>
          <w:rFonts w:asciiTheme="minorHAnsi" w:hAnsiTheme="minorHAnsi"/>
          <w:noProof/>
          <w:lang w:val="es-CO" w:eastAsia="es-CO"/>
        </w:rPr>
        <w:tab/>
      </w:r>
      <w:r w:rsidRPr="009865A6">
        <w:rPr>
          <w:noProof/>
        </w:rPr>
        <w:t>Estimación de disponibilidad de recursos del FAER:</w:t>
      </w:r>
      <w:r w:rsidRPr="009865A6">
        <w:rPr>
          <w:noProof/>
        </w:rPr>
        <w:tab/>
      </w:r>
      <w:r w:rsidRPr="009865A6">
        <w:rPr>
          <w:noProof/>
        </w:rPr>
        <w:fldChar w:fldCharType="begin"/>
      </w:r>
      <w:r w:rsidRPr="009865A6">
        <w:rPr>
          <w:noProof/>
        </w:rPr>
        <w:instrText xml:space="preserve"> PAGEREF _Toc85551311 \h </w:instrText>
      </w:r>
      <w:r w:rsidRPr="009865A6">
        <w:rPr>
          <w:noProof/>
        </w:rPr>
      </w:r>
      <w:r w:rsidRPr="009865A6">
        <w:rPr>
          <w:noProof/>
        </w:rPr>
        <w:fldChar w:fldCharType="separate"/>
      </w:r>
      <w:r w:rsidRPr="009865A6">
        <w:rPr>
          <w:noProof/>
        </w:rPr>
        <w:t>45</w:t>
      </w:r>
      <w:r w:rsidRPr="009865A6">
        <w:rPr>
          <w:noProof/>
        </w:rPr>
        <w:fldChar w:fldCharType="end"/>
      </w:r>
    </w:p>
    <w:p w14:paraId="0813B48A" w14:textId="2F61E124"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6.2</w:t>
      </w:r>
      <w:r w:rsidRPr="009865A6">
        <w:rPr>
          <w:rFonts w:asciiTheme="minorHAnsi" w:hAnsiTheme="minorHAnsi"/>
          <w:bCs w:val="0"/>
          <w:caps w:val="0"/>
          <w:noProof/>
          <w:lang w:val="es-CO" w:eastAsia="es-CO"/>
        </w:rPr>
        <w:tab/>
      </w:r>
      <w:r w:rsidRPr="009865A6">
        <w:rPr>
          <w:noProof/>
        </w:rPr>
        <w:t>Fondo de Apoyo Financiero para la Energización de las Zonas no Interconectadas – FAZNI:</w:t>
      </w:r>
      <w:r w:rsidRPr="009865A6">
        <w:rPr>
          <w:noProof/>
        </w:rPr>
        <w:tab/>
      </w:r>
      <w:r w:rsidRPr="009865A6">
        <w:rPr>
          <w:noProof/>
        </w:rPr>
        <w:fldChar w:fldCharType="begin"/>
      </w:r>
      <w:r w:rsidRPr="009865A6">
        <w:rPr>
          <w:noProof/>
        </w:rPr>
        <w:instrText xml:space="preserve"> PAGEREF _Toc85551312 \h </w:instrText>
      </w:r>
      <w:r w:rsidRPr="009865A6">
        <w:rPr>
          <w:noProof/>
        </w:rPr>
      </w:r>
      <w:r w:rsidRPr="009865A6">
        <w:rPr>
          <w:noProof/>
        </w:rPr>
        <w:fldChar w:fldCharType="separate"/>
      </w:r>
      <w:r w:rsidRPr="009865A6">
        <w:rPr>
          <w:noProof/>
        </w:rPr>
        <w:t>47</w:t>
      </w:r>
      <w:r w:rsidRPr="009865A6">
        <w:rPr>
          <w:noProof/>
        </w:rPr>
        <w:fldChar w:fldCharType="end"/>
      </w:r>
    </w:p>
    <w:p w14:paraId="7701B57F" w14:textId="665D9D47"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6.2.1</w:t>
      </w:r>
      <w:r w:rsidRPr="009865A6">
        <w:rPr>
          <w:rFonts w:asciiTheme="minorHAnsi" w:hAnsiTheme="minorHAnsi"/>
          <w:noProof/>
          <w:lang w:val="es-CO" w:eastAsia="es-CO"/>
        </w:rPr>
        <w:tab/>
      </w:r>
      <w:r w:rsidRPr="009865A6">
        <w:rPr>
          <w:noProof/>
        </w:rPr>
        <w:t>Estimación de disponibilidad de recursos del FAZNI:</w:t>
      </w:r>
      <w:r w:rsidRPr="009865A6">
        <w:rPr>
          <w:noProof/>
        </w:rPr>
        <w:tab/>
      </w:r>
      <w:r w:rsidRPr="009865A6">
        <w:rPr>
          <w:noProof/>
        </w:rPr>
        <w:fldChar w:fldCharType="begin"/>
      </w:r>
      <w:r w:rsidRPr="009865A6">
        <w:rPr>
          <w:noProof/>
        </w:rPr>
        <w:instrText xml:space="preserve"> PAGEREF _Toc85551313 \h </w:instrText>
      </w:r>
      <w:r w:rsidRPr="009865A6">
        <w:rPr>
          <w:noProof/>
        </w:rPr>
      </w:r>
      <w:r w:rsidRPr="009865A6">
        <w:rPr>
          <w:noProof/>
        </w:rPr>
        <w:fldChar w:fldCharType="separate"/>
      </w:r>
      <w:r w:rsidRPr="009865A6">
        <w:rPr>
          <w:noProof/>
        </w:rPr>
        <w:t>47</w:t>
      </w:r>
      <w:r w:rsidRPr="009865A6">
        <w:rPr>
          <w:noProof/>
        </w:rPr>
        <w:fldChar w:fldCharType="end"/>
      </w:r>
    </w:p>
    <w:p w14:paraId="179CBF27" w14:textId="10FF2676"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6.3</w:t>
      </w:r>
      <w:r w:rsidRPr="009865A6">
        <w:rPr>
          <w:rFonts w:asciiTheme="minorHAnsi" w:hAnsiTheme="minorHAnsi"/>
          <w:bCs w:val="0"/>
          <w:caps w:val="0"/>
          <w:noProof/>
          <w:lang w:val="es-CO" w:eastAsia="es-CO"/>
        </w:rPr>
        <w:tab/>
      </w:r>
      <w:r w:rsidRPr="009865A6">
        <w:rPr>
          <w:noProof/>
        </w:rPr>
        <w:t>Sistema General de Regalías – SGR</w:t>
      </w:r>
      <w:r w:rsidRPr="009865A6">
        <w:rPr>
          <w:noProof/>
        </w:rPr>
        <w:tab/>
      </w:r>
      <w:r w:rsidRPr="009865A6">
        <w:rPr>
          <w:noProof/>
        </w:rPr>
        <w:fldChar w:fldCharType="begin"/>
      </w:r>
      <w:r w:rsidRPr="009865A6">
        <w:rPr>
          <w:noProof/>
        </w:rPr>
        <w:instrText xml:space="preserve"> PAGEREF _Toc85551314 \h </w:instrText>
      </w:r>
      <w:r w:rsidRPr="009865A6">
        <w:rPr>
          <w:noProof/>
        </w:rPr>
      </w:r>
      <w:r w:rsidRPr="009865A6">
        <w:rPr>
          <w:noProof/>
        </w:rPr>
        <w:fldChar w:fldCharType="separate"/>
      </w:r>
      <w:r w:rsidRPr="009865A6">
        <w:rPr>
          <w:noProof/>
        </w:rPr>
        <w:t>49</w:t>
      </w:r>
      <w:r w:rsidRPr="009865A6">
        <w:rPr>
          <w:noProof/>
        </w:rPr>
        <w:fldChar w:fldCharType="end"/>
      </w:r>
    </w:p>
    <w:p w14:paraId="735DF1F0" w14:textId="219878CD"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6.4</w:t>
      </w:r>
      <w:r w:rsidRPr="009865A6">
        <w:rPr>
          <w:rFonts w:asciiTheme="minorHAnsi" w:hAnsiTheme="minorHAnsi"/>
          <w:bCs w:val="0"/>
          <w:caps w:val="0"/>
          <w:noProof/>
          <w:lang w:val="es-CO" w:eastAsia="es-CO"/>
        </w:rPr>
        <w:tab/>
      </w:r>
      <w:r w:rsidRPr="009865A6">
        <w:rPr>
          <w:noProof/>
        </w:rPr>
        <w:t>Otros mecanismos</w:t>
      </w:r>
      <w:r w:rsidRPr="009865A6">
        <w:rPr>
          <w:noProof/>
        </w:rPr>
        <w:tab/>
      </w:r>
      <w:r w:rsidRPr="009865A6">
        <w:rPr>
          <w:noProof/>
        </w:rPr>
        <w:fldChar w:fldCharType="begin"/>
      </w:r>
      <w:r w:rsidRPr="009865A6">
        <w:rPr>
          <w:noProof/>
        </w:rPr>
        <w:instrText xml:space="preserve"> PAGEREF _Toc85551315 \h </w:instrText>
      </w:r>
      <w:r w:rsidRPr="009865A6">
        <w:rPr>
          <w:noProof/>
        </w:rPr>
      </w:r>
      <w:r w:rsidRPr="009865A6">
        <w:rPr>
          <w:noProof/>
        </w:rPr>
        <w:fldChar w:fldCharType="separate"/>
      </w:r>
      <w:r w:rsidRPr="009865A6">
        <w:rPr>
          <w:noProof/>
        </w:rPr>
        <w:t>53</w:t>
      </w:r>
      <w:r w:rsidRPr="009865A6">
        <w:rPr>
          <w:noProof/>
        </w:rPr>
        <w:fldChar w:fldCharType="end"/>
      </w:r>
    </w:p>
    <w:p w14:paraId="76177BEC" w14:textId="61E5EAC2"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6.4.1</w:t>
      </w:r>
      <w:r w:rsidRPr="009865A6">
        <w:rPr>
          <w:rFonts w:asciiTheme="minorHAnsi" w:hAnsiTheme="minorHAnsi"/>
          <w:noProof/>
          <w:lang w:val="es-CO" w:eastAsia="es-CO"/>
        </w:rPr>
        <w:tab/>
      </w:r>
      <w:r w:rsidRPr="009865A6">
        <w:rPr>
          <w:noProof/>
        </w:rPr>
        <w:t>Plan Todos Somos PAZcífico – PTSP</w:t>
      </w:r>
      <w:r w:rsidRPr="009865A6">
        <w:rPr>
          <w:noProof/>
        </w:rPr>
        <w:tab/>
      </w:r>
      <w:r w:rsidRPr="009865A6">
        <w:rPr>
          <w:noProof/>
        </w:rPr>
        <w:fldChar w:fldCharType="begin"/>
      </w:r>
      <w:r w:rsidRPr="009865A6">
        <w:rPr>
          <w:noProof/>
        </w:rPr>
        <w:instrText xml:space="preserve"> PAGEREF _Toc85551316 \h </w:instrText>
      </w:r>
      <w:r w:rsidRPr="009865A6">
        <w:rPr>
          <w:noProof/>
        </w:rPr>
      </w:r>
      <w:r w:rsidRPr="009865A6">
        <w:rPr>
          <w:noProof/>
        </w:rPr>
        <w:fldChar w:fldCharType="separate"/>
      </w:r>
      <w:r w:rsidRPr="009865A6">
        <w:rPr>
          <w:noProof/>
        </w:rPr>
        <w:t>53</w:t>
      </w:r>
      <w:r w:rsidRPr="009865A6">
        <w:rPr>
          <w:noProof/>
        </w:rPr>
        <w:fldChar w:fldCharType="end"/>
      </w:r>
    </w:p>
    <w:p w14:paraId="7DF9F0C3" w14:textId="276473E8"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lastRenderedPageBreak/>
        <w:t>6.4.2</w:t>
      </w:r>
      <w:r w:rsidRPr="009865A6">
        <w:rPr>
          <w:rFonts w:asciiTheme="minorHAnsi" w:hAnsiTheme="minorHAnsi"/>
          <w:noProof/>
          <w:lang w:val="es-CO" w:eastAsia="es-CO"/>
        </w:rPr>
        <w:tab/>
      </w:r>
      <w:r w:rsidRPr="009865A6">
        <w:rPr>
          <w:noProof/>
        </w:rPr>
        <w:t>Instituto de Planificación y Promoción de Soluciones Energéticas para las Zonas No Interconectadas – IPSE:</w:t>
      </w:r>
      <w:r w:rsidRPr="009865A6">
        <w:rPr>
          <w:noProof/>
        </w:rPr>
        <w:tab/>
      </w:r>
      <w:r w:rsidRPr="009865A6">
        <w:rPr>
          <w:noProof/>
        </w:rPr>
        <w:fldChar w:fldCharType="begin"/>
      </w:r>
      <w:r w:rsidRPr="009865A6">
        <w:rPr>
          <w:noProof/>
        </w:rPr>
        <w:instrText xml:space="preserve"> PAGEREF _Toc85551317 \h </w:instrText>
      </w:r>
      <w:r w:rsidRPr="009865A6">
        <w:rPr>
          <w:noProof/>
        </w:rPr>
      </w:r>
      <w:r w:rsidRPr="009865A6">
        <w:rPr>
          <w:noProof/>
        </w:rPr>
        <w:fldChar w:fldCharType="separate"/>
      </w:r>
      <w:r w:rsidRPr="009865A6">
        <w:rPr>
          <w:noProof/>
        </w:rPr>
        <w:t>54</w:t>
      </w:r>
      <w:r w:rsidRPr="009865A6">
        <w:rPr>
          <w:noProof/>
        </w:rPr>
        <w:fldChar w:fldCharType="end"/>
      </w:r>
    </w:p>
    <w:p w14:paraId="7896558F" w14:textId="3EFB4E45"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6.4.3</w:t>
      </w:r>
      <w:r w:rsidRPr="009865A6">
        <w:rPr>
          <w:rFonts w:asciiTheme="minorHAnsi" w:hAnsiTheme="minorHAnsi"/>
          <w:noProof/>
          <w:lang w:val="es-CO" w:eastAsia="es-CO"/>
        </w:rPr>
        <w:tab/>
      </w:r>
      <w:r w:rsidRPr="009865A6">
        <w:rPr>
          <w:noProof/>
        </w:rPr>
        <w:t>Obras por Impuestos</w:t>
      </w:r>
      <w:r w:rsidRPr="009865A6">
        <w:rPr>
          <w:noProof/>
        </w:rPr>
        <w:tab/>
      </w:r>
      <w:r w:rsidRPr="009865A6">
        <w:rPr>
          <w:noProof/>
        </w:rPr>
        <w:fldChar w:fldCharType="begin"/>
      </w:r>
      <w:r w:rsidRPr="009865A6">
        <w:rPr>
          <w:noProof/>
        </w:rPr>
        <w:instrText xml:space="preserve"> PAGEREF _Toc85551318 \h </w:instrText>
      </w:r>
      <w:r w:rsidRPr="009865A6">
        <w:rPr>
          <w:noProof/>
        </w:rPr>
      </w:r>
      <w:r w:rsidRPr="009865A6">
        <w:rPr>
          <w:noProof/>
        </w:rPr>
        <w:fldChar w:fldCharType="separate"/>
      </w:r>
      <w:r w:rsidRPr="009865A6">
        <w:rPr>
          <w:noProof/>
        </w:rPr>
        <w:t>56</w:t>
      </w:r>
      <w:r w:rsidRPr="009865A6">
        <w:rPr>
          <w:noProof/>
        </w:rPr>
        <w:fldChar w:fldCharType="end"/>
      </w:r>
    </w:p>
    <w:p w14:paraId="3A5D3E5E" w14:textId="5DD6FB30" w:rsidR="001E1802" w:rsidRPr="009865A6" w:rsidRDefault="001E1802">
      <w:pPr>
        <w:pStyle w:val="TDC3"/>
        <w:tabs>
          <w:tab w:val="left" w:pos="1540"/>
          <w:tab w:val="right" w:leader="dot" w:pos="9678"/>
        </w:tabs>
        <w:rPr>
          <w:rFonts w:asciiTheme="minorHAnsi" w:hAnsiTheme="minorHAnsi"/>
          <w:noProof/>
          <w:lang w:val="es-CO" w:eastAsia="es-CO"/>
        </w:rPr>
      </w:pPr>
      <w:r w:rsidRPr="009865A6">
        <w:rPr>
          <w:noProof/>
        </w:rPr>
        <w:t>6.4.4</w:t>
      </w:r>
      <w:r w:rsidRPr="009865A6">
        <w:rPr>
          <w:rFonts w:asciiTheme="minorHAnsi" w:hAnsiTheme="minorHAnsi"/>
          <w:noProof/>
          <w:lang w:val="es-CO" w:eastAsia="es-CO"/>
        </w:rPr>
        <w:tab/>
      </w:r>
      <w:r w:rsidRPr="009865A6">
        <w:rPr>
          <w:noProof/>
        </w:rPr>
        <w:t>Redes logísticas y Delta tarifario</w:t>
      </w:r>
      <w:r w:rsidRPr="009865A6">
        <w:rPr>
          <w:noProof/>
        </w:rPr>
        <w:tab/>
      </w:r>
      <w:r w:rsidRPr="009865A6">
        <w:rPr>
          <w:noProof/>
        </w:rPr>
        <w:fldChar w:fldCharType="begin"/>
      </w:r>
      <w:r w:rsidRPr="009865A6">
        <w:rPr>
          <w:noProof/>
        </w:rPr>
        <w:instrText xml:space="preserve"> PAGEREF _Toc85551319 \h </w:instrText>
      </w:r>
      <w:r w:rsidRPr="009865A6">
        <w:rPr>
          <w:noProof/>
        </w:rPr>
      </w:r>
      <w:r w:rsidRPr="009865A6">
        <w:rPr>
          <w:noProof/>
        </w:rPr>
        <w:fldChar w:fldCharType="separate"/>
      </w:r>
      <w:r w:rsidRPr="009865A6">
        <w:rPr>
          <w:noProof/>
        </w:rPr>
        <w:t>57</w:t>
      </w:r>
      <w:r w:rsidRPr="009865A6">
        <w:rPr>
          <w:noProof/>
        </w:rPr>
        <w:fldChar w:fldCharType="end"/>
      </w:r>
    </w:p>
    <w:p w14:paraId="262E79E3" w14:textId="6F4CBF5D"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6.5</w:t>
      </w:r>
      <w:r w:rsidRPr="009865A6">
        <w:rPr>
          <w:rFonts w:asciiTheme="minorHAnsi" w:hAnsiTheme="minorHAnsi"/>
          <w:bCs w:val="0"/>
          <w:caps w:val="0"/>
          <w:noProof/>
          <w:lang w:val="es-CO" w:eastAsia="es-CO"/>
        </w:rPr>
        <w:tab/>
      </w:r>
      <w:r w:rsidRPr="009865A6">
        <w:rPr>
          <w:noProof/>
        </w:rPr>
        <w:t>Articulación de fondos: Fondo Único de Soluciones Energéticas – FONENERGíA</w:t>
      </w:r>
      <w:r w:rsidRPr="009865A6">
        <w:rPr>
          <w:noProof/>
        </w:rPr>
        <w:tab/>
      </w:r>
      <w:r w:rsidRPr="009865A6">
        <w:rPr>
          <w:noProof/>
        </w:rPr>
        <w:fldChar w:fldCharType="begin"/>
      </w:r>
      <w:r w:rsidRPr="009865A6">
        <w:rPr>
          <w:noProof/>
        </w:rPr>
        <w:instrText xml:space="preserve"> PAGEREF _Toc85551320 \h </w:instrText>
      </w:r>
      <w:r w:rsidRPr="009865A6">
        <w:rPr>
          <w:noProof/>
        </w:rPr>
      </w:r>
      <w:r w:rsidRPr="009865A6">
        <w:rPr>
          <w:noProof/>
        </w:rPr>
        <w:fldChar w:fldCharType="separate"/>
      </w:r>
      <w:r w:rsidRPr="009865A6">
        <w:rPr>
          <w:noProof/>
        </w:rPr>
        <w:t>58</w:t>
      </w:r>
      <w:r w:rsidRPr="009865A6">
        <w:rPr>
          <w:noProof/>
        </w:rPr>
        <w:fldChar w:fldCharType="end"/>
      </w:r>
    </w:p>
    <w:p w14:paraId="6006B5DB" w14:textId="033D0616" w:rsidR="001E1802" w:rsidRPr="009865A6" w:rsidRDefault="001E1802">
      <w:pPr>
        <w:pStyle w:val="TDC1"/>
        <w:tabs>
          <w:tab w:val="left" w:pos="708"/>
          <w:tab w:val="right" w:leader="dot" w:pos="9678"/>
        </w:tabs>
        <w:rPr>
          <w:rFonts w:asciiTheme="minorHAnsi" w:hAnsiTheme="minorHAnsi"/>
          <w:bCs w:val="0"/>
          <w:caps w:val="0"/>
          <w:noProof/>
          <w:sz w:val="22"/>
          <w:szCs w:val="22"/>
          <w:lang w:val="es-CO" w:eastAsia="es-CO"/>
        </w:rPr>
      </w:pPr>
      <w:r w:rsidRPr="009865A6">
        <w:rPr>
          <w:noProof/>
        </w:rPr>
        <w:t>7</w:t>
      </w:r>
      <w:r w:rsidRPr="009865A6">
        <w:rPr>
          <w:rFonts w:asciiTheme="minorHAnsi" w:hAnsiTheme="minorHAnsi"/>
          <w:bCs w:val="0"/>
          <w:caps w:val="0"/>
          <w:noProof/>
          <w:sz w:val="22"/>
          <w:szCs w:val="22"/>
          <w:lang w:val="es-CO" w:eastAsia="es-CO"/>
        </w:rPr>
        <w:tab/>
      </w:r>
      <w:r w:rsidRPr="009865A6">
        <w:rPr>
          <w:noProof/>
        </w:rPr>
        <w:t>Nuevos usuarios FUTUROS: Proyección de electrificación con recursos públicos</w:t>
      </w:r>
      <w:r w:rsidRPr="009865A6">
        <w:rPr>
          <w:noProof/>
        </w:rPr>
        <w:tab/>
      </w:r>
      <w:r w:rsidRPr="009865A6">
        <w:rPr>
          <w:noProof/>
        </w:rPr>
        <w:fldChar w:fldCharType="begin"/>
      </w:r>
      <w:r w:rsidRPr="009865A6">
        <w:rPr>
          <w:noProof/>
        </w:rPr>
        <w:instrText xml:space="preserve"> PAGEREF _Toc85551321 \h </w:instrText>
      </w:r>
      <w:r w:rsidRPr="009865A6">
        <w:rPr>
          <w:noProof/>
        </w:rPr>
      </w:r>
      <w:r w:rsidRPr="009865A6">
        <w:rPr>
          <w:noProof/>
        </w:rPr>
        <w:fldChar w:fldCharType="separate"/>
      </w:r>
      <w:r w:rsidRPr="009865A6">
        <w:rPr>
          <w:noProof/>
        </w:rPr>
        <w:t>60</w:t>
      </w:r>
      <w:r w:rsidRPr="009865A6">
        <w:rPr>
          <w:noProof/>
        </w:rPr>
        <w:fldChar w:fldCharType="end"/>
      </w:r>
    </w:p>
    <w:p w14:paraId="7C7B7BD4" w14:textId="6F19C9E6"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7.1</w:t>
      </w:r>
      <w:r w:rsidRPr="009865A6">
        <w:rPr>
          <w:rFonts w:asciiTheme="minorHAnsi" w:hAnsiTheme="minorHAnsi"/>
          <w:bCs w:val="0"/>
          <w:caps w:val="0"/>
          <w:noProof/>
          <w:lang w:val="es-CO" w:eastAsia="es-CO"/>
        </w:rPr>
        <w:tab/>
      </w:r>
      <w:r w:rsidRPr="009865A6">
        <w:rPr>
          <w:noProof/>
        </w:rPr>
        <w:t>FAER</w:t>
      </w:r>
      <w:r w:rsidRPr="009865A6">
        <w:rPr>
          <w:noProof/>
        </w:rPr>
        <w:tab/>
      </w:r>
      <w:r w:rsidRPr="009865A6">
        <w:rPr>
          <w:noProof/>
        </w:rPr>
        <w:fldChar w:fldCharType="begin"/>
      </w:r>
      <w:r w:rsidRPr="009865A6">
        <w:rPr>
          <w:noProof/>
        </w:rPr>
        <w:instrText xml:space="preserve"> PAGEREF _Toc85551322 \h </w:instrText>
      </w:r>
      <w:r w:rsidRPr="009865A6">
        <w:rPr>
          <w:noProof/>
        </w:rPr>
      </w:r>
      <w:r w:rsidRPr="009865A6">
        <w:rPr>
          <w:noProof/>
        </w:rPr>
        <w:fldChar w:fldCharType="separate"/>
      </w:r>
      <w:r w:rsidRPr="009865A6">
        <w:rPr>
          <w:noProof/>
        </w:rPr>
        <w:t>60</w:t>
      </w:r>
      <w:r w:rsidRPr="009865A6">
        <w:rPr>
          <w:noProof/>
        </w:rPr>
        <w:fldChar w:fldCharType="end"/>
      </w:r>
    </w:p>
    <w:p w14:paraId="284A7C16" w14:textId="19FF4750"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7.2</w:t>
      </w:r>
      <w:r w:rsidRPr="009865A6">
        <w:rPr>
          <w:rFonts w:asciiTheme="minorHAnsi" w:hAnsiTheme="minorHAnsi"/>
          <w:bCs w:val="0"/>
          <w:caps w:val="0"/>
          <w:noProof/>
          <w:lang w:val="es-CO" w:eastAsia="es-CO"/>
        </w:rPr>
        <w:tab/>
      </w:r>
      <w:r w:rsidRPr="009865A6">
        <w:rPr>
          <w:noProof/>
        </w:rPr>
        <w:t>FAZNI</w:t>
      </w:r>
      <w:r w:rsidRPr="009865A6">
        <w:rPr>
          <w:noProof/>
        </w:rPr>
        <w:tab/>
      </w:r>
      <w:r w:rsidRPr="009865A6">
        <w:rPr>
          <w:noProof/>
        </w:rPr>
        <w:fldChar w:fldCharType="begin"/>
      </w:r>
      <w:r w:rsidRPr="009865A6">
        <w:rPr>
          <w:noProof/>
        </w:rPr>
        <w:instrText xml:space="preserve"> PAGEREF _Toc85551323 \h </w:instrText>
      </w:r>
      <w:r w:rsidRPr="009865A6">
        <w:rPr>
          <w:noProof/>
        </w:rPr>
      </w:r>
      <w:r w:rsidRPr="009865A6">
        <w:rPr>
          <w:noProof/>
        </w:rPr>
        <w:fldChar w:fldCharType="separate"/>
      </w:r>
      <w:r w:rsidRPr="009865A6">
        <w:rPr>
          <w:noProof/>
        </w:rPr>
        <w:t>60</w:t>
      </w:r>
      <w:r w:rsidRPr="009865A6">
        <w:rPr>
          <w:noProof/>
        </w:rPr>
        <w:fldChar w:fldCharType="end"/>
      </w:r>
    </w:p>
    <w:p w14:paraId="4C872C70" w14:textId="1FD47E75"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7.3</w:t>
      </w:r>
      <w:r w:rsidRPr="009865A6">
        <w:rPr>
          <w:rFonts w:asciiTheme="minorHAnsi" w:hAnsiTheme="minorHAnsi"/>
          <w:bCs w:val="0"/>
          <w:caps w:val="0"/>
          <w:noProof/>
          <w:lang w:val="es-CO" w:eastAsia="es-CO"/>
        </w:rPr>
        <w:tab/>
      </w:r>
      <w:r w:rsidRPr="009865A6">
        <w:rPr>
          <w:noProof/>
        </w:rPr>
        <w:t>SGR</w:t>
      </w:r>
      <w:r w:rsidRPr="009865A6">
        <w:rPr>
          <w:noProof/>
        </w:rPr>
        <w:tab/>
      </w:r>
      <w:r w:rsidRPr="009865A6">
        <w:rPr>
          <w:noProof/>
        </w:rPr>
        <w:fldChar w:fldCharType="begin"/>
      </w:r>
      <w:r w:rsidRPr="009865A6">
        <w:rPr>
          <w:noProof/>
        </w:rPr>
        <w:instrText xml:space="preserve"> PAGEREF _Toc85551324 \h </w:instrText>
      </w:r>
      <w:r w:rsidRPr="009865A6">
        <w:rPr>
          <w:noProof/>
        </w:rPr>
      </w:r>
      <w:r w:rsidRPr="009865A6">
        <w:rPr>
          <w:noProof/>
        </w:rPr>
        <w:fldChar w:fldCharType="separate"/>
      </w:r>
      <w:r w:rsidRPr="009865A6">
        <w:rPr>
          <w:noProof/>
        </w:rPr>
        <w:t>61</w:t>
      </w:r>
      <w:r w:rsidRPr="009865A6">
        <w:rPr>
          <w:noProof/>
        </w:rPr>
        <w:fldChar w:fldCharType="end"/>
      </w:r>
    </w:p>
    <w:p w14:paraId="78C0935C" w14:textId="370377E4"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7.4</w:t>
      </w:r>
      <w:r w:rsidRPr="009865A6">
        <w:rPr>
          <w:rFonts w:asciiTheme="minorHAnsi" w:hAnsiTheme="minorHAnsi"/>
          <w:bCs w:val="0"/>
          <w:caps w:val="0"/>
          <w:noProof/>
          <w:lang w:val="es-CO" w:eastAsia="es-CO"/>
        </w:rPr>
        <w:tab/>
      </w:r>
      <w:r w:rsidRPr="009865A6">
        <w:rPr>
          <w:noProof/>
        </w:rPr>
        <w:t>Consolidado</w:t>
      </w:r>
      <w:r w:rsidRPr="009865A6">
        <w:rPr>
          <w:noProof/>
        </w:rPr>
        <w:tab/>
      </w:r>
      <w:r w:rsidRPr="009865A6">
        <w:rPr>
          <w:noProof/>
        </w:rPr>
        <w:fldChar w:fldCharType="begin"/>
      </w:r>
      <w:r w:rsidRPr="009865A6">
        <w:rPr>
          <w:noProof/>
        </w:rPr>
        <w:instrText xml:space="preserve"> PAGEREF _Toc85551325 \h </w:instrText>
      </w:r>
      <w:r w:rsidRPr="009865A6">
        <w:rPr>
          <w:noProof/>
        </w:rPr>
      </w:r>
      <w:r w:rsidRPr="009865A6">
        <w:rPr>
          <w:noProof/>
        </w:rPr>
        <w:fldChar w:fldCharType="separate"/>
      </w:r>
      <w:r w:rsidRPr="009865A6">
        <w:rPr>
          <w:noProof/>
        </w:rPr>
        <w:t>61</w:t>
      </w:r>
      <w:r w:rsidRPr="009865A6">
        <w:rPr>
          <w:noProof/>
        </w:rPr>
        <w:fldChar w:fldCharType="end"/>
      </w:r>
    </w:p>
    <w:p w14:paraId="0EE225FD" w14:textId="68E029C4" w:rsidR="001E1802" w:rsidRPr="009865A6" w:rsidRDefault="001E1802">
      <w:pPr>
        <w:pStyle w:val="TDC1"/>
        <w:tabs>
          <w:tab w:val="left" w:pos="708"/>
          <w:tab w:val="right" w:leader="dot" w:pos="9678"/>
        </w:tabs>
        <w:rPr>
          <w:rFonts w:asciiTheme="minorHAnsi" w:hAnsiTheme="minorHAnsi"/>
          <w:bCs w:val="0"/>
          <w:caps w:val="0"/>
          <w:noProof/>
          <w:sz w:val="22"/>
          <w:szCs w:val="22"/>
          <w:lang w:val="es-CO" w:eastAsia="es-CO"/>
        </w:rPr>
      </w:pPr>
      <w:r w:rsidRPr="009865A6">
        <w:rPr>
          <w:noProof/>
        </w:rPr>
        <w:t>8</w:t>
      </w:r>
      <w:r w:rsidRPr="009865A6">
        <w:rPr>
          <w:rFonts w:asciiTheme="minorHAnsi" w:hAnsiTheme="minorHAnsi"/>
          <w:bCs w:val="0"/>
          <w:caps w:val="0"/>
          <w:noProof/>
          <w:sz w:val="22"/>
          <w:szCs w:val="22"/>
          <w:lang w:val="es-CO" w:eastAsia="es-CO"/>
        </w:rPr>
        <w:tab/>
      </w:r>
      <w:r w:rsidRPr="009865A6">
        <w:rPr>
          <w:noProof/>
        </w:rPr>
        <w:t>Universalización del servicio de energía eléctrica: Escenarios para la electrificación de nuevos usuarios</w:t>
      </w:r>
      <w:r w:rsidRPr="009865A6">
        <w:rPr>
          <w:noProof/>
        </w:rPr>
        <w:tab/>
      </w:r>
      <w:r w:rsidRPr="009865A6">
        <w:rPr>
          <w:noProof/>
        </w:rPr>
        <w:fldChar w:fldCharType="begin"/>
      </w:r>
      <w:r w:rsidRPr="009865A6">
        <w:rPr>
          <w:noProof/>
        </w:rPr>
        <w:instrText xml:space="preserve"> PAGEREF _Toc85551326 \h </w:instrText>
      </w:r>
      <w:r w:rsidRPr="009865A6">
        <w:rPr>
          <w:noProof/>
        </w:rPr>
      </w:r>
      <w:r w:rsidRPr="009865A6">
        <w:rPr>
          <w:noProof/>
        </w:rPr>
        <w:fldChar w:fldCharType="separate"/>
      </w:r>
      <w:r w:rsidRPr="009865A6">
        <w:rPr>
          <w:noProof/>
        </w:rPr>
        <w:t>63</w:t>
      </w:r>
      <w:r w:rsidRPr="009865A6">
        <w:rPr>
          <w:noProof/>
        </w:rPr>
        <w:fldChar w:fldCharType="end"/>
      </w:r>
    </w:p>
    <w:p w14:paraId="14D80E3D" w14:textId="7B6E349C"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8.1</w:t>
      </w:r>
      <w:r w:rsidRPr="009865A6">
        <w:rPr>
          <w:rFonts w:asciiTheme="minorHAnsi" w:hAnsiTheme="minorHAnsi"/>
          <w:bCs w:val="0"/>
          <w:caps w:val="0"/>
          <w:noProof/>
          <w:lang w:val="es-CO" w:eastAsia="es-CO"/>
        </w:rPr>
        <w:tab/>
      </w:r>
      <w:r w:rsidRPr="009865A6">
        <w:rPr>
          <w:noProof/>
        </w:rPr>
        <w:t>Escenario 1 para la universalización del servicio de energía eléctrica (E1): Electrificación con recursos públicos</w:t>
      </w:r>
      <w:r w:rsidRPr="009865A6">
        <w:rPr>
          <w:noProof/>
        </w:rPr>
        <w:tab/>
      </w:r>
      <w:r w:rsidRPr="009865A6">
        <w:rPr>
          <w:noProof/>
        </w:rPr>
        <w:fldChar w:fldCharType="begin"/>
      </w:r>
      <w:r w:rsidRPr="009865A6">
        <w:rPr>
          <w:noProof/>
        </w:rPr>
        <w:instrText xml:space="preserve"> PAGEREF _Toc85551327 \h </w:instrText>
      </w:r>
      <w:r w:rsidRPr="009865A6">
        <w:rPr>
          <w:noProof/>
        </w:rPr>
      </w:r>
      <w:r w:rsidRPr="009865A6">
        <w:rPr>
          <w:noProof/>
        </w:rPr>
        <w:fldChar w:fldCharType="separate"/>
      </w:r>
      <w:r w:rsidRPr="009865A6">
        <w:rPr>
          <w:noProof/>
        </w:rPr>
        <w:t>63</w:t>
      </w:r>
      <w:r w:rsidRPr="009865A6">
        <w:rPr>
          <w:noProof/>
        </w:rPr>
        <w:fldChar w:fldCharType="end"/>
      </w:r>
    </w:p>
    <w:p w14:paraId="3FA6FDE5" w14:textId="33A62CC7"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8.2</w:t>
      </w:r>
      <w:r w:rsidRPr="009865A6">
        <w:rPr>
          <w:rFonts w:asciiTheme="minorHAnsi" w:hAnsiTheme="minorHAnsi"/>
          <w:bCs w:val="0"/>
          <w:caps w:val="0"/>
          <w:noProof/>
          <w:lang w:val="es-CO" w:eastAsia="es-CO"/>
        </w:rPr>
        <w:tab/>
      </w:r>
      <w:r w:rsidRPr="009865A6">
        <w:rPr>
          <w:noProof/>
        </w:rPr>
        <w:t>Escenario 2 (E2): E1 + Electrificación con proyectos de Operadores de Red</w:t>
      </w:r>
      <w:r w:rsidRPr="009865A6">
        <w:rPr>
          <w:noProof/>
        </w:rPr>
        <w:tab/>
      </w:r>
      <w:r w:rsidRPr="009865A6">
        <w:rPr>
          <w:noProof/>
        </w:rPr>
        <w:fldChar w:fldCharType="begin"/>
      </w:r>
      <w:r w:rsidRPr="009865A6">
        <w:rPr>
          <w:noProof/>
        </w:rPr>
        <w:instrText xml:space="preserve"> PAGEREF _Toc85551328 \h </w:instrText>
      </w:r>
      <w:r w:rsidRPr="009865A6">
        <w:rPr>
          <w:noProof/>
        </w:rPr>
      </w:r>
      <w:r w:rsidRPr="009865A6">
        <w:rPr>
          <w:noProof/>
        </w:rPr>
        <w:fldChar w:fldCharType="separate"/>
      </w:r>
      <w:r w:rsidRPr="009865A6">
        <w:rPr>
          <w:noProof/>
        </w:rPr>
        <w:t>64</w:t>
      </w:r>
      <w:r w:rsidRPr="009865A6">
        <w:rPr>
          <w:noProof/>
        </w:rPr>
        <w:fldChar w:fldCharType="end"/>
      </w:r>
    </w:p>
    <w:p w14:paraId="04671BD4" w14:textId="1C9955D1" w:rsidR="001E1802" w:rsidRPr="009865A6" w:rsidRDefault="001E1802">
      <w:pPr>
        <w:pStyle w:val="TDC2"/>
        <w:tabs>
          <w:tab w:val="left" w:pos="1100"/>
          <w:tab w:val="right" w:leader="dot" w:pos="9678"/>
        </w:tabs>
        <w:rPr>
          <w:rFonts w:asciiTheme="minorHAnsi" w:hAnsiTheme="minorHAnsi"/>
          <w:bCs w:val="0"/>
          <w:caps w:val="0"/>
          <w:noProof/>
          <w:lang w:val="es-CO" w:eastAsia="es-CO"/>
        </w:rPr>
      </w:pPr>
      <w:r w:rsidRPr="009865A6">
        <w:rPr>
          <w:noProof/>
        </w:rPr>
        <w:t>8.3</w:t>
      </w:r>
      <w:r w:rsidRPr="009865A6">
        <w:rPr>
          <w:rFonts w:asciiTheme="minorHAnsi" w:hAnsiTheme="minorHAnsi"/>
          <w:bCs w:val="0"/>
          <w:caps w:val="0"/>
          <w:noProof/>
          <w:lang w:val="es-CO" w:eastAsia="es-CO"/>
        </w:rPr>
        <w:tab/>
      </w:r>
      <w:r w:rsidRPr="009865A6">
        <w:rPr>
          <w:noProof/>
        </w:rPr>
        <w:t>Comparación: E1 vs. E2</w:t>
      </w:r>
      <w:r w:rsidRPr="009865A6">
        <w:rPr>
          <w:noProof/>
        </w:rPr>
        <w:tab/>
      </w:r>
      <w:r w:rsidRPr="009865A6">
        <w:rPr>
          <w:noProof/>
        </w:rPr>
        <w:fldChar w:fldCharType="begin"/>
      </w:r>
      <w:r w:rsidRPr="009865A6">
        <w:rPr>
          <w:noProof/>
        </w:rPr>
        <w:instrText xml:space="preserve"> PAGEREF _Toc85551329 \h </w:instrText>
      </w:r>
      <w:r w:rsidRPr="009865A6">
        <w:rPr>
          <w:noProof/>
        </w:rPr>
      </w:r>
      <w:r w:rsidRPr="009865A6">
        <w:rPr>
          <w:noProof/>
        </w:rPr>
        <w:fldChar w:fldCharType="separate"/>
      </w:r>
      <w:r w:rsidRPr="009865A6">
        <w:rPr>
          <w:noProof/>
        </w:rPr>
        <w:t>65</w:t>
      </w:r>
      <w:r w:rsidRPr="009865A6">
        <w:rPr>
          <w:noProof/>
        </w:rPr>
        <w:fldChar w:fldCharType="end"/>
      </w:r>
    </w:p>
    <w:p w14:paraId="02A33B22" w14:textId="399F4EF6" w:rsidR="001E1802" w:rsidRPr="009865A6" w:rsidRDefault="001E1802">
      <w:pPr>
        <w:pStyle w:val="TDC1"/>
        <w:tabs>
          <w:tab w:val="left" w:pos="708"/>
          <w:tab w:val="right" w:leader="dot" w:pos="9678"/>
        </w:tabs>
        <w:rPr>
          <w:rFonts w:asciiTheme="minorHAnsi" w:hAnsiTheme="minorHAnsi"/>
          <w:bCs w:val="0"/>
          <w:caps w:val="0"/>
          <w:noProof/>
          <w:sz w:val="22"/>
          <w:szCs w:val="22"/>
          <w:lang w:val="es-CO" w:eastAsia="es-CO"/>
        </w:rPr>
      </w:pPr>
      <w:r w:rsidRPr="009865A6">
        <w:rPr>
          <w:noProof/>
        </w:rPr>
        <w:t>9</w:t>
      </w:r>
      <w:r w:rsidRPr="009865A6">
        <w:rPr>
          <w:rFonts w:asciiTheme="minorHAnsi" w:hAnsiTheme="minorHAnsi"/>
          <w:bCs w:val="0"/>
          <w:caps w:val="0"/>
          <w:noProof/>
          <w:sz w:val="22"/>
          <w:szCs w:val="22"/>
          <w:lang w:val="es-CO" w:eastAsia="es-CO"/>
        </w:rPr>
        <w:tab/>
      </w:r>
      <w:r w:rsidRPr="009865A6">
        <w:rPr>
          <w:noProof/>
        </w:rPr>
        <w:t>Conclusiones</w:t>
      </w:r>
      <w:r w:rsidRPr="009865A6">
        <w:rPr>
          <w:noProof/>
        </w:rPr>
        <w:tab/>
      </w:r>
      <w:r w:rsidRPr="009865A6">
        <w:rPr>
          <w:noProof/>
        </w:rPr>
        <w:fldChar w:fldCharType="begin"/>
      </w:r>
      <w:r w:rsidRPr="009865A6">
        <w:rPr>
          <w:noProof/>
        </w:rPr>
        <w:instrText xml:space="preserve"> PAGEREF _Toc85551330 \h </w:instrText>
      </w:r>
      <w:r w:rsidRPr="009865A6">
        <w:rPr>
          <w:noProof/>
        </w:rPr>
      </w:r>
      <w:r w:rsidRPr="009865A6">
        <w:rPr>
          <w:noProof/>
        </w:rPr>
        <w:fldChar w:fldCharType="separate"/>
      </w:r>
      <w:r w:rsidRPr="009865A6">
        <w:rPr>
          <w:noProof/>
        </w:rPr>
        <w:t>67</w:t>
      </w:r>
      <w:r w:rsidRPr="009865A6">
        <w:rPr>
          <w:noProof/>
        </w:rPr>
        <w:fldChar w:fldCharType="end"/>
      </w:r>
    </w:p>
    <w:p w14:paraId="4B2033C9" w14:textId="188EA874" w:rsidR="001E1802" w:rsidRPr="009865A6" w:rsidRDefault="001E1802">
      <w:pPr>
        <w:pStyle w:val="TDC5"/>
        <w:rPr>
          <w:rFonts w:asciiTheme="minorHAnsi" w:hAnsiTheme="minorHAnsi"/>
          <w:caps w:val="0"/>
          <w:noProof/>
          <w:sz w:val="22"/>
          <w:szCs w:val="22"/>
          <w:lang w:val="es-CO" w:eastAsia="es-CO"/>
        </w:rPr>
      </w:pPr>
      <w:r w:rsidRPr="009865A6">
        <w:rPr>
          <w:noProof/>
        </w:rPr>
        <w:t>Referencias</w:t>
      </w:r>
      <w:r w:rsidRPr="009865A6">
        <w:rPr>
          <w:noProof/>
        </w:rPr>
        <w:tab/>
      </w:r>
      <w:r w:rsidRPr="009865A6">
        <w:rPr>
          <w:noProof/>
        </w:rPr>
        <w:fldChar w:fldCharType="begin"/>
      </w:r>
      <w:r w:rsidRPr="009865A6">
        <w:rPr>
          <w:noProof/>
        </w:rPr>
        <w:instrText xml:space="preserve"> PAGEREF _Toc85551331 \h </w:instrText>
      </w:r>
      <w:r w:rsidRPr="009865A6">
        <w:rPr>
          <w:noProof/>
        </w:rPr>
      </w:r>
      <w:r w:rsidRPr="009865A6">
        <w:rPr>
          <w:noProof/>
        </w:rPr>
        <w:fldChar w:fldCharType="separate"/>
      </w:r>
      <w:r w:rsidRPr="009865A6">
        <w:rPr>
          <w:noProof/>
        </w:rPr>
        <w:t>69</w:t>
      </w:r>
      <w:r w:rsidRPr="009865A6">
        <w:rPr>
          <w:noProof/>
        </w:rPr>
        <w:fldChar w:fldCharType="end"/>
      </w:r>
    </w:p>
    <w:p w14:paraId="2D6F74D9" w14:textId="538FF2BB" w:rsidR="001E1802" w:rsidRPr="009865A6" w:rsidRDefault="001E1802">
      <w:pPr>
        <w:pStyle w:val="TDC5"/>
        <w:rPr>
          <w:rFonts w:asciiTheme="minorHAnsi" w:hAnsiTheme="minorHAnsi"/>
          <w:caps w:val="0"/>
          <w:noProof/>
          <w:sz w:val="22"/>
          <w:szCs w:val="22"/>
          <w:lang w:val="es-CO" w:eastAsia="es-CO"/>
        </w:rPr>
      </w:pPr>
      <w:r w:rsidRPr="009865A6">
        <w:rPr>
          <w:noProof/>
        </w:rPr>
        <w:t>ANEXO I – Misión de transformación: propuestas foco 4</w:t>
      </w:r>
      <w:r w:rsidRPr="009865A6">
        <w:rPr>
          <w:noProof/>
        </w:rPr>
        <w:tab/>
      </w:r>
      <w:r w:rsidRPr="009865A6">
        <w:rPr>
          <w:noProof/>
        </w:rPr>
        <w:fldChar w:fldCharType="begin"/>
      </w:r>
      <w:r w:rsidRPr="009865A6">
        <w:rPr>
          <w:noProof/>
        </w:rPr>
        <w:instrText xml:space="preserve"> PAGEREF _Toc85551332 \h </w:instrText>
      </w:r>
      <w:r w:rsidRPr="009865A6">
        <w:rPr>
          <w:noProof/>
        </w:rPr>
      </w:r>
      <w:r w:rsidRPr="009865A6">
        <w:rPr>
          <w:noProof/>
        </w:rPr>
        <w:fldChar w:fldCharType="separate"/>
      </w:r>
      <w:r w:rsidRPr="009865A6">
        <w:rPr>
          <w:noProof/>
        </w:rPr>
        <w:t>72</w:t>
      </w:r>
      <w:r w:rsidRPr="009865A6">
        <w:rPr>
          <w:noProof/>
        </w:rPr>
        <w:fldChar w:fldCharType="end"/>
      </w:r>
    </w:p>
    <w:p w14:paraId="27E2769C" w14:textId="46D58FA8" w:rsidR="001E1802" w:rsidRPr="009865A6" w:rsidRDefault="001E1802">
      <w:pPr>
        <w:pStyle w:val="TDC5"/>
        <w:rPr>
          <w:rFonts w:asciiTheme="minorHAnsi" w:hAnsiTheme="minorHAnsi"/>
          <w:caps w:val="0"/>
          <w:noProof/>
          <w:sz w:val="22"/>
          <w:szCs w:val="22"/>
          <w:lang w:val="es-CO" w:eastAsia="es-CO"/>
        </w:rPr>
      </w:pPr>
      <w:r w:rsidRPr="009865A6">
        <w:rPr>
          <w:noProof/>
        </w:rPr>
        <w:t>Anexo II – resultado priorización indicativa de municipios</w:t>
      </w:r>
      <w:r w:rsidRPr="009865A6">
        <w:rPr>
          <w:noProof/>
        </w:rPr>
        <w:tab/>
      </w:r>
      <w:r w:rsidRPr="009865A6">
        <w:rPr>
          <w:noProof/>
        </w:rPr>
        <w:fldChar w:fldCharType="begin"/>
      </w:r>
      <w:r w:rsidRPr="009865A6">
        <w:rPr>
          <w:noProof/>
        </w:rPr>
        <w:instrText xml:space="preserve"> PAGEREF _Toc85551333 \h </w:instrText>
      </w:r>
      <w:r w:rsidRPr="009865A6">
        <w:rPr>
          <w:noProof/>
        </w:rPr>
      </w:r>
      <w:r w:rsidRPr="009865A6">
        <w:rPr>
          <w:noProof/>
        </w:rPr>
        <w:fldChar w:fldCharType="separate"/>
      </w:r>
      <w:r w:rsidRPr="009865A6">
        <w:rPr>
          <w:noProof/>
        </w:rPr>
        <w:t>76</w:t>
      </w:r>
      <w:r w:rsidRPr="009865A6">
        <w:rPr>
          <w:noProof/>
        </w:rPr>
        <w:fldChar w:fldCharType="end"/>
      </w:r>
    </w:p>
    <w:p w14:paraId="63E53C8F" w14:textId="35ED06FB" w:rsidR="00207D23" w:rsidRPr="009865A6" w:rsidRDefault="002D2C73" w:rsidP="003B0F99">
      <w:pPr>
        <w:pStyle w:val="TDC5"/>
        <w:rPr>
          <w:sz w:val="22"/>
        </w:rPr>
      </w:pPr>
      <w:r w:rsidRPr="009865A6">
        <w:fldChar w:fldCharType="end"/>
      </w:r>
    </w:p>
    <w:p w14:paraId="1EB7F4F1" w14:textId="77777777" w:rsidR="00D300A8" w:rsidRPr="009865A6" w:rsidRDefault="00D300A8" w:rsidP="003B0F99">
      <w:pPr>
        <w:pStyle w:val="TDC5"/>
        <w:sectPr w:rsidR="00D300A8" w:rsidRPr="009865A6" w:rsidSect="0096162B">
          <w:headerReference w:type="even" r:id="rId14"/>
          <w:headerReference w:type="default" r:id="rId15"/>
          <w:headerReference w:type="first" r:id="rId16"/>
          <w:footerReference w:type="first" r:id="rId17"/>
          <w:pgSz w:w="12240" w:h="15840"/>
          <w:pgMar w:top="1418" w:right="1134" w:bottom="1134" w:left="1418" w:header="708" w:footer="708" w:gutter="0"/>
          <w:cols w:space="708"/>
          <w:titlePg/>
          <w:docGrid w:linePitch="360"/>
        </w:sectPr>
      </w:pPr>
    </w:p>
    <w:p w14:paraId="0CC6BB38" w14:textId="77777777" w:rsidR="00713B49" w:rsidRPr="009865A6" w:rsidRDefault="00713B49" w:rsidP="00713B49"/>
    <w:p w14:paraId="3F08FB95" w14:textId="77777777" w:rsidR="00713B49" w:rsidRPr="009865A6" w:rsidRDefault="00713B49" w:rsidP="00713B49">
      <w:pPr>
        <w:ind w:firstLine="284"/>
        <w:rPr>
          <w:rFonts w:asciiTheme="majorHAnsi" w:hAnsiTheme="majorHAnsi"/>
          <w:b/>
          <w:sz w:val="28"/>
        </w:rPr>
      </w:pPr>
      <w:r w:rsidRPr="009865A6">
        <w:rPr>
          <w:rFonts w:asciiTheme="majorHAnsi" w:hAnsiTheme="majorHAnsi"/>
          <w:b/>
          <w:sz w:val="28"/>
        </w:rPr>
        <w:t>Índice de gráficas</w:t>
      </w:r>
    </w:p>
    <w:p w14:paraId="56A84B5C" w14:textId="77777777" w:rsidR="00713B49" w:rsidRPr="009865A6" w:rsidRDefault="00713B49" w:rsidP="00713B49"/>
    <w:p w14:paraId="760C05F6" w14:textId="77777777" w:rsidR="0061534B" w:rsidRPr="009865A6" w:rsidRDefault="00713B49">
      <w:pPr>
        <w:pStyle w:val="Tabladeilustraciones"/>
        <w:tabs>
          <w:tab w:val="right" w:leader="dot" w:pos="9678"/>
        </w:tabs>
        <w:rPr>
          <w:rFonts w:asciiTheme="minorHAnsi" w:hAnsiTheme="minorHAnsi"/>
          <w:noProof/>
          <w:sz w:val="24"/>
          <w:lang w:eastAsia="ja-JP"/>
        </w:rPr>
      </w:pPr>
      <w:r w:rsidRPr="009865A6">
        <w:fldChar w:fldCharType="begin"/>
      </w:r>
      <w:r w:rsidRPr="009865A6">
        <w:instrText xml:space="preserve"> TOC \c "Gráfica" </w:instrText>
      </w:r>
      <w:r w:rsidRPr="009865A6">
        <w:fldChar w:fldCharType="separate"/>
      </w:r>
      <w:r w:rsidR="0061534B" w:rsidRPr="009865A6">
        <w:rPr>
          <w:noProof/>
        </w:rPr>
        <w:t>Gráfica 4</w:t>
      </w:r>
      <w:r w:rsidR="0061534B" w:rsidRPr="009865A6">
        <w:rPr>
          <w:noProof/>
        </w:rPr>
        <w:noBreakHyphen/>
        <w:t>1: Viviendas Sin Servicio: Cabecera municipal vs. Rural</w:t>
      </w:r>
      <w:r w:rsidR="0061534B" w:rsidRPr="009865A6">
        <w:rPr>
          <w:noProof/>
        </w:rPr>
        <w:tab/>
      </w:r>
      <w:r w:rsidR="0061534B" w:rsidRPr="009865A6">
        <w:rPr>
          <w:noProof/>
        </w:rPr>
        <w:fldChar w:fldCharType="begin"/>
      </w:r>
      <w:r w:rsidR="0061534B" w:rsidRPr="009865A6">
        <w:rPr>
          <w:noProof/>
        </w:rPr>
        <w:instrText xml:space="preserve"> PAGEREF _Toc489778897 \h </w:instrText>
      </w:r>
      <w:r w:rsidR="0061534B" w:rsidRPr="009865A6">
        <w:rPr>
          <w:noProof/>
        </w:rPr>
      </w:r>
      <w:r w:rsidR="0061534B" w:rsidRPr="009865A6">
        <w:rPr>
          <w:noProof/>
        </w:rPr>
        <w:fldChar w:fldCharType="separate"/>
      </w:r>
      <w:r w:rsidR="0061534B" w:rsidRPr="009865A6">
        <w:rPr>
          <w:noProof/>
        </w:rPr>
        <w:t>23</w:t>
      </w:r>
      <w:r w:rsidR="0061534B" w:rsidRPr="009865A6">
        <w:rPr>
          <w:noProof/>
        </w:rPr>
        <w:fldChar w:fldCharType="end"/>
      </w:r>
    </w:p>
    <w:p w14:paraId="464D9A90"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4</w:t>
      </w:r>
      <w:r w:rsidRPr="009865A6">
        <w:rPr>
          <w:noProof/>
        </w:rPr>
        <w:noBreakHyphen/>
        <w:t>2: Índice de Cobertura de Energía Eléctrica Departamental. ICEE – 2018</w:t>
      </w:r>
      <w:r w:rsidRPr="009865A6">
        <w:rPr>
          <w:noProof/>
        </w:rPr>
        <w:tab/>
      </w:r>
      <w:r w:rsidRPr="009865A6">
        <w:rPr>
          <w:noProof/>
        </w:rPr>
        <w:fldChar w:fldCharType="begin"/>
      </w:r>
      <w:r w:rsidRPr="009865A6">
        <w:rPr>
          <w:noProof/>
        </w:rPr>
        <w:instrText xml:space="preserve"> PAGEREF _Toc489778898 \h </w:instrText>
      </w:r>
      <w:r w:rsidRPr="009865A6">
        <w:rPr>
          <w:noProof/>
        </w:rPr>
      </w:r>
      <w:r w:rsidRPr="009865A6">
        <w:rPr>
          <w:noProof/>
        </w:rPr>
        <w:fldChar w:fldCharType="separate"/>
      </w:r>
      <w:r w:rsidRPr="009865A6">
        <w:rPr>
          <w:noProof/>
        </w:rPr>
        <w:t>24</w:t>
      </w:r>
      <w:r w:rsidRPr="009865A6">
        <w:rPr>
          <w:noProof/>
        </w:rPr>
        <w:fldChar w:fldCharType="end"/>
      </w:r>
    </w:p>
    <w:p w14:paraId="2A2F6B3E"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4</w:t>
      </w:r>
      <w:r w:rsidRPr="009865A6">
        <w:rPr>
          <w:noProof/>
        </w:rPr>
        <w:noBreakHyphen/>
        <w:t>3: ICEE Nacional 1995 – 2018</w:t>
      </w:r>
      <w:r w:rsidRPr="009865A6">
        <w:rPr>
          <w:noProof/>
        </w:rPr>
        <w:tab/>
      </w:r>
      <w:r w:rsidRPr="009865A6">
        <w:rPr>
          <w:noProof/>
        </w:rPr>
        <w:fldChar w:fldCharType="begin"/>
      </w:r>
      <w:r w:rsidRPr="009865A6">
        <w:rPr>
          <w:noProof/>
        </w:rPr>
        <w:instrText xml:space="preserve"> PAGEREF _Toc489778899 \h </w:instrText>
      </w:r>
      <w:r w:rsidRPr="009865A6">
        <w:rPr>
          <w:noProof/>
        </w:rPr>
      </w:r>
      <w:r w:rsidRPr="009865A6">
        <w:rPr>
          <w:noProof/>
        </w:rPr>
        <w:fldChar w:fldCharType="separate"/>
      </w:r>
      <w:r w:rsidRPr="009865A6">
        <w:rPr>
          <w:noProof/>
        </w:rPr>
        <w:t>25</w:t>
      </w:r>
      <w:r w:rsidRPr="009865A6">
        <w:rPr>
          <w:noProof/>
        </w:rPr>
        <w:fldChar w:fldCharType="end"/>
      </w:r>
    </w:p>
    <w:p w14:paraId="7831F6B2"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4</w:t>
      </w:r>
      <w:r w:rsidRPr="009865A6">
        <w:rPr>
          <w:noProof/>
        </w:rPr>
        <w:noBreakHyphen/>
        <w:t>4: Viviendas sin servicio por departamento – 2018</w:t>
      </w:r>
      <w:r w:rsidRPr="009865A6">
        <w:rPr>
          <w:noProof/>
        </w:rPr>
        <w:tab/>
      </w:r>
      <w:r w:rsidRPr="009865A6">
        <w:rPr>
          <w:noProof/>
        </w:rPr>
        <w:fldChar w:fldCharType="begin"/>
      </w:r>
      <w:r w:rsidRPr="009865A6">
        <w:rPr>
          <w:noProof/>
        </w:rPr>
        <w:instrText xml:space="preserve"> PAGEREF _Toc489778900 \h </w:instrText>
      </w:r>
      <w:r w:rsidRPr="009865A6">
        <w:rPr>
          <w:noProof/>
        </w:rPr>
      </w:r>
      <w:r w:rsidRPr="009865A6">
        <w:rPr>
          <w:noProof/>
        </w:rPr>
        <w:fldChar w:fldCharType="separate"/>
      </w:r>
      <w:r w:rsidRPr="009865A6">
        <w:rPr>
          <w:noProof/>
        </w:rPr>
        <w:t>25</w:t>
      </w:r>
      <w:r w:rsidRPr="009865A6">
        <w:rPr>
          <w:noProof/>
        </w:rPr>
        <w:fldChar w:fldCharType="end"/>
      </w:r>
    </w:p>
    <w:p w14:paraId="2FD20E50"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4</w:t>
      </w:r>
      <w:r w:rsidRPr="009865A6">
        <w:rPr>
          <w:noProof/>
        </w:rPr>
        <w:noBreakHyphen/>
        <w:t>5: Nuevos usuarios conectados por departamento</w:t>
      </w:r>
      <w:r w:rsidRPr="009865A6">
        <w:rPr>
          <w:noProof/>
        </w:rPr>
        <w:tab/>
      </w:r>
      <w:r w:rsidRPr="009865A6">
        <w:rPr>
          <w:noProof/>
        </w:rPr>
        <w:fldChar w:fldCharType="begin"/>
      </w:r>
      <w:r w:rsidRPr="009865A6">
        <w:rPr>
          <w:noProof/>
        </w:rPr>
        <w:instrText xml:space="preserve"> PAGEREF _Toc489778901 \h </w:instrText>
      </w:r>
      <w:r w:rsidRPr="009865A6">
        <w:rPr>
          <w:noProof/>
        </w:rPr>
      </w:r>
      <w:r w:rsidRPr="009865A6">
        <w:rPr>
          <w:noProof/>
        </w:rPr>
        <w:fldChar w:fldCharType="separate"/>
      </w:r>
      <w:r w:rsidRPr="009865A6">
        <w:rPr>
          <w:noProof/>
        </w:rPr>
        <w:t>28</w:t>
      </w:r>
      <w:r w:rsidRPr="009865A6">
        <w:rPr>
          <w:noProof/>
        </w:rPr>
        <w:fldChar w:fldCharType="end"/>
      </w:r>
    </w:p>
    <w:p w14:paraId="287BF273"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4</w:t>
      </w:r>
      <w:r w:rsidRPr="009865A6">
        <w:rPr>
          <w:noProof/>
        </w:rPr>
        <w:noBreakHyphen/>
        <w:t>6: Nuevos usuarios por departamento – Proyectos en ejecución</w:t>
      </w:r>
      <w:r w:rsidRPr="009865A6">
        <w:rPr>
          <w:noProof/>
        </w:rPr>
        <w:tab/>
      </w:r>
      <w:r w:rsidRPr="009865A6">
        <w:rPr>
          <w:noProof/>
        </w:rPr>
        <w:fldChar w:fldCharType="begin"/>
      </w:r>
      <w:r w:rsidRPr="009865A6">
        <w:rPr>
          <w:noProof/>
        </w:rPr>
        <w:instrText xml:space="preserve"> PAGEREF _Toc489778902 \h </w:instrText>
      </w:r>
      <w:r w:rsidRPr="009865A6">
        <w:rPr>
          <w:noProof/>
        </w:rPr>
      </w:r>
      <w:r w:rsidRPr="009865A6">
        <w:rPr>
          <w:noProof/>
        </w:rPr>
        <w:fldChar w:fldCharType="separate"/>
      </w:r>
      <w:r w:rsidRPr="009865A6">
        <w:rPr>
          <w:noProof/>
        </w:rPr>
        <w:t>29</w:t>
      </w:r>
      <w:r w:rsidRPr="009865A6">
        <w:rPr>
          <w:noProof/>
        </w:rPr>
        <w:fldChar w:fldCharType="end"/>
      </w:r>
    </w:p>
    <w:p w14:paraId="3610E205"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4</w:t>
      </w:r>
      <w:r w:rsidRPr="009865A6">
        <w:rPr>
          <w:noProof/>
        </w:rPr>
        <w:noBreakHyphen/>
        <w:t>7: Evolución de entrada de usuarios meta 100k: Histórica y Proyectada</w:t>
      </w:r>
      <w:r w:rsidRPr="009865A6">
        <w:rPr>
          <w:noProof/>
        </w:rPr>
        <w:tab/>
      </w:r>
      <w:r w:rsidRPr="009865A6">
        <w:rPr>
          <w:noProof/>
        </w:rPr>
        <w:fldChar w:fldCharType="begin"/>
      </w:r>
      <w:r w:rsidRPr="009865A6">
        <w:rPr>
          <w:noProof/>
        </w:rPr>
        <w:instrText xml:space="preserve"> PAGEREF _Toc489778903 \h </w:instrText>
      </w:r>
      <w:r w:rsidRPr="009865A6">
        <w:rPr>
          <w:noProof/>
        </w:rPr>
      </w:r>
      <w:r w:rsidRPr="009865A6">
        <w:rPr>
          <w:noProof/>
        </w:rPr>
        <w:fldChar w:fldCharType="separate"/>
      </w:r>
      <w:r w:rsidRPr="009865A6">
        <w:rPr>
          <w:noProof/>
        </w:rPr>
        <w:t>30</w:t>
      </w:r>
      <w:r w:rsidRPr="009865A6">
        <w:rPr>
          <w:noProof/>
        </w:rPr>
        <w:fldChar w:fldCharType="end"/>
      </w:r>
    </w:p>
    <w:p w14:paraId="40BBB527"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4</w:t>
      </w:r>
      <w:r w:rsidRPr="009865A6">
        <w:rPr>
          <w:noProof/>
        </w:rPr>
        <w:noBreakHyphen/>
        <w:t xml:space="preserve">8: </w:t>
      </w:r>
      <w:r w:rsidRPr="009865A6">
        <w:rPr>
          <w:rFonts w:eastAsia="Times New Roman" w:cs="Times New Roman"/>
          <w:noProof/>
          <w:color w:val="000000" w:themeColor="text1"/>
          <w:lang w:eastAsia="es-ES_tradnl"/>
        </w:rPr>
        <w:t>Costo medio por usuario según fuente de financiación.</w:t>
      </w:r>
      <w:r w:rsidRPr="009865A6">
        <w:rPr>
          <w:noProof/>
        </w:rPr>
        <w:tab/>
      </w:r>
      <w:r w:rsidRPr="009865A6">
        <w:rPr>
          <w:noProof/>
        </w:rPr>
        <w:fldChar w:fldCharType="begin"/>
      </w:r>
      <w:r w:rsidRPr="009865A6">
        <w:rPr>
          <w:noProof/>
        </w:rPr>
        <w:instrText xml:space="preserve"> PAGEREF _Toc489778904 \h </w:instrText>
      </w:r>
      <w:r w:rsidRPr="009865A6">
        <w:rPr>
          <w:noProof/>
        </w:rPr>
      </w:r>
      <w:r w:rsidRPr="009865A6">
        <w:rPr>
          <w:noProof/>
        </w:rPr>
        <w:fldChar w:fldCharType="separate"/>
      </w:r>
      <w:r w:rsidRPr="009865A6">
        <w:rPr>
          <w:noProof/>
        </w:rPr>
        <w:t>31</w:t>
      </w:r>
      <w:r w:rsidRPr="009865A6">
        <w:rPr>
          <w:noProof/>
        </w:rPr>
        <w:fldChar w:fldCharType="end"/>
      </w:r>
    </w:p>
    <w:p w14:paraId="7C21831D"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4</w:t>
      </w:r>
      <w:r w:rsidRPr="009865A6">
        <w:rPr>
          <w:noProof/>
        </w:rPr>
        <w:noBreakHyphen/>
        <w:t>9: Nuevos usuarios conectados – Meta 80K</w:t>
      </w:r>
      <w:r w:rsidRPr="009865A6">
        <w:rPr>
          <w:noProof/>
        </w:rPr>
        <w:tab/>
      </w:r>
      <w:r w:rsidRPr="009865A6">
        <w:rPr>
          <w:noProof/>
        </w:rPr>
        <w:fldChar w:fldCharType="begin"/>
      </w:r>
      <w:r w:rsidRPr="009865A6">
        <w:rPr>
          <w:noProof/>
        </w:rPr>
        <w:instrText xml:space="preserve"> PAGEREF _Toc489778905 \h </w:instrText>
      </w:r>
      <w:r w:rsidRPr="009865A6">
        <w:rPr>
          <w:noProof/>
        </w:rPr>
      </w:r>
      <w:r w:rsidRPr="009865A6">
        <w:rPr>
          <w:noProof/>
        </w:rPr>
        <w:fldChar w:fldCharType="separate"/>
      </w:r>
      <w:r w:rsidRPr="009865A6">
        <w:rPr>
          <w:noProof/>
        </w:rPr>
        <w:t>32</w:t>
      </w:r>
      <w:r w:rsidRPr="009865A6">
        <w:rPr>
          <w:noProof/>
        </w:rPr>
        <w:fldChar w:fldCharType="end"/>
      </w:r>
    </w:p>
    <w:p w14:paraId="2CAFE998"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4</w:t>
      </w:r>
      <w:r w:rsidRPr="009865A6">
        <w:rPr>
          <w:noProof/>
        </w:rPr>
        <w:noBreakHyphen/>
        <w:t>10: Usuarios conectados por departamento - Meta 80k</w:t>
      </w:r>
      <w:r w:rsidRPr="009865A6">
        <w:rPr>
          <w:noProof/>
        </w:rPr>
        <w:tab/>
      </w:r>
      <w:r w:rsidRPr="009865A6">
        <w:rPr>
          <w:noProof/>
        </w:rPr>
        <w:fldChar w:fldCharType="begin"/>
      </w:r>
      <w:r w:rsidRPr="009865A6">
        <w:rPr>
          <w:noProof/>
        </w:rPr>
        <w:instrText xml:space="preserve"> PAGEREF _Toc489778906 \h </w:instrText>
      </w:r>
      <w:r w:rsidRPr="009865A6">
        <w:rPr>
          <w:noProof/>
        </w:rPr>
      </w:r>
      <w:r w:rsidRPr="009865A6">
        <w:rPr>
          <w:noProof/>
        </w:rPr>
        <w:fldChar w:fldCharType="separate"/>
      </w:r>
      <w:r w:rsidRPr="009865A6">
        <w:rPr>
          <w:noProof/>
        </w:rPr>
        <w:t>33</w:t>
      </w:r>
      <w:r w:rsidRPr="009865A6">
        <w:rPr>
          <w:noProof/>
        </w:rPr>
        <w:fldChar w:fldCharType="end"/>
      </w:r>
    </w:p>
    <w:p w14:paraId="73A14202"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4</w:t>
      </w:r>
      <w:r w:rsidRPr="009865A6">
        <w:rPr>
          <w:noProof/>
        </w:rPr>
        <w:noBreakHyphen/>
        <w:t>11: Nuevos usuarios con servicio según O.R. – Meta 80k</w:t>
      </w:r>
      <w:r w:rsidRPr="009865A6">
        <w:rPr>
          <w:noProof/>
        </w:rPr>
        <w:tab/>
      </w:r>
      <w:r w:rsidRPr="009865A6">
        <w:rPr>
          <w:noProof/>
        </w:rPr>
        <w:fldChar w:fldCharType="begin"/>
      </w:r>
      <w:r w:rsidRPr="009865A6">
        <w:rPr>
          <w:noProof/>
        </w:rPr>
        <w:instrText xml:space="preserve"> PAGEREF _Toc489778907 \h </w:instrText>
      </w:r>
      <w:r w:rsidRPr="009865A6">
        <w:rPr>
          <w:noProof/>
        </w:rPr>
      </w:r>
      <w:r w:rsidRPr="009865A6">
        <w:rPr>
          <w:noProof/>
        </w:rPr>
        <w:fldChar w:fldCharType="separate"/>
      </w:r>
      <w:r w:rsidRPr="009865A6">
        <w:rPr>
          <w:noProof/>
        </w:rPr>
        <w:t>34</w:t>
      </w:r>
      <w:r w:rsidRPr="009865A6">
        <w:rPr>
          <w:noProof/>
        </w:rPr>
        <w:fldChar w:fldCharType="end"/>
      </w:r>
    </w:p>
    <w:p w14:paraId="0C6E461C"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5</w:t>
      </w:r>
      <w:r w:rsidRPr="009865A6">
        <w:rPr>
          <w:noProof/>
        </w:rPr>
        <w:noBreakHyphen/>
        <w:t>1: Plano de referencia para priorización</w:t>
      </w:r>
      <w:r w:rsidRPr="009865A6">
        <w:rPr>
          <w:noProof/>
        </w:rPr>
        <w:tab/>
      </w:r>
      <w:r w:rsidRPr="009865A6">
        <w:rPr>
          <w:noProof/>
        </w:rPr>
        <w:fldChar w:fldCharType="begin"/>
      </w:r>
      <w:r w:rsidRPr="009865A6">
        <w:rPr>
          <w:noProof/>
        </w:rPr>
        <w:instrText xml:space="preserve"> PAGEREF _Toc489778908 \h </w:instrText>
      </w:r>
      <w:r w:rsidRPr="009865A6">
        <w:rPr>
          <w:noProof/>
        </w:rPr>
      </w:r>
      <w:r w:rsidRPr="009865A6">
        <w:rPr>
          <w:noProof/>
        </w:rPr>
        <w:fldChar w:fldCharType="separate"/>
      </w:r>
      <w:r w:rsidRPr="009865A6">
        <w:rPr>
          <w:noProof/>
        </w:rPr>
        <w:t>35</w:t>
      </w:r>
      <w:r w:rsidRPr="009865A6">
        <w:rPr>
          <w:noProof/>
        </w:rPr>
        <w:fldChar w:fldCharType="end"/>
      </w:r>
    </w:p>
    <w:p w14:paraId="7D844B8D"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5</w:t>
      </w:r>
      <w:r w:rsidRPr="009865A6">
        <w:rPr>
          <w:noProof/>
        </w:rPr>
        <w:noBreakHyphen/>
        <w:t>2: Histograma: Criterio VSS</w:t>
      </w:r>
      <w:r w:rsidRPr="009865A6">
        <w:rPr>
          <w:noProof/>
        </w:rPr>
        <w:tab/>
      </w:r>
      <w:r w:rsidRPr="009865A6">
        <w:rPr>
          <w:noProof/>
        </w:rPr>
        <w:fldChar w:fldCharType="begin"/>
      </w:r>
      <w:r w:rsidRPr="009865A6">
        <w:rPr>
          <w:noProof/>
        </w:rPr>
        <w:instrText xml:space="preserve"> PAGEREF _Toc489778909 \h </w:instrText>
      </w:r>
      <w:r w:rsidRPr="009865A6">
        <w:rPr>
          <w:noProof/>
        </w:rPr>
      </w:r>
      <w:r w:rsidRPr="009865A6">
        <w:rPr>
          <w:noProof/>
        </w:rPr>
        <w:fldChar w:fldCharType="separate"/>
      </w:r>
      <w:r w:rsidRPr="009865A6">
        <w:rPr>
          <w:noProof/>
        </w:rPr>
        <w:t>37</w:t>
      </w:r>
      <w:r w:rsidRPr="009865A6">
        <w:rPr>
          <w:noProof/>
        </w:rPr>
        <w:fldChar w:fldCharType="end"/>
      </w:r>
    </w:p>
    <w:p w14:paraId="575366F1"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5</w:t>
      </w:r>
      <w:r w:rsidRPr="009865A6">
        <w:rPr>
          <w:noProof/>
        </w:rPr>
        <w:noBreakHyphen/>
        <w:t>3: Histograma: Criterio ICEE</w:t>
      </w:r>
      <w:r w:rsidRPr="009865A6">
        <w:rPr>
          <w:noProof/>
        </w:rPr>
        <w:tab/>
      </w:r>
      <w:r w:rsidRPr="009865A6">
        <w:rPr>
          <w:noProof/>
        </w:rPr>
        <w:fldChar w:fldCharType="begin"/>
      </w:r>
      <w:r w:rsidRPr="009865A6">
        <w:rPr>
          <w:noProof/>
        </w:rPr>
        <w:instrText xml:space="preserve"> PAGEREF _Toc489778910 \h </w:instrText>
      </w:r>
      <w:r w:rsidRPr="009865A6">
        <w:rPr>
          <w:noProof/>
        </w:rPr>
      </w:r>
      <w:r w:rsidRPr="009865A6">
        <w:rPr>
          <w:noProof/>
        </w:rPr>
        <w:fldChar w:fldCharType="separate"/>
      </w:r>
      <w:r w:rsidRPr="009865A6">
        <w:rPr>
          <w:noProof/>
        </w:rPr>
        <w:t>37</w:t>
      </w:r>
      <w:r w:rsidRPr="009865A6">
        <w:rPr>
          <w:noProof/>
        </w:rPr>
        <w:fldChar w:fldCharType="end"/>
      </w:r>
    </w:p>
    <w:p w14:paraId="35A11C2B"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5</w:t>
      </w:r>
      <w:r w:rsidRPr="009865A6">
        <w:rPr>
          <w:noProof/>
        </w:rPr>
        <w:noBreakHyphen/>
        <w:t>4: Histograma: Criterio NBI</w:t>
      </w:r>
      <w:r w:rsidRPr="009865A6">
        <w:rPr>
          <w:noProof/>
        </w:rPr>
        <w:tab/>
      </w:r>
      <w:r w:rsidRPr="009865A6">
        <w:rPr>
          <w:noProof/>
        </w:rPr>
        <w:fldChar w:fldCharType="begin"/>
      </w:r>
      <w:r w:rsidRPr="009865A6">
        <w:rPr>
          <w:noProof/>
        </w:rPr>
        <w:instrText xml:space="preserve"> PAGEREF _Toc489778911 \h </w:instrText>
      </w:r>
      <w:r w:rsidRPr="009865A6">
        <w:rPr>
          <w:noProof/>
        </w:rPr>
      </w:r>
      <w:r w:rsidRPr="009865A6">
        <w:rPr>
          <w:noProof/>
        </w:rPr>
        <w:fldChar w:fldCharType="separate"/>
      </w:r>
      <w:r w:rsidRPr="009865A6">
        <w:rPr>
          <w:noProof/>
        </w:rPr>
        <w:t>38</w:t>
      </w:r>
      <w:r w:rsidRPr="009865A6">
        <w:rPr>
          <w:noProof/>
        </w:rPr>
        <w:fldChar w:fldCharType="end"/>
      </w:r>
    </w:p>
    <w:p w14:paraId="00C277B0"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5</w:t>
      </w:r>
      <w:r w:rsidRPr="009865A6">
        <w:rPr>
          <w:noProof/>
        </w:rPr>
        <w:noBreakHyphen/>
        <w:t>5: Resultado Priorización Indicativa de Municipios – Representación gráfica</w:t>
      </w:r>
      <w:r w:rsidRPr="009865A6">
        <w:rPr>
          <w:noProof/>
        </w:rPr>
        <w:tab/>
      </w:r>
      <w:r w:rsidRPr="009865A6">
        <w:rPr>
          <w:noProof/>
        </w:rPr>
        <w:fldChar w:fldCharType="begin"/>
      </w:r>
      <w:r w:rsidRPr="009865A6">
        <w:rPr>
          <w:noProof/>
        </w:rPr>
        <w:instrText xml:space="preserve"> PAGEREF _Toc489778912 \h </w:instrText>
      </w:r>
      <w:r w:rsidRPr="009865A6">
        <w:rPr>
          <w:noProof/>
        </w:rPr>
      </w:r>
      <w:r w:rsidRPr="009865A6">
        <w:rPr>
          <w:noProof/>
        </w:rPr>
        <w:fldChar w:fldCharType="separate"/>
      </w:r>
      <w:r w:rsidRPr="009865A6">
        <w:rPr>
          <w:noProof/>
        </w:rPr>
        <w:t>40</w:t>
      </w:r>
      <w:r w:rsidRPr="009865A6">
        <w:rPr>
          <w:noProof/>
        </w:rPr>
        <w:fldChar w:fldCharType="end"/>
      </w:r>
    </w:p>
    <w:p w14:paraId="3F765B27"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5</w:t>
      </w:r>
      <w:r w:rsidRPr="009865A6">
        <w:rPr>
          <w:noProof/>
        </w:rPr>
        <w:noBreakHyphen/>
        <w:t>6: Priorización indicativa: Municipios cuadrantes I y II</w:t>
      </w:r>
      <w:r w:rsidRPr="009865A6">
        <w:rPr>
          <w:noProof/>
        </w:rPr>
        <w:tab/>
      </w:r>
      <w:r w:rsidRPr="009865A6">
        <w:rPr>
          <w:noProof/>
        </w:rPr>
        <w:fldChar w:fldCharType="begin"/>
      </w:r>
      <w:r w:rsidRPr="009865A6">
        <w:rPr>
          <w:noProof/>
        </w:rPr>
        <w:instrText xml:space="preserve"> PAGEREF _Toc489778913 \h </w:instrText>
      </w:r>
      <w:r w:rsidRPr="009865A6">
        <w:rPr>
          <w:noProof/>
        </w:rPr>
      </w:r>
      <w:r w:rsidRPr="009865A6">
        <w:rPr>
          <w:noProof/>
        </w:rPr>
        <w:fldChar w:fldCharType="separate"/>
      </w:r>
      <w:r w:rsidRPr="009865A6">
        <w:rPr>
          <w:noProof/>
        </w:rPr>
        <w:t>41</w:t>
      </w:r>
      <w:r w:rsidRPr="009865A6">
        <w:rPr>
          <w:noProof/>
        </w:rPr>
        <w:fldChar w:fldCharType="end"/>
      </w:r>
    </w:p>
    <w:p w14:paraId="3A93B432"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5</w:t>
      </w:r>
      <w:r w:rsidRPr="009865A6">
        <w:rPr>
          <w:noProof/>
        </w:rPr>
        <w:noBreakHyphen/>
        <w:t>7: Talleres Construyendo País – Avance de compromisos</w:t>
      </w:r>
      <w:r w:rsidRPr="009865A6">
        <w:rPr>
          <w:noProof/>
        </w:rPr>
        <w:tab/>
      </w:r>
      <w:r w:rsidRPr="009865A6">
        <w:rPr>
          <w:noProof/>
        </w:rPr>
        <w:fldChar w:fldCharType="begin"/>
      </w:r>
      <w:r w:rsidRPr="009865A6">
        <w:rPr>
          <w:noProof/>
        </w:rPr>
        <w:instrText xml:space="preserve"> PAGEREF _Toc489778914 \h </w:instrText>
      </w:r>
      <w:r w:rsidRPr="009865A6">
        <w:rPr>
          <w:noProof/>
        </w:rPr>
      </w:r>
      <w:r w:rsidRPr="009865A6">
        <w:rPr>
          <w:noProof/>
        </w:rPr>
        <w:fldChar w:fldCharType="separate"/>
      </w:r>
      <w:r w:rsidRPr="009865A6">
        <w:rPr>
          <w:noProof/>
        </w:rPr>
        <w:t>43</w:t>
      </w:r>
      <w:r w:rsidRPr="009865A6">
        <w:rPr>
          <w:noProof/>
        </w:rPr>
        <w:fldChar w:fldCharType="end"/>
      </w:r>
    </w:p>
    <w:p w14:paraId="4F74BCFA"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6</w:t>
      </w:r>
      <w:r w:rsidRPr="009865A6">
        <w:rPr>
          <w:noProof/>
        </w:rPr>
        <w:noBreakHyphen/>
        <w:t>1: Ingresos FAER: Proyección vs. Asignación</w:t>
      </w:r>
      <w:r w:rsidRPr="009865A6">
        <w:rPr>
          <w:noProof/>
        </w:rPr>
        <w:tab/>
      </w:r>
      <w:r w:rsidRPr="009865A6">
        <w:rPr>
          <w:noProof/>
        </w:rPr>
        <w:fldChar w:fldCharType="begin"/>
      </w:r>
      <w:r w:rsidRPr="009865A6">
        <w:rPr>
          <w:noProof/>
        </w:rPr>
        <w:instrText xml:space="preserve"> PAGEREF _Toc489778915 \h </w:instrText>
      </w:r>
      <w:r w:rsidRPr="009865A6">
        <w:rPr>
          <w:noProof/>
        </w:rPr>
      </w:r>
      <w:r w:rsidRPr="009865A6">
        <w:rPr>
          <w:noProof/>
        </w:rPr>
        <w:fldChar w:fldCharType="separate"/>
      </w:r>
      <w:r w:rsidRPr="009865A6">
        <w:rPr>
          <w:noProof/>
        </w:rPr>
        <w:t>46</w:t>
      </w:r>
      <w:r w:rsidRPr="009865A6">
        <w:rPr>
          <w:noProof/>
        </w:rPr>
        <w:fldChar w:fldCharType="end"/>
      </w:r>
    </w:p>
    <w:p w14:paraId="4C82A25A"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6</w:t>
      </w:r>
      <w:r w:rsidRPr="009865A6">
        <w:rPr>
          <w:noProof/>
        </w:rPr>
        <w:noBreakHyphen/>
        <w:t>2: Estimación disponibilidad de recursos FAER</w:t>
      </w:r>
      <w:r w:rsidRPr="009865A6">
        <w:rPr>
          <w:noProof/>
        </w:rPr>
        <w:tab/>
      </w:r>
      <w:r w:rsidRPr="009865A6">
        <w:rPr>
          <w:noProof/>
        </w:rPr>
        <w:fldChar w:fldCharType="begin"/>
      </w:r>
      <w:r w:rsidRPr="009865A6">
        <w:rPr>
          <w:noProof/>
        </w:rPr>
        <w:instrText xml:space="preserve"> PAGEREF _Toc489778916 \h </w:instrText>
      </w:r>
      <w:r w:rsidRPr="009865A6">
        <w:rPr>
          <w:noProof/>
        </w:rPr>
      </w:r>
      <w:r w:rsidRPr="009865A6">
        <w:rPr>
          <w:noProof/>
        </w:rPr>
        <w:fldChar w:fldCharType="separate"/>
      </w:r>
      <w:r w:rsidRPr="009865A6">
        <w:rPr>
          <w:noProof/>
        </w:rPr>
        <w:t>47</w:t>
      </w:r>
      <w:r w:rsidRPr="009865A6">
        <w:rPr>
          <w:noProof/>
        </w:rPr>
        <w:fldChar w:fldCharType="end"/>
      </w:r>
    </w:p>
    <w:p w14:paraId="4A9B473D"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6</w:t>
      </w:r>
      <w:r w:rsidRPr="009865A6">
        <w:rPr>
          <w:noProof/>
        </w:rPr>
        <w:noBreakHyphen/>
        <w:t>3: Ingresos FAZNI: Proyección vs. Asignación</w:t>
      </w:r>
      <w:r w:rsidRPr="009865A6">
        <w:rPr>
          <w:noProof/>
        </w:rPr>
        <w:tab/>
      </w:r>
      <w:r w:rsidRPr="009865A6">
        <w:rPr>
          <w:noProof/>
        </w:rPr>
        <w:fldChar w:fldCharType="begin"/>
      </w:r>
      <w:r w:rsidRPr="009865A6">
        <w:rPr>
          <w:noProof/>
        </w:rPr>
        <w:instrText xml:space="preserve"> PAGEREF _Toc489778917 \h </w:instrText>
      </w:r>
      <w:r w:rsidRPr="009865A6">
        <w:rPr>
          <w:noProof/>
        </w:rPr>
      </w:r>
      <w:r w:rsidRPr="009865A6">
        <w:rPr>
          <w:noProof/>
        </w:rPr>
        <w:fldChar w:fldCharType="separate"/>
      </w:r>
      <w:r w:rsidRPr="009865A6">
        <w:rPr>
          <w:noProof/>
        </w:rPr>
        <w:t>48</w:t>
      </w:r>
      <w:r w:rsidRPr="009865A6">
        <w:rPr>
          <w:noProof/>
        </w:rPr>
        <w:fldChar w:fldCharType="end"/>
      </w:r>
    </w:p>
    <w:p w14:paraId="4208C241"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6</w:t>
      </w:r>
      <w:r w:rsidRPr="009865A6">
        <w:rPr>
          <w:noProof/>
        </w:rPr>
        <w:noBreakHyphen/>
        <w:t>4: Estimación disponibilidad de recursos FAZNI</w:t>
      </w:r>
      <w:r w:rsidRPr="009865A6">
        <w:rPr>
          <w:noProof/>
        </w:rPr>
        <w:tab/>
      </w:r>
      <w:r w:rsidRPr="009865A6">
        <w:rPr>
          <w:noProof/>
        </w:rPr>
        <w:fldChar w:fldCharType="begin"/>
      </w:r>
      <w:r w:rsidRPr="009865A6">
        <w:rPr>
          <w:noProof/>
        </w:rPr>
        <w:instrText xml:space="preserve"> PAGEREF _Toc489778918 \h </w:instrText>
      </w:r>
      <w:r w:rsidRPr="009865A6">
        <w:rPr>
          <w:noProof/>
        </w:rPr>
      </w:r>
      <w:r w:rsidRPr="009865A6">
        <w:rPr>
          <w:noProof/>
        </w:rPr>
        <w:fldChar w:fldCharType="separate"/>
      </w:r>
      <w:r w:rsidRPr="009865A6">
        <w:rPr>
          <w:noProof/>
        </w:rPr>
        <w:t>49</w:t>
      </w:r>
      <w:r w:rsidRPr="009865A6">
        <w:rPr>
          <w:noProof/>
        </w:rPr>
        <w:fldChar w:fldCharType="end"/>
      </w:r>
    </w:p>
    <w:p w14:paraId="6511224F"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6</w:t>
      </w:r>
      <w:r w:rsidRPr="009865A6">
        <w:rPr>
          <w:noProof/>
        </w:rPr>
        <w:noBreakHyphen/>
        <w:t>5: Inversión histórica proyectos energía eléctrica - SGR</w:t>
      </w:r>
      <w:r w:rsidRPr="009865A6">
        <w:rPr>
          <w:noProof/>
        </w:rPr>
        <w:tab/>
      </w:r>
      <w:r w:rsidRPr="009865A6">
        <w:rPr>
          <w:noProof/>
        </w:rPr>
        <w:fldChar w:fldCharType="begin"/>
      </w:r>
      <w:r w:rsidRPr="009865A6">
        <w:rPr>
          <w:noProof/>
        </w:rPr>
        <w:instrText xml:space="preserve"> PAGEREF _Toc489778919 \h </w:instrText>
      </w:r>
      <w:r w:rsidRPr="009865A6">
        <w:rPr>
          <w:noProof/>
        </w:rPr>
      </w:r>
      <w:r w:rsidRPr="009865A6">
        <w:rPr>
          <w:noProof/>
        </w:rPr>
        <w:fldChar w:fldCharType="separate"/>
      </w:r>
      <w:r w:rsidRPr="009865A6">
        <w:rPr>
          <w:noProof/>
        </w:rPr>
        <w:t>51</w:t>
      </w:r>
      <w:r w:rsidRPr="009865A6">
        <w:rPr>
          <w:noProof/>
        </w:rPr>
        <w:fldChar w:fldCharType="end"/>
      </w:r>
    </w:p>
    <w:p w14:paraId="5D5E23B6"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6</w:t>
      </w:r>
      <w:r w:rsidRPr="009865A6">
        <w:rPr>
          <w:noProof/>
        </w:rPr>
        <w:noBreakHyphen/>
        <w:t>6: Destinación de recursos a proyectos de electrificación de nuevos usuarios (proyectos 100k) respecto al total invertido en proyectos de energía eléctrica</w:t>
      </w:r>
      <w:r w:rsidRPr="009865A6">
        <w:rPr>
          <w:noProof/>
        </w:rPr>
        <w:tab/>
      </w:r>
      <w:r w:rsidRPr="009865A6">
        <w:rPr>
          <w:noProof/>
        </w:rPr>
        <w:fldChar w:fldCharType="begin"/>
      </w:r>
      <w:r w:rsidRPr="009865A6">
        <w:rPr>
          <w:noProof/>
        </w:rPr>
        <w:instrText xml:space="preserve"> PAGEREF _Toc489778920 \h </w:instrText>
      </w:r>
      <w:r w:rsidRPr="009865A6">
        <w:rPr>
          <w:noProof/>
        </w:rPr>
      </w:r>
      <w:r w:rsidRPr="009865A6">
        <w:rPr>
          <w:noProof/>
        </w:rPr>
        <w:fldChar w:fldCharType="separate"/>
      </w:r>
      <w:r w:rsidRPr="009865A6">
        <w:rPr>
          <w:noProof/>
        </w:rPr>
        <w:t>52</w:t>
      </w:r>
      <w:r w:rsidRPr="009865A6">
        <w:rPr>
          <w:noProof/>
        </w:rPr>
        <w:fldChar w:fldCharType="end"/>
      </w:r>
    </w:p>
    <w:p w14:paraId="7F8CF659"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6</w:t>
      </w:r>
      <w:r w:rsidRPr="009865A6">
        <w:rPr>
          <w:noProof/>
        </w:rPr>
        <w:noBreakHyphen/>
        <w:t>7: Líneas de inversión de mecanismo Obras por Impuestos</w:t>
      </w:r>
      <w:r w:rsidRPr="009865A6">
        <w:rPr>
          <w:noProof/>
        </w:rPr>
        <w:tab/>
      </w:r>
      <w:r w:rsidRPr="009865A6">
        <w:rPr>
          <w:noProof/>
        </w:rPr>
        <w:fldChar w:fldCharType="begin"/>
      </w:r>
      <w:r w:rsidRPr="009865A6">
        <w:rPr>
          <w:noProof/>
        </w:rPr>
        <w:instrText xml:space="preserve"> PAGEREF _Toc489778921 \h </w:instrText>
      </w:r>
      <w:r w:rsidRPr="009865A6">
        <w:rPr>
          <w:noProof/>
        </w:rPr>
      </w:r>
      <w:r w:rsidRPr="009865A6">
        <w:rPr>
          <w:noProof/>
        </w:rPr>
        <w:fldChar w:fldCharType="separate"/>
      </w:r>
      <w:r w:rsidRPr="009865A6">
        <w:rPr>
          <w:noProof/>
        </w:rPr>
        <w:t>57</w:t>
      </w:r>
      <w:r w:rsidRPr="009865A6">
        <w:rPr>
          <w:noProof/>
        </w:rPr>
        <w:fldChar w:fldCharType="end"/>
      </w:r>
    </w:p>
    <w:p w14:paraId="5DD3B07D"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8</w:t>
      </w:r>
      <w:r w:rsidRPr="009865A6">
        <w:rPr>
          <w:noProof/>
        </w:rPr>
        <w:noBreakHyphen/>
        <w:t>1: Escenario 1 de universalización del servicio de energía eléctrica – Recursos públicos</w:t>
      </w:r>
      <w:r w:rsidRPr="009865A6">
        <w:rPr>
          <w:noProof/>
        </w:rPr>
        <w:tab/>
      </w:r>
      <w:r w:rsidRPr="009865A6">
        <w:rPr>
          <w:noProof/>
        </w:rPr>
        <w:fldChar w:fldCharType="begin"/>
      </w:r>
      <w:r w:rsidRPr="009865A6">
        <w:rPr>
          <w:noProof/>
        </w:rPr>
        <w:instrText xml:space="preserve"> PAGEREF _Toc489778922 \h </w:instrText>
      </w:r>
      <w:r w:rsidRPr="009865A6">
        <w:rPr>
          <w:noProof/>
        </w:rPr>
      </w:r>
      <w:r w:rsidRPr="009865A6">
        <w:rPr>
          <w:noProof/>
        </w:rPr>
        <w:fldChar w:fldCharType="separate"/>
      </w:r>
      <w:r w:rsidRPr="009865A6">
        <w:rPr>
          <w:noProof/>
        </w:rPr>
        <w:t>64</w:t>
      </w:r>
      <w:r w:rsidRPr="009865A6">
        <w:rPr>
          <w:noProof/>
        </w:rPr>
        <w:fldChar w:fldCharType="end"/>
      </w:r>
    </w:p>
    <w:p w14:paraId="1D268481"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lastRenderedPageBreak/>
        <w:t>Gráfica 8</w:t>
      </w:r>
      <w:r w:rsidRPr="009865A6">
        <w:rPr>
          <w:noProof/>
        </w:rPr>
        <w:noBreakHyphen/>
        <w:t>2: Escenario 2 de universalización del servicio de energía eléctrica – E1 + O.R.</w:t>
      </w:r>
      <w:r w:rsidRPr="009865A6">
        <w:rPr>
          <w:noProof/>
        </w:rPr>
        <w:tab/>
      </w:r>
      <w:r w:rsidRPr="009865A6">
        <w:rPr>
          <w:noProof/>
        </w:rPr>
        <w:fldChar w:fldCharType="begin"/>
      </w:r>
      <w:r w:rsidRPr="009865A6">
        <w:rPr>
          <w:noProof/>
        </w:rPr>
        <w:instrText xml:space="preserve"> PAGEREF _Toc489778923 \h </w:instrText>
      </w:r>
      <w:r w:rsidRPr="009865A6">
        <w:rPr>
          <w:noProof/>
        </w:rPr>
      </w:r>
      <w:r w:rsidRPr="009865A6">
        <w:rPr>
          <w:noProof/>
        </w:rPr>
        <w:fldChar w:fldCharType="separate"/>
      </w:r>
      <w:r w:rsidRPr="009865A6">
        <w:rPr>
          <w:noProof/>
        </w:rPr>
        <w:t>65</w:t>
      </w:r>
      <w:r w:rsidRPr="009865A6">
        <w:rPr>
          <w:noProof/>
        </w:rPr>
        <w:fldChar w:fldCharType="end"/>
      </w:r>
    </w:p>
    <w:p w14:paraId="69B5FB36"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Gráfica 8</w:t>
      </w:r>
      <w:r w:rsidRPr="009865A6">
        <w:rPr>
          <w:noProof/>
        </w:rPr>
        <w:noBreakHyphen/>
        <w:t>3: Escenarios de universalización del servicio de Energía Eléctrica</w:t>
      </w:r>
      <w:r w:rsidRPr="009865A6">
        <w:rPr>
          <w:noProof/>
        </w:rPr>
        <w:tab/>
      </w:r>
      <w:r w:rsidRPr="009865A6">
        <w:rPr>
          <w:noProof/>
        </w:rPr>
        <w:fldChar w:fldCharType="begin"/>
      </w:r>
      <w:r w:rsidRPr="009865A6">
        <w:rPr>
          <w:noProof/>
        </w:rPr>
        <w:instrText xml:space="preserve"> PAGEREF _Toc489778924 \h </w:instrText>
      </w:r>
      <w:r w:rsidRPr="009865A6">
        <w:rPr>
          <w:noProof/>
        </w:rPr>
      </w:r>
      <w:r w:rsidRPr="009865A6">
        <w:rPr>
          <w:noProof/>
        </w:rPr>
        <w:fldChar w:fldCharType="separate"/>
      </w:r>
      <w:r w:rsidRPr="009865A6">
        <w:rPr>
          <w:noProof/>
        </w:rPr>
        <w:t>66</w:t>
      </w:r>
      <w:r w:rsidRPr="009865A6">
        <w:rPr>
          <w:noProof/>
        </w:rPr>
        <w:fldChar w:fldCharType="end"/>
      </w:r>
    </w:p>
    <w:p w14:paraId="7F0D3BBD" w14:textId="7AC37629" w:rsidR="00713B49" w:rsidRPr="009865A6" w:rsidRDefault="00713B49" w:rsidP="00A66D6F">
      <w:r w:rsidRPr="009865A6">
        <w:fldChar w:fldCharType="end"/>
      </w:r>
    </w:p>
    <w:p w14:paraId="39B9CD7A" w14:textId="77777777" w:rsidR="00713B49" w:rsidRPr="009865A6" w:rsidRDefault="00713B49" w:rsidP="00A66D6F"/>
    <w:p w14:paraId="564A2EB5" w14:textId="77777777" w:rsidR="00713B49" w:rsidRPr="009865A6" w:rsidRDefault="00713B49" w:rsidP="00A66D6F">
      <w:pPr>
        <w:sectPr w:rsidR="00713B49" w:rsidRPr="009865A6" w:rsidSect="0096162B">
          <w:headerReference w:type="even" r:id="rId18"/>
          <w:headerReference w:type="default" r:id="rId19"/>
          <w:headerReference w:type="first" r:id="rId20"/>
          <w:pgSz w:w="12240" w:h="15840"/>
          <w:pgMar w:top="1418" w:right="1134" w:bottom="1134" w:left="1418" w:header="708" w:footer="708" w:gutter="0"/>
          <w:cols w:space="708"/>
          <w:titlePg/>
          <w:docGrid w:linePitch="360"/>
        </w:sectPr>
      </w:pPr>
    </w:p>
    <w:p w14:paraId="2428EAB5" w14:textId="77777777" w:rsidR="00713B49" w:rsidRPr="009865A6" w:rsidRDefault="00713B49" w:rsidP="00A66D6F"/>
    <w:p w14:paraId="77739E34" w14:textId="61132B41" w:rsidR="002D2C73" w:rsidRPr="009865A6" w:rsidRDefault="00A66D6F" w:rsidP="00A66D6F">
      <w:pPr>
        <w:ind w:firstLine="284"/>
        <w:rPr>
          <w:rFonts w:asciiTheme="majorHAnsi" w:hAnsiTheme="majorHAnsi"/>
          <w:b/>
          <w:sz w:val="28"/>
        </w:rPr>
      </w:pPr>
      <w:r w:rsidRPr="009865A6">
        <w:rPr>
          <w:rFonts w:asciiTheme="majorHAnsi" w:hAnsiTheme="majorHAnsi"/>
          <w:b/>
          <w:sz w:val="28"/>
        </w:rPr>
        <w:t>Índice de tablas</w:t>
      </w:r>
    </w:p>
    <w:p w14:paraId="43743030" w14:textId="77777777" w:rsidR="00A66D6F" w:rsidRPr="009865A6" w:rsidRDefault="00A66D6F" w:rsidP="00A66D6F"/>
    <w:p w14:paraId="0687AD4C" w14:textId="77777777" w:rsidR="0061534B" w:rsidRPr="009865A6" w:rsidRDefault="002D0200">
      <w:pPr>
        <w:pStyle w:val="Tabladeilustraciones"/>
        <w:tabs>
          <w:tab w:val="right" w:leader="dot" w:pos="9678"/>
        </w:tabs>
        <w:rPr>
          <w:rFonts w:asciiTheme="minorHAnsi" w:hAnsiTheme="minorHAnsi"/>
          <w:noProof/>
          <w:sz w:val="24"/>
          <w:lang w:eastAsia="ja-JP"/>
        </w:rPr>
      </w:pPr>
      <w:r w:rsidRPr="009865A6">
        <w:fldChar w:fldCharType="begin"/>
      </w:r>
      <w:r w:rsidRPr="009865A6">
        <w:instrText xml:space="preserve"> TOC \c "Tabla" </w:instrText>
      </w:r>
      <w:r w:rsidRPr="009865A6">
        <w:fldChar w:fldCharType="separate"/>
      </w:r>
      <w:r w:rsidR="0061534B" w:rsidRPr="009865A6">
        <w:rPr>
          <w:noProof/>
        </w:rPr>
        <w:t>Tabla 1</w:t>
      </w:r>
      <w:r w:rsidR="0061534B" w:rsidRPr="009865A6">
        <w:rPr>
          <w:noProof/>
        </w:rPr>
        <w:noBreakHyphen/>
        <w:t>1: Metas de ampliación de cobertura del servicio de energía eléctrica del PND 2014 – 2018</w:t>
      </w:r>
      <w:r w:rsidR="0061534B" w:rsidRPr="009865A6">
        <w:rPr>
          <w:noProof/>
        </w:rPr>
        <w:tab/>
      </w:r>
      <w:r w:rsidR="0061534B" w:rsidRPr="009865A6">
        <w:rPr>
          <w:noProof/>
        </w:rPr>
        <w:fldChar w:fldCharType="begin"/>
      </w:r>
      <w:r w:rsidR="0061534B" w:rsidRPr="009865A6">
        <w:rPr>
          <w:noProof/>
        </w:rPr>
        <w:instrText xml:space="preserve"> PAGEREF _Toc489778925 \h </w:instrText>
      </w:r>
      <w:r w:rsidR="0061534B" w:rsidRPr="009865A6">
        <w:rPr>
          <w:noProof/>
        </w:rPr>
      </w:r>
      <w:r w:rsidR="0061534B" w:rsidRPr="009865A6">
        <w:rPr>
          <w:noProof/>
        </w:rPr>
        <w:fldChar w:fldCharType="separate"/>
      </w:r>
      <w:r w:rsidR="0061534B" w:rsidRPr="009865A6">
        <w:rPr>
          <w:noProof/>
        </w:rPr>
        <w:t>8</w:t>
      </w:r>
      <w:r w:rsidR="0061534B" w:rsidRPr="009865A6">
        <w:rPr>
          <w:noProof/>
        </w:rPr>
        <w:fldChar w:fldCharType="end"/>
      </w:r>
    </w:p>
    <w:p w14:paraId="1E0FF33C"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Tabla 1</w:t>
      </w:r>
      <w:r w:rsidRPr="009865A6">
        <w:rPr>
          <w:noProof/>
        </w:rPr>
        <w:noBreakHyphen/>
        <w:t>2: Metas de ampliación de cobertura del servicio de energía eléctrica del PND 2018 – 2022</w:t>
      </w:r>
      <w:r w:rsidRPr="009865A6">
        <w:rPr>
          <w:noProof/>
        </w:rPr>
        <w:tab/>
      </w:r>
      <w:r w:rsidRPr="009865A6">
        <w:rPr>
          <w:noProof/>
        </w:rPr>
        <w:fldChar w:fldCharType="begin"/>
      </w:r>
      <w:r w:rsidRPr="009865A6">
        <w:rPr>
          <w:noProof/>
        </w:rPr>
        <w:instrText xml:space="preserve"> PAGEREF _Toc489778926 \h </w:instrText>
      </w:r>
      <w:r w:rsidRPr="009865A6">
        <w:rPr>
          <w:noProof/>
        </w:rPr>
      </w:r>
      <w:r w:rsidRPr="009865A6">
        <w:rPr>
          <w:noProof/>
        </w:rPr>
        <w:fldChar w:fldCharType="separate"/>
      </w:r>
      <w:r w:rsidRPr="009865A6">
        <w:rPr>
          <w:noProof/>
        </w:rPr>
        <w:t>10</w:t>
      </w:r>
      <w:r w:rsidRPr="009865A6">
        <w:rPr>
          <w:noProof/>
        </w:rPr>
        <w:fldChar w:fldCharType="end"/>
      </w:r>
    </w:p>
    <w:p w14:paraId="64F3083B"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Tabla 4</w:t>
      </w:r>
      <w:r w:rsidRPr="009865A6">
        <w:rPr>
          <w:noProof/>
        </w:rPr>
        <w:noBreakHyphen/>
        <w:t>1: Resumen ICEE municipios PDET (2018)</w:t>
      </w:r>
      <w:r w:rsidRPr="009865A6">
        <w:rPr>
          <w:noProof/>
        </w:rPr>
        <w:tab/>
      </w:r>
      <w:r w:rsidRPr="009865A6">
        <w:rPr>
          <w:noProof/>
        </w:rPr>
        <w:fldChar w:fldCharType="begin"/>
      </w:r>
      <w:r w:rsidRPr="009865A6">
        <w:rPr>
          <w:noProof/>
        </w:rPr>
        <w:instrText xml:space="preserve"> PAGEREF _Toc489778927 \h </w:instrText>
      </w:r>
      <w:r w:rsidRPr="009865A6">
        <w:rPr>
          <w:noProof/>
        </w:rPr>
      </w:r>
      <w:r w:rsidRPr="009865A6">
        <w:rPr>
          <w:noProof/>
        </w:rPr>
        <w:fldChar w:fldCharType="separate"/>
      </w:r>
      <w:r w:rsidRPr="009865A6">
        <w:rPr>
          <w:noProof/>
        </w:rPr>
        <w:t>26</w:t>
      </w:r>
      <w:r w:rsidRPr="009865A6">
        <w:rPr>
          <w:noProof/>
        </w:rPr>
        <w:fldChar w:fldCharType="end"/>
      </w:r>
    </w:p>
    <w:p w14:paraId="5A8FAB8E"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Tabla 5</w:t>
      </w:r>
      <w:r w:rsidRPr="009865A6">
        <w:rPr>
          <w:noProof/>
        </w:rPr>
        <w:noBreakHyphen/>
        <w:t>1: Convención resultados metodología de priorización</w:t>
      </w:r>
      <w:r w:rsidRPr="009865A6">
        <w:rPr>
          <w:noProof/>
        </w:rPr>
        <w:tab/>
      </w:r>
      <w:r w:rsidRPr="009865A6">
        <w:rPr>
          <w:noProof/>
        </w:rPr>
        <w:fldChar w:fldCharType="begin"/>
      </w:r>
      <w:r w:rsidRPr="009865A6">
        <w:rPr>
          <w:noProof/>
        </w:rPr>
        <w:instrText xml:space="preserve"> PAGEREF _Toc489778928 \h </w:instrText>
      </w:r>
      <w:r w:rsidRPr="009865A6">
        <w:rPr>
          <w:noProof/>
        </w:rPr>
      </w:r>
      <w:r w:rsidRPr="009865A6">
        <w:rPr>
          <w:noProof/>
        </w:rPr>
        <w:fldChar w:fldCharType="separate"/>
      </w:r>
      <w:r w:rsidRPr="009865A6">
        <w:rPr>
          <w:noProof/>
        </w:rPr>
        <w:t>36</w:t>
      </w:r>
      <w:r w:rsidRPr="009865A6">
        <w:rPr>
          <w:noProof/>
        </w:rPr>
        <w:fldChar w:fldCharType="end"/>
      </w:r>
    </w:p>
    <w:p w14:paraId="54B5448C"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Tabla 5</w:t>
      </w:r>
      <w:r w:rsidRPr="009865A6">
        <w:rPr>
          <w:noProof/>
        </w:rPr>
        <w:noBreakHyphen/>
        <w:t>2: Resultados Priorización Indicativa de Municipios</w:t>
      </w:r>
      <w:r w:rsidRPr="009865A6">
        <w:rPr>
          <w:noProof/>
        </w:rPr>
        <w:tab/>
      </w:r>
      <w:r w:rsidRPr="009865A6">
        <w:rPr>
          <w:noProof/>
        </w:rPr>
        <w:fldChar w:fldCharType="begin"/>
      </w:r>
      <w:r w:rsidRPr="009865A6">
        <w:rPr>
          <w:noProof/>
        </w:rPr>
        <w:instrText xml:space="preserve"> PAGEREF _Toc489778929 \h </w:instrText>
      </w:r>
      <w:r w:rsidRPr="009865A6">
        <w:rPr>
          <w:noProof/>
        </w:rPr>
      </w:r>
      <w:r w:rsidRPr="009865A6">
        <w:rPr>
          <w:noProof/>
        </w:rPr>
        <w:fldChar w:fldCharType="separate"/>
      </w:r>
      <w:r w:rsidRPr="009865A6">
        <w:rPr>
          <w:noProof/>
        </w:rPr>
        <w:t>40</w:t>
      </w:r>
      <w:r w:rsidRPr="009865A6">
        <w:rPr>
          <w:noProof/>
        </w:rPr>
        <w:fldChar w:fldCharType="end"/>
      </w:r>
    </w:p>
    <w:p w14:paraId="49138028"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Tabla 5</w:t>
      </w:r>
      <w:r w:rsidRPr="009865A6">
        <w:rPr>
          <w:noProof/>
        </w:rPr>
        <w:noBreakHyphen/>
        <w:t>3: Compromiso por departamento Talleres Construyendo País</w:t>
      </w:r>
      <w:r w:rsidRPr="009865A6">
        <w:rPr>
          <w:noProof/>
        </w:rPr>
        <w:tab/>
      </w:r>
      <w:r w:rsidRPr="009865A6">
        <w:rPr>
          <w:noProof/>
        </w:rPr>
        <w:fldChar w:fldCharType="begin"/>
      </w:r>
      <w:r w:rsidRPr="009865A6">
        <w:rPr>
          <w:noProof/>
        </w:rPr>
        <w:instrText xml:space="preserve"> PAGEREF _Toc489778930 \h </w:instrText>
      </w:r>
      <w:r w:rsidRPr="009865A6">
        <w:rPr>
          <w:noProof/>
        </w:rPr>
      </w:r>
      <w:r w:rsidRPr="009865A6">
        <w:rPr>
          <w:noProof/>
        </w:rPr>
        <w:fldChar w:fldCharType="separate"/>
      </w:r>
      <w:r w:rsidRPr="009865A6">
        <w:rPr>
          <w:noProof/>
        </w:rPr>
        <w:t>42</w:t>
      </w:r>
      <w:r w:rsidRPr="009865A6">
        <w:rPr>
          <w:noProof/>
        </w:rPr>
        <w:fldChar w:fldCharType="end"/>
      </w:r>
    </w:p>
    <w:p w14:paraId="0C285B72"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Tabla 6</w:t>
      </w:r>
      <w:r w:rsidRPr="009865A6">
        <w:rPr>
          <w:noProof/>
        </w:rPr>
        <w:noBreakHyphen/>
        <w:t>1: Proyección SGR –  Plan de recursos e inversión en proyectos</w:t>
      </w:r>
      <w:r w:rsidRPr="009865A6">
        <w:rPr>
          <w:noProof/>
        </w:rPr>
        <w:tab/>
      </w:r>
      <w:r w:rsidRPr="009865A6">
        <w:rPr>
          <w:noProof/>
        </w:rPr>
        <w:fldChar w:fldCharType="begin"/>
      </w:r>
      <w:r w:rsidRPr="009865A6">
        <w:rPr>
          <w:noProof/>
        </w:rPr>
        <w:instrText xml:space="preserve"> PAGEREF _Toc489778931 \h </w:instrText>
      </w:r>
      <w:r w:rsidRPr="009865A6">
        <w:rPr>
          <w:noProof/>
        </w:rPr>
      </w:r>
      <w:r w:rsidRPr="009865A6">
        <w:rPr>
          <w:noProof/>
        </w:rPr>
        <w:fldChar w:fldCharType="separate"/>
      </w:r>
      <w:r w:rsidRPr="009865A6">
        <w:rPr>
          <w:noProof/>
        </w:rPr>
        <w:t>52</w:t>
      </w:r>
      <w:r w:rsidRPr="009865A6">
        <w:rPr>
          <w:noProof/>
        </w:rPr>
        <w:fldChar w:fldCharType="end"/>
      </w:r>
    </w:p>
    <w:p w14:paraId="0348E0E3"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Tabla 6</w:t>
      </w:r>
      <w:r w:rsidRPr="009865A6">
        <w:rPr>
          <w:noProof/>
        </w:rPr>
        <w:noBreakHyphen/>
        <w:t>2: Distribución de recursos proyecto de inversión IPSE: Diseño y estructuración de soluciones tecnológicas apropiadas de generación de energía eléctrica en las Zonas No Interconectadas del país, ZNI Nacional</w:t>
      </w:r>
      <w:r w:rsidRPr="009865A6">
        <w:rPr>
          <w:noProof/>
        </w:rPr>
        <w:tab/>
      </w:r>
      <w:r w:rsidRPr="009865A6">
        <w:rPr>
          <w:noProof/>
        </w:rPr>
        <w:fldChar w:fldCharType="begin"/>
      </w:r>
      <w:r w:rsidRPr="009865A6">
        <w:rPr>
          <w:noProof/>
        </w:rPr>
        <w:instrText xml:space="preserve"> PAGEREF _Toc489778932 \h </w:instrText>
      </w:r>
      <w:r w:rsidRPr="009865A6">
        <w:rPr>
          <w:noProof/>
        </w:rPr>
      </w:r>
      <w:r w:rsidRPr="009865A6">
        <w:rPr>
          <w:noProof/>
        </w:rPr>
        <w:fldChar w:fldCharType="separate"/>
      </w:r>
      <w:r w:rsidRPr="009865A6">
        <w:rPr>
          <w:noProof/>
        </w:rPr>
        <w:t>54</w:t>
      </w:r>
      <w:r w:rsidRPr="009865A6">
        <w:rPr>
          <w:noProof/>
        </w:rPr>
        <w:fldChar w:fldCharType="end"/>
      </w:r>
    </w:p>
    <w:p w14:paraId="1DE807FC"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Tabla 6</w:t>
      </w:r>
      <w:r w:rsidRPr="009865A6">
        <w:rPr>
          <w:noProof/>
        </w:rPr>
        <w:noBreakHyphen/>
        <w:t>3: Distribución de recursos proyecto de inversión IPSE: Desarrollo e implementación de proyectos energéticos sostenibles en las Zonas No Interconectadas, ZNI Nacional</w:t>
      </w:r>
      <w:r w:rsidRPr="009865A6">
        <w:rPr>
          <w:noProof/>
        </w:rPr>
        <w:tab/>
      </w:r>
      <w:r w:rsidRPr="009865A6">
        <w:rPr>
          <w:noProof/>
        </w:rPr>
        <w:fldChar w:fldCharType="begin"/>
      </w:r>
      <w:r w:rsidRPr="009865A6">
        <w:rPr>
          <w:noProof/>
        </w:rPr>
        <w:instrText xml:space="preserve"> PAGEREF _Toc489778933 \h </w:instrText>
      </w:r>
      <w:r w:rsidRPr="009865A6">
        <w:rPr>
          <w:noProof/>
        </w:rPr>
      </w:r>
      <w:r w:rsidRPr="009865A6">
        <w:rPr>
          <w:noProof/>
        </w:rPr>
        <w:fldChar w:fldCharType="separate"/>
      </w:r>
      <w:r w:rsidRPr="009865A6">
        <w:rPr>
          <w:noProof/>
        </w:rPr>
        <w:t>55</w:t>
      </w:r>
      <w:r w:rsidRPr="009865A6">
        <w:rPr>
          <w:noProof/>
        </w:rPr>
        <w:fldChar w:fldCharType="end"/>
      </w:r>
    </w:p>
    <w:p w14:paraId="698705C5"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Tabla 7</w:t>
      </w:r>
      <w:r w:rsidRPr="009865A6">
        <w:rPr>
          <w:noProof/>
        </w:rPr>
        <w:noBreakHyphen/>
        <w:t>1: Proyección de ingresos de nuevos usuarios con recursos FAER</w:t>
      </w:r>
      <w:r w:rsidRPr="009865A6">
        <w:rPr>
          <w:noProof/>
        </w:rPr>
        <w:tab/>
      </w:r>
      <w:r w:rsidRPr="009865A6">
        <w:rPr>
          <w:noProof/>
        </w:rPr>
        <w:fldChar w:fldCharType="begin"/>
      </w:r>
      <w:r w:rsidRPr="009865A6">
        <w:rPr>
          <w:noProof/>
        </w:rPr>
        <w:instrText xml:space="preserve"> PAGEREF _Toc489778934 \h </w:instrText>
      </w:r>
      <w:r w:rsidRPr="009865A6">
        <w:rPr>
          <w:noProof/>
        </w:rPr>
      </w:r>
      <w:r w:rsidRPr="009865A6">
        <w:rPr>
          <w:noProof/>
        </w:rPr>
        <w:fldChar w:fldCharType="separate"/>
      </w:r>
      <w:r w:rsidRPr="009865A6">
        <w:rPr>
          <w:noProof/>
        </w:rPr>
        <w:t>60</w:t>
      </w:r>
      <w:r w:rsidRPr="009865A6">
        <w:rPr>
          <w:noProof/>
        </w:rPr>
        <w:fldChar w:fldCharType="end"/>
      </w:r>
    </w:p>
    <w:p w14:paraId="7BF54263"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Tabla 7</w:t>
      </w:r>
      <w:r w:rsidRPr="009865A6">
        <w:rPr>
          <w:noProof/>
        </w:rPr>
        <w:noBreakHyphen/>
        <w:t>2: Proyección de ingresos de nuevos usuarios con recursos FAZNI</w:t>
      </w:r>
      <w:r w:rsidRPr="009865A6">
        <w:rPr>
          <w:noProof/>
        </w:rPr>
        <w:tab/>
      </w:r>
      <w:r w:rsidRPr="009865A6">
        <w:rPr>
          <w:noProof/>
        </w:rPr>
        <w:fldChar w:fldCharType="begin"/>
      </w:r>
      <w:r w:rsidRPr="009865A6">
        <w:rPr>
          <w:noProof/>
        </w:rPr>
        <w:instrText xml:space="preserve"> PAGEREF _Toc489778935 \h </w:instrText>
      </w:r>
      <w:r w:rsidRPr="009865A6">
        <w:rPr>
          <w:noProof/>
        </w:rPr>
      </w:r>
      <w:r w:rsidRPr="009865A6">
        <w:rPr>
          <w:noProof/>
        </w:rPr>
        <w:fldChar w:fldCharType="separate"/>
      </w:r>
      <w:r w:rsidRPr="009865A6">
        <w:rPr>
          <w:noProof/>
        </w:rPr>
        <w:t>60</w:t>
      </w:r>
      <w:r w:rsidRPr="009865A6">
        <w:rPr>
          <w:noProof/>
        </w:rPr>
        <w:fldChar w:fldCharType="end"/>
      </w:r>
    </w:p>
    <w:p w14:paraId="0B00B86B"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Tabla 7</w:t>
      </w:r>
      <w:r w:rsidRPr="009865A6">
        <w:rPr>
          <w:noProof/>
        </w:rPr>
        <w:noBreakHyphen/>
        <w:t>3: Proyección de ingresos de nuevos usuarios con recursos SGR</w:t>
      </w:r>
      <w:r w:rsidRPr="009865A6">
        <w:rPr>
          <w:noProof/>
        </w:rPr>
        <w:tab/>
      </w:r>
      <w:r w:rsidRPr="009865A6">
        <w:rPr>
          <w:noProof/>
        </w:rPr>
        <w:fldChar w:fldCharType="begin"/>
      </w:r>
      <w:r w:rsidRPr="009865A6">
        <w:rPr>
          <w:noProof/>
        </w:rPr>
        <w:instrText xml:space="preserve"> PAGEREF _Toc489778936 \h </w:instrText>
      </w:r>
      <w:r w:rsidRPr="009865A6">
        <w:rPr>
          <w:noProof/>
        </w:rPr>
      </w:r>
      <w:r w:rsidRPr="009865A6">
        <w:rPr>
          <w:noProof/>
        </w:rPr>
        <w:fldChar w:fldCharType="separate"/>
      </w:r>
      <w:r w:rsidRPr="009865A6">
        <w:rPr>
          <w:noProof/>
        </w:rPr>
        <w:t>61</w:t>
      </w:r>
      <w:r w:rsidRPr="009865A6">
        <w:rPr>
          <w:noProof/>
        </w:rPr>
        <w:fldChar w:fldCharType="end"/>
      </w:r>
    </w:p>
    <w:p w14:paraId="35AF9C71" w14:textId="77777777" w:rsidR="0061534B" w:rsidRPr="009865A6" w:rsidRDefault="0061534B">
      <w:pPr>
        <w:pStyle w:val="Tabladeilustraciones"/>
        <w:tabs>
          <w:tab w:val="right" w:leader="dot" w:pos="9678"/>
        </w:tabs>
        <w:rPr>
          <w:rFonts w:asciiTheme="minorHAnsi" w:hAnsiTheme="minorHAnsi"/>
          <w:noProof/>
          <w:sz w:val="24"/>
          <w:lang w:eastAsia="ja-JP"/>
        </w:rPr>
      </w:pPr>
      <w:r w:rsidRPr="009865A6">
        <w:rPr>
          <w:noProof/>
        </w:rPr>
        <w:t>Tabla 7</w:t>
      </w:r>
      <w:r w:rsidRPr="009865A6">
        <w:rPr>
          <w:noProof/>
        </w:rPr>
        <w:noBreakHyphen/>
        <w:t>4: Proyección de ingresos nuevos usuarios con recursos públicos</w:t>
      </w:r>
      <w:r w:rsidRPr="009865A6">
        <w:rPr>
          <w:noProof/>
        </w:rPr>
        <w:tab/>
      </w:r>
      <w:r w:rsidRPr="009865A6">
        <w:rPr>
          <w:noProof/>
        </w:rPr>
        <w:fldChar w:fldCharType="begin"/>
      </w:r>
      <w:r w:rsidRPr="009865A6">
        <w:rPr>
          <w:noProof/>
        </w:rPr>
        <w:instrText xml:space="preserve"> PAGEREF _Toc489778937 \h </w:instrText>
      </w:r>
      <w:r w:rsidRPr="009865A6">
        <w:rPr>
          <w:noProof/>
        </w:rPr>
      </w:r>
      <w:r w:rsidRPr="009865A6">
        <w:rPr>
          <w:noProof/>
        </w:rPr>
        <w:fldChar w:fldCharType="separate"/>
      </w:r>
      <w:r w:rsidRPr="009865A6">
        <w:rPr>
          <w:noProof/>
        </w:rPr>
        <w:t>62</w:t>
      </w:r>
      <w:r w:rsidRPr="009865A6">
        <w:rPr>
          <w:noProof/>
        </w:rPr>
        <w:fldChar w:fldCharType="end"/>
      </w:r>
    </w:p>
    <w:p w14:paraId="51275B10" w14:textId="09E4CDA0" w:rsidR="00A66D6F" w:rsidRPr="009865A6" w:rsidRDefault="002D0200" w:rsidP="002D0200">
      <w:pPr>
        <w:pStyle w:val="Tabladeilustraciones"/>
      </w:pPr>
      <w:r w:rsidRPr="009865A6">
        <w:fldChar w:fldCharType="end"/>
      </w:r>
    </w:p>
    <w:p w14:paraId="79E55AA1" w14:textId="77777777" w:rsidR="00A66D6F" w:rsidRPr="009865A6" w:rsidRDefault="00A66D6F" w:rsidP="00A66D6F"/>
    <w:p w14:paraId="5CE79704" w14:textId="77777777" w:rsidR="00A66D6F" w:rsidRPr="009865A6" w:rsidRDefault="00A66D6F" w:rsidP="00A66D6F">
      <w:pPr>
        <w:sectPr w:rsidR="00A66D6F" w:rsidRPr="009865A6" w:rsidSect="0096162B">
          <w:pgSz w:w="12240" w:h="15840"/>
          <w:pgMar w:top="1418" w:right="1134" w:bottom="1134" w:left="1418" w:header="708" w:footer="708" w:gutter="0"/>
          <w:cols w:space="708"/>
          <w:titlePg/>
          <w:docGrid w:linePitch="360"/>
        </w:sectPr>
      </w:pPr>
    </w:p>
    <w:p w14:paraId="5A028225" w14:textId="77777777" w:rsidR="00A66D6F" w:rsidRPr="009865A6" w:rsidRDefault="00A66D6F" w:rsidP="00A66D6F"/>
    <w:p w14:paraId="6C511702" w14:textId="59726B75" w:rsidR="00B16B4F" w:rsidRPr="009865A6" w:rsidRDefault="00D300A8" w:rsidP="00A66D6F">
      <w:pPr>
        <w:ind w:firstLine="284"/>
        <w:rPr>
          <w:rFonts w:asciiTheme="majorHAnsi" w:hAnsiTheme="majorHAnsi"/>
          <w:b/>
          <w:sz w:val="28"/>
        </w:rPr>
      </w:pPr>
      <w:r w:rsidRPr="009865A6">
        <w:rPr>
          <w:rFonts w:asciiTheme="majorHAnsi" w:hAnsiTheme="majorHAnsi"/>
          <w:b/>
          <w:sz w:val="28"/>
        </w:rPr>
        <w:t>Lista de siglas y abreviaturas</w:t>
      </w:r>
    </w:p>
    <w:p w14:paraId="2B4041B5" w14:textId="77777777" w:rsidR="00A11A96" w:rsidRPr="009865A6" w:rsidRDefault="00A11A96" w:rsidP="00B16B4F">
      <w:pPr>
        <w:rPr>
          <w:szCs w:val="22"/>
        </w:rPr>
      </w:pPr>
    </w:p>
    <w:p w14:paraId="48255221" w14:textId="4F9105F3" w:rsidR="001E6873" w:rsidRPr="009865A6" w:rsidRDefault="001E6873" w:rsidP="00C16ECB">
      <w:pPr>
        <w:rPr>
          <w:szCs w:val="22"/>
        </w:rPr>
      </w:pPr>
      <w:r w:rsidRPr="009865A6">
        <w:rPr>
          <w:szCs w:val="22"/>
        </w:rPr>
        <w:t xml:space="preserve">AOM – Administración, Operación y </w:t>
      </w:r>
      <w:r w:rsidR="00B24FD8" w:rsidRPr="009865A6">
        <w:rPr>
          <w:szCs w:val="22"/>
        </w:rPr>
        <w:t>Mantenimiento</w:t>
      </w:r>
    </w:p>
    <w:p w14:paraId="6F406B6D" w14:textId="3548C63A" w:rsidR="00694197" w:rsidRPr="009865A6" w:rsidRDefault="00694197" w:rsidP="00C16ECB">
      <w:pPr>
        <w:rPr>
          <w:szCs w:val="22"/>
        </w:rPr>
      </w:pPr>
      <w:r w:rsidRPr="009865A6">
        <w:rPr>
          <w:szCs w:val="22"/>
        </w:rPr>
        <w:t>ART – Agencia de Renovación del Territorio</w:t>
      </w:r>
    </w:p>
    <w:p w14:paraId="5AB289B0" w14:textId="41B32114" w:rsidR="00464FCB" w:rsidRPr="009865A6" w:rsidRDefault="00464FCB" w:rsidP="00C16ECB">
      <w:pPr>
        <w:rPr>
          <w:szCs w:val="22"/>
        </w:rPr>
      </w:pPr>
      <w:r w:rsidRPr="009865A6">
        <w:rPr>
          <w:szCs w:val="22"/>
        </w:rPr>
        <w:t>BAU – Business As Usual</w:t>
      </w:r>
    </w:p>
    <w:p w14:paraId="31C633E6" w14:textId="04724FEC" w:rsidR="00D358F2" w:rsidRPr="009865A6" w:rsidRDefault="00D358F2" w:rsidP="00C16ECB">
      <w:pPr>
        <w:rPr>
          <w:szCs w:val="22"/>
        </w:rPr>
      </w:pPr>
      <w:r w:rsidRPr="009865A6">
        <w:rPr>
          <w:szCs w:val="22"/>
        </w:rPr>
        <w:t>BID – Banco Interamericano de Desarrollo</w:t>
      </w:r>
    </w:p>
    <w:p w14:paraId="5E6F586C" w14:textId="3A066DE0" w:rsidR="00DA77D4" w:rsidRPr="009865A6" w:rsidRDefault="00DA77D4" w:rsidP="00C16ECB">
      <w:pPr>
        <w:rPr>
          <w:szCs w:val="22"/>
        </w:rPr>
      </w:pPr>
      <w:r w:rsidRPr="009865A6">
        <w:rPr>
          <w:szCs w:val="22"/>
        </w:rPr>
        <w:t>COP – Pesos Colombianos</w:t>
      </w:r>
    </w:p>
    <w:p w14:paraId="5FE71AC0" w14:textId="43F14725" w:rsidR="00036D6A" w:rsidRPr="009865A6" w:rsidRDefault="00036D6A" w:rsidP="00C16ECB">
      <w:pPr>
        <w:rPr>
          <w:szCs w:val="22"/>
        </w:rPr>
      </w:pPr>
      <w:r w:rsidRPr="009865A6">
        <w:rPr>
          <w:szCs w:val="22"/>
        </w:rPr>
        <w:t>CREG – Comisión de Regulación de Energía y Gas</w:t>
      </w:r>
    </w:p>
    <w:p w14:paraId="56466D2D" w14:textId="28F489BA" w:rsidR="00863D17" w:rsidRPr="009865A6" w:rsidRDefault="00863D17" w:rsidP="00C16ECB">
      <w:pPr>
        <w:rPr>
          <w:szCs w:val="22"/>
        </w:rPr>
      </w:pPr>
      <w:r w:rsidRPr="009865A6">
        <w:rPr>
          <w:szCs w:val="22"/>
        </w:rPr>
        <w:t xml:space="preserve">DANE – Departamento Administrativo Nacional de </w:t>
      </w:r>
      <w:r w:rsidR="009B2E22" w:rsidRPr="009865A6">
        <w:rPr>
          <w:szCs w:val="22"/>
        </w:rPr>
        <w:t>Estadística</w:t>
      </w:r>
    </w:p>
    <w:p w14:paraId="560779EE" w14:textId="2E345258" w:rsidR="009F544E" w:rsidRPr="009865A6" w:rsidRDefault="009F544E" w:rsidP="00C16ECB">
      <w:pPr>
        <w:rPr>
          <w:szCs w:val="22"/>
        </w:rPr>
      </w:pPr>
      <w:r w:rsidRPr="009865A6">
        <w:rPr>
          <w:szCs w:val="22"/>
        </w:rPr>
        <w:t>DNP – Departamento Nacional de Planeación</w:t>
      </w:r>
    </w:p>
    <w:p w14:paraId="02DA77EA" w14:textId="0545473B" w:rsidR="00C16ECB" w:rsidRPr="009865A6" w:rsidRDefault="00C16ECB" w:rsidP="00551566">
      <w:pPr>
        <w:rPr>
          <w:szCs w:val="22"/>
        </w:rPr>
      </w:pPr>
      <w:r w:rsidRPr="009865A6">
        <w:rPr>
          <w:szCs w:val="22"/>
        </w:rPr>
        <w:t>FAER</w:t>
      </w:r>
      <w:r w:rsidR="00E86F0B" w:rsidRPr="009865A6">
        <w:rPr>
          <w:szCs w:val="22"/>
        </w:rPr>
        <w:t xml:space="preserve"> </w:t>
      </w:r>
      <w:r w:rsidR="00551566" w:rsidRPr="009865A6">
        <w:rPr>
          <w:szCs w:val="22"/>
        </w:rPr>
        <w:t xml:space="preserve">– </w:t>
      </w:r>
      <w:r w:rsidR="00E86F0B" w:rsidRPr="009865A6">
        <w:rPr>
          <w:szCs w:val="22"/>
        </w:rPr>
        <w:t>Fondo de Apoyo Financiero para la Energización de las Zonas Rurales Interconectadas</w:t>
      </w:r>
    </w:p>
    <w:p w14:paraId="1236F54C" w14:textId="6838FD2F" w:rsidR="00C16ECB" w:rsidRPr="009865A6" w:rsidRDefault="00C16ECB" w:rsidP="00C16ECB">
      <w:pPr>
        <w:rPr>
          <w:szCs w:val="22"/>
        </w:rPr>
      </w:pPr>
      <w:r w:rsidRPr="009865A6">
        <w:rPr>
          <w:szCs w:val="22"/>
        </w:rPr>
        <w:t>FAZNI</w:t>
      </w:r>
      <w:r w:rsidR="00E86F0B" w:rsidRPr="009865A6">
        <w:rPr>
          <w:szCs w:val="22"/>
        </w:rPr>
        <w:t xml:space="preserve"> – Fondo de Apoyo Financiero para la Energización de las Zonas no Interconectadas</w:t>
      </w:r>
    </w:p>
    <w:p w14:paraId="6C058B60" w14:textId="72AC758E" w:rsidR="000A4901" w:rsidRPr="009865A6" w:rsidRDefault="000A4901" w:rsidP="00C16ECB">
      <w:pPr>
        <w:rPr>
          <w:szCs w:val="22"/>
        </w:rPr>
      </w:pPr>
      <w:r w:rsidRPr="009865A6">
        <w:rPr>
          <w:szCs w:val="22"/>
        </w:rPr>
        <w:t>FENOGE - Fondo de Energías no Convencionales y Gestión Eficiente de la Energía</w:t>
      </w:r>
    </w:p>
    <w:p w14:paraId="7380EE3A" w14:textId="2C5C7A81" w:rsidR="00EC5ED2" w:rsidRPr="009865A6" w:rsidRDefault="00EC5ED2" w:rsidP="00C16ECB">
      <w:pPr>
        <w:rPr>
          <w:szCs w:val="22"/>
        </w:rPr>
      </w:pPr>
      <w:r w:rsidRPr="009865A6">
        <w:rPr>
          <w:szCs w:val="22"/>
        </w:rPr>
        <w:t>FOES – Fondo de Energía Social</w:t>
      </w:r>
    </w:p>
    <w:p w14:paraId="0FFC8CFD" w14:textId="743EDEF6" w:rsidR="00F364E2" w:rsidRPr="009865A6" w:rsidRDefault="00F364E2" w:rsidP="00C16ECB">
      <w:pPr>
        <w:rPr>
          <w:rFonts w:cs="Times New Roman"/>
          <w:szCs w:val="22"/>
        </w:rPr>
      </w:pPr>
      <w:r w:rsidRPr="009865A6">
        <w:rPr>
          <w:rFonts w:cs="Times New Roman"/>
          <w:szCs w:val="22"/>
        </w:rPr>
        <w:t>FNCE – Fuentes No Convencionales de Energía</w:t>
      </w:r>
    </w:p>
    <w:p w14:paraId="2B3EB1EF" w14:textId="578F2304" w:rsidR="005C09CF" w:rsidRPr="009865A6" w:rsidRDefault="005C09CF" w:rsidP="00C16ECB">
      <w:pPr>
        <w:rPr>
          <w:rFonts w:cs="Times New Roman"/>
          <w:szCs w:val="22"/>
        </w:rPr>
      </w:pPr>
      <w:r w:rsidRPr="009865A6">
        <w:rPr>
          <w:rFonts w:cs="Times New Roman"/>
          <w:szCs w:val="22"/>
        </w:rPr>
        <w:t>ICEE – Índice de Cobertura de Energía Eléctrica</w:t>
      </w:r>
    </w:p>
    <w:p w14:paraId="1870C4E6" w14:textId="3604A8A1" w:rsidR="00963B94" w:rsidRPr="009865A6" w:rsidRDefault="00963B94" w:rsidP="00C16ECB">
      <w:pPr>
        <w:rPr>
          <w:szCs w:val="22"/>
        </w:rPr>
      </w:pPr>
      <w:r w:rsidRPr="009865A6">
        <w:rPr>
          <w:szCs w:val="22"/>
        </w:rPr>
        <w:t>IPSE –</w:t>
      </w:r>
      <w:r w:rsidR="0029292B" w:rsidRPr="009865A6">
        <w:rPr>
          <w:szCs w:val="22"/>
        </w:rPr>
        <w:t xml:space="preserve"> </w:t>
      </w:r>
      <w:r w:rsidRPr="009865A6">
        <w:rPr>
          <w:szCs w:val="22"/>
        </w:rPr>
        <w:t>Instituto de Planificación y Promoción de Soluciones Energéticas para las Zonas No Interconectadas</w:t>
      </w:r>
    </w:p>
    <w:p w14:paraId="2D47A19B" w14:textId="1D604D2E" w:rsidR="00A66D6F" w:rsidRPr="009865A6" w:rsidRDefault="00F56C72" w:rsidP="00B16B4F">
      <w:pPr>
        <w:rPr>
          <w:szCs w:val="22"/>
        </w:rPr>
      </w:pPr>
      <w:r w:rsidRPr="009865A6">
        <w:rPr>
          <w:szCs w:val="22"/>
        </w:rPr>
        <w:t>MME – Ministerio de Minas y Energía</w:t>
      </w:r>
    </w:p>
    <w:p w14:paraId="6701231B" w14:textId="755E2AD8" w:rsidR="00575DA9" w:rsidRPr="009865A6" w:rsidRDefault="00575DA9" w:rsidP="00B16B4F">
      <w:pPr>
        <w:rPr>
          <w:szCs w:val="22"/>
        </w:rPr>
      </w:pPr>
      <w:r w:rsidRPr="009865A6">
        <w:rPr>
          <w:szCs w:val="22"/>
        </w:rPr>
        <w:t>MTE – Misión de Transformación Energética</w:t>
      </w:r>
    </w:p>
    <w:p w14:paraId="5E728B16" w14:textId="5D4F879C" w:rsidR="009A0E6D" w:rsidRPr="009865A6" w:rsidRDefault="009A0E6D" w:rsidP="00B16B4F">
      <w:pPr>
        <w:rPr>
          <w:szCs w:val="22"/>
        </w:rPr>
      </w:pPr>
      <w:r w:rsidRPr="009865A6">
        <w:rPr>
          <w:szCs w:val="22"/>
        </w:rPr>
        <w:t>NBI – Necesidades Básicas Insatisfechas</w:t>
      </w:r>
    </w:p>
    <w:p w14:paraId="5C2955B8" w14:textId="35077D79" w:rsidR="006164B6" w:rsidRPr="009865A6" w:rsidRDefault="006164B6" w:rsidP="00B16B4F">
      <w:pPr>
        <w:rPr>
          <w:szCs w:val="22"/>
        </w:rPr>
      </w:pPr>
      <w:r w:rsidRPr="009865A6">
        <w:rPr>
          <w:szCs w:val="22"/>
        </w:rPr>
        <w:t xml:space="preserve">OCAD – </w:t>
      </w:r>
      <w:r w:rsidR="0026590A" w:rsidRPr="009865A6">
        <w:rPr>
          <w:szCs w:val="22"/>
        </w:rPr>
        <w:t>Órgano Colegiado de Administración y Decisión</w:t>
      </w:r>
    </w:p>
    <w:p w14:paraId="701FD1B8" w14:textId="63AAD1C7" w:rsidR="005C09CF" w:rsidRPr="009865A6" w:rsidRDefault="005C09CF" w:rsidP="00B16B4F">
      <w:pPr>
        <w:rPr>
          <w:szCs w:val="22"/>
        </w:rPr>
      </w:pPr>
      <w:r w:rsidRPr="009865A6">
        <w:rPr>
          <w:szCs w:val="22"/>
        </w:rPr>
        <w:t>OR – Operadores de Red</w:t>
      </w:r>
    </w:p>
    <w:p w14:paraId="371DC319" w14:textId="77777777" w:rsidR="000A527F" w:rsidRPr="009865A6" w:rsidRDefault="000A527F" w:rsidP="000A527F">
      <w:pPr>
        <w:rPr>
          <w:szCs w:val="22"/>
        </w:rPr>
      </w:pPr>
      <w:r w:rsidRPr="009865A6">
        <w:rPr>
          <w:szCs w:val="22"/>
        </w:rPr>
        <w:t>PDET – Planes de Desarrollo con Enfoque Territorial</w:t>
      </w:r>
    </w:p>
    <w:p w14:paraId="56CC74DD" w14:textId="1A0A55B7" w:rsidR="00570E43" w:rsidRPr="009865A6" w:rsidRDefault="00570E43" w:rsidP="00B16B4F">
      <w:pPr>
        <w:rPr>
          <w:szCs w:val="22"/>
        </w:rPr>
      </w:pPr>
      <w:r w:rsidRPr="009865A6">
        <w:rPr>
          <w:szCs w:val="22"/>
        </w:rPr>
        <w:t>PERS –</w:t>
      </w:r>
      <w:r w:rsidR="000F37CB" w:rsidRPr="009865A6">
        <w:rPr>
          <w:szCs w:val="22"/>
        </w:rPr>
        <w:t xml:space="preserve"> Planes de Energización Rural Sostenible</w:t>
      </w:r>
    </w:p>
    <w:p w14:paraId="1D96165F" w14:textId="0B86C388" w:rsidR="009417BB" w:rsidRPr="009865A6" w:rsidRDefault="009417BB" w:rsidP="00B16B4F">
      <w:pPr>
        <w:rPr>
          <w:szCs w:val="22"/>
        </w:rPr>
      </w:pPr>
      <w:r w:rsidRPr="009865A6">
        <w:rPr>
          <w:szCs w:val="22"/>
        </w:rPr>
        <w:t>PECOR</w:t>
      </w:r>
      <w:r w:rsidR="00B4696D" w:rsidRPr="009865A6">
        <w:rPr>
          <w:szCs w:val="22"/>
        </w:rPr>
        <w:t xml:space="preserve"> – Plan de Expansión de Cobertura de los Operadores de Red</w:t>
      </w:r>
    </w:p>
    <w:p w14:paraId="68657464" w14:textId="402019B5" w:rsidR="00215DE9" w:rsidRPr="009865A6" w:rsidRDefault="00215DE9" w:rsidP="00B16B4F">
      <w:pPr>
        <w:rPr>
          <w:szCs w:val="22"/>
        </w:rPr>
      </w:pPr>
      <w:r w:rsidRPr="009865A6">
        <w:rPr>
          <w:szCs w:val="22"/>
        </w:rPr>
        <w:t>PIEC</w:t>
      </w:r>
      <w:r w:rsidR="00B4696D" w:rsidRPr="009865A6">
        <w:rPr>
          <w:szCs w:val="22"/>
        </w:rPr>
        <w:t xml:space="preserve"> – Plan Indicativo de Expansión de la Cobertura</w:t>
      </w:r>
      <w:r w:rsidR="0048495E" w:rsidRPr="009865A6">
        <w:rPr>
          <w:szCs w:val="22"/>
        </w:rPr>
        <w:t xml:space="preserve"> de Energía Eléctrica</w:t>
      </w:r>
    </w:p>
    <w:p w14:paraId="7E4C1729" w14:textId="7870F36E" w:rsidR="00721C15" w:rsidRPr="009865A6" w:rsidRDefault="00721C15" w:rsidP="00B16B4F">
      <w:pPr>
        <w:rPr>
          <w:szCs w:val="22"/>
        </w:rPr>
      </w:pPr>
      <w:r w:rsidRPr="009865A6">
        <w:rPr>
          <w:szCs w:val="22"/>
        </w:rPr>
        <w:t>PND – Plan Nacional de Desarrollo</w:t>
      </w:r>
    </w:p>
    <w:p w14:paraId="015FB5E6" w14:textId="060248A3" w:rsidR="000A527F" w:rsidRPr="009865A6" w:rsidRDefault="000A527F" w:rsidP="000A527F">
      <w:pPr>
        <w:rPr>
          <w:szCs w:val="22"/>
        </w:rPr>
      </w:pPr>
      <w:r w:rsidRPr="009865A6">
        <w:rPr>
          <w:szCs w:val="22"/>
        </w:rPr>
        <w:t>PNER – Plan Nacional de Electrificación Rural</w:t>
      </w:r>
    </w:p>
    <w:p w14:paraId="40E1CBC7" w14:textId="688FE63F" w:rsidR="00C16ECB" w:rsidRPr="009865A6" w:rsidRDefault="00C16ECB" w:rsidP="00C16ECB">
      <w:pPr>
        <w:rPr>
          <w:szCs w:val="22"/>
        </w:rPr>
      </w:pPr>
      <w:r w:rsidRPr="009865A6">
        <w:rPr>
          <w:szCs w:val="22"/>
        </w:rPr>
        <w:t>PRONE</w:t>
      </w:r>
      <w:r w:rsidR="00CD5126" w:rsidRPr="009865A6">
        <w:rPr>
          <w:szCs w:val="22"/>
        </w:rPr>
        <w:t xml:space="preserve"> </w:t>
      </w:r>
      <w:r w:rsidR="00EC5ED2" w:rsidRPr="009865A6">
        <w:rPr>
          <w:szCs w:val="22"/>
        </w:rPr>
        <w:t xml:space="preserve">– </w:t>
      </w:r>
      <w:r w:rsidR="00CD5126" w:rsidRPr="009865A6">
        <w:rPr>
          <w:szCs w:val="22"/>
        </w:rPr>
        <w:t>Programa de Normalización de Redes Eléctricas</w:t>
      </w:r>
    </w:p>
    <w:p w14:paraId="62FA72B7" w14:textId="727BFB6F" w:rsidR="00CB72C3" w:rsidRPr="009865A6" w:rsidRDefault="00CB72C3" w:rsidP="00C16ECB">
      <w:pPr>
        <w:rPr>
          <w:szCs w:val="22"/>
        </w:rPr>
      </w:pPr>
      <w:r w:rsidRPr="009865A6">
        <w:rPr>
          <w:szCs w:val="22"/>
        </w:rPr>
        <w:lastRenderedPageBreak/>
        <w:t>PTSP – Plan Todos Somos PAZcífico</w:t>
      </w:r>
    </w:p>
    <w:p w14:paraId="6D30CCBC" w14:textId="77777777" w:rsidR="00386482" w:rsidRPr="009865A6" w:rsidRDefault="00386482" w:rsidP="00386482">
      <w:pPr>
        <w:rPr>
          <w:szCs w:val="22"/>
        </w:rPr>
      </w:pPr>
      <w:r w:rsidRPr="009865A6">
        <w:rPr>
          <w:szCs w:val="22"/>
        </w:rPr>
        <w:t>SGR – Sistema General de Regalías</w:t>
      </w:r>
    </w:p>
    <w:p w14:paraId="7886776B" w14:textId="1D1EB3B3" w:rsidR="00091F57" w:rsidRPr="009865A6" w:rsidRDefault="00091F57" w:rsidP="00C16ECB">
      <w:pPr>
        <w:rPr>
          <w:szCs w:val="22"/>
        </w:rPr>
      </w:pPr>
      <w:r w:rsidRPr="009865A6">
        <w:rPr>
          <w:szCs w:val="22"/>
        </w:rPr>
        <w:t>SIN – Sistema Interconectado Nacional</w:t>
      </w:r>
    </w:p>
    <w:p w14:paraId="042B3D0A" w14:textId="4D895FC7" w:rsidR="00386482" w:rsidRPr="009865A6" w:rsidRDefault="00386482" w:rsidP="00C16ECB">
      <w:pPr>
        <w:rPr>
          <w:szCs w:val="22"/>
        </w:rPr>
      </w:pPr>
      <w:r w:rsidRPr="009865A6">
        <w:rPr>
          <w:szCs w:val="22"/>
        </w:rPr>
        <w:t>SUI – Sistema Único de Información</w:t>
      </w:r>
    </w:p>
    <w:p w14:paraId="5A89BF10" w14:textId="57C397D9" w:rsidR="00772AA2" w:rsidRPr="009865A6" w:rsidRDefault="00772AA2" w:rsidP="00C16ECB">
      <w:pPr>
        <w:rPr>
          <w:szCs w:val="22"/>
        </w:rPr>
      </w:pPr>
      <w:r w:rsidRPr="009865A6">
        <w:rPr>
          <w:szCs w:val="22"/>
        </w:rPr>
        <w:t>UNGRD – Unidad Nacional para la Gestión de Riesgo de Desastre</w:t>
      </w:r>
    </w:p>
    <w:p w14:paraId="2B865793" w14:textId="40BAEA8E" w:rsidR="00C16ECB" w:rsidRPr="009865A6" w:rsidRDefault="00BA1406" w:rsidP="00B16B4F">
      <w:pPr>
        <w:rPr>
          <w:szCs w:val="22"/>
        </w:rPr>
      </w:pPr>
      <w:r w:rsidRPr="009865A6">
        <w:rPr>
          <w:szCs w:val="22"/>
        </w:rPr>
        <w:t>UPME – Unidad de Planeación Minero Energética</w:t>
      </w:r>
    </w:p>
    <w:p w14:paraId="1F282D0B" w14:textId="4A31400A" w:rsidR="009A0E6D" w:rsidRPr="009865A6" w:rsidRDefault="009A0E6D" w:rsidP="00B16B4F">
      <w:pPr>
        <w:rPr>
          <w:szCs w:val="22"/>
        </w:rPr>
      </w:pPr>
      <w:r w:rsidRPr="009865A6">
        <w:rPr>
          <w:szCs w:val="22"/>
        </w:rPr>
        <w:t>VSS – Viviendas Sin Servicio</w:t>
      </w:r>
    </w:p>
    <w:p w14:paraId="5BDA65B0" w14:textId="69EF278D" w:rsidR="00C16ECB" w:rsidRPr="009865A6" w:rsidRDefault="00091F57" w:rsidP="00B16B4F">
      <w:pPr>
        <w:rPr>
          <w:szCs w:val="22"/>
        </w:rPr>
      </w:pPr>
      <w:r w:rsidRPr="009865A6">
        <w:rPr>
          <w:szCs w:val="22"/>
        </w:rPr>
        <w:t>ZNI – Zonas No Interconectadas</w:t>
      </w:r>
    </w:p>
    <w:p w14:paraId="7DEC987D" w14:textId="77777777" w:rsidR="00207D23" w:rsidRPr="009865A6" w:rsidRDefault="00207D23" w:rsidP="00B16B4F"/>
    <w:p w14:paraId="78A301D9" w14:textId="77777777" w:rsidR="00207D23" w:rsidRPr="009865A6" w:rsidRDefault="00207D23" w:rsidP="00207D23">
      <w:pPr>
        <w:sectPr w:rsidR="00207D23" w:rsidRPr="009865A6" w:rsidSect="0096162B">
          <w:pgSz w:w="12240" w:h="15840"/>
          <w:pgMar w:top="1418" w:right="1134" w:bottom="1134" w:left="1418" w:header="708" w:footer="708" w:gutter="0"/>
          <w:cols w:space="708"/>
          <w:titlePg/>
          <w:docGrid w:linePitch="360"/>
        </w:sectPr>
      </w:pPr>
    </w:p>
    <w:p w14:paraId="208AC736" w14:textId="77777777" w:rsidR="00207D23" w:rsidRPr="009865A6" w:rsidRDefault="00207D23" w:rsidP="00B16B4F">
      <w:pPr>
        <w:pStyle w:val="Ttulo"/>
      </w:pPr>
      <w:bookmarkStart w:id="1" w:name="_Toc85551262"/>
      <w:r w:rsidRPr="009865A6">
        <w:lastRenderedPageBreak/>
        <w:t>Introducción</w:t>
      </w:r>
      <w:bookmarkEnd w:id="1"/>
    </w:p>
    <w:p w14:paraId="6950391C" w14:textId="5885CDE0" w:rsidR="009A4AA7" w:rsidRPr="009865A6" w:rsidRDefault="009A4AA7" w:rsidP="008274B8">
      <w:pPr>
        <w:rPr>
          <w:szCs w:val="22"/>
        </w:rPr>
      </w:pPr>
      <w:r w:rsidRPr="009865A6">
        <w:t xml:space="preserve">El Plan Nacional de Electrificación Rural – PNER es un documento </w:t>
      </w:r>
      <w:r w:rsidRPr="009865A6">
        <w:rPr>
          <w:szCs w:val="22"/>
        </w:rPr>
        <w:t>que se enmarca en lo establecido en el Decreto No. 884 del Ministerio de Minas y Energía</w:t>
      </w:r>
      <w:r w:rsidR="00FB17DF" w:rsidRPr="009865A6">
        <w:rPr>
          <w:szCs w:val="22"/>
        </w:rPr>
        <w:t xml:space="preserve">, el cual hace parte integral </w:t>
      </w:r>
      <w:r w:rsidR="006E141C" w:rsidRPr="009865A6">
        <w:rPr>
          <w:szCs w:val="22"/>
        </w:rPr>
        <w:t>del Acuerdo Final para la Terminación del Conflicto y la Construcción de una Paz estable y Duradera,</w:t>
      </w:r>
      <w:r w:rsidR="008274B8" w:rsidRPr="009865A6">
        <w:rPr>
          <w:szCs w:val="22"/>
        </w:rPr>
        <w:t xml:space="preserve"> y se desarrolla teniendo en cuenta los l</w:t>
      </w:r>
      <w:r w:rsidRPr="009865A6">
        <w:rPr>
          <w:szCs w:val="22"/>
        </w:rPr>
        <w:t>ineamientos</w:t>
      </w:r>
      <w:r w:rsidR="008274B8" w:rsidRPr="009865A6">
        <w:rPr>
          <w:szCs w:val="22"/>
        </w:rPr>
        <w:t xml:space="preserve"> plasmados en</w:t>
      </w:r>
      <w:r w:rsidRPr="009865A6">
        <w:rPr>
          <w:szCs w:val="22"/>
        </w:rPr>
        <w:t xml:space="preserve"> </w:t>
      </w:r>
      <w:r w:rsidR="00A74A85" w:rsidRPr="009865A6">
        <w:rPr>
          <w:szCs w:val="22"/>
        </w:rPr>
        <w:t xml:space="preserve">el </w:t>
      </w:r>
      <w:r w:rsidRPr="009865A6">
        <w:rPr>
          <w:szCs w:val="22"/>
        </w:rPr>
        <w:t xml:space="preserve">Plan Nacional de Electrificación Rural 2018 – 2031 </w:t>
      </w:r>
      <w:r w:rsidR="008274B8" w:rsidRPr="009865A6">
        <w:rPr>
          <w:szCs w:val="22"/>
        </w:rPr>
        <w:t>(</w:t>
      </w:r>
      <w:r w:rsidRPr="009865A6">
        <w:rPr>
          <w:szCs w:val="22"/>
        </w:rPr>
        <w:t>Resolución No. 4 0809 de agosto de 2018</w:t>
      </w:r>
      <w:r w:rsidR="008274B8" w:rsidRPr="009865A6">
        <w:rPr>
          <w:szCs w:val="22"/>
        </w:rPr>
        <w:t>)</w:t>
      </w:r>
      <w:r w:rsidRPr="009865A6">
        <w:rPr>
          <w:szCs w:val="22"/>
        </w:rPr>
        <w:t>.</w:t>
      </w:r>
    </w:p>
    <w:p w14:paraId="15FD8201" w14:textId="7D219C0C" w:rsidR="0017316E" w:rsidRPr="009865A6" w:rsidRDefault="0017316E" w:rsidP="0017316E">
      <w:r w:rsidRPr="009865A6">
        <w:t>Para la elaboración del Plan Nacional de Electrificación Rural se tiene</w:t>
      </w:r>
      <w:r w:rsidR="00A74A85" w:rsidRPr="009865A6">
        <w:t>n</w:t>
      </w:r>
      <w:r w:rsidRPr="009865A6">
        <w:t xml:space="preserve"> en cuenta las necesidades de cobertura y universalización del servicio</w:t>
      </w:r>
      <w:r w:rsidR="43B27754" w:rsidRPr="009865A6">
        <w:t>,</w:t>
      </w:r>
      <w:r w:rsidRPr="009865A6">
        <w:t xml:space="preserve"> para los usuarios de los municipios de las Zonas No Interconectadas – ZNI y del Sistema Interconectado Nacional – SIN, tal y como se indica en la normatividad de referencia. Así mismo, se</w:t>
      </w:r>
      <w:r w:rsidR="00A74A85" w:rsidRPr="009865A6">
        <w:t xml:space="preserve"> presta especial atención</w:t>
      </w:r>
      <w:r w:rsidRPr="009865A6">
        <w:t xml:space="preserve"> en los municipios enmarcados en los Programas de Desarrollo con Enfoque Territorial – PDET.</w:t>
      </w:r>
    </w:p>
    <w:p w14:paraId="5147AEA5" w14:textId="5FBB3B89" w:rsidR="00A64865" w:rsidRPr="009865A6" w:rsidRDefault="008274B8" w:rsidP="0017316E">
      <w:r w:rsidRPr="009865A6">
        <w:t>De manera general</w:t>
      </w:r>
      <w:r w:rsidR="00A74A85" w:rsidRPr="009865A6">
        <w:t>,</w:t>
      </w:r>
      <w:r w:rsidRPr="009865A6">
        <w:t xml:space="preserve"> </w:t>
      </w:r>
      <w:r w:rsidR="0017316E" w:rsidRPr="009865A6">
        <w:t xml:space="preserve">en el documento </w:t>
      </w:r>
      <w:r w:rsidRPr="009865A6">
        <w:t xml:space="preserve">se </w:t>
      </w:r>
      <w:r w:rsidR="0017316E" w:rsidRPr="009865A6">
        <w:t>presenta el</w:t>
      </w:r>
      <w:r w:rsidR="00A64865" w:rsidRPr="009865A6">
        <w:t xml:space="preserve"> objetivo y alcance del </w:t>
      </w:r>
      <w:r w:rsidR="0017316E" w:rsidRPr="009865A6">
        <w:t>plan</w:t>
      </w:r>
      <w:r w:rsidR="00A64865" w:rsidRPr="009865A6">
        <w:t xml:space="preserve">, </w:t>
      </w:r>
      <w:r w:rsidR="0017316E" w:rsidRPr="009865A6">
        <w:t>al i</w:t>
      </w:r>
      <w:r w:rsidR="00A74A85" w:rsidRPr="009865A6">
        <w:t>gual que</w:t>
      </w:r>
      <w:r w:rsidR="0017316E" w:rsidRPr="009865A6">
        <w:t xml:space="preserve"> los </w:t>
      </w:r>
      <w:r w:rsidR="00A64865" w:rsidRPr="009865A6">
        <w:t xml:space="preserve">lineamientos </w:t>
      </w:r>
      <w:r w:rsidR="0070429C" w:rsidRPr="009865A6">
        <w:t xml:space="preserve">de política </w:t>
      </w:r>
      <w:r w:rsidR="00A64865" w:rsidRPr="009865A6">
        <w:t>nacional</w:t>
      </w:r>
      <w:r w:rsidR="0017316E" w:rsidRPr="009865A6">
        <w:t xml:space="preserve"> y el contexto normativo</w:t>
      </w:r>
      <w:r w:rsidR="00A74A85" w:rsidRPr="009865A6">
        <w:t xml:space="preserve"> para</w:t>
      </w:r>
      <w:r w:rsidR="00A64865" w:rsidRPr="009865A6">
        <w:t xml:space="preserve"> lograr la universalización del s</w:t>
      </w:r>
      <w:r w:rsidR="00E43857" w:rsidRPr="009865A6">
        <w:t>ervicio de energía eléctrica.</w:t>
      </w:r>
      <w:r w:rsidR="0070429C" w:rsidRPr="009865A6">
        <w:t xml:space="preserve"> Igualmente</w:t>
      </w:r>
      <w:r w:rsidR="00A74A85" w:rsidRPr="009865A6">
        <w:t>,</w:t>
      </w:r>
      <w:r w:rsidR="0070429C" w:rsidRPr="009865A6">
        <w:t xml:space="preserve"> se realiza una breve presentación de las entidades relacionadas </w:t>
      </w:r>
      <w:r w:rsidR="3212A28E" w:rsidRPr="009865A6">
        <w:t xml:space="preserve">que </w:t>
      </w:r>
      <w:r w:rsidR="00F642E3" w:rsidRPr="009865A6">
        <w:t>participan</w:t>
      </w:r>
      <w:r w:rsidR="3212A28E" w:rsidRPr="009865A6">
        <w:t xml:space="preserve"> en</w:t>
      </w:r>
      <w:r w:rsidR="00F642E3" w:rsidRPr="009865A6">
        <w:t xml:space="preserve"> </w:t>
      </w:r>
      <w:r w:rsidR="0070429C" w:rsidRPr="009865A6">
        <w:t>el objeto de electrificación de nuevos usuarios.</w:t>
      </w:r>
    </w:p>
    <w:p w14:paraId="26DAE1F6" w14:textId="534DCB75" w:rsidR="00A64865" w:rsidRPr="009865A6" w:rsidRDefault="004B6ADF" w:rsidP="00A64865">
      <w:r w:rsidRPr="009865A6">
        <w:t xml:space="preserve">Como punto de partida </w:t>
      </w:r>
      <w:r w:rsidR="00C636B9" w:rsidRPr="009865A6">
        <w:t>para la</w:t>
      </w:r>
      <w:r w:rsidRPr="009865A6">
        <w:t xml:space="preserve"> formulación del plan, se realiza</w:t>
      </w:r>
      <w:r w:rsidR="00A74A85" w:rsidRPr="009865A6">
        <w:t xml:space="preserve"> el diagnó</w:t>
      </w:r>
      <w:r w:rsidR="00A64865" w:rsidRPr="009865A6">
        <w:t>stico de la situación actual de</w:t>
      </w:r>
      <w:r w:rsidRPr="009865A6">
        <w:t xml:space="preserve"> la cobertura del servicio de ene</w:t>
      </w:r>
      <w:r w:rsidR="00A64865" w:rsidRPr="009865A6">
        <w:t>rgía eléctrica en Colombia</w:t>
      </w:r>
      <w:r w:rsidR="00A74A85" w:rsidRPr="009865A6">
        <w:t xml:space="preserve"> y</w:t>
      </w:r>
      <w:r w:rsidR="005A6FAB" w:rsidRPr="009865A6">
        <w:t xml:space="preserve"> la revisión de los ejercicios de planeación que se han desarrollado desde las diferente entidades del sector, entre los que se destaca el Plan Indicativo de Expansión de Cobertura de Ener</w:t>
      </w:r>
      <w:r w:rsidR="007A2A26" w:rsidRPr="009865A6">
        <w:t>gía Eléctrica – PIEC</w:t>
      </w:r>
      <w:r w:rsidR="00C636B9" w:rsidRPr="009865A6">
        <w:t>, realizado por la UPME</w:t>
      </w:r>
      <w:r w:rsidR="007A2A26" w:rsidRPr="009865A6">
        <w:t>. Adicionalmente</w:t>
      </w:r>
      <w:r w:rsidR="00A74A85" w:rsidRPr="009865A6">
        <w:t>,</w:t>
      </w:r>
      <w:r w:rsidR="005A6FAB" w:rsidRPr="009865A6">
        <w:t xml:space="preserve"> se presenta </w:t>
      </w:r>
      <w:r w:rsidR="007A2A26" w:rsidRPr="009865A6">
        <w:t>en el documento, de manera detallada,</w:t>
      </w:r>
      <w:r w:rsidR="005A6FAB" w:rsidRPr="009865A6">
        <w:t xml:space="preserve"> el estado de la</w:t>
      </w:r>
      <w:r w:rsidR="00A64865" w:rsidRPr="009865A6">
        <w:t xml:space="preserve"> meta del cuatrienio </w:t>
      </w:r>
      <w:r w:rsidR="08484926" w:rsidRPr="009865A6">
        <w:t>q</w:t>
      </w:r>
      <w:r w:rsidR="01E1B2C2" w:rsidRPr="009865A6">
        <w:t>ue consiste en</w:t>
      </w:r>
      <w:r w:rsidR="00F642E3" w:rsidRPr="009865A6">
        <w:t xml:space="preserve"> </w:t>
      </w:r>
      <w:r w:rsidR="00A64865" w:rsidRPr="009865A6">
        <w:t xml:space="preserve">ampliar la cobertura del servicio </w:t>
      </w:r>
      <w:r w:rsidR="0D36F2E3" w:rsidRPr="009865A6">
        <w:t>de energía eléctrica</w:t>
      </w:r>
      <w:r w:rsidR="00A64865" w:rsidRPr="009865A6">
        <w:t xml:space="preserve"> a 100.000 nuevos usuarios</w:t>
      </w:r>
      <w:r w:rsidR="00C636B9" w:rsidRPr="009865A6">
        <w:t xml:space="preserve"> con recursos públicos</w:t>
      </w:r>
      <w:r w:rsidR="005A6FAB" w:rsidRPr="009865A6">
        <w:t>.</w:t>
      </w:r>
    </w:p>
    <w:p w14:paraId="12351264" w14:textId="465D7F37" w:rsidR="00A64865" w:rsidRPr="009865A6" w:rsidRDefault="00183535" w:rsidP="00183535">
      <w:r w:rsidRPr="009865A6">
        <w:t>En cuanto a la priorización</w:t>
      </w:r>
      <w:r w:rsidR="0045529A" w:rsidRPr="009865A6">
        <w:t xml:space="preserve"> regional para el desarrollo de proyectos</w:t>
      </w:r>
      <w:r w:rsidR="007A2A26" w:rsidRPr="009865A6">
        <w:t>, se exponen</w:t>
      </w:r>
      <w:r w:rsidRPr="009865A6">
        <w:t xml:space="preserve"> </w:t>
      </w:r>
      <w:r w:rsidR="0045529A" w:rsidRPr="009865A6">
        <w:t>la formulación</w:t>
      </w:r>
      <w:r w:rsidRPr="009865A6">
        <w:t xml:space="preserve"> y </w:t>
      </w:r>
      <w:r w:rsidR="007A2A26" w:rsidRPr="009865A6">
        <w:t xml:space="preserve">los </w:t>
      </w:r>
      <w:r w:rsidRPr="009865A6">
        <w:t>resultados de</w:t>
      </w:r>
      <w:r w:rsidR="00A64865" w:rsidRPr="009865A6">
        <w:t xml:space="preserve"> </w:t>
      </w:r>
      <w:r w:rsidR="0045529A" w:rsidRPr="009865A6">
        <w:t xml:space="preserve">la </w:t>
      </w:r>
      <w:r w:rsidR="00A64865" w:rsidRPr="009865A6">
        <w:t>metodología de priorización</w:t>
      </w:r>
      <w:r w:rsidRPr="009865A6">
        <w:t xml:space="preserve"> de municipios</w:t>
      </w:r>
      <w:r w:rsidR="0045529A" w:rsidRPr="009865A6">
        <w:t>,</w:t>
      </w:r>
      <w:r w:rsidR="00A64865" w:rsidRPr="009865A6">
        <w:t xml:space="preserve"> al igual que </w:t>
      </w:r>
      <w:r w:rsidR="0045529A" w:rsidRPr="009865A6">
        <w:t xml:space="preserve">el avance </w:t>
      </w:r>
      <w:r w:rsidR="00A64865" w:rsidRPr="009865A6">
        <w:t>de los compromisos de electrificación adquiridos por el MME en los Talleres Construyendo País</w:t>
      </w:r>
      <w:r w:rsidR="007A2A26" w:rsidRPr="009865A6">
        <w:t>,</w:t>
      </w:r>
      <w:r w:rsidR="00A64865" w:rsidRPr="009865A6">
        <w:t xml:space="preserve"> en</w:t>
      </w:r>
      <w:r w:rsidR="007A2A26" w:rsidRPr="009865A6">
        <w:t xml:space="preserve"> las diferentes regiones</w:t>
      </w:r>
      <w:r w:rsidR="00A64865" w:rsidRPr="009865A6">
        <w:t>.</w:t>
      </w:r>
      <w:r w:rsidR="007A2A26" w:rsidRPr="009865A6">
        <w:t xml:space="preserve"> E</w:t>
      </w:r>
      <w:r w:rsidR="00A64865" w:rsidRPr="009865A6">
        <w:t xml:space="preserve">s importante tener en cuenta que, la formulación y desarrollo de los proyectos están sujetos </w:t>
      </w:r>
      <w:r w:rsidR="00C636B9" w:rsidRPr="009865A6">
        <w:t xml:space="preserve">a </w:t>
      </w:r>
      <w:r w:rsidR="00A64865" w:rsidRPr="009865A6">
        <w:t>la</w:t>
      </w:r>
      <w:r w:rsidR="007A2A26" w:rsidRPr="009865A6">
        <w:t>s iniciativas y propuestas de lo</w:t>
      </w:r>
      <w:r w:rsidR="00A64865" w:rsidRPr="009865A6">
        <w:t xml:space="preserve">s </w:t>
      </w:r>
      <w:r w:rsidR="07CB4762" w:rsidRPr="009865A6">
        <w:t>O</w:t>
      </w:r>
      <w:r w:rsidR="00A64865" w:rsidRPr="009865A6">
        <w:t>peradores</w:t>
      </w:r>
      <w:r w:rsidR="29F6889E" w:rsidRPr="009865A6">
        <w:t xml:space="preserve"> de Red</w:t>
      </w:r>
      <w:r w:rsidR="00A64865" w:rsidRPr="009865A6">
        <w:t xml:space="preserve"> y </w:t>
      </w:r>
      <w:r w:rsidR="6EC4D956" w:rsidRPr="009865A6">
        <w:t>las Entidades Territoriales</w:t>
      </w:r>
      <w:r w:rsidR="00A64865" w:rsidRPr="009865A6">
        <w:t>.</w:t>
      </w:r>
    </w:p>
    <w:p w14:paraId="190F3204" w14:textId="3748894C" w:rsidR="00A64865" w:rsidRPr="009865A6" w:rsidRDefault="008D5EEA" w:rsidP="00096CA5">
      <w:r w:rsidRPr="009865A6">
        <w:t>Finalmente, complementando el ejercicio de planeación</w:t>
      </w:r>
      <w:r w:rsidR="007A2A26" w:rsidRPr="009865A6">
        <w:t>,</w:t>
      </w:r>
      <w:r w:rsidR="00096CA5" w:rsidRPr="009865A6">
        <w:t xml:space="preserve"> se</w:t>
      </w:r>
      <w:r w:rsidR="00A64865" w:rsidRPr="009865A6">
        <w:t xml:space="preserve"> realiza</w:t>
      </w:r>
      <w:r w:rsidR="00096CA5" w:rsidRPr="009865A6">
        <w:t xml:space="preserve"> la</w:t>
      </w:r>
      <w:r w:rsidR="00A64865" w:rsidRPr="009865A6">
        <w:t xml:space="preserve"> proyección de recursos disponibles para el desarrollo de proyectos de electrificación </w:t>
      </w:r>
      <w:r w:rsidR="00096CA5" w:rsidRPr="009865A6">
        <w:t xml:space="preserve">de nuevos usuarios, en la que </w:t>
      </w:r>
      <w:r w:rsidR="007A2A26" w:rsidRPr="009865A6">
        <w:t>se incluye</w:t>
      </w:r>
      <w:r w:rsidR="00A64865" w:rsidRPr="009865A6">
        <w:t xml:space="preserve"> el análisis de </w:t>
      </w:r>
      <w:r w:rsidR="00096CA5" w:rsidRPr="009865A6">
        <w:t>proyecciones de los</w:t>
      </w:r>
      <w:r w:rsidR="00A64865" w:rsidRPr="009865A6">
        <w:t xml:space="preserve"> próximos años</w:t>
      </w:r>
      <w:r w:rsidR="00983D92" w:rsidRPr="009865A6">
        <w:t xml:space="preserve"> para el FAER, </w:t>
      </w:r>
      <w:r w:rsidR="00096CA5" w:rsidRPr="009865A6">
        <w:t>el FAZNI</w:t>
      </w:r>
      <w:r w:rsidR="00983D92" w:rsidRPr="009865A6">
        <w:t xml:space="preserve"> y el SGR</w:t>
      </w:r>
      <w:r w:rsidR="00096CA5" w:rsidRPr="009865A6">
        <w:t>.</w:t>
      </w:r>
    </w:p>
    <w:p w14:paraId="42C8FFE5" w14:textId="77777777" w:rsidR="00A64865" w:rsidRPr="009865A6" w:rsidRDefault="00A64865" w:rsidP="00B16B4F"/>
    <w:p w14:paraId="070275F5" w14:textId="77777777" w:rsidR="00207D23" w:rsidRPr="009865A6" w:rsidRDefault="00207D23" w:rsidP="00B16B4F"/>
    <w:p w14:paraId="0473EF15" w14:textId="77777777" w:rsidR="00207D23" w:rsidRPr="009865A6" w:rsidRDefault="00207D23" w:rsidP="00253558">
      <w:pPr>
        <w:pStyle w:val="Ttulo"/>
        <w:ind w:left="0"/>
        <w:sectPr w:rsidR="00207D23" w:rsidRPr="009865A6" w:rsidSect="00BE55A3">
          <w:pgSz w:w="12240" w:h="15840"/>
          <w:pgMar w:top="1418" w:right="1134" w:bottom="1134" w:left="1418" w:header="708" w:footer="708" w:gutter="0"/>
          <w:pgNumType w:start="6"/>
          <w:cols w:space="708"/>
          <w:docGrid w:linePitch="360"/>
        </w:sectPr>
      </w:pPr>
    </w:p>
    <w:p w14:paraId="5F34AE82" w14:textId="111821C8" w:rsidR="0077624B" w:rsidRPr="009865A6" w:rsidRDefault="00C919E5" w:rsidP="0077624B">
      <w:pPr>
        <w:pStyle w:val="Ttulo1"/>
      </w:pPr>
      <w:bookmarkStart w:id="2" w:name="_Toc85551263"/>
      <w:r w:rsidRPr="009865A6">
        <w:lastRenderedPageBreak/>
        <w:t>Consideraciones generales</w:t>
      </w:r>
      <w:bookmarkEnd w:id="2"/>
    </w:p>
    <w:p w14:paraId="59635977" w14:textId="60D4324D" w:rsidR="001876A1" w:rsidRPr="009865A6" w:rsidRDefault="00D71FFA" w:rsidP="00AA69A1">
      <w:pPr>
        <w:ind w:firstLine="432"/>
      </w:pPr>
      <w:r w:rsidRPr="009865A6">
        <w:t>Con el á</w:t>
      </w:r>
      <w:r w:rsidR="005709EB" w:rsidRPr="009865A6">
        <w:t>nimo de ilustrar el propósito del presente documento, a continuación</w:t>
      </w:r>
      <w:r w:rsidR="001876A1" w:rsidRPr="009865A6">
        <w:t xml:space="preserve"> </w:t>
      </w:r>
      <w:r w:rsidR="00894E24" w:rsidRPr="009865A6">
        <w:t xml:space="preserve">se </w:t>
      </w:r>
      <w:r w:rsidR="005709EB" w:rsidRPr="009865A6">
        <w:t>presentan</w:t>
      </w:r>
      <w:r w:rsidR="001116FB" w:rsidRPr="009865A6">
        <w:t xml:space="preserve"> las</w:t>
      </w:r>
      <w:r w:rsidR="005709EB" w:rsidRPr="009865A6">
        <w:t xml:space="preserve"> consideraciones</w:t>
      </w:r>
      <w:r w:rsidR="001116FB" w:rsidRPr="009865A6">
        <w:t xml:space="preserve"> generales</w:t>
      </w:r>
      <w:r w:rsidR="005709EB" w:rsidRPr="009865A6">
        <w:t xml:space="preserve"> para la formulación y desarrollo</w:t>
      </w:r>
      <w:r w:rsidR="001116FB" w:rsidRPr="009865A6">
        <w:t xml:space="preserve"> del Plan Nacional de Electrificación Rural </w:t>
      </w:r>
      <w:r w:rsidR="00894E24" w:rsidRPr="009865A6">
        <w:t>–</w:t>
      </w:r>
      <w:r w:rsidR="001116FB" w:rsidRPr="009865A6">
        <w:t xml:space="preserve"> PNER</w:t>
      </w:r>
      <w:r w:rsidR="005709EB" w:rsidRPr="009865A6">
        <w:t>, empezando por su</w:t>
      </w:r>
      <w:r w:rsidR="00894E24" w:rsidRPr="009865A6">
        <w:t xml:space="preserve"> objetivo y alcance, seguido por</w:t>
      </w:r>
      <w:r w:rsidR="001876A1" w:rsidRPr="009865A6">
        <w:t xml:space="preserve"> una recapitulación de los lineamientos </w:t>
      </w:r>
      <w:r w:rsidR="00341593" w:rsidRPr="009865A6">
        <w:t>de política</w:t>
      </w:r>
      <w:r w:rsidRPr="009865A6">
        <w:t xml:space="preserve"> para</w:t>
      </w:r>
      <w:r w:rsidR="001876A1" w:rsidRPr="009865A6">
        <w:t xml:space="preserve"> lograr la universalización del servicio de energía eléc</w:t>
      </w:r>
      <w:r w:rsidR="001E5CE8" w:rsidRPr="009865A6">
        <w:t>trica.</w:t>
      </w:r>
    </w:p>
    <w:p w14:paraId="1516F44B" w14:textId="14413A0E" w:rsidR="00C919E5" w:rsidRPr="009865A6" w:rsidRDefault="00C919E5" w:rsidP="00F167C3">
      <w:pPr>
        <w:pStyle w:val="Ttulo2"/>
      </w:pPr>
      <w:bookmarkStart w:id="3" w:name="_Toc85551264"/>
      <w:r w:rsidRPr="009865A6">
        <w:t>Objetivo</w:t>
      </w:r>
      <w:bookmarkEnd w:id="3"/>
    </w:p>
    <w:p w14:paraId="6A6E8AB8" w14:textId="039253D0" w:rsidR="001C26EB" w:rsidRPr="009865A6" w:rsidRDefault="00202D7E" w:rsidP="00A93BE3">
      <w:pPr>
        <w:ind w:firstLine="576"/>
        <w:rPr>
          <w:szCs w:val="22"/>
        </w:rPr>
      </w:pPr>
      <w:r w:rsidRPr="009865A6">
        <w:rPr>
          <w:szCs w:val="22"/>
        </w:rPr>
        <w:t>Presentar el plan</w:t>
      </w:r>
      <w:r w:rsidR="006A75D4" w:rsidRPr="009865A6">
        <w:rPr>
          <w:szCs w:val="22"/>
        </w:rPr>
        <w:t xml:space="preserve"> de universalización </w:t>
      </w:r>
      <w:r w:rsidRPr="009865A6">
        <w:rPr>
          <w:szCs w:val="22"/>
        </w:rPr>
        <w:t>del servicio de energía eléctrica de las zonas rurales del territorio nacional</w:t>
      </w:r>
      <w:r w:rsidR="006A75D4" w:rsidRPr="009865A6">
        <w:rPr>
          <w:szCs w:val="22"/>
        </w:rPr>
        <w:t>.</w:t>
      </w:r>
      <w:r w:rsidR="00E80FDE" w:rsidRPr="009865A6">
        <w:rPr>
          <w:szCs w:val="22"/>
        </w:rPr>
        <w:t xml:space="preserve"> </w:t>
      </w:r>
      <w:r w:rsidR="00A93BE3" w:rsidRPr="009865A6">
        <w:rPr>
          <w:szCs w:val="22"/>
        </w:rPr>
        <w:t xml:space="preserve"> D</w:t>
      </w:r>
      <w:r w:rsidR="001C26EB" w:rsidRPr="009865A6">
        <w:rPr>
          <w:szCs w:val="22"/>
        </w:rPr>
        <w:t>e acuerdo con lo establecido en el Decreto No. 884 de 2017 del Ministerio de Minas y Energía, el Plan debe propender por:</w:t>
      </w:r>
    </w:p>
    <w:p w14:paraId="2DCCB7BF" w14:textId="77777777" w:rsidR="001C26EB" w:rsidRPr="009865A6" w:rsidRDefault="001C26EB" w:rsidP="001C26EB">
      <w:pPr>
        <w:ind w:left="426"/>
        <w:rPr>
          <w:rFonts w:cs="Times New Roman"/>
          <w:szCs w:val="22"/>
        </w:rPr>
      </w:pPr>
      <w:r w:rsidRPr="009865A6">
        <w:rPr>
          <w:rFonts w:cs="Times New Roman"/>
          <w:szCs w:val="22"/>
        </w:rPr>
        <w:t>1. La ampliación de la cobertura eléctrica.</w:t>
      </w:r>
    </w:p>
    <w:p w14:paraId="21B1DA61" w14:textId="77777777" w:rsidR="001C26EB" w:rsidRPr="009865A6" w:rsidRDefault="001C26EB" w:rsidP="001C26EB">
      <w:pPr>
        <w:ind w:left="426"/>
        <w:rPr>
          <w:rFonts w:cs="Times New Roman"/>
          <w:szCs w:val="22"/>
        </w:rPr>
      </w:pPr>
      <w:r w:rsidRPr="009865A6">
        <w:rPr>
          <w:rFonts w:cs="Times New Roman"/>
          <w:szCs w:val="22"/>
        </w:rPr>
        <w:t>2. La promoción y aplicación de soluciones tecnológicas apropiadas de generación eléctrica, de acuerdo con las particularidades del medio rural y de las comunidades, para lo cual se utilizarán de manera preferente Fuentes No Convencionales de Energía – FNCE.</w:t>
      </w:r>
    </w:p>
    <w:p w14:paraId="3F13735C" w14:textId="77777777" w:rsidR="001C26EB" w:rsidRPr="009865A6" w:rsidRDefault="001C26EB" w:rsidP="001C26EB">
      <w:pPr>
        <w:ind w:left="426"/>
        <w:rPr>
          <w:rFonts w:cs="Times New Roman"/>
          <w:szCs w:val="22"/>
        </w:rPr>
      </w:pPr>
      <w:r w:rsidRPr="009865A6">
        <w:rPr>
          <w:rFonts w:cs="Times New Roman"/>
          <w:szCs w:val="22"/>
        </w:rPr>
        <w:t>3. La asistencia técnica y la promoción de las capacidades organizativas de las comunidades para propender por el mantenimiento y la sostenibilidad de las obras.</w:t>
      </w:r>
    </w:p>
    <w:p w14:paraId="683D6C22" w14:textId="77777777" w:rsidR="001C26EB" w:rsidRPr="009865A6" w:rsidRDefault="001C26EB" w:rsidP="001C26EB">
      <w:pPr>
        <w:ind w:left="426"/>
        <w:rPr>
          <w:rFonts w:cs="Times New Roman"/>
          <w:szCs w:val="22"/>
        </w:rPr>
      </w:pPr>
      <w:r w:rsidRPr="009865A6">
        <w:rPr>
          <w:rFonts w:cs="Times New Roman"/>
          <w:szCs w:val="22"/>
        </w:rPr>
        <w:t>4. La capacitación en el uso adecuado de la energía para su sostenibilidad.</w:t>
      </w:r>
    </w:p>
    <w:p w14:paraId="47C13FEA" w14:textId="77777777" w:rsidR="0077624B" w:rsidRPr="009865A6" w:rsidRDefault="0077624B" w:rsidP="00F167C3">
      <w:pPr>
        <w:pStyle w:val="Ttulo2"/>
      </w:pPr>
      <w:bookmarkStart w:id="4" w:name="_Toc85551265"/>
      <w:r w:rsidRPr="009865A6">
        <w:t>alcance del plan</w:t>
      </w:r>
      <w:bookmarkEnd w:id="4"/>
    </w:p>
    <w:p w14:paraId="11CFC561" w14:textId="656455B0" w:rsidR="001C26EB" w:rsidRPr="009865A6" w:rsidRDefault="6413C383" w:rsidP="00AA69A1">
      <w:pPr>
        <w:ind w:firstLine="576"/>
      </w:pPr>
      <w:r w:rsidRPr="009865A6">
        <w:t>Para la elaboración del Plan Nacional de Electrificación Rural se tiene</w:t>
      </w:r>
      <w:r w:rsidR="115998F1" w:rsidRPr="009865A6">
        <w:t>n</w:t>
      </w:r>
      <w:r w:rsidRPr="009865A6">
        <w:t xml:space="preserve"> en cuenta las necesidades de cobertura y </w:t>
      </w:r>
      <w:r w:rsidR="290D4B11" w:rsidRPr="009865A6">
        <w:t xml:space="preserve">la </w:t>
      </w:r>
      <w:r w:rsidRPr="009865A6">
        <w:t>universalización del servicio para los usuarios de los municipios de las Zonas No Interconectadas – ZNI y del Sistema Interconectado Nacional – SIN, tal y como se indica en la normatividad de referencia.</w:t>
      </w:r>
    </w:p>
    <w:p w14:paraId="457358E5" w14:textId="19C1C398" w:rsidR="005F3BC2" w:rsidRPr="009865A6" w:rsidRDefault="005F3BC2" w:rsidP="00B8311E">
      <w:pPr>
        <w:ind w:firstLine="576"/>
        <w:rPr>
          <w:szCs w:val="22"/>
        </w:rPr>
      </w:pPr>
      <w:r w:rsidRPr="009865A6">
        <w:rPr>
          <w:szCs w:val="22"/>
        </w:rPr>
        <w:t>Respecto al marco de referencia de tiempo, la formulación del presente documento se plantea para un horizo</w:t>
      </w:r>
      <w:r w:rsidR="00D71FFA" w:rsidRPr="009865A6">
        <w:rPr>
          <w:szCs w:val="22"/>
        </w:rPr>
        <w:t>nte de análisis que se extiende</w:t>
      </w:r>
      <w:r w:rsidRPr="009865A6">
        <w:rPr>
          <w:szCs w:val="22"/>
        </w:rPr>
        <w:t xml:space="preserve"> hasta el año 2031.</w:t>
      </w:r>
      <w:r w:rsidR="00B8311E" w:rsidRPr="009865A6">
        <w:rPr>
          <w:szCs w:val="22"/>
        </w:rPr>
        <w:t xml:space="preserve"> </w:t>
      </w:r>
      <w:r w:rsidRPr="009865A6">
        <w:rPr>
          <w:szCs w:val="22"/>
        </w:rPr>
        <w:t>De igual manera, se procura</w:t>
      </w:r>
      <w:r w:rsidR="00C42028" w:rsidRPr="009865A6">
        <w:rPr>
          <w:szCs w:val="22"/>
        </w:rPr>
        <w:t>n</w:t>
      </w:r>
      <w:r w:rsidRPr="009865A6">
        <w:rPr>
          <w:szCs w:val="22"/>
        </w:rPr>
        <w:t xml:space="preserve"> consolidar e integrar de manera armónica los planes, proyectos y demás trabajos adelantados por las diversas entidades y agentes del sector, con el fin de garantizar la continuidad de las acciones de electrificación de nuevos usuarios que ya se han adelantado.</w:t>
      </w:r>
    </w:p>
    <w:p w14:paraId="06CCC49E" w14:textId="533C9654" w:rsidR="009D7501" w:rsidRPr="009865A6" w:rsidRDefault="003F2258" w:rsidP="00AA69A1">
      <w:pPr>
        <w:ind w:firstLine="576"/>
        <w:rPr>
          <w:szCs w:val="22"/>
        </w:rPr>
      </w:pPr>
      <w:r w:rsidRPr="009865A6">
        <w:rPr>
          <w:szCs w:val="22"/>
        </w:rPr>
        <w:t>El presente ejercicio propenderá</w:t>
      </w:r>
      <w:r w:rsidR="00637B28" w:rsidRPr="009865A6">
        <w:rPr>
          <w:szCs w:val="22"/>
        </w:rPr>
        <w:t xml:space="preserve"> por el desarrollo</w:t>
      </w:r>
      <w:r w:rsidR="001E6873" w:rsidRPr="009865A6">
        <w:rPr>
          <w:szCs w:val="22"/>
        </w:rPr>
        <w:t xml:space="preserve"> de</w:t>
      </w:r>
      <w:r w:rsidR="00637B28" w:rsidRPr="009865A6">
        <w:rPr>
          <w:szCs w:val="22"/>
        </w:rPr>
        <w:t xml:space="preserve"> soluciones integrales de energización</w:t>
      </w:r>
      <w:r w:rsidRPr="009865A6">
        <w:rPr>
          <w:szCs w:val="22"/>
        </w:rPr>
        <w:t xml:space="preserve"> que sea</w:t>
      </w:r>
      <w:r w:rsidR="00171516" w:rsidRPr="009865A6">
        <w:rPr>
          <w:szCs w:val="22"/>
        </w:rPr>
        <w:t>n sostenibles en el tiempo,</w:t>
      </w:r>
      <w:r w:rsidRPr="009865A6">
        <w:rPr>
          <w:szCs w:val="22"/>
        </w:rPr>
        <w:t xml:space="preserve"> </w:t>
      </w:r>
      <w:r w:rsidR="00171516" w:rsidRPr="009865A6">
        <w:rPr>
          <w:szCs w:val="22"/>
        </w:rPr>
        <w:t xml:space="preserve">las cuales </w:t>
      </w:r>
      <w:r w:rsidR="00C34C03" w:rsidRPr="009865A6">
        <w:rPr>
          <w:szCs w:val="22"/>
        </w:rPr>
        <w:t>consider</w:t>
      </w:r>
      <w:r w:rsidR="00171516" w:rsidRPr="009865A6">
        <w:rPr>
          <w:szCs w:val="22"/>
        </w:rPr>
        <w:t>en de manera integral</w:t>
      </w:r>
      <w:r w:rsidR="00C34C03" w:rsidRPr="009865A6">
        <w:rPr>
          <w:szCs w:val="22"/>
        </w:rPr>
        <w:t xml:space="preserve"> </w:t>
      </w:r>
      <w:r w:rsidR="00171516" w:rsidRPr="009865A6">
        <w:rPr>
          <w:szCs w:val="22"/>
        </w:rPr>
        <w:t>la</w:t>
      </w:r>
      <w:r w:rsidR="00547C9B" w:rsidRPr="009865A6">
        <w:rPr>
          <w:szCs w:val="22"/>
        </w:rPr>
        <w:t xml:space="preserve"> administra</w:t>
      </w:r>
      <w:r w:rsidR="00C34C03" w:rsidRPr="009865A6">
        <w:rPr>
          <w:szCs w:val="22"/>
        </w:rPr>
        <w:t>ción, operación y mantenimiento</w:t>
      </w:r>
      <w:r w:rsidR="00334021" w:rsidRPr="009865A6">
        <w:rPr>
          <w:szCs w:val="22"/>
        </w:rPr>
        <w:t xml:space="preserve"> (AOM)</w:t>
      </w:r>
      <w:r w:rsidR="00171516" w:rsidRPr="009865A6">
        <w:rPr>
          <w:szCs w:val="22"/>
        </w:rPr>
        <w:t xml:space="preserve"> de las mismas</w:t>
      </w:r>
      <w:r w:rsidRPr="009865A6">
        <w:rPr>
          <w:szCs w:val="22"/>
        </w:rPr>
        <w:t>.</w:t>
      </w:r>
    </w:p>
    <w:p w14:paraId="22833B96" w14:textId="323FBDA2" w:rsidR="0004586A" w:rsidRPr="009865A6" w:rsidRDefault="0004586A" w:rsidP="00F167C3">
      <w:pPr>
        <w:pStyle w:val="Ttulo2"/>
      </w:pPr>
      <w:bookmarkStart w:id="5" w:name="_Toc85551266"/>
      <w:r w:rsidRPr="009865A6">
        <w:t>política para la universalización del servicio</w:t>
      </w:r>
      <w:bookmarkEnd w:id="5"/>
    </w:p>
    <w:p w14:paraId="22DEB99A" w14:textId="5638D638" w:rsidR="00472D02" w:rsidRPr="009865A6" w:rsidRDefault="00300F2E" w:rsidP="00472D02">
      <w:pPr>
        <w:ind w:firstLine="360"/>
      </w:pPr>
      <w:r w:rsidRPr="009865A6">
        <w:t>El Gobierno Nacional comprometido con la universalización del servicio de energía eléctrica, el cual incluye la sostenibilidad de los activos desarrollados con recursos públicos ha tomado medidas regulatorias</w:t>
      </w:r>
      <w:r w:rsidR="00472D02" w:rsidRPr="009865A6">
        <w:t xml:space="preserve">. </w:t>
      </w:r>
    </w:p>
    <w:p w14:paraId="1A0A6F4E" w14:textId="027A24B4" w:rsidR="00472D02" w:rsidRPr="009865A6" w:rsidRDefault="00472D02" w:rsidP="00472D02">
      <w:pPr>
        <w:ind w:firstLine="360"/>
      </w:pPr>
      <w:r w:rsidRPr="009865A6">
        <w:t>A continuación se presenta una recapitulación en orden cronológico, de los lineamientos de política pública enfocados en la universalización del servicio.</w:t>
      </w:r>
    </w:p>
    <w:p w14:paraId="55C36D79" w14:textId="11D54F9D" w:rsidR="00137624" w:rsidRPr="009865A6" w:rsidRDefault="009518DF" w:rsidP="00F642E3">
      <w:pPr>
        <w:pStyle w:val="Ttulo3"/>
      </w:pPr>
      <w:bookmarkStart w:id="6" w:name="_Toc85551267"/>
      <w:r w:rsidRPr="009865A6">
        <w:lastRenderedPageBreak/>
        <w:t>Plan Nacional de Desarro</w:t>
      </w:r>
      <w:r w:rsidR="00750880" w:rsidRPr="009865A6">
        <w:t xml:space="preserve">llo 2014 - </w:t>
      </w:r>
      <w:r w:rsidRPr="009865A6">
        <w:t>2018 –</w:t>
      </w:r>
      <w:r w:rsidR="0070399F" w:rsidRPr="009865A6">
        <w:t xml:space="preserve"> </w:t>
      </w:r>
      <w:r w:rsidR="0079052E" w:rsidRPr="009865A6">
        <w:t>Todos por un Nuevo P</w:t>
      </w:r>
      <w:r w:rsidR="0070399F" w:rsidRPr="009865A6">
        <w:t>aís (</w:t>
      </w:r>
      <w:r w:rsidRPr="009865A6">
        <w:t>Ley 1753 de 2015</w:t>
      </w:r>
      <w:r w:rsidR="0070399F" w:rsidRPr="009865A6">
        <w:t>):</w:t>
      </w:r>
      <w:bookmarkEnd w:id="6"/>
    </w:p>
    <w:p w14:paraId="4BE86D3A" w14:textId="39795E35" w:rsidR="009D4BD7" w:rsidRPr="009865A6" w:rsidRDefault="00882833" w:rsidP="003B7ABF">
      <w:pPr>
        <w:ind w:left="360" w:firstLine="348"/>
      </w:pPr>
      <w:r w:rsidRPr="009865A6">
        <w:t>Inicialmente en e</w:t>
      </w:r>
      <w:r w:rsidR="0070399F" w:rsidRPr="009865A6">
        <w:t>l Plan Nacional de Desarrollo definido para el periodo 2014 – 2018</w:t>
      </w:r>
      <w:r w:rsidR="004D7921" w:rsidRPr="009865A6">
        <w:t xml:space="preserve"> señala</w:t>
      </w:r>
      <w:r w:rsidR="0070399F" w:rsidRPr="009865A6">
        <w:t xml:space="preserve"> que </w:t>
      </w:r>
      <w:r w:rsidR="001B36B0" w:rsidRPr="009865A6">
        <w:rPr>
          <w:i/>
        </w:rPr>
        <w:t>“El Gobierno N</w:t>
      </w:r>
      <w:r w:rsidR="0070399F" w:rsidRPr="009865A6">
        <w:rPr>
          <w:i/>
        </w:rPr>
        <w:t>acional tiene como uno de sus objetivos continuar la ampliación de la cobertura y el mejoramiento de la calidad del servicio de energía eléctrica.”</w:t>
      </w:r>
      <w:r w:rsidR="003B7ABF" w:rsidRPr="009865A6">
        <w:rPr>
          <w:i/>
        </w:rPr>
        <w:t xml:space="preserve"> </w:t>
      </w:r>
      <w:r w:rsidR="003B7ABF" w:rsidRPr="009865A6">
        <w:t>Así mismo,</w:t>
      </w:r>
      <w:r w:rsidR="009D4BD7" w:rsidRPr="009865A6">
        <w:t xml:space="preserve"> establece que para alcanzar el objetivo se deberá</w:t>
      </w:r>
      <w:r w:rsidR="00825F04" w:rsidRPr="009865A6">
        <w:t>n</w:t>
      </w:r>
      <w:r w:rsidR="009D4BD7" w:rsidRPr="009865A6">
        <w:t xml:space="preserve"> llevar a cabo las siguientes acciones:</w:t>
      </w:r>
    </w:p>
    <w:p w14:paraId="3A4F4F24" w14:textId="78730F3B" w:rsidR="009D4BD7" w:rsidRPr="009865A6" w:rsidRDefault="009D4BD7" w:rsidP="007A028A">
      <w:pPr>
        <w:pStyle w:val="Prrafodelista"/>
        <w:numPr>
          <w:ilvl w:val="0"/>
          <w:numId w:val="6"/>
        </w:numPr>
        <w:spacing w:after="0" w:line="240" w:lineRule="auto"/>
        <w:rPr>
          <w:rFonts w:eastAsia="Times New Roman" w:cs="Times New Roman"/>
          <w:szCs w:val="20"/>
        </w:rPr>
      </w:pPr>
      <w:r w:rsidRPr="009865A6">
        <w:rPr>
          <w:rFonts w:eastAsia="Times New Roman" w:cs="Times New Roman"/>
          <w:szCs w:val="20"/>
        </w:rPr>
        <w:t>Adoptar medidas regulatorias que permitan reconocer anticipadamente los planes de inversión de los operadores de red.</w:t>
      </w:r>
    </w:p>
    <w:p w14:paraId="69245E01" w14:textId="1F23E216" w:rsidR="009D4BD7" w:rsidRPr="009865A6" w:rsidRDefault="009D4BD7" w:rsidP="007A028A">
      <w:pPr>
        <w:pStyle w:val="Prrafodelista"/>
        <w:numPr>
          <w:ilvl w:val="0"/>
          <w:numId w:val="6"/>
        </w:numPr>
        <w:spacing w:after="0" w:line="240" w:lineRule="auto"/>
        <w:rPr>
          <w:rFonts w:eastAsia="Times New Roman" w:cs="Times New Roman"/>
          <w:szCs w:val="20"/>
        </w:rPr>
      </w:pPr>
      <w:r w:rsidRPr="009865A6">
        <w:rPr>
          <w:rFonts w:eastAsia="Times New Roman" w:cs="Times New Roman"/>
          <w:szCs w:val="20"/>
        </w:rPr>
        <w:t>Complementar los incentivos regulatorios para el mejoramiento de la calidad del servicio.</w:t>
      </w:r>
    </w:p>
    <w:p w14:paraId="57B66788" w14:textId="31D57F07" w:rsidR="009D4BD7" w:rsidRPr="009865A6" w:rsidRDefault="009D4BD7" w:rsidP="007A028A">
      <w:pPr>
        <w:pStyle w:val="Prrafodelista"/>
        <w:numPr>
          <w:ilvl w:val="0"/>
          <w:numId w:val="6"/>
        </w:numPr>
        <w:spacing w:after="0" w:line="240" w:lineRule="auto"/>
        <w:rPr>
          <w:rFonts w:eastAsia="Times New Roman" w:cs="Times New Roman"/>
          <w:szCs w:val="20"/>
        </w:rPr>
      </w:pPr>
      <w:r w:rsidRPr="009865A6">
        <w:rPr>
          <w:rFonts w:eastAsia="Times New Roman" w:cs="Times New Roman"/>
          <w:szCs w:val="20"/>
        </w:rPr>
        <w:t>Mejorar el mecanismo para la asignación de los recursos del Fondo de Apoyo Financiero para la Energización de las Zonas Rurales Interconectadas (FAER) y revisar su incremento.</w:t>
      </w:r>
    </w:p>
    <w:p w14:paraId="3FF6D172" w14:textId="3CAD8D23" w:rsidR="009D4BD7" w:rsidRPr="009865A6" w:rsidRDefault="009D4BD7" w:rsidP="007A028A">
      <w:pPr>
        <w:pStyle w:val="Prrafodelista"/>
        <w:numPr>
          <w:ilvl w:val="0"/>
          <w:numId w:val="6"/>
        </w:numPr>
        <w:spacing w:after="0" w:line="240" w:lineRule="auto"/>
        <w:rPr>
          <w:rFonts w:eastAsia="Times New Roman" w:cs="Times New Roman"/>
          <w:szCs w:val="20"/>
        </w:rPr>
      </w:pPr>
      <w:r w:rsidRPr="009865A6">
        <w:rPr>
          <w:rFonts w:eastAsia="Times New Roman" w:cs="Times New Roman"/>
          <w:szCs w:val="20"/>
        </w:rPr>
        <w:t>Impulsar las reformas normativas que permitan flexibilizar la medición y facturación del servicio de energía eléctrica en las zonas rurales del SIN, manteniendo la calidad de la medida.</w:t>
      </w:r>
    </w:p>
    <w:p w14:paraId="44F22D85" w14:textId="1BEFC42C" w:rsidR="009D4BD7" w:rsidRPr="009865A6" w:rsidRDefault="009D4BD7" w:rsidP="007A028A">
      <w:pPr>
        <w:pStyle w:val="Prrafodelista"/>
        <w:numPr>
          <w:ilvl w:val="0"/>
          <w:numId w:val="6"/>
        </w:numPr>
        <w:spacing w:after="0" w:line="240" w:lineRule="auto"/>
        <w:rPr>
          <w:rFonts w:eastAsia="Times New Roman" w:cs="Times New Roman"/>
          <w:szCs w:val="20"/>
        </w:rPr>
      </w:pPr>
      <w:r w:rsidRPr="009865A6">
        <w:rPr>
          <w:rFonts w:eastAsia="Times New Roman" w:cs="Times New Roman"/>
          <w:szCs w:val="20"/>
        </w:rPr>
        <w:t>Implementar esquemas diferenciales de prestación del servicio que permitan reducir costos de facturación y recaudo.</w:t>
      </w:r>
    </w:p>
    <w:p w14:paraId="3E5311A0" w14:textId="72BD27B9" w:rsidR="009D4BD7" w:rsidRPr="009865A6" w:rsidRDefault="009D4BD7" w:rsidP="007A028A">
      <w:pPr>
        <w:pStyle w:val="Prrafodelista"/>
        <w:numPr>
          <w:ilvl w:val="0"/>
          <w:numId w:val="6"/>
        </w:numPr>
        <w:spacing w:after="0" w:line="240" w:lineRule="auto"/>
        <w:rPr>
          <w:rFonts w:eastAsia="Times New Roman" w:cs="Times New Roman"/>
          <w:szCs w:val="20"/>
        </w:rPr>
      </w:pPr>
      <w:r w:rsidRPr="009865A6">
        <w:rPr>
          <w:rFonts w:eastAsia="Times New Roman" w:cs="Times New Roman"/>
          <w:szCs w:val="20"/>
        </w:rPr>
        <w:t>Incrementar los recursos del Programa de Normalización de Redes Eléctricas (PRONE) destinados a la normalización de la prestación del servicio y mejorar el mecanismo para su asignación.</w:t>
      </w:r>
    </w:p>
    <w:p w14:paraId="136913D3" w14:textId="3C5E8149" w:rsidR="009D4BD7" w:rsidRPr="009865A6" w:rsidRDefault="009D4BD7" w:rsidP="007A028A">
      <w:pPr>
        <w:pStyle w:val="Prrafodelista"/>
        <w:numPr>
          <w:ilvl w:val="0"/>
          <w:numId w:val="6"/>
        </w:numPr>
        <w:spacing w:line="240" w:lineRule="auto"/>
        <w:rPr>
          <w:rFonts w:eastAsia="Times New Roman" w:cs="Times New Roman"/>
          <w:szCs w:val="20"/>
        </w:rPr>
      </w:pPr>
      <w:r w:rsidRPr="009865A6">
        <w:rPr>
          <w:rFonts w:eastAsia="Times New Roman" w:cs="Times New Roman"/>
          <w:szCs w:val="20"/>
        </w:rPr>
        <w:t>Revisar la operatividad del Fondo de</w:t>
      </w:r>
      <w:r w:rsidR="00825F04" w:rsidRPr="009865A6">
        <w:rPr>
          <w:rFonts w:eastAsia="Times New Roman" w:cs="Times New Roman"/>
          <w:szCs w:val="20"/>
        </w:rPr>
        <w:t xml:space="preserve"> Energía Social (FOES) con el fin</w:t>
      </w:r>
      <w:r w:rsidRPr="009865A6">
        <w:rPr>
          <w:rFonts w:eastAsia="Times New Roman" w:cs="Times New Roman"/>
          <w:szCs w:val="20"/>
        </w:rPr>
        <w:t xml:space="preserve"> de asegurar un balance apropiado entre los incentivos para la prestación continua del servicio, la sostenibilidad fiscal y la cultura de pago.</w:t>
      </w:r>
    </w:p>
    <w:p w14:paraId="20A86139" w14:textId="1605708A" w:rsidR="004D7921" w:rsidRPr="009865A6" w:rsidRDefault="009542B8" w:rsidP="0040639B">
      <w:pPr>
        <w:ind w:left="360" w:firstLine="348"/>
        <w:rPr>
          <w:i/>
        </w:rPr>
      </w:pPr>
      <w:r w:rsidRPr="009865A6">
        <w:t xml:space="preserve">Así mismo, el documento plantea que </w:t>
      </w:r>
      <w:r w:rsidRPr="009865A6">
        <w:rPr>
          <w:i/>
        </w:rPr>
        <w:t>“</w:t>
      </w:r>
      <w:r w:rsidR="00E46603" w:rsidRPr="009865A6">
        <w:rPr>
          <w:i/>
        </w:rPr>
        <w:t xml:space="preserve">En las zonas no interconectadas y en zonas de difícil acceso se implementarán sistemas de generación de energía eléctrica con un criterio de eficiencia económica, </w:t>
      </w:r>
      <w:r w:rsidRPr="009865A6">
        <w:rPr>
          <w:i/>
        </w:rPr>
        <w:t>…</w:t>
      </w:r>
      <w:r w:rsidR="00E46603" w:rsidRPr="009865A6">
        <w:rPr>
          <w:i/>
        </w:rPr>
        <w:t xml:space="preserve"> dando prioridad a los proyectos contenidos en los planes de energización para estas zonas que consideren el uso productivo del recurso energético en beneficio de la comunidad. Así, se impulsará la implementación de los planes de energización rural sostenible (PERS).</w:t>
      </w:r>
      <w:r w:rsidRPr="009865A6">
        <w:rPr>
          <w:i/>
        </w:rPr>
        <w:t>”</w:t>
      </w:r>
    </w:p>
    <w:p w14:paraId="76A69840" w14:textId="3296B6D3" w:rsidR="004D7921" w:rsidRPr="009865A6" w:rsidRDefault="0030531C" w:rsidP="0040639B">
      <w:pPr>
        <w:ind w:left="360" w:firstLine="348"/>
      </w:pPr>
      <w:r w:rsidRPr="009865A6">
        <w:t>En este Plan Nacional de Desa</w:t>
      </w:r>
      <w:r w:rsidR="001E3BF8" w:rsidRPr="009865A6">
        <w:t>r</w:t>
      </w:r>
      <w:r w:rsidRPr="009865A6">
        <w:t>rollo se plantea</w:t>
      </w:r>
      <w:r w:rsidR="00AD57E8" w:rsidRPr="009865A6">
        <w:t>ro</w:t>
      </w:r>
      <w:r w:rsidRPr="009865A6">
        <w:t>n las metas</w:t>
      </w:r>
      <w:r w:rsidR="00AD57E8" w:rsidRPr="009865A6">
        <w:t xml:space="preserve"> de cobertura </w:t>
      </w:r>
      <w:r w:rsidR="0040639B" w:rsidRPr="009865A6">
        <w:t>presentadas</w:t>
      </w:r>
      <w:r w:rsidR="00AD57E8" w:rsidRPr="009865A6">
        <w:t xml:space="preserve"> en la </w:t>
      </w:r>
      <w:r w:rsidR="00BD37FB" w:rsidRPr="009865A6">
        <w:fldChar w:fldCharType="begin"/>
      </w:r>
      <w:r w:rsidR="00BD37FB" w:rsidRPr="009865A6">
        <w:instrText xml:space="preserve"> REF _Ref465004875 \h </w:instrText>
      </w:r>
      <w:r w:rsidR="00C456DE" w:rsidRPr="009865A6">
        <w:instrText xml:space="preserve"> \* MERGEFORMAT </w:instrText>
      </w:r>
      <w:r w:rsidR="00BD37FB" w:rsidRPr="009865A6">
        <w:fldChar w:fldCharType="separate"/>
      </w:r>
      <w:r w:rsidR="006E7811" w:rsidRPr="009865A6">
        <w:t xml:space="preserve">Tabla </w:t>
      </w:r>
      <w:r w:rsidR="006E7811" w:rsidRPr="009865A6">
        <w:rPr>
          <w:noProof/>
        </w:rPr>
        <w:t>1</w:t>
      </w:r>
      <w:r w:rsidR="006E7811" w:rsidRPr="009865A6">
        <w:rPr>
          <w:noProof/>
        </w:rPr>
        <w:noBreakHyphen/>
        <w:t>1</w:t>
      </w:r>
      <w:r w:rsidR="00BD37FB" w:rsidRPr="009865A6">
        <w:fldChar w:fldCharType="end"/>
      </w:r>
      <w:r w:rsidR="00AD57E8" w:rsidRPr="009865A6">
        <w:t>.</w:t>
      </w:r>
    </w:p>
    <w:p w14:paraId="15FB14FF" w14:textId="41ADE8E0" w:rsidR="00463C4F" w:rsidRPr="009865A6" w:rsidRDefault="00463C4F" w:rsidP="005B5C96">
      <w:pPr>
        <w:pStyle w:val="Descripcin"/>
      </w:pPr>
      <w:bookmarkStart w:id="7" w:name="_Ref465004875"/>
      <w:bookmarkStart w:id="8" w:name="_Toc489778925"/>
      <w:r w:rsidRPr="009865A6">
        <w:t xml:space="preserve">Tabla </w:t>
      </w:r>
      <w:r w:rsidRPr="009865A6">
        <w:fldChar w:fldCharType="begin"/>
      </w:r>
      <w:r w:rsidRPr="009865A6">
        <w:instrText>STYLEREF 1 \s</w:instrText>
      </w:r>
      <w:r w:rsidRPr="009865A6">
        <w:fldChar w:fldCharType="separate"/>
      </w:r>
      <w:r w:rsidR="00B16D6E" w:rsidRPr="009865A6">
        <w:rPr>
          <w:noProof/>
        </w:rPr>
        <w:t>1</w:t>
      </w:r>
      <w:r w:rsidRPr="009865A6">
        <w:fldChar w:fldCharType="end"/>
      </w:r>
      <w:r w:rsidR="00B16D6E" w:rsidRPr="009865A6">
        <w:noBreakHyphen/>
      </w:r>
      <w:r w:rsidRPr="009865A6">
        <w:fldChar w:fldCharType="begin"/>
      </w:r>
      <w:r w:rsidRPr="009865A6">
        <w:instrText>SEQ Tabla \* ARABIC \s 1</w:instrText>
      </w:r>
      <w:r w:rsidRPr="009865A6">
        <w:fldChar w:fldCharType="separate"/>
      </w:r>
      <w:r w:rsidR="00B16D6E" w:rsidRPr="009865A6">
        <w:rPr>
          <w:noProof/>
        </w:rPr>
        <w:t>1</w:t>
      </w:r>
      <w:r w:rsidRPr="009865A6">
        <w:fldChar w:fldCharType="end"/>
      </w:r>
      <w:bookmarkEnd w:id="7"/>
      <w:r w:rsidR="0088774C" w:rsidRPr="009865A6">
        <w:t xml:space="preserve">: Metas de </w:t>
      </w:r>
      <w:r w:rsidR="00956147" w:rsidRPr="009865A6">
        <w:t>ampliación de cobertura</w:t>
      </w:r>
      <w:r w:rsidR="00DF1A12" w:rsidRPr="009865A6">
        <w:t xml:space="preserve"> del servicio de energía eléctrica del PND 2014 – 2018</w:t>
      </w:r>
      <w:bookmarkEnd w:id="8"/>
    </w:p>
    <w:tbl>
      <w:tblPr>
        <w:tblW w:w="8845" w:type="dxa"/>
        <w:jc w:val="center"/>
        <w:tblLayout w:type="fixed"/>
        <w:tblCellMar>
          <w:left w:w="70" w:type="dxa"/>
          <w:right w:w="70" w:type="dxa"/>
        </w:tblCellMar>
        <w:tblLook w:val="04A0" w:firstRow="1" w:lastRow="0" w:firstColumn="1" w:lastColumn="0" w:noHBand="0" w:noVBand="1"/>
      </w:tblPr>
      <w:tblGrid>
        <w:gridCol w:w="5103"/>
        <w:gridCol w:w="1871"/>
        <w:gridCol w:w="1871"/>
      </w:tblGrid>
      <w:tr w:rsidR="00854A4F" w:rsidRPr="009865A6" w14:paraId="6A3D30AC" w14:textId="77777777" w:rsidTr="00D0789B">
        <w:trPr>
          <w:trHeight w:val="454"/>
          <w:jc w:val="center"/>
        </w:trPr>
        <w:tc>
          <w:tcPr>
            <w:tcW w:w="5103" w:type="dxa"/>
            <w:tcBorders>
              <w:top w:val="nil"/>
              <w:left w:val="nil"/>
              <w:bottom w:val="nil"/>
              <w:right w:val="nil"/>
            </w:tcBorders>
            <w:shd w:val="clear" w:color="auto" w:fill="auto"/>
            <w:noWrap/>
            <w:vAlign w:val="center"/>
            <w:hideMark/>
          </w:tcPr>
          <w:p w14:paraId="1F7007B4" w14:textId="77777777" w:rsidR="00854A4F" w:rsidRPr="009865A6" w:rsidRDefault="00854A4F" w:rsidP="00854A4F">
            <w:pPr>
              <w:spacing w:after="0" w:line="240" w:lineRule="auto"/>
              <w:jc w:val="center"/>
              <w:rPr>
                <w:rFonts w:eastAsia="Times New Roman" w:cs="Arial"/>
                <w:b/>
                <w:bCs/>
                <w:color w:val="000000"/>
                <w:sz w:val="20"/>
                <w:szCs w:val="20"/>
              </w:rPr>
            </w:pPr>
            <w:r w:rsidRPr="009865A6">
              <w:rPr>
                <w:rFonts w:eastAsia="Times New Roman" w:cs="Arial"/>
                <w:b/>
                <w:bCs/>
                <w:color w:val="000000"/>
                <w:sz w:val="20"/>
                <w:szCs w:val="20"/>
              </w:rPr>
              <w:t>Producto</w:t>
            </w:r>
          </w:p>
        </w:tc>
        <w:tc>
          <w:tcPr>
            <w:tcW w:w="1871" w:type="dxa"/>
            <w:tcBorders>
              <w:top w:val="nil"/>
              <w:left w:val="single" w:sz="4" w:space="0" w:color="auto"/>
              <w:bottom w:val="nil"/>
              <w:right w:val="single" w:sz="4" w:space="0" w:color="auto"/>
            </w:tcBorders>
            <w:shd w:val="clear" w:color="auto" w:fill="auto"/>
            <w:noWrap/>
            <w:vAlign w:val="center"/>
            <w:hideMark/>
          </w:tcPr>
          <w:p w14:paraId="27E45192" w14:textId="77777777" w:rsidR="00854A4F" w:rsidRPr="009865A6" w:rsidRDefault="00854A4F" w:rsidP="00854A4F">
            <w:pPr>
              <w:spacing w:after="0" w:line="240" w:lineRule="auto"/>
              <w:jc w:val="center"/>
              <w:rPr>
                <w:rFonts w:eastAsia="Times New Roman" w:cs="Arial"/>
                <w:b/>
                <w:bCs/>
                <w:color w:val="000000"/>
                <w:sz w:val="20"/>
                <w:szCs w:val="20"/>
              </w:rPr>
            </w:pPr>
            <w:r w:rsidRPr="009865A6">
              <w:rPr>
                <w:rFonts w:eastAsia="Times New Roman" w:cs="Arial"/>
                <w:b/>
                <w:bCs/>
                <w:color w:val="000000"/>
                <w:sz w:val="20"/>
                <w:szCs w:val="20"/>
              </w:rPr>
              <w:t xml:space="preserve"> Línea base (2013)</w:t>
            </w:r>
          </w:p>
        </w:tc>
        <w:tc>
          <w:tcPr>
            <w:tcW w:w="1871" w:type="dxa"/>
            <w:tcBorders>
              <w:top w:val="nil"/>
              <w:left w:val="nil"/>
              <w:bottom w:val="nil"/>
              <w:right w:val="nil"/>
            </w:tcBorders>
            <w:shd w:val="clear" w:color="auto" w:fill="auto"/>
            <w:noWrap/>
            <w:vAlign w:val="center"/>
            <w:hideMark/>
          </w:tcPr>
          <w:p w14:paraId="7D1A04F5" w14:textId="77777777" w:rsidR="00854A4F" w:rsidRPr="009865A6" w:rsidRDefault="00854A4F" w:rsidP="00854A4F">
            <w:pPr>
              <w:spacing w:after="0" w:line="240" w:lineRule="auto"/>
              <w:jc w:val="center"/>
              <w:rPr>
                <w:rFonts w:eastAsia="Times New Roman" w:cs="Arial"/>
                <w:b/>
                <w:bCs/>
                <w:color w:val="000000"/>
                <w:sz w:val="20"/>
                <w:szCs w:val="20"/>
              </w:rPr>
            </w:pPr>
            <w:r w:rsidRPr="009865A6">
              <w:rPr>
                <w:rFonts w:eastAsia="Times New Roman" w:cs="Arial"/>
                <w:b/>
                <w:bCs/>
                <w:color w:val="000000"/>
                <w:sz w:val="20"/>
                <w:szCs w:val="20"/>
              </w:rPr>
              <w:t xml:space="preserve"> Meta a 2018</w:t>
            </w:r>
          </w:p>
        </w:tc>
      </w:tr>
      <w:tr w:rsidR="00854A4F" w:rsidRPr="009865A6" w14:paraId="55A451E7" w14:textId="77777777" w:rsidTr="00D0789B">
        <w:trPr>
          <w:trHeight w:val="1021"/>
          <w:jc w:val="center"/>
        </w:trPr>
        <w:tc>
          <w:tcPr>
            <w:tcW w:w="5103" w:type="dxa"/>
            <w:tcBorders>
              <w:top w:val="single" w:sz="4" w:space="0" w:color="auto"/>
              <w:left w:val="nil"/>
              <w:bottom w:val="nil"/>
              <w:right w:val="nil"/>
            </w:tcBorders>
            <w:shd w:val="clear" w:color="auto" w:fill="auto"/>
            <w:vAlign w:val="center"/>
            <w:hideMark/>
          </w:tcPr>
          <w:p w14:paraId="4881387C" w14:textId="0DA8C8EA" w:rsidR="00854A4F" w:rsidRPr="009865A6" w:rsidRDefault="00854A4F" w:rsidP="00CF7B39">
            <w:pPr>
              <w:spacing w:after="0" w:line="240" w:lineRule="auto"/>
              <w:rPr>
                <w:rFonts w:eastAsia="Times New Roman" w:cs="Arial"/>
                <w:color w:val="000000"/>
                <w:sz w:val="20"/>
                <w:szCs w:val="20"/>
              </w:rPr>
            </w:pPr>
            <w:r w:rsidRPr="009865A6">
              <w:rPr>
                <w:rFonts w:eastAsia="Times New Roman" w:cs="Arial"/>
                <w:color w:val="000000"/>
                <w:sz w:val="20"/>
                <w:szCs w:val="20"/>
              </w:rPr>
              <w:t>Nuevos usuarios conectados a las zonas no interconectadas (ZNI)</w:t>
            </w:r>
            <w:r w:rsidR="00825F04" w:rsidRPr="009865A6">
              <w:rPr>
                <w:rFonts w:eastAsia="Times New Roman" w:cs="Arial"/>
                <w:color w:val="000000"/>
                <w:sz w:val="20"/>
                <w:szCs w:val="20"/>
              </w:rPr>
              <w:t>,</w:t>
            </w:r>
            <w:r w:rsidRPr="009865A6">
              <w:rPr>
                <w:rFonts w:eastAsia="Times New Roman" w:cs="Arial"/>
                <w:color w:val="000000"/>
                <w:sz w:val="20"/>
                <w:szCs w:val="20"/>
              </w:rPr>
              <w:t xml:space="preserve"> pertenecientes a zonas anteriormente sin cobertura mediante recursos públicos</w:t>
            </w:r>
            <w:r w:rsidR="00825F04" w:rsidRPr="009865A6">
              <w:rPr>
                <w:rFonts w:eastAsia="Times New Roman" w:cs="Arial"/>
                <w:color w:val="000000"/>
                <w:sz w:val="20"/>
                <w:szCs w:val="20"/>
              </w:rPr>
              <w:t>.</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2060CC82" w14:textId="77777777" w:rsidR="00854A4F" w:rsidRPr="009865A6" w:rsidRDefault="00854A4F" w:rsidP="00CF7B39">
            <w:pPr>
              <w:spacing w:after="0" w:line="240" w:lineRule="auto"/>
              <w:jc w:val="center"/>
              <w:rPr>
                <w:rFonts w:eastAsia="Times New Roman" w:cs="Arial"/>
                <w:color w:val="000000"/>
                <w:sz w:val="20"/>
                <w:szCs w:val="20"/>
              </w:rPr>
            </w:pPr>
            <w:r w:rsidRPr="009865A6">
              <w:rPr>
                <w:rFonts w:eastAsia="Times New Roman" w:cs="Arial"/>
                <w:color w:val="000000"/>
                <w:sz w:val="20"/>
                <w:szCs w:val="20"/>
              </w:rPr>
              <w:t>15.219</w:t>
            </w:r>
          </w:p>
        </w:tc>
        <w:tc>
          <w:tcPr>
            <w:tcW w:w="1871" w:type="dxa"/>
            <w:tcBorders>
              <w:top w:val="single" w:sz="4" w:space="0" w:color="auto"/>
              <w:left w:val="nil"/>
              <w:bottom w:val="nil"/>
              <w:right w:val="nil"/>
            </w:tcBorders>
            <w:shd w:val="clear" w:color="auto" w:fill="auto"/>
            <w:noWrap/>
            <w:vAlign w:val="center"/>
            <w:hideMark/>
          </w:tcPr>
          <w:p w14:paraId="3C925A70" w14:textId="77777777" w:rsidR="00854A4F" w:rsidRPr="009865A6" w:rsidRDefault="00854A4F" w:rsidP="00CF7B39">
            <w:pPr>
              <w:spacing w:after="0" w:line="240" w:lineRule="auto"/>
              <w:jc w:val="center"/>
              <w:rPr>
                <w:rFonts w:eastAsia="Times New Roman" w:cs="Arial"/>
                <w:color w:val="000000"/>
                <w:sz w:val="20"/>
                <w:szCs w:val="20"/>
              </w:rPr>
            </w:pPr>
            <w:r w:rsidRPr="009865A6">
              <w:rPr>
                <w:rFonts w:eastAsia="Times New Roman" w:cs="Arial"/>
                <w:color w:val="000000"/>
                <w:sz w:val="20"/>
                <w:szCs w:val="20"/>
              </w:rPr>
              <w:t>8.434</w:t>
            </w:r>
          </w:p>
        </w:tc>
      </w:tr>
      <w:tr w:rsidR="00854A4F" w:rsidRPr="009865A6" w14:paraId="3DE23000" w14:textId="77777777" w:rsidTr="00D0789B">
        <w:trPr>
          <w:trHeight w:val="1021"/>
          <w:jc w:val="center"/>
        </w:trPr>
        <w:tc>
          <w:tcPr>
            <w:tcW w:w="5103" w:type="dxa"/>
            <w:tcBorders>
              <w:top w:val="nil"/>
              <w:left w:val="nil"/>
              <w:bottom w:val="nil"/>
              <w:right w:val="nil"/>
            </w:tcBorders>
            <w:shd w:val="clear" w:color="auto" w:fill="auto"/>
            <w:vAlign w:val="center"/>
            <w:hideMark/>
          </w:tcPr>
          <w:p w14:paraId="1BE6F53E" w14:textId="1F306392" w:rsidR="00854A4F" w:rsidRPr="009865A6" w:rsidRDefault="00854A4F" w:rsidP="00CF7B39">
            <w:pPr>
              <w:spacing w:after="0" w:line="240" w:lineRule="auto"/>
              <w:rPr>
                <w:rFonts w:eastAsia="Times New Roman" w:cs="Arial"/>
                <w:color w:val="000000"/>
                <w:sz w:val="20"/>
                <w:szCs w:val="20"/>
              </w:rPr>
            </w:pPr>
            <w:r w:rsidRPr="009865A6">
              <w:rPr>
                <w:rFonts w:eastAsia="Times New Roman" w:cs="Arial"/>
                <w:color w:val="000000"/>
                <w:sz w:val="20"/>
                <w:szCs w:val="20"/>
              </w:rPr>
              <w:t>Nuevos usuarios conectados al Sistema Interconectado Nacional (SIN)</w:t>
            </w:r>
            <w:r w:rsidR="00825F04" w:rsidRPr="009865A6">
              <w:rPr>
                <w:rFonts w:eastAsia="Times New Roman" w:cs="Arial"/>
                <w:color w:val="000000"/>
                <w:sz w:val="20"/>
                <w:szCs w:val="20"/>
              </w:rPr>
              <w:t>,</w:t>
            </w:r>
            <w:r w:rsidRPr="009865A6">
              <w:rPr>
                <w:rFonts w:eastAsia="Times New Roman" w:cs="Arial"/>
                <w:color w:val="000000"/>
                <w:sz w:val="20"/>
                <w:szCs w:val="20"/>
              </w:rPr>
              <w:t xml:space="preserve"> pertenecientes a zonas anteriormente sin cobertura mediante recursos públicos</w:t>
            </w:r>
            <w:r w:rsidR="00825F04" w:rsidRPr="009865A6">
              <w:rPr>
                <w:rFonts w:eastAsia="Times New Roman" w:cs="Arial"/>
                <w:color w:val="000000"/>
                <w:sz w:val="20"/>
                <w:szCs w:val="20"/>
              </w:rPr>
              <w:t>.</w:t>
            </w:r>
          </w:p>
        </w:tc>
        <w:tc>
          <w:tcPr>
            <w:tcW w:w="1871" w:type="dxa"/>
            <w:tcBorders>
              <w:top w:val="nil"/>
              <w:left w:val="single" w:sz="4" w:space="0" w:color="auto"/>
              <w:bottom w:val="nil"/>
              <w:right w:val="single" w:sz="4" w:space="0" w:color="auto"/>
            </w:tcBorders>
            <w:shd w:val="clear" w:color="auto" w:fill="auto"/>
            <w:noWrap/>
            <w:vAlign w:val="center"/>
            <w:hideMark/>
          </w:tcPr>
          <w:p w14:paraId="065B1BB3" w14:textId="77777777" w:rsidR="00854A4F" w:rsidRPr="009865A6" w:rsidRDefault="00854A4F" w:rsidP="00CF7B39">
            <w:pPr>
              <w:spacing w:after="0" w:line="240" w:lineRule="auto"/>
              <w:jc w:val="center"/>
              <w:rPr>
                <w:rFonts w:eastAsia="Times New Roman" w:cs="Arial"/>
                <w:color w:val="000000"/>
                <w:sz w:val="20"/>
                <w:szCs w:val="20"/>
              </w:rPr>
            </w:pPr>
            <w:r w:rsidRPr="009865A6">
              <w:rPr>
                <w:rFonts w:eastAsia="Times New Roman" w:cs="Arial"/>
                <w:color w:val="000000"/>
                <w:sz w:val="20"/>
                <w:szCs w:val="20"/>
              </w:rPr>
              <w:t>40.921</w:t>
            </w:r>
          </w:p>
        </w:tc>
        <w:tc>
          <w:tcPr>
            <w:tcW w:w="1871" w:type="dxa"/>
            <w:tcBorders>
              <w:top w:val="nil"/>
              <w:left w:val="nil"/>
              <w:bottom w:val="nil"/>
              <w:right w:val="nil"/>
            </w:tcBorders>
            <w:shd w:val="clear" w:color="auto" w:fill="auto"/>
            <w:noWrap/>
            <w:vAlign w:val="center"/>
            <w:hideMark/>
          </w:tcPr>
          <w:p w14:paraId="70426323" w14:textId="77777777" w:rsidR="00854A4F" w:rsidRPr="009865A6" w:rsidRDefault="00854A4F" w:rsidP="00CF7B39">
            <w:pPr>
              <w:spacing w:after="0" w:line="240" w:lineRule="auto"/>
              <w:jc w:val="center"/>
              <w:rPr>
                <w:rFonts w:eastAsia="Times New Roman" w:cs="Arial"/>
                <w:color w:val="000000"/>
                <w:sz w:val="20"/>
                <w:szCs w:val="20"/>
              </w:rPr>
            </w:pPr>
            <w:r w:rsidRPr="009865A6">
              <w:rPr>
                <w:rFonts w:eastAsia="Times New Roman" w:cs="Arial"/>
                <w:color w:val="000000"/>
                <w:sz w:val="20"/>
                <w:szCs w:val="20"/>
              </w:rPr>
              <w:t>51.963</w:t>
            </w:r>
          </w:p>
        </w:tc>
      </w:tr>
      <w:tr w:rsidR="00854A4F" w:rsidRPr="009865A6" w14:paraId="58F16A67" w14:textId="77777777" w:rsidTr="00D0789B">
        <w:trPr>
          <w:trHeight w:val="1021"/>
          <w:jc w:val="center"/>
        </w:trPr>
        <w:tc>
          <w:tcPr>
            <w:tcW w:w="5103" w:type="dxa"/>
            <w:tcBorders>
              <w:top w:val="nil"/>
              <w:left w:val="nil"/>
              <w:bottom w:val="nil"/>
              <w:right w:val="nil"/>
            </w:tcBorders>
            <w:shd w:val="clear" w:color="auto" w:fill="auto"/>
            <w:vAlign w:val="center"/>
            <w:hideMark/>
          </w:tcPr>
          <w:p w14:paraId="29583443" w14:textId="2CBA0D3F" w:rsidR="00854A4F" w:rsidRPr="009865A6" w:rsidRDefault="00854A4F" w:rsidP="00CF7B39">
            <w:pPr>
              <w:spacing w:after="0" w:line="240" w:lineRule="auto"/>
              <w:rPr>
                <w:rFonts w:eastAsia="Times New Roman" w:cs="Arial"/>
                <w:color w:val="000000"/>
                <w:sz w:val="20"/>
                <w:szCs w:val="20"/>
              </w:rPr>
            </w:pPr>
            <w:r w:rsidRPr="009865A6">
              <w:rPr>
                <w:rFonts w:eastAsia="Times New Roman" w:cs="Arial"/>
                <w:color w:val="000000"/>
                <w:sz w:val="20"/>
                <w:szCs w:val="20"/>
              </w:rPr>
              <w:t>Nuevos usuarios conectados al SIN</w:t>
            </w:r>
            <w:r w:rsidR="00825F04" w:rsidRPr="009865A6">
              <w:rPr>
                <w:rFonts w:eastAsia="Times New Roman" w:cs="Arial"/>
                <w:color w:val="000000"/>
                <w:sz w:val="20"/>
                <w:szCs w:val="20"/>
              </w:rPr>
              <w:t>,</w:t>
            </w:r>
            <w:r w:rsidRPr="009865A6">
              <w:rPr>
                <w:rFonts w:eastAsia="Times New Roman" w:cs="Arial"/>
                <w:color w:val="000000"/>
                <w:sz w:val="20"/>
                <w:szCs w:val="20"/>
              </w:rPr>
              <w:t xml:space="preserve"> pertenecientes a zonas anteriormente sin cobertura mediante planes de expansión de los distribuidores</w:t>
            </w:r>
            <w:r w:rsidR="00825F04" w:rsidRPr="009865A6">
              <w:rPr>
                <w:rFonts w:eastAsia="Times New Roman" w:cs="Arial"/>
                <w:color w:val="000000"/>
                <w:sz w:val="20"/>
                <w:szCs w:val="20"/>
              </w:rPr>
              <w:t>.</w:t>
            </w:r>
          </w:p>
        </w:tc>
        <w:tc>
          <w:tcPr>
            <w:tcW w:w="1871" w:type="dxa"/>
            <w:tcBorders>
              <w:top w:val="nil"/>
              <w:left w:val="single" w:sz="4" w:space="0" w:color="auto"/>
              <w:bottom w:val="nil"/>
              <w:right w:val="single" w:sz="4" w:space="0" w:color="auto"/>
            </w:tcBorders>
            <w:shd w:val="clear" w:color="auto" w:fill="auto"/>
            <w:noWrap/>
            <w:vAlign w:val="center"/>
            <w:hideMark/>
          </w:tcPr>
          <w:p w14:paraId="37D9B406" w14:textId="77777777" w:rsidR="00854A4F" w:rsidRPr="009865A6" w:rsidRDefault="00854A4F" w:rsidP="00CF7B39">
            <w:pPr>
              <w:spacing w:after="0" w:line="240" w:lineRule="auto"/>
              <w:jc w:val="center"/>
              <w:rPr>
                <w:rFonts w:eastAsia="Times New Roman" w:cs="Arial"/>
                <w:color w:val="000000"/>
                <w:sz w:val="20"/>
                <w:szCs w:val="20"/>
              </w:rPr>
            </w:pPr>
            <w:r w:rsidRPr="009865A6">
              <w:rPr>
                <w:rFonts w:eastAsia="Times New Roman" w:cs="Arial"/>
                <w:color w:val="000000"/>
                <w:sz w:val="20"/>
                <w:szCs w:val="20"/>
              </w:rPr>
              <w:t>0</w:t>
            </w:r>
          </w:p>
        </w:tc>
        <w:tc>
          <w:tcPr>
            <w:tcW w:w="1871" w:type="dxa"/>
            <w:tcBorders>
              <w:top w:val="nil"/>
              <w:left w:val="nil"/>
              <w:bottom w:val="nil"/>
              <w:right w:val="nil"/>
            </w:tcBorders>
            <w:shd w:val="clear" w:color="auto" w:fill="auto"/>
            <w:noWrap/>
            <w:vAlign w:val="center"/>
            <w:hideMark/>
          </w:tcPr>
          <w:p w14:paraId="35DC212C" w14:textId="77777777" w:rsidR="00854A4F" w:rsidRPr="009865A6" w:rsidRDefault="00854A4F" w:rsidP="00CF7B39">
            <w:pPr>
              <w:spacing w:after="0" w:line="240" w:lineRule="auto"/>
              <w:jc w:val="center"/>
              <w:rPr>
                <w:rFonts w:eastAsia="Times New Roman" w:cs="Arial"/>
                <w:color w:val="000000"/>
                <w:sz w:val="20"/>
                <w:szCs w:val="20"/>
              </w:rPr>
            </w:pPr>
            <w:r w:rsidRPr="009865A6">
              <w:rPr>
                <w:rFonts w:eastAsia="Times New Roman" w:cs="Arial"/>
                <w:color w:val="000000"/>
                <w:sz w:val="20"/>
                <w:szCs w:val="20"/>
              </w:rPr>
              <w:t>113.072</w:t>
            </w:r>
          </w:p>
        </w:tc>
      </w:tr>
      <w:tr w:rsidR="00854A4F" w:rsidRPr="009865A6" w14:paraId="65D50B30" w14:textId="77777777" w:rsidTr="00D0789B">
        <w:trPr>
          <w:trHeight w:val="1021"/>
          <w:jc w:val="center"/>
        </w:trPr>
        <w:tc>
          <w:tcPr>
            <w:tcW w:w="5103" w:type="dxa"/>
            <w:tcBorders>
              <w:top w:val="nil"/>
              <w:left w:val="nil"/>
              <w:bottom w:val="nil"/>
              <w:right w:val="nil"/>
            </w:tcBorders>
            <w:shd w:val="clear" w:color="auto" w:fill="auto"/>
            <w:vAlign w:val="center"/>
            <w:hideMark/>
          </w:tcPr>
          <w:p w14:paraId="408BCDF4" w14:textId="789AF1E4" w:rsidR="00854A4F" w:rsidRPr="009865A6" w:rsidRDefault="00854A4F" w:rsidP="00CF7B39">
            <w:pPr>
              <w:spacing w:after="0" w:line="240" w:lineRule="auto"/>
              <w:rPr>
                <w:rFonts w:eastAsia="Times New Roman" w:cs="Arial"/>
                <w:color w:val="000000"/>
                <w:sz w:val="20"/>
                <w:szCs w:val="20"/>
              </w:rPr>
            </w:pPr>
            <w:r w:rsidRPr="009865A6">
              <w:rPr>
                <w:rFonts w:eastAsia="Times New Roman" w:cs="Arial"/>
                <w:color w:val="000000"/>
                <w:sz w:val="20"/>
                <w:szCs w:val="20"/>
              </w:rPr>
              <w:lastRenderedPageBreak/>
              <w:t>Capacidad instalada de fuentes no convencionales de energía en las ZNI (MW)</w:t>
            </w:r>
            <w:r w:rsidR="00825F04" w:rsidRPr="009865A6">
              <w:rPr>
                <w:rFonts w:eastAsia="Times New Roman" w:cs="Arial"/>
                <w:color w:val="000000"/>
                <w:sz w:val="20"/>
                <w:szCs w:val="20"/>
              </w:rPr>
              <w:t>.</w:t>
            </w:r>
          </w:p>
        </w:tc>
        <w:tc>
          <w:tcPr>
            <w:tcW w:w="1871" w:type="dxa"/>
            <w:tcBorders>
              <w:top w:val="nil"/>
              <w:left w:val="single" w:sz="4" w:space="0" w:color="auto"/>
              <w:bottom w:val="nil"/>
              <w:right w:val="single" w:sz="4" w:space="0" w:color="auto"/>
            </w:tcBorders>
            <w:shd w:val="clear" w:color="auto" w:fill="auto"/>
            <w:noWrap/>
            <w:vAlign w:val="center"/>
            <w:hideMark/>
          </w:tcPr>
          <w:p w14:paraId="4E68EFFE" w14:textId="77777777" w:rsidR="00854A4F" w:rsidRPr="009865A6" w:rsidRDefault="00854A4F" w:rsidP="00CF7B39">
            <w:pPr>
              <w:spacing w:after="0" w:line="240" w:lineRule="auto"/>
              <w:jc w:val="center"/>
              <w:rPr>
                <w:rFonts w:eastAsia="Times New Roman" w:cs="Arial"/>
                <w:color w:val="000000"/>
                <w:sz w:val="20"/>
                <w:szCs w:val="20"/>
              </w:rPr>
            </w:pPr>
            <w:r w:rsidRPr="009865A6">
              <w:rPr>
                <w:rFonts w:eastAsia="Times New Roman" w:cs="Arial"/>
                <w:color w:val="000000"/>
                <w:sz w:val="20"/>
                <w:szCs w:val="20"/>
              </w:rPr>
              <w:t>3</w:t>
            </w:r>
          </w:p>
        </w:tc>
        <w:tc>
          <w:tcPr>
            <w:tcW w:w="1871" w:type="dxa"/>
            <w:tcBorders>
              <w:top w:val="nil"/>
              <w:left w:val="nil"/>
              <w:bottom w:val="nil"/>
              <w:right w:val="nil"/>
            </w:tcBorders>
            <w:shd w:val="clear" w:color="auto" w:fill="auto"/>
            <w:noWrap/>
            <w:vAlign w:val="center"/>
            <w:hideMark/>
          </w:tcPr>
          <w:p w14:paraId="2ACBC1C2" w14:textId="77777777" w:rsidR="00854A4F" w:rsidRPr="009865A6" w:rsidRDefault="00854A4F" w:rsidP="00CF7B39">
            <w:pPr>
              <w:spacing w:after="0" w:line="240" w:lineRule="auto"/>
              <w:jc w:val="center"/>
              <w:rPr>
                <w:rFonts w:eastAsia="Times New Roman" w:cs="Arial"/>
                <w:color w:val="000000"/>
                <w:sz w:val="20"/>
                <w:szCs w:val="20"/>
              </w:rPr>
            </w:pPr>
            <w:r w:rsidRPr="009865A6">
              <w:rPr>
                <w:rFonts w:eastAsia="Times New Roman" w:cs="Arial"/>
                <w:color w:val="000000"/>
                <w:sz w:val="20"/>
                <w:szCs w:val="20"/>
              </w:rPr>
              <w:t>9</w:t>
            </w:r>
          </w:p>
        </w:tc>
      </w:tr>
      <w:tr w:rsidR="00854A4F" w:rsidRPr="009865A6" w14:paraId="0A55890E" w14:textId="77777777" w:rsidTr="00D0789B">
        <w:trPr>
          <w:trHeight w:val="1021"/>
          <w:jc w:val="center"/>
        </w:trPr>
        <w:tc>
          <w:tcPr>
            <w:tcW w:w="5103" w:type="dxa"/>
            <w:tcBorders>
              <w:top w:val="nil"/>
              <w:left w:val="nil"/>
              <w:bottom w:val="nil"/>
              <w:right w:val="nil"/>
            </w:tcBorders>
            <w:shd w:val="clear" w:color="auto" w:fill="auto"/>
            <w:vAlign w:val="center"/>
            <w:hideMark/>
          </w:tcPr>
          <w:p w14:paraId="391B16DD" w14:textId="101CD59A" w:rsidR="00854A4F" w:rsidRPr="009865A6" w:rsidRDefault="00854A4F" w:rsidP="00CF7B39">
            <w:pPr>
              <w:spacing w:after="0" w:line="240" w:lineRule="auto"/>
              <w:rPr>
                <w:rFonts w:eastAsia="Times New Roman" w:cs="Arial"/>
                <w:color w:val="000000"/>
                <w:sz w:val="20"/>
                <w:szCs w:val="20"/>
              </w:rPr>
            </w:pPr>
            <w:r w:rsidRPr="009865A6">
              <w:rPr>
                <w:rFonts w:eastAsia="Times New Roman" w:cs="Arial"/>
                <w:color w:val="000000"/>
                <w:sz w:val="20"/>
                <w:szCs w:val="20"/>
              </w:rPr>
              <w:t>Proyectos de generación híbrida implementados</w:t>
            </w:r>
            <w:r w:rsidR="003D5D99" w:rsidRPr="009865A6">
              <w:rPr>
                <w:rFonts w:eastAsia="Times New Roman" w:cs="Arial"/>
                <w:color w:val="000000"/>
                <w:sz w:val="20"/>
                <w:szCs w:val="20"/>
              </w:rPr>
              <w:t>,</w:t>
            </w:r>
            <w:r w:rsidRPr="009865A6">
              <w:rPr>
                <w:rFonts w:eastAsia="Times New Roman" w:cs="Arial"/>
                <w:color w:val="000000"/>
                <w:sz w:val="20"/>
                <w:szCs w:val="20"/>
              </w:rPr>
              <w:t xml:space="preserve"> con capacidad instalada superior a 1MW</w:t>
            </w:r>
            <w:r w:rsidR="003D5D99" w:rsidRPr="009865A6">
              <w:rPr>
                <w:rFonts w:eastAsia="Times New Roman" w:cs="Arial"/>
                <w:color w:val="000000"/>
                <w:sz w:val="20"/>
                <w:szCs w:val="20"/>
              </w:rPr>
              <w:t>.</w:t>
            </w:r>
          </w:p>
        </w:tc>
        <w:tc>
          <w:tcPr>
            <w:tcW w:w="1871" w:type="dxa"/>
            <w:tcBorders>
              <w:top w:val="nil"/>
              <w:left w:val="single" w:sz="4" w:space="0" w:color="auto"/>
              <w:bottom w:val="nil"/>
              <w:right w:val="single" w:sz="4" w:space="0" w:color="auto"/>
            </w:tcBorders>
            <w:shd w:val="clear" w:color="auto" w:fill="auto"/>
            <w:noWrap/>
            <w:vAlign w:val="center"/>
            <w:hideMark/>
          </w:tcPr>
          <w:p w14:paraId="5F4901BD" w14:textId="77777777" w:rsidR="00854A4F" w:rsidRPr="009865A6" w:rsidRDefault="00854A4F" w:rsidP="00CF7B39">
            <w:pPr>
              <w:spacing w:after="0" w:line="240" w:lineRule="auto"/>
              <w:jc w:val="center"/>
              <w:rPr>
                <w:rFonts w:eastAsia="Times New Roman" w:cs="Arial"/>
                <w:color w:val="000000"/>
                <w:sz w:val="20"/>
                <w:szCs w:val="20"/>
              </w:rPr>
            </w:pPr>
            <w:r w:rsidRPr="009865A6">
              <w:rPr>
                <w:rFonts w:eastAsia="Times New Roman" w:cs="Arial"/>
                <w:color w:val="000000"/>
                <w:sz w:val="20"/>
                <w:szCs w:val="20"/>
              </w:rPr>
              <w:t>0</w:t>
            </w:r>
          </w:p>
        </w:tc>
        <w:tc>
          <w:tcPr>
            <w:tcW w:w="1871" w:type="dxa"/>
            <w:tcBorders>
              <w:top w:val="nil"/>
              <w:left w:val="nil"/>
              <w:bottom w:val="nil"/>
              <w:right w:val="nil"/>
            </w:tcBorders>
            <w:shd w:val="clear" w:color="auto" w:fill="auto"/>
            <w:noWrap/>
            <w:vAlign w:val="center"/>
            <w:hideMark/>
          </w:tcPr>
          <w:p w14:paraId="0ED48741" w14:textId="77777777" w:rsidR="00854A4F" w:rsidRPr="009865A6" w:rsidRDefault="00854A4F" w:rsidP="00CF7B39">
            <w:pPr>
              <w:spacing w:after="0" w:line="240" w:lineRule="auto"/>
              <w:jc w:val="center"/>
              <w:rPr>
                <w:rFonts w:eastAsia="Times New Roman" w:cs="Arial"/>
                <w:color w:val="000000"/>
                <w:sz w:val="20"/>
                <w:szCs w:val="20"/>
              </w:rPr>
            </w:pPr>
            <w:r w:rsidRPr="009865A6">
              <w:rPr>
                <w:rFonts w:eastAsia="Times New Roman" w:cs="Arial"/>
                <w:color w:val="000000"/>
                <w:sz w:val="20"/>
                <w:szCs w:val="20"/>
              </w:rPr>
              <w:t>4</w:t>
            </w:r>
          </w:p>
        </w:tc>
      </w:tr>
      <w:tr w:rsidR="00854A4F" w:rsidRPr="009865A6" w14:paraId="261D6950" w14:textId="77777777" w:rsidTr="00D0789B">
        <w:trPr>
          <w:trHeight w:val="1021"/>
          <w:jc w:val="center"/>
        </w:trPr>
        <w:tc>
          <w:tcPr>
            <w:tcW w:w="5103" w:type="dxa"/>
            <w:tcBorders>
              <w:top w:val="nil"/>
              <w:left w:val="nil"/>
              <w:bottom w:val="nil"/>
              <w:right w:val="nil"/>
            </w:tcBorders>
            <w:shd w:val="clear" w:color="auto" w:fill="auto"/>
            <w:vAlign w:val="center"/>
            <w:hideMark/>
          </w:tcPr>
          <w:p w14:paraId="0E7799A8" w14:textId="3D3B365C" w:rsidR="00854A4F" w:rsidRPr="009865A6" w:rsidRDefault="00854A4F" w:rsidP="00CF7B39">
            <w:pPr>
              <w:spacing w:after="0" w:line="240" w:lineRule="auto"/>
              <w:rPr>
                <w:rFonts w:eastAsia="Times New Roman" w:cs="Arial"/>
                <w:color w:val="000000"/>
                <w:sz w:val="20"/>
                <w:szCs w:val="20"/>
              </w:rPr>
            </w:pPr>
            <w:r w:rsidRPr="009865A6">
              <w:rPr>
                <w:rFonts w:eastAsia="Times New Roman" w:cs="Arial"/>
                <w:color w:val="000000"/>
                <w:sz w:val="20"/>
                <w:szCs w:val="20"/>
              </w:rPr>
              <w:t>Planes de energización rural sostenibles (PERS)</w:t>
            </w:r>
            <w:r w:rsidR="003D5D99" w:rsidRPr="009865A6">
              <w:rPr>
                <w:rFonts w:eastAsia="Times New Roman" w:cs="Arial"/>
                <w:color w:val="000000"/>
                <w:sz w:val="20"/>
                <w:szCs w:val="20"/>
              </w:rPr>
              <w:t>.</w:t>
            </w:r>
          </w:p>
        </w:tc>
        <w:tc>
          <w:tcPr>
            <w:tcW w:w="1871" w:type="dxa"/>
            <w:tcBorders>
              <w:top w:val="nil"/>
              <w:left w:val="single" w:sz="4" w:space="0" w:color="auto"/>
              <w:bottom w:val="nil"/>
              <w:right w:val="single" w:sz="4" w:space="0" w:color="auto"/>
            </w:tcBorders>
            <w:shd w:val="clear" w:color="auto" w:fill="auto"/>
            <w:noWrap/>
            <w:vAlign w:val="center"/>
            <w:hideMark/>
          </w:tcPr>
          <w:p w14:paraId="1D4E8505" w14:textId="77777777" w:rsidR="00854A4F" w:rsidRPr="009865A6" w:rsidRDefault="00854A4F" w:rsidP="00CF7B39">
            <w:pPr>
              <w:spacing w:after="0" w:line="240" w:lineRule="auto"/>
              <w:jc w:val="center"/>
              <w:rPr>
                <w:rFonts w:eastAsia="Times New Roman" w:cs="Arial"/>
                <w:color w:val="000000"/>
                <w:sz w:val="20"/>
                <w:szCs w:val="20"/>
              </w:rPr>
            </w:pPr>
            <w:r w:rsidRPr="009865A6">
              <w:rPr>
                <w:rFonts w:eastAsia="Times New Roman" w:cs="Arial"/>
                <w:color w:val="000000"/>
                <w:sz w:val="20"/>
                <w:szCs w:val="20"/>
              </w:rPr>
              <w:t>1</w:t>
            </w:r>
          </w:p>
        </w:tc>
        <w:tc>
          <w:tcPr>
            <w:tcW w:w="1871" w:type="dxa"/>
            <w:tcBorders>
              <w:top w:val="nil"/>
              <w:left w:val="nil"/>
              <w:bottom w:val="nil"/>
              <w:right w:val="nil"/>
            </w:tcBorders>
            <w:shd w:val="clear" w:color="auto" w:fill="auto"/>
            <w:noWrap/>
            <w:vAlign w:val="center"/>
            <w:hideMark/>
          </w:tcPr>
          <w:p w14:paraId="6851D320" w14:textId="77777777" w:rsidR="00854A4F" w:rsidRPr="009865A6" w:rsidRDefault="00854A4F" w:rsidP="00CF7B39">
            <w:pPr>
              <w:spacing w:after="0" w:line="240" w:lineRule="auto"/>
              <w:jc w:val="center"/>
              <w:rPr>
                <w:rFonts w:eastAsia="Times New Roman" w:cs="Arial"/>
                <w:color w:val="000000"/>
                <w:sz w:val="20"/>
                <w:szCs w:val="20"/>
              </w:rPr>
            </w:pPr>
            <w:r w:rsidRPr="009865A6">
              <w:rPr>
                <w:rFonts w:eastAsia="Times New Roman" w:cs="Arial"/>
                <w:color w:val="000000"/>
                <w:sz w:val="20"/>
                <w:szCs w:val="20"/>
              </w:rPr>
              <w:t>4</w:t>
            </w:r>
          </w:p>
        </w:tc>
      </w:tr>
    </w:tbl>
    <w:p w14:paraId="322F7B42" w14:textId="3CEAF34D" w:rsidR="0030531C" w:rsidRPr="009865A6" w:rsidRDefault="00463C4F" w:rsidP="00854A4F">
      <w:pPr>
        <w:ind w:left="360"/>
        <w:jc w:val="center"/>
      </w:pPr>
      <w:r w:rsidRPr="009865A6">
        <w:rPr>
          <w:b/>
        </w:rPr>
        <w:t>Fuente:</w:t>
      </w:r>
      <w:r w:rsidRPr="009865A6">
        <w:t xml:space="preserve"> Plan Nacional de Desarrollo 2014 – 2018</w:t>
      </w:r>
    </w:p>
    <w:p w14:paraId="526523B9" w14:textId="3B1C9699" w:rsidR="00CA67D4" w:rsidRPr="009865A6" w:rsidRDefault="00CA67D4" w:rsidP="00DD6E6A">
      <w:pPr>
        <w:pStyle w:val="Ttulo3"/>
      </w:pPr>
      <w:bookmarkStart w:id="9" w:name="_Toc85551268"/>
      <w:r w:rsidRPr="009865A6">
        <w:t>Decreto No. 884 de 2017</w:t>
      </w:r>
      <w:r w:rsidR="000B53A7" w:rsidRPr="009865A6">
        <w:t>:</w:t>
      </w:r>
      <w:bookmarkEnd w:id="9"/>
    </w:p>
    <w:p w14:paraId="6314784C" w14:textId="2084DB57" w:rsidR="00771EED" w:rsidRPr="009865A6" w:rsidRDefault="00882833" w:rsidP="00771EED">
      <w:pPr>
        <w:ind w:left="360" w:firstLine="348"/>
      </w:pPr>
      <w:r w:rsidRPr="009865A6">
        <w:t>Posteriormente e</w:t>
      </w:r>
      <w:r w:rsidR="0031705B" w:rsidRPr="009865A6">
        <w:t xml:space="preserve">n el año 2017, </w:t>
      </w:r>
      <w:r w:rsidR="00771EED" w:rsidRPr="009865A6">
        <w:t xml:space="preserve">en el marco del Acuerdo Final, en particular al eje temático denominado Reforma Rural Integral, se expide el Decreto No. 884 </w:t>
      </w:r>
      <w:r w:rsidR="00771EED" w:rsidRPr="009865A6">
        <w:rPr>
          <w:i/>
        </w:rPr>
        <w:t>“Por el cual se expiden normas tendientes a la implementación del Plan Nacional de Electrificación Rural en el marco del Acuerdo Final para la Terminación del Conflicto y la Construcción de una Paz Estable y Duradera”</w:t>
      </w:r>
      <w:r w:rsidR="00771EED" w:rsidRPr="009865A6">
        <w:t>.</w:t>
      </w:r>
    </w:p>
    <w:p w14:paraId="0D184481" w14:textId="065FAB6E" w:rsidR="00CA67D4" w:rsidRPr="009865A6" w:rsidRDefault="002C2FE3" w:rsidP="00B55360">
      <w:pPr>
        <w:ind w:left="360" w:firstLine="348"/>
        <w:rPr>
          <w:i/>
          <w:szCs w:val="22"/>
        </w:rPr>
      </w:pPr>
      <w:r w:rsidRPr="009865A6">
        <w:t xml:space="preserve">Con este Decreto se </w:t>
      </w:r>
      <w:r w:rsidR="003D5D99" w:rsidRPr="009865A6">
        <w:t>le encomienda a</w:t>
      </w:r>
      <w:r w:rsidR="005F124B" w:rsidRPr="009865A6">
        <w:t xml:space="preserve">l Ministerio de Minas y Energía, junto con el IPSE y la UPME, la elaboración y adopción del Plan Nacional de Electrificación Rural para las Zonas No Interconectadas - ZNI y para el Sistema Interconectado Nacional </w:t>
      </w:r>
      <w:r w:rsidR="00B55360" w:rsidRPr="009865A6">
        <w:t>–</w:t>
      </w:r>
      <w:r w:rsidR="005F124B" w:rsidRPr="009865A6">
        <w:t xml:space="preserve"> SIN</w:t>
      </w:r>
      <w:r w:rsidR="00B55360" w:rsidRPr="009865A6">
        <w:t xml:space="preserve">. </w:t>
      </w:r>
      <w:r w:rsidR="00CA67D4" w:rsidRPr="009865A6">
        <w:rPr>
          <w:szCs w:val="22"/>
        </w:rPr>
        <w:t xml:space="preserve">Asimismo, el </w:t>
      </w:r>
      <w:r w:rsidR="00B55360" w:rsidRPr="009865A6">
        <w:rPr>
          <w:szCs w:val="22"/>
        </w:rPr>
        <w:t>D</w:t>
      </w:r>
      <w:r w:rsidR="00CA67D4" w:rsidRPr="009865A6">
        <w:rPr>
          <w:szCs w:val="22"/>
        </w:rPr>
        <w:t xml:space="preserve">ecreto señala que la formulación del Plan </w:t>
      </w:r>
      <w:r w:rsidR="00CA67D4" w:rsidRPr="009865A6">
        <w:rPr>
          <w:i/>
          <w:szCs w:val="22"/>
        </w:rPr>
        <w:t>“…tendrá en cuenta las diferentes soluciones aplicables en materia energética, las necesidades reportadas por las entidades territoriales y las comunidades, y las condiciones socio ambientales de los hogares, así como alternativas de electrificación individual o colectiva.”</w:t>
      </w:r>
    </w:p>
    <w:p w14:paraId="4C8A423C" w14:textId="3D9FA0A2" w:rsidR="00B55360" w:rsidRPr="009865A6" w:rsidRDefault="00B55360" w:rsidP="00B55360">
      <w:pPr>
        <w:ind w:left="360" w:firstLine="348"/>
        <w:rPr>
          <w:szCs w:val="22"/>
        </w:rPr>
      </w:pPr>
      <w:r w:rsidRPr="009865A6">
        <w:rPr>
          <w:szCs w:val="22"/>
        </w:rPr>
        <w:t>Adicionalmente, en el decreto se presentan criterios para la formulación del Plan Nacional de Electr</w:t>
      </w:r>
      <w:r w:rsidR="000E5F98" w:rsidRPr="009865A6">
        <w:rPr>
          <w:szCs w:val="22"/>
        </w:rPr>
        <w:t xml:space="preserve">ificación Rural, se hace referencia a la articulación de los Fondos Eléctricos y se </w:t>
      </w:r>
      <w:r w:rsidR="002F0F49" w:rsidRPr="009865A6">
        <w:rPr>
          <w:szCs w:val="22"/>
        </w:rPr>
        <w:t>manifiesta la necesidad de establecer criterios de priorización para la aprobación de recursos.</w:t>
      </w:r>
    </w:p>
    <w:p w14:paraId="272AF063" w14:textId="7E8A0D53" w:rsidR="00CA67D4" w:rsidRPr="009865A6" w:rsidRDefault="00750880" w:rsidP="00AB67C5">
      <w:pPr>
        <w:ind w:left="360" w:firstLine="348"/>
      </w:pPr>
      <w:r w:rsidRPr="009865A6">
        <w:t>Como resultado del decreto, e</w:t>
      </w:r>
      <w:r w:rsidR="00CA67D4" w:rsidRPr="009865A6">
        <w:t>n el año 2018 se presentó</w:t>
      </w:r>
      <w:r w:rsidR="003D5D99" w:rsidRPr="009865A6">
        <w:t>,</w:t>
      </w:r>
      <w:r w:rsidR="00CA67D4" w:rsidRPr="009865A6">
        <w:t xml:space="preserve"> </w:t>
      </w:r>
      <w:r w:rsidRPr="009865A6">
        <w:t>mediante la Resolución 4 0809</w:t>
      </w:r>
      <w:r w:rsidR="003D5D99" w:rsidRPr="009865A6">
        <w:t>,</w:t>
      </w:r>
      <w:r w:rsidRPr="009865A6">
        <w:t xml:space="preserve"> </w:t>
      </w:r>
      <w:r w:rsidR="00AB67C5" w:rsidRPr="009865A6">
        <w:t xml:space="preserve">el documento </w:t>
      </w:r>
      <w:r w:rsidR="00AB67C5" w:rsidRPr="009865A6">
        <w:rPr>
          <w:b/>
        </w:rPr>
        <w:t xml:space="preserve">Lineamientos </w:t>
      </w:r>
      <w:r w:rsidR="00CA67D4" w:rsidRPr="009865A6">
        <w:rPr>
          <w:b/>
        </w:rPr>
        <w:t>Plan Nacional de Elec</w:t>
      </w:r>
      <w:r w:rsidR="00AB67C5" w:rsidRPr="009865A6">
        <w:rPr>
          <w:b/>
        </w:rPr>
        <w:t>trificación Rural – PNER 2018 - 2031</w:t>
      </w:r>
      <w:r w:rsidR="00CA67D4" w:rsidRPr="009865A6">
        <w:t>,</w:t>
      </w:r>
      <w:r w:rsidR="00AB67C5" w:rsidRPr="009865A6">
        <w:t xml:space="preserve"> el </w:t>
      </w:r>
      <w:r w:rsidR="005F124B" w:rsidRPr="009865A6">
        <w:t xml:space="preserve">cual </w:t>
      </w:r>
      <w:r w:rsidR="00AB67C5" w:rsidRPr="009865A6">
        <w:t>establec</w:t>
      </w:r>
      <w:r w:rsidR="005F124B" w:rsidRPr="009865A6">
        <w:t>ió</w:t>
      </w:r>
      <w:r w:rsidR="00AB67C5" w:rsidRPr="009865A6">
        <w:t xml:space="preserve"> las líneas para la</w:t>
      </w:r>
      <w:r w:rsidR="00CA67D4" w:rsidRPr="009865A6">
        <w:t xml:space="preserve"> universalización del servicio de energía</w:t>
      </w:r>
      <w:r w:rsidR="00AB67C5" w:rsidRPr="009865A6">
        <w:t xml:space="preserve"> eléctrica, </w:t>
      </w:r>
      <w:r w:rsidR="005F124B" w:rsidRPr="009865A6">
        <w:t>que  a su vez</w:t>
      </w:r>
      <w:r w:rsidR="00CA67D4" w:rsidRPr="009865A6">
        <w:t xml:space="preserve"> </w:t>
      </w:r>
      <w:r w:rsidR="00AB67C5" w:rsidRPr="009865A6">
        <w:t xml:space="preserve">se </w:t>
      </w:r>
      <w:r w:rsidR="00CA67D4" w:rsidRPr="009865A6">
        <w:t xml:space="preserve">constituyen </w:t>
      </w:r>
      <w:r w:rsidR="00AB67C5" w:rsidRPr="009865A6">
        <w:t>como</w:t>
      </w:r>
      <w:r w:rsidR="00CA67D4" w:rsidRPr="009865A6">
        <w:t xml:space="preserve"> referencia par</w:t>
      </w:r>
      <w:r w:rsidR="00AB67C5" w:rsidRPr="009865A6">
        <w:t>a la construcción del presente P</w:t>
      </w:r>
      <w:r w:rsidR="00CA67D4" w:rsidRPr="009865A6">
        <w:t>lan.</w:t>
      </w:r>
    </w:p>
    <w:p w14:paraId="21932911" w14:textId="482324B0" w:rsidR="0079052E" w:rsidRPr="009865A6" w:rsidRDefault="0079052E" w:rsidP="00DD6E6A">
      <w:pPr>
        <w:pStyle w:val="Ttulo3"/>
        <w:rPr>
          <w:b w:val="0"/>
        </w:rPr>
      </w:pPr>
      <w:bookmarkStart w:id="10" w:name="_Toc85551269"/>
      <w:r w:rsidRPr="009865A6">
        <w:t>Plan Nacion</w:t>
      </w:r>
      <w:r w:rsidR="00750880" w:rsidRPr="009865A6">
        <w:t xml:space="preserve">al de Desarrollo 2018 - 2022 – </w:t>
      </w:r>
      <w:r w:rsidRPr="009865A6">
        <w:t>Pacto po</w:t>
      </w:r>
      <w:r w:rsidR="00750880" w:rsidRPr="009865A6">
        <w:t>r Colombia Pacto por la Equidad</w:t>
      </w:r>
      <w:r w:rsidRPr="009865A6">
        <w:t xml:space="preserve"> (Ley </w:t>
      </w:r>
      <w:r w:rsidR="00901758" w:rsidRPr="009865A6">
        <w:t>1955</w:t>
      </w:r>
      <w:r w:rsidRPr="009865A6">
        <w:t xml:space="preserve"> de 2019)</w:t>
      </w:r>
      <w:r w:rsidR="005C0F78" w:rsidRPr="009865A6">
        <w:t>:</w:t>
      </w:r>
      <w:bookmarkEnd w:id="10"/>
    </w:p>
    <w:p w14:paraId="259B30B8" w14:textId="3727FD61" w:rsidR="0079052E" w:rsidRPr="009865A6" w:rsidRDefault="001B36B0" w:rsidP="007267EB">
      <w:pPr>
        <w:ind w:left="360" w:firstLine="348"/>
      </w:pPr>
      <w:r w:rsidRPr="009865A6">
        <w:t>Actualmente, el Gobierno N</w:t>
      </w:r>
      <w:r w:rsidR="007267EB" w:rsidRPr="009865A6">
        <w:t xml:space="preserve">acional tiene como hoja de ruta los programas y metas establecidas en el </w:t>
      </w:r>
      <w:r w:rsidR="007267EB" w:rsidRPr="009865A6">
        <w:rPr>
          <w:szCs w:val="22"/>
        </w:rPr>
        <w:t>Plan Nacional de Desarrollo –</w:t>
      </w:r>
      <w:r w:rsidR="00750880" w:rsidRPr="009865A6">
        <w:rPr>
          <w:szCs w:val="22"/>
        </w:rPr>
        <w:t xml:space="preserve"> </w:t>
      </w:r>
      <w:r w:rsidR="007267EB" w:rsidRPr="009865A6">
        <w:rPr>
          <w:szCs w:val="22"/>
        </w:rPr>
        <w:t>Pacto por Colombia Pacto por la Equidad.</w:t>
      </w:r>
      <w:r w:rsidR="007267EB" w:rsidRPr="009865A6">
        <w:t xml:space="preserve"> </w:t>
      </w:r>
      <w:r w:rsidR="00274C10" w:rsidRPr="009865A6">
        <w:t>Entre los</w:t>
      </w:r>
      <w:r w:rsidR="003D5D99" w:rsidRPr="009865A6">
        <w:t xml:space="preserve"> objetivos planteados en el Capí</w:t>
      </w:r>
      <w:r w:rsidR="00274C10" w:rsidRPr="009865A6">
        <w:t>tulo VII</w:t>
      </w:r>
      <w:r w:rsidR="00FE5D78" w:rsidRPr="009865A6">
        <w:t>I</w:t>
      </w:r>
      <w:r w:rsidR="00274C10" w:rsidRPr="009865A6">
        <w:t xml:space="preserve"> </w:t>
      </w:r>
      <w:r w:rsidR="00FE5D78" w:rsidRPr="009865A6">
        <w:t xml:space="preserve">– </w:t>
      </w:r>
      <w:r w:rsidR="00274C10" w:rsidRPr="009865A6">
        <w:t xml:space="preserve">PACTO POR LA CALIDAD Y EFICIENCIA DE SERVICIOS PÚBLICOS </w:t>
      </w:r>
      <w:r w:rsidR="00FE5D78" w:rsidRPr="009865A6">
        <w:t>s</w:t>
      </w:r>
      <w:r w:rsidR="002C28AC" w:rsidRPr="009865A6">
        <w:t>e encuentra el Cierre de Brechas en Cobertura de Energéticos, en donde se enuncia que</w:t>
      </w:r>
      <w:r w:rsidR="00FE5D78" w:rsidRPr="009865A6">
        <w:t xml:space="preserve"> </w:t>
      </w:r>
      <w:r w:rsidR="00FE5D78" w:rsidRPr="005A16A9">
        <w:rPr>
          <w:i/>
          <w:highlight w:val="yellow"/>
        </w:rPr>
        <w:t>“</w:t>
      </w:r>
      <w:r w:rsidR="002739A7" w:rsidRPr="005A16A9">
        <w:rPr>
          <w:i/>
          <w:highlight w:val="yellow"/>
        </w:rPr>
        <w:t xml:space="preserve">El Gobierno </w:t>
      </w:r>
      <w:r w:rsidRPr="005A16A9">
        <w:rPr>
          <w:i/>
          <w:highlight w:val="yellow"/>
        </w:rPr>
        <w:t>N</w:t>
      </w:r>
      <w:r w:rsidR="002739A7" w:rsidRPr="005A16A9">
        <w:rPr>
          <w:i/>
          <w:highlight w:val="yellow"/>
        </w:rPr>
        <w:t xml:space="preserve">acional buscará la universalización y calidad en la prestación de servicios públicos para el cierre de brechas y el desarrollo de </w:t>
      </w:r>
      <w:r w:rsidR="002739A7" w:rsidRPr="005A16A9">
        <w:rPr>
          <w:i/>
          <w:highlight w:val="yellow"/>
        </w:rPr>
        <w:lastRenderedPageBreak/>
        <w:t>territorios con una visión energética integral de los recursos disponibles y la sostenibilidad en el largo plazo de la prestación del servici</w:t>
      </w:r>
      <w:r w:rsidR="00274C10" w:rsidRPr="005A16A9">
        <w:rPr>
          <w:i/>
          <w:highlight w:val="yellow"/>
        </w:rPr>
        <w:t>o público.</w:t>
      </w:r>
      <w:r w:rsidR="00FE5D78" w:rsidRPr="005A16A9">
        <w:rPr>
          <w:i/>
          <w:highlight w:val="yellow"/>
        </w:rPr>
        <w:t>”</w:t>
      </w:r>
    </w:p>
    <w:p w14:paraId="35601624" w14:textId="2E56E890" w:rsidR="00AD57E8" w:rsidRPr="009865A6" w:rsidRDefault="00F56328" w:rsidP="001204BE">
      <w:pPr>
        <w:ind w:left="360" w:firstLine="348"/>
      </w:pPr>
      <w:r w:rsidRPr="009865A6">
        <w:t>Igualmente, el P</w:t>
      </w:r>
      <w:r w:rsidR="00DC1B5E" w:rsidRPr="009865A6">
        <w:t>lan indica que el Gobierno N</w:t>
      </w:r>
      <w:r w:rsidRPr="009865A6">
        <w:t>acional tendrá los siguientes deberes:</w:t>
      </w:r>
    </w:p>
    <w:p w14:paraId="37513EBF" w14:textId="3A883773" w:rsidR="00F56328" w:rsidRPr="009865A6" w:rsidRDefault="00F56328" w:rsidP="007A028A">
      <w:pPr>
        <w:pStyle w:val="Prrafodelista"/>
        <w:numPr>
          <w:ilvl w:val="0"/>
          <w:numId w:val="6"/>
        </w:numPr>
        <w:spacing w:after="0" w:line="240" w:lineRule="auto"/>
        <w:rPr>
          <w:rFonts w:eastAsia="Times New Roman" w:cs="Times New Roman"/>
          <w:szCs w:val="20"/>
        </w:rPr>
      </w:pPr>
      <w:r w:rsidRPr="009865A6">
        <w:rPr>
          <w:rFonts w:eastAsia="Times New Roman" w:cs="Times New Roman"/>
          <w:szCs w:val="20"/>
        </w:rPr>
        <w:t>Determinar y estandarizar los rangos de prestación del servicio de acuerdo con las condiciones de la población, sus necesidades, el número de beneficiarios y la capacidad instalada requerida para suplir de forma sostenible la prestación del servicio.</w:t>
      </w:r>
    </w:p>
    <w:p w14:paraId="16C3FB6A" w14:textId="5055A068" w:rsidR="00F56328" w:rsidRPr="009865A6" w:rsidRDefault="00D9780C" w:rsidP="007A028A">
      <w:pPr>
        <w:pStyle w:val="Prrafodelista"/>
        <w:numPr>
          <w:ilvl w:val="0"/>
          <w:numId w:val="6"/>
        </w:numPr>
        <w:spacing w:after="0" w:line="240" w:lineRule="auto"/>
        <w:rPr>
          <w:rFonts w:eastAsia="Times New Roman" w:cs="Times New Roman"/>
          <w:szCs w:val="20"/>
        </w:rPr>
      </w:pPr>
      <w:r w:rsidRPr="009865A6">
        <w:rPr>
          <w:rFonts w:eastAsia="Times New Roman" w:cs="Times New Roman"/>
          <w:szCs w:val="20"/>
        </w:rPr>
        <w:t>Promover el desarrollo de nuevos mecanismos para la ampliación de cobertura y la promoción de las FNCER, buscando motivar e incorporar la participación privada en la prestación del servicio en las zonas hoy sin cobertura, ajustando la normativa para incluir modelos de prestación de servicio como esquemas empresariales energéticos, áreas de servicio exclusivo energéticas y esquemas APP.</w:t>
      </w:r>
    </w:p>
    <w:p w14:paraId="4CF61F4B" w14:textId="7FF7A33F" w:rsidR="00D9780C" w:rsidRPr="009865A6" w:rsidRDefault="00DC1B5E" w:rsidP="007A028A">
      <w:pPr>
        <w:pStyle w:val="Prrafodelista"/>
        <w:numPr>
          <w:ilvl w:val="0"/>
          <w:numId w:val="6"/>
        </w:numPr>
        <w:spacing w:line="240" w:lineRule="auto"/>
        <w:rPr>
          <w:rFonts w:eastAsia="Times New Roman" w:cs="Times New Roman"/>
          <w:szCs w:val="20"/>
        </w:rPr>
      </w:pPr>
      <w:r w:rsidRPr="009865A6">
        <w:rPr>
          <w:rFonts w:eastAsia="Times New Roman" w:cs="Times New Roman"/>
          <w:szCs w:val="20"/>
        </w:rPr>
        <w:t>MinEnergía hará una reingeniería de los fondos existentes para el apoyo a la expansión de cobertura, de forma que se orienten al desarrollo de la ampliación de la cobertura con un nuevo concepto de cubrimiento de necesidades energéticas</w:t>
      </w:r>
      <w:r w:rsidR="00694A29" w:rsidRPr="009865A6">
        <w:rPr>
          <w:rFonts w:eastAsia="Times New Roman" w:cs="Times New Roman"/>
          <w:szCs w:val="20"/>
        </w:rPr>
        <w:t>,</w:t>
      </w:r>
      <w:r w:rsidRPr="009865A6">
        <w:rPr>
          <w:rFonts w:eastAsia="Times New Roman" w:cs="Times New Roman"/>
          <w:szCs w:val="20"/>
        </w:rPr>
        <w:t xml:space="preserve"> con una visión integral y subregionalización.</w:t>
      </w:r>
    </w:p>
    <w:p w14:paraId="434B705B" w14:textId="32EE1312" w:rsidR="001250BE" w:rsidRPr="009865A6" w:rsidRDefault="00694A29" w:rsidP="00FC14F9">
      <w:pPr>
        <w:ind w:left="360" w:firstLine="348"/>
      </w:pPr>
      <w:r w:rsidRPr="009865A6">
        <w:t xml:space="preserve">Respecto a los proyectos </w:t>
      </w:r>
      <w:r w:rsidR="001250BE" w:rsidRPr="009865A6">
        <w:t>para garantizar el suministro de energía eléctrica</w:t>
      </w:r>
      <w:r w:rsidR="00321651" w:rsidRPr="009865A6">
        <w:t xml:space="preserve"> de nuevos usuarios</w:t>
      </w:r>
      <w:r w:rsidR="001250BE" w:rsidRPr="009865A6">
        <w:t>,</w:t>
      </w:r>
      <w:r w:rsidR="005261F0" w:rsidRPr="009865A6">
        <w:t xml:space="preserve"> el P</w:t>
      </w:r>
      <w:r w:rsidR="001250BE" w:rsidRPr="009865A6">
        <w:t xml:space="preserve">lan </w:t>
      </w:r>
      <w:r w:rsidR="00321651" w:rsidRPr="009865A6">
        <w:t xml:space="preserve">señala que </w:t>
      </w:r>
      <w:r w:rsidR="00321651" w:rsidRPr="009865A6">
        <w:rPr>
          <w:i/>
        </w:rPr>
        <w:t>“Todos los proyectos que recurran a fondos de recursos públicos deberán considerar el esquema de sostenibilidad posterior a su entrada en operación.”</w:t>
      </w:r>
    </w:p>
    <w:p w14:paraId="423E2B62" w14:textId="4DD229C2" w:rsidR="00AD57E8" w:rsidRPr="009865A6" w:rsidRDefault="0B9907AB" w:rsidP="00FC14F9">
      <w:pPr>
        <w:ind w:left="360" w:firstLine="348"/>
      </w:pPr>
      <w:r w:rsidRPr="009865A6">
        <w:t xml:space="preserve">En la </w:t>
      </w:r>
      <w:r w:rsidR="00323D70" w:rsidRPr="009865A6">
        <w:fldChar w:fldCharType="begin"/>
      </w:r>
      <w:r w:rsidR="00323D70" w:rsidRPr="009865A6">
        <w:instrText xml:space="preserve"> REF _Ref465005034 \h  \* MERGEFORMAT </w:instrText>
      </w:r>
      <w:r w:rsidR="00323D70" w:rsidRPr="009865A6">
        <w:fldChar w:fldCharType="separate"/>
      </w:r>
      <w:r w:rsidR="006E7811" w:rsidRPr="009865A6">
        <w:t xml:space="preserve">Tabla </w:t>
      </w:r>
      <w:r w:rsidR="006E7811" w:rsidRPr="009865A6">
        <w:rPr>
          <w:noProof/>
        </w:rPr>
        <w:t>1</w:t>
      </w:r>
      <w:r w:rsidR="006E7811" w:rsidRPr="009865A6">
        <w:rPr>
          <w:noProof/>
        </w:rPr>
        <w:noBreakHyphen/>
        <w:t>2</w:t>
      </w:r>
      <w:r w:rsidR="00323D70" w:rsidRPr="009865A6">
        <w:fldChar w:fldCharType="end"/>
      </w:r>
      <w:r w:rsidRPr="009865A6">
        <w:t xml:space="preserve"> se presenta la meta de ampliación de la cobertura del servicio de energía eléctrica definida en el Plan.</w:t>
      </w:r>
      <w:r w:rsidR="34E367FD" w:rsidRPr="009865A6">
        <w:t xml:space="preserve"> En este caso</w:t>
      </w:r>
      <w:r w:rsidR="79F944AB" w:rsidRPr="009865A6">
        <w:t>,</w:t>
      </w:r>
      <w:r w:rsidR="34E367FD" w:rsidRPr="009865A6">
        <w:t xml:space="preserve"> los es</w:t>
      </w:r>
      <w:r w:rsidR="33B91A61" w:rsidRPr="009865A6">
        <w:t>fuerzos del G</w:t>
      </w:r>
      <w:r w:rsidR="79F944AB" w:rsidRPr="009865A6">
        <w:t>obierno se enfocará</w:t>
      </w:r>
      <w:r w:rsidR="34E367FD" w:rsidRPr="009865A6">
        <w:t>n en brindar soluciones energéticas sostenibles a 100.000 nuevos usuarios</w:t>
      </w:r>
      <w:r w:rsidR="74BFF0F5" w:rsidRPr="009865A6">
        <w:t xml:space="preserve"> con recursos públicos</w:t>
      </w:r>
      <w:r w:rsidR="34E367FD" w:rsidRPr="009865A6">
        <w:t>.</w:t>
      </w:r>
    </w:p>
    <w:p w14:paraId="5A2DA4AF" w14:textId="33C1A6CC" w:rsidR="008C4017" w:rsidRPr="009865A6" w:rsidRDefault="008C4017" w:rsidP="005B5C96">
      <w:pPr>
        <w:pStyle w:val="Descripcin"/>
      </w:pPr>
      <w:bookmarkStart w:id="11" w:name="_Ref465005034"/>
      <w:bookmarkStart w:id="12" w:name="_Toc489778926"/>
      <w:r w:rsidRPr="009865A6">
        <w:t xml:space="preserve">Tabla </w:t>
      </w:r>
      <w:r w:rsidRPr="009865A6">
        <w:fldChar w:fldCharType="begin"/>
      </w:r>
      <w:r w:rsidRPr="009865A6">
        <w:instrText>STYLEREF 1 \s</w:instrText>
      </w:r>
      <w:r w:rsidRPr="009865A6">
        <w:fldChar w:fldCharType="separate"/>
      </w:r>
      <w:r w:rsidR="00B16D6E" w:rsidRPr="009865A6">
        <w:rPr>
          <w:noProof/>
        </w:rPr>
        <w:t>1</w:t>
      </w:r>
      <w:r w:rsidRPr="009865A6">
        <w:fldChar w:fldCharType="end"/>
      </w:r>
      <w:r w:rsidR="00B16D6E" w:rsidRPr="009865A6">
        <w:noBreakHyphen/>
      </w:r>
      <w:r w:rsidRPr="009865A6">
        <w:fldChar w:fldCharType="begin"/>
      </w:r>
      <w:r w:rsidRPr="009865A6">
        <w:instrText>SEQ Tabla \* ARABIC \s 1</w:instrText>
      </w:r>
      <w:r w:rsidRPr="009865A6">
        <w:fldChar w:fldCharType="separate"/>
      </w:r>
      <w:r w:rsidR="00B16D6E" w:rsidRPr="009865A6">
        <w:rPr>
          <w:noProof/>
        </w:rPr>
        <w:t>2</w:t>
      </w:r>
      <w:r w:rsidRPr="009865A6">
        <w:fldChar w:fldCharType="end"/>
      </w:r>
      <w:bookmarkEnd w:id="11"/>
      <w:r w:rsidRPr="009865A6">
        <w:t>: Metas de ampliación de cobertura del servicio de energía eléctrica del PND 2018 – 2022</w:t>
      </w:r>
      <w:bookmarkEnd w:id="12"/>
    </w:p>
    <w:tbl>
      <w:tblPr>
        <w:tblW w:w="8845" w:type="dxa"/>
        <w:jc w:val="center"/>
        <w:tblLayout w:type="fixed"/>
        <w:tblCellMar>
          <w:left w:w="70" w:type="dxa"/>
          <w:right w:w="70" w:type="dxa"/>
        </w:tblCellMar>
        <w:tblLook w:val="04A0" w:firstRow="1" w:lastRow="0" w:firstColumn="1" w:lastColumn="0" w:noHBand="0" w:noVBand="1"/>
      </w:tblPr>
      <w:tblGrid>
        <w:gridCol w:w="5103"/>
        <w:gridCol w:w="1871"/>
        <w:gridCol w:w="1871"/>
      </w:tblGrid>
      <w:tr w:rsidR="00D0789B" w:rsidRPr="009865A6" w14:paraId="588E7B30" w14:textId="77777777" w:rsidTr="00D0789B">
        <w:trPr>
          <w:trHeight w:val="340"/>
          <w:jc w:val="center"/>
        </w:trPr>
        <w:tc>
          <w:tcPr>
            <w:tcW w:w="5103" w:type="dxa"/>
            <w:tcBorders>
              <w:top w:val="nil"/>
              <w:left w:val="nil"/>
              <w:bottom w:val="nil"/>
              <w:right w:val="nil"/>
            </w:tcBorders>
            <w:shd w:val="clear" w:color="auto" w:fill="auto"/>
            <w:noWrap/>
            <w:vAlign w:val="center"/>
            <w:hideMark/>
          </w:tcPr>
          <w:p w14:paraId="60CEDC6B" w14:textId="77777777" w:rsidR="00D0789B" w:rsidRPr="009865A6" w:rsidRDefault="00D0789B" w:rsidP="00D56ECF">
            <w:pPr>
              <w:spacing w:after="0" w:line="240" w:lineRule="auto"/>
              <w:jc w:val="center"/>
              <w:rPr>
                <w:rFonts w:eastAsia="Times New Roman" w:cs="Arial"/>
                <w:b/>
                <w:bCs/>
                <w:color w:val="000000"/>
                <w:sz w:val="20"/>
                <w:szCs w:val="22"/>
              </w:rPr>
            </w:pPr>
            <w:r w:rsidRPr="009865A6">
              <w:rPr>
                <w:rFonts w:eastAsia="Times New Roman" w:cs="Arial"/>
                <w:b/>
                <w:bCs/>
                <w:color w:val="000000"/>
                <w:sz w:val="20"/>
                <w:szCs w:val="22"/>
              </w:rPr>
              <w:t>Producto</w:t>
            </w:r>
          </w:p>
        </w:tc>
        <w:tc>
          <w:tcPr>
            <w:tcW w:w="1871" w:type="dxa"/>
            <w:tcBorders>
              <w:top w:val="nil"/>
              <w:left w:val="single" w:sz="4" w:space="0" w:color="auto"/>
              <w:bottom w:val="nil"/>
              <w:right w:val="single" w:sz="4" w:space="0" w:color="auto"/>
            </w:tcBorders>
            <w:shd w:val="clear" w:color="auto" w:fill="auto"/>
            <w:noWrap/>
            <w:vAlign w:val="center"/>
            <w:hideMark/>
          </w:tcPr>
          <w:p w14:paraId="7AEAE509" w14:textId="55063ED4" w:rsidR="00D0789B" w:rsidRPr="009865A6" w:rsidRDefault="00D0789B" w:rsidP="00D56ECF">
            <w:pPr>
              <w:spacing w:after="0" w:line="240" w:lineRule="auto"/>
              <w:jc w:val="center"/>
              <w:rPr>
                <w:rFonts w:eastAsia="Times New Roman" w:cs="Arial"/>
                <w:b/>
                <w:bCs/>
                <w:color w:val="000000"/>
                <w:sz w:val="20"/>
                <w:szCs w:val="22"/>
              </w:rPr>
            </w:pPr>
            <w:r w:rsidRPr="009865A6">
              <w:rPr>
                <w:rFonts w:eastAsia="Times New Roman" w:cs="Arial"/>
                <w:b/>
                <w:bCs/>
                <w:color w:val="000000"/>
                <w:sz w:val="20"/>
                <w:szCs w:val="22"/>
              </w:rPr>
              <w:t xml:space="preserve"> Línea base (201</w:t>
            </w:r>
            <w:r w:rsidR="009230A8" w:rsidRPr="009865A6">
              <w:rPr>
                <w:rFonts w:eastAsia="Times New Roman" w:cs="Arial"/>
                <w:b/>
                <w:bCs/>
                <w:color w:val="000000"/>
                <w:sz w:val="20"/>
                <w:szCs w:val="22"/>
              </w:rPr>
              <w:t>8</w:t>
            </w:r>
            <w:r w:rsidRPr="009865A6">
              <w:rPr>
                <w:rFonts w:eastAsia="Times New Roman" w:cs="Arial"/>
                <w:b/>
                <w:bCs/>
                <w:color w:val="000000"/>
                <w:sz w:val="20"/>
                <w:szCs w:val="22"/>
              </w:rPr>
              <w:t>)</w:t>
            </w:r>
          </w:p>
        </w:tc>
        <w:tc>
          <w:tcPr>
            <w:tcW w:w="1871" w:type="dxa"/>
            <w:tcBorders>
              <w:top w:val="nil"/>
              <w:left w:val="nil"/>
              <w:bottom w:val="nil"/>
              <w:right w:val="nil"/>
            </w:tcBorders>
            <w:shd w:val="clear" w:color="auto" w:fill="auto"/>
            <w:noWrap/>
            <w:vAlign w:val="center"/>
            <w:hideMark/>
          </w:tcPr>
          <w:p w14:paraId="20618741" w14:textId="38C8DFA3" w:rsidR="00D0789B" w:rsidRPr="009865A6" w:rsidRDefault="00D0789B" w:rsidP="009230A8">
            <w:pPr>
              <w:spacing w:after="0" w:line="240" w:lineRule="auto"/>
              <w:jc w:val="center"/>
              <w:rPr>
                <w:rFonts w:eastAsia="Times New Roman" w:cs="Arial"/>
                <w:b/>
                <w:bCs/>
                <w:color w:val="000000"/>
                <w:sz w:val="20"/>
                <w:szCs w:val="22"/>
              </w:rPr>
            </w:pPr>
            <w:r w:rsidRPr="009865A6">
              <w:rPr>
                <w:rFonts w:eastAsia="Times New Roman" w:cs="Arial"/>
                <w:b/>
                <w:bCs/>
                <w:color w:val="000000"/>
                <w:sz w:val="20"/>
                <w:szCs w:val="22"/>
              </w:rPr>
              <w:t xml:space="preserve"> Meta a 20</w:t>
            </w:r>
            <w:r w:rsidR="009230A8" w:rsidRPr="009865A6">
              <w:rPr>
                <w:rFonts w:eastAsia="Times New Roman" w:cs="Arial"/>
                <w:b/>
                <w:bCs/>
                <w:color w:val="000000"/>
                <w:sz w:val="20"/>
                <w:szCs w:val="22"/>
              </w:rPr>
              <w:t>22</w:t>
            </w:r>
          </w:p>
        </w:tc>
      </w:tr>
      <w:tr w:rsidR="00D0789B" w:rsidRPr="009865A6" w14:paraId="276DA5FF" w14:textId="77777777" w:rsidTr="00D0789B">
        <w:trPr>
          <w:trHeight w:val="680"/>
          <w:jc w:val="center"/>
        </w:trPr>
        <w:tc>
          <w:tcPr>
            <w:tcW w:w="5103" w:type="dxa"/>
            <w:tcBorders>
              <w:top w:val="single" w:sz="4" w:space="0" w:color="auto"/>
              <w:left w:val="nil"/>
              <w:bottom w:val="nil"/>
              <w:right w:val="nil"/>
            </w:tcBorders>
            <w:shd w:val="clear" w:color="auto" w:fill="auto"/>
            <w:vAlign w:val="center"/>
            <w:hideMark/>
          </w:tcPr>
          <w:p w14:paraId="6D18D194" w14:textId="77777777" w:rsidR="00D0789B" w:rsidRPr="009865A6" w:rsidRDefault="00D0789B" w:rsidP="00D56ECF">
            <w:pPr>
              <w:spacing w:after="0" w:line="240" w:lineRule="auto"/>
              <w:jc w:val="left"/>
              <w:rPr>
                <w:rFonts w:eastAsia="Times New Roman" w:cs="Arial"/>
                <w:color w:val="000000"/>
                <w:sz w:val="20"/>
                <w:szCs w:val="22"/>
              </w:rPr>
            </w:pPr>
            <w:r w:rsidRPr="009865A6">
              <w:rPr>
                <w:rFonts w:eastAsia="Times New Roman" w:cs="Arial"/>
                <w:color w:val="000000"/>
                <w:sz w:val="20"/>
                <w:szCs w:val="22"/>
              </w:rPr>
              <w:t>Nuevos usuarios con servicio de energía eléctrica (T)</w:t>
            </w:r>
          </w:p>
        </w:tc>
        <w:tc>
          <w:tcPr>
            <w:tcW w:w="1871" w:type="dxa"/>
            <w:tcBorders>
              <w:top w:val="single" w:sz="4" w:space="0" w:color="auto"/>
              <w:left w:val="single" w:sz="4" w:space="0" w:color="auto"/>
              <w:bottom w:val="nil"/>
              <w:right w:val="single" w:sz="4" w:space="0" w:color="auto"/>
            </w:tcBorders>
            <w:shd w:val="clear" w:color="auto" w:fill="auto"/>
            <w:noWrap/>
            <w:vAlign w:val="center"/>
            <w:hideMark/>
          </w:tcPr>
          <w:p w14:paraId="6C2CFF3E" w14:textId="77777777" w:rsidR="00D0789B" w:rsidRPr="009865A6" w:rsidRDefault="00D0789B" w:rsidP="009B7004">
            <w:pPr>
              <w:spacing w:after="0" w:line="240" w:lineRule="auto"/>
              <w:jc w:val="center"/>
              <w:rPr>
                <w:rFonts w:eastAsia="Times New Roman" w:cs="Arial"/>
                <w:color w:val="000000"/>
                <w:sz w:val="20"/>
                <w:szCs w:val="22"/>
              </w:rPr>
            </w:pPr>
            <w:r w:rsidRPr="009865A6">
              <w:rPr>
                <w:rFonts w:eastAsia="Times New Roman" w:cs="Arial"/>
                <w:color w:val="000000"/>
                <w:sz w:val="20"/>
                <w:szCs w:val="22"/>
              </w:rPr>
              <w:t>0</w:t>
            </w:r>
          </w:p>
        </w:tc>
        <w:tc>
          <w:tcPr>
            <w:tcW w:w="1871" w:type="dxa"/>
            <w:tcBorders>
              <w:top w:val="single" w:sz="4" w:space="0" w:color="auto"/>
              <w:left w:val="nil"/>
              <w:bottom w:val="nil"/>
              <w:right w:val="nil"/>
            </w:tcBorders>
            <w:shd w:val="clear" w:color="auto" w:fill="auto"/>
            <w:noWrap/>
            <w:vAlign w:val="center"/>
            <w:hideMark/>
          </w:tcPr>
          <w:p w14:paraId="1548DDB2" w14:textId="77777777" w:rsidR="00D0789B" w:rsidRPr="009865A6" w:rsidRDefault="00D0789B" w:rsidP="009B7004">
            <w:pPr>
              <w:spacing w:after="0" w:line="240" w:lineRule="auto"/>
              <w:jc w:val="center"/>
              <w:rPr>
                <w:rFonts w:eastAsia="Times New Roman" w:cs="Arial"/>
                <w:color w:val="000000"/>
                <w:sz w:val="20"/>
                <w:szCs w:val="22"/>
              </w:rPr>
            </w:pPr>
            <w:r w:rsidRPr="009865A6">
              <w:rPr>
                <w:rFonts w:eastAsia="Times New Roman" w:cs="Arial"/>
                <w:color w:val="000000"/>
                <w:sz w:val="20"/>
                <w:szCs w:val="22"/>
              </w:rPr>
              <w:t>100.000</w:t>
            </w:r>
          </w:p>
        </w:tc>
      </w:tr>
    </w:tbl>
    <w:p w14:paraId="5CCC8E52" w14:textId="3725655A" w:rsidR="00A11680" w:rsidRPr="009865A6" w:rsidRDefault="00A11680" w:rsidP="00A11680">
      <w:pPr>
        <w:spacing w:after="0"/>
        <w:ind w:left="357"/>
        <w:jc w:val="left"/>
      </w:pPr>
      <w:r w:rsidRPr="009865A6">
        <w:rPr>
          <w:b/>
        </w:rPr>
        <w:t>(T):</w:t>
      </w:r>
      <w:r w:rsidRPr="009865A6">
        <w:t xml:space="preserve"> Indicador transformacional/prioridad sectorial</w:t>
      </w:r>
    </w:p>
    <w:p w14:paraId="61A4F871" w14:textId="6AFED0B4" w:rsidR="008C4017" w:rsidRPr="009865A6" w:rsidRDefault="008C4017" w:rsidP="008C4017">
      <w:pPr>
        <w:ind w:left="360"/>
        <w:jc w:val="center"/>
      </w:pPr>
      <w:r w:rsidRPr="009865A6">
        <w:rPr>
          <w:b/>
        </w:rPr>
        <w:t>Fuente:</w:t>
      </w:r>
      <w:r w:rsidRPr="009865A6">
        <w:t xml:space="preserve"> </w:t>
      </w:r>
      <w:r w:rsidR="009B7004" w:rsidRPr="009865A6">
        <w:t>Plan Nacional de Desarrollo 2018</w:t>
      </w:r>
      <w:r w:rsidRPr="009865A6">
        <w:t xml:space="preserve"> – 20</w:t>
      </w:r>
      <w:r w:rsidR="009B7004" w:rsidRPr="009865A6">
        <w:t>22</w:t>
      </w:r>
    </w:p>
    <w:p w14:paraId="27AFBAF2" w14:textId="616510FC" w:rsidR="00BB03BA" w:rsidRPr="009865A6" w:rsidRDefault="00430483" w:rsidP="00F167C3">
      <w:pPr>
        <w:pStyle w:val="Ttulo2"/>
      </w:pPr>
      <w:bookmarkStart w:id="13" w:name="_Toc85551270"/>
      <w:r w:rsidRPr="009865A6">
        <w:t>Misión de transformación</w:t>
      </w:r>
      <w:r w:rsidR="00FC14F9" w:rsidRPr="009865A6">
        <w:t xml:space="preserve"> energética</w:t>
      </w:r>
      <w:r w:rsidRPr="009865A6">
        <w:t xml:space="preserve"> - </w:t>
      </w:r>
      <w:r w:rsidR="00BB03BA" w:rsidRPr="009865A6">
        <w:t>FOCO 4</w:t>
      </w:r>
      <w:bookmarkEnd w:id="13"/>
    </w:p>
    <w:p w14:paraId="1FD81787" w14:textId="77777777" w:rsidR="00FF19F6" w:rsidRPr="009865A6" w:rsidRDefault="00FF19F6" w:rsidP="00FF19F6"/>
    <w:p w14:paraId="258B50BA" w14:textId="4D089EF6" w:rsidR="00292F63" w:rsidRPr="009865A6" w:rsidRDefault="034E0184" w:rsidP="00575DA9">
      <w:pPr>
        <w:ind w:left="360" w:firstLine="348"/>
      </w:pPr>
      <w:r w:rsidRPr="009865A6">
        <w:t>En el año 2019 el Ministerio de Minas y Energía MME desarrolló la primera fase de la Misión de Transformación Energética – MTE</w:t>
      </w:r>
      <w:r w:rsidR="6D6B233C" w:rsidRPr="009865A6">
        <w:t xml:space="preserve"> en la que </w:t>
      </w:r>
      <w:r w:rsidRPr="009865A6">
        <w:t>participa</w:t>
      </w:r>
      <w:r w:rsidR="6D6B233C" w:rsidRPr="009865A6">
        <w:t>ron</w:t>
      </w:r>
      <w:r w:rsidRPr="009865A6">
        <w:t xml:space="preserve"> expertos nacionales e internacionales</w:t>
      </w:r>
      <w:r w:rsidR="6D6B233C" w:rsidRPr="009865A6">
        <w:t>. Entre las actividades realizadas</w:t>
      </w:r>
      <w:r w:rsidRPr="009865A6">
        <w:t xml:space="preserve"> se adelantaron estudios para identificar ajustes al mar</w:t>
      </w:r>
      <w:r w:rsidR="3C68E964" w:rsidRPr="009865A6">
        <w:t>co regulatorio e institucional</w:t>
      </w:r>
      <w:r w:rsidRPr="009865A6">
        <w:t xml:space="preserve"> </w:t>
      </w:r>
      <w:r w:rsidR="3F66643D" w:rsidRPr="009865A6">
        <w:t xml:space="preserve">con el </w:t>
      </w:r>
      <w:r w:rsidR="009230A8" w:rsidRPr="009865A6">
        <w:t>propósito</w:t>
      </w:r>
      <w:r w:rsidR="3F66643D" w:rsidRPr="009865A6">
        <w:t xml:space="preserve"> de</w:t>
      </w:r>
      <w:r w:rsidR="009230A8" w:rsidRPr="009865A6">
        <w:t xml:space="preserve"> </w:t>
      </w:r>
      <w:r w:rsidRPr="009865A6">
        <w:t>avanzar en la modernización del</w:t>
      </w:r>
      <w:r w:rsidR="6D6B233C" w:rsidRPr="009865A6">
        <w:t xml:space="preserve"> mercado y de la red eléctrica.</w:t>
      </w:r>
    </w:p>
    <w:p w14:paraId="65DB0B58" w14:textId="77777777" w:rsidR="00292F63" w:rsidRPr="009865A6" w:rsidRDefault="00575DA9" w:rsidP="00575DA9">
      <w:pPr>
        <w:ind w:left="360" w:firstLine="348"/>
      </w:pPr>
      <w:r w:rsidRPr="009865A6">
        <w:t>Los focos de análisis</w:t>
      </w:r>
      <w:r w:rsidR="00292F63" w:rsidRPr="009865A6">
        <w:t xml:space="preserve"> de la MTE</w:t>
      </w:r>
      <w:r w:rsidRPr="009865A6">
        <w:t xml:space="preserve"> fueron</w:t>
      </w:r>
      <w:r w:rsidR="00292F63" w:rsidRPr="009865A6">
        <w:t>:</w:t>
      </w:r>
    </w:p>
    <w:p w14:paraId="5CFC22E3" w14:textId="2159CB7C" w:rsidR="00292F63" w:rsidRPr="009865A6" w:rsidRDefault="00292F63" w:rsidP="007A028A">
      <w:pPr>
        <w:pStyle w:val="Prrafodelista"/>
        <w:numPr>
          <w:ilvl w:val="0"/>
          <w:numId w:val="11"/>
        </w:numPr>
      </w:pPr>
      <w:r w:rsidRPr="009865A6">
        <w:t>C</w:t>
      </w:r>
      <w:r w:rsidR="00575DA9" w:rsidRPr="009865A6">
        <w:t>ompetencia, participación y estructura del mercado eléctrico</w:t>
      </w:r>
      <w:r w:rsidR="005D2835" w:rsidRPr="009865A6">
        <w:t>.</w:t>
      </w:r>
    </w:p>
    <w:p w14:paraId="4BBAA6FB" w14:textId="0CE008BA" w:rsidR="00292F63" w:rsidRPr="009865A6" w:rsidRDefault="00292F63" w:rsidP="007A028A">
      <w:pPr>
        <w:pStyle w:val="Prrafodelista"/>
        <w:numPr>
          <w:ilvl w:val="0"/>
          <w:numId w:val="11"/>
        </w:numPr>
      </w:pPr>
      <w:r w:rsidRPr="009865A6">
        <w:t>E</w:t>
      </w:r>
      <w:r w:rsidR="00575DA9" w:rsidRPr="009865A6">
        <w:t>l rol del gas en la transformación energética</w:t>
      </w:r>
      <w:r w:rsidR="005D2835" w:rsidRPr="009865A6">
        <w:t>.</w:t>
      </w:r>
    </w:p>
    <w:p w14:paraId="0102DF28" w14:textId="09BB6F49" w:rsidR="00292F63" w:rsidRPr="009865A6" w:rsidRDefault="00292F63" w:rsidP="007A028A">
      <w:pPr>
        <w:pStyle w:val="Prrafodelista"/>
        <w:numPr>
          <w:ilvl w:val="0"/>
          <w:numId w:val="11"/>
        </w:numPr>
      </w:pPr>
      <w:r w:rsidRPr="009865A6">
        <w:t>D</w:t>
      </w:r>
      <w:r w:rsidR="00575DA9" w:rsidRPr="009865A6">
        <w:t>escentralización, digitalización y gestión eficiente de la demanda</w:t>
      </w:r>
      <w:r w:rsidR="005D2835" w:rsidRPr="009865A6">
        <w:t>.</w:t>
      </w:r>
    </w:p>
    <w:p w14:paraId="16EA605C" w14:textId="76A90155" w:rsidR="00292F63" w:rsidRPr="009865A6" w:rsidRDefault="00292F63" w:rsidP="007A028A">
      <w:pPr>
        <w:pStyle w:val="Prrafodelista"/>
        <w:numPr>
          <w:ilvl w:val="0"/>
          <w:numId w:val="11"/>
        </w:numPr>
      </w:pPr>
      <w:r w:rsidRPr="009865A6">
        <w:t>C</w:t>
      </w:r>
      <w:r w:rsidR="00575DA9" w:rsidRPr="009865A6">
        <w:t>ierre de brechas, mejora de la calidad y diseño y formul</w:t>
      </w:r>
      <w:r w:rsidRPr="009865A6">
        <w:t>ación eficiente de subsidios</w:t>
      </w:r>
      <w:r w:rsidR="005D2835" w:rsidRPr="009865A6">
        <w:t>.</w:t>
      </w:r>
    </w:p>
    <w:p w14:paraId="069B8062" w14:textId="4CA51476" w:rsidR="00292F63" w:rsidRPr="009865A6" w:rsidRDefault="00292F63" w:rsidP="007A028A">
      <w:pPr>
        <w:pStyle w:val="Prrafodelista"/>
        <w:numPr>
          <w:ilvl w:val="0"/>
          <w:numId w:val="11"/>
        </w:numPr>
      </w:pPr>
      <w:r w:rsidRPr="009865A6">
        <w:lastRenderedPageBreak/>
        <w:t>R</w:t>
      </w:r>
      <w:r w:rsidR="00575DA9" w:rsidRPr="009865A6">
        <w:t>evisión del mar</w:t>
      </w:r>
      <w:r w:rsidRPr="009865A6">
        <w:t>co institucional y regulatorio</w:t>
      </w:r>
      <w:r w:rsidR="005D2835" w:rsidRPr="009865A6">
        <w:t>.</w:t>
      </w:r>
    </w:p>
    <w:p w14:paraId="5A35A657" w14:textId="77777777" w:rsidR="00292F63" w:rsidRPr="009865A6" w:rsidRDefault="00575DA9" w:rsidP="00292F63">
      <w:pPr>
        <w:ind w:left="360" w:firstLine="348"/>
      </w:pPr>
      <w:r w:rsidRPr="009865A6">
        <w:t xml:space="preserve">Cada foco abordó temas específicos e hizo propuestas orientadas a facilitar la transformación energética mediante la incorporación de nuevos agentes, tecnologías y esquemas transaccionales en los mercados de energía. </w:t>
      </w:r>
    </w:p>
    <w:p w14:paraId="7B1AA579" w14:textId="74A3B3FB" w:rsidR="00BA455E" w:rsidRPr="009865A6" w:rsidRDefault="00292F63" w:rsidP="00292F63">
      <w:pPr>
        <w:ind w:left="360" w:firstLine="348"/>
      </w:pPr>
      <w:r w:rsidRPr="009865A6">
        <w:t>Luego</w:t>
      </w:r>
      <w:r w:rsidR="00D358F2" w:rsidRPr="009865A6">
        <w:t>, para</w:t>
      </w:r>
      <w:r w:rsidR="00575DA9" w:rsidRPr="009865A6">
        <w:t xml:space="preserve"> la segunda fase de la Misión, el MME, con el apoyo del Banc</w:t>
      </w:r>
      <w:r w:rsidR="00D358F2" w:rsidRPr="009865A6">
        <w:t xml:space="preserve">o Interamericano de Desarrollo – </w:t>
      </w:r>
      <w:r w:rsidR="00575DA9" w:rsidRPr="009865A6">
        <w:t>BID, contrató dos consultorías</w:t>
      </w:r>
      <w:r w:rsidR="00BA455E" w:rsidRPr="009865A6">
        <w:t xml:space="preserve"> (1 técnica y 1 legal)</w:t>
      </w:r>
      <w:r w:rsidR="005D2835" w:rsidRPr="009865A6">
        <w:t xml:space="preserve"> encaminadas a</w:t>
      </w:r>
      <w:r w:rsidR="00575DA9" w:rsidRPr="009865A6">
        <w:t xml:space="preserve"> elaborar la hoja de ruta para implementar las acciones seleccionadas </w:t>
      </w:r>
      <w:r w:rsidR="005D2835" w:rsidRPr="009865A6">
        <w:t xml:space="preserve">y </w:t>
      </w:r>
      <w:r w:rsidR="00575DA9" w:rsidRPr="009865A6">
        <w:t>priorizadas del conjunto de recomendaciones de la MTE</w:t>
      </w:r>
      <w:r w:rsidR="005D2835" w:rsidRPr="009865A6">
        <w:t>.</w:t>
      </w:r>
    </w:p>
    <w:p w14:paraId="287641EE" w14:textId="77777777" w:rsidR="003D25CC" w:rsidRPr="009865A6" w:rsidRDefault="2AF9CAEC" w:rsidP="007B555D">
      <w:pPr>
        <w:ind w:left="360" w:firstLine="348"/>
      </w:pPr>
      <w:r w:rsidRPr="009865A6">
        <w:t xml:space="preserve">En cuanto </w:t>
      </w:r>
      <w:r w:rsidR="289FD794" w:rsidRPr="009865A6">
        <w:t xml:space="preserve">a la </w:t>
      </w:r>
      <w:r w:rsidRPr="009865A6">
        <w:t xml:space="preserve">implementación, </w:t>
      </w:r>
      <w:r w:rsidR="289FD794" w:rsidRPr="009865A6">
        <w:t>l</w:t>
      </w:r>
      <w:r w:rsidRPr="009865A6">
        <w:t xml:space="preserve">os expertos hacen diferentes propuestas y en la mayoría de los casos recomiendan el periodo </w:t>
      </w:r>
      <w:r w:rsidR="124218B9" w:rsidRPr="009865A6">
        <w:t xml:space="preserve">para llevar a cabo su </w:t>
      </w:r>
      <w:r w:rsidRPr="009865A6">
        <w:t>implementación. Los periodos concebidos por el grupo de trabajo de las consultorías</w:t>
      </w:r>
      <w:r w:rsidR="124218B9" w:rsidRPr="009865A6">
        <w:t xml:space="preserve"> son:</w:t>
      </w:r>
    </w:p>
    <w:p w14:paraId="3F8E2B02" w14:textId="5CF077B9" w:rsidR="003D25CC" w:rsidRPr="009865A6" w:rsidRDefault="00F91EA9" w:rsidP="007A028A">
      <w:pPr>
        <w:pStyle w:val="Prrafodelista"/>
        <w:numPr>
          <w:ilvl w:val="0"/>
          <w:numId w:val="12"/>
        </w:numPr>
      </w:pPr>
      <w:r w:rsidRPr="009865A6">
        <w:t>Corto plazo: hasta dos años.</w:t>
      </w:r>
    </w:p>
    <w:p w14:paraId="0E4A032B" w14:textId="7231BB32" w:rsidR="003D25CC" w:rsidRPr="009865A6" w:rsidRDefault="00F91EA9" w:rsidP="007A028A">
      <w:pPr>
        <w:pStyle w:val="Prrafodelista"/>
        <w:numPr>
          <w:ilvl w:val="0"/>
          <w:numId w:val="12"/>
        </w:numPr>
      </w:pPr>
      <w:r w:rsidRPr="009865A6">
        <w:t>Mediano plazo: entre dos y cinco años.</w:t>
      </w:r>
    </w:p>
    <w:p w14:paraId="3B00459C" w14:textId="69252D60" w:rsidR="00F91EA9" w:rsidRPr="009865A6" w:rsidRDefault="00F91EA9" w:rsidP="007A028A">
      <w:pPr>
        <w:pStyle w:val="Prrafodelista"/>
        <w:numPr>
          <w:ilvl w:val="0"/>
          <w:numId w:val="12"/>
        </w:numPr>
      </w:pPr>
      <w:r w:rsidRPr="009865A6">
        <w:t>Largo plazo: mayor a cinco años.</w:t>
      </w:r>
    </w:p>
    <w:p w14:paraId="5CD74BE3" w14:textId="028C7583" w:rsidR="00A73262" w:rsidRPr="009865A6" w:rsidRDefault="003D25CC" w:rsidP="00292F63">
      <w:pPr>
        <w:ind w:left="360" w:firstLine="348"/>
      </w:pPr>
      <w:r w:rsidRPr="009865A6">
        <w:t>Para los propósitos</w:t>
      </w:r>
      <w:r w:rsidR="000D61B3" w:rsidRPr="009865A6">
        <w:t xml:space="preserve"> del presente P</w:t>
      </w:r>
      <w:r w:rsidRPr="009865A6">
        <w:t>lan se resalta</w:t>
      </w:r>
      <w:r w:rsidR="003C7BD6" w:rsidRPr="009865A6">
        <w:t>n</w:t>
      </w:r>
      <w:r w:rsidRPr="009865A6">
        <w:t xml:space="preserve"> </w:t>
      </w:r>
      <w:r w:rsidR="00BF6285" w:rsidRPr="009865A6">
        <w:t xml:space="preserve">las </w:t>
      </w:r>
      <w:r w:rsidR="00405B3E" w:rsidRPr="009865A6">
        <w:t>propuestas</w:t>
      </w:r>
      <w:r w:rsidR="00A73262" w:rsidRPr="009865A6">
        <w:t xml:space="preserve"> realizadas para el Foc</w:t>
      </w:r>
      <w:r w:rsidR="00BF6285" w:rsidRPr="009865A6">
        <w:t>o 4</w:t>
      </w:r>
      <w:r w:rsidR="003C7BD6" w:rsidRPr="009865A6">
        <w:t>,</w:t>
      </w:r>
      <w:r w:rsidR="00A73262" w:rsidRPr="009865A6">
        <w:t xml:space="preserve"> en relación a la Emisión de Política Pública</w:t>
      </w:r>
      <w:r w:rsidR="00405B3E" w:rsidRPr="009865A6">
        <w:t xml:space="preserve"> </w:t>
      </w:r>
      <w:r w:rsidR="003C7BD6" w:rsidRPr="009865A6">
        <w:t>abarcando</w:t>
      </w:r>
      <w:r w:rsidR="00405B3E" w:rsidRPr="009865A6">
        <w:t xml:space="preserve"> los siguientes ítems:</w:t>
      </w:r>
    </w:p>
    <w:p w14:paraId="3F06DC2C" w14:textId="6184E353" w:rsidR="00405B3E" w:rsidRPr="009865A6" w:rsidRDefault="00405B3E" w:rsidP="007A028A">
      <w:pPr>
        <w:pStyle w:val="Prrafodelista"/>
        <w:numPr>
          <w:ilvl w:val="0"/>
          <w:numId w:val="12"/>
        </w:numPr>
      </w:pPr>
      <w:r w:rsidRPr="009865A6">
        <w:t>Actualización de los lineamientos de expansión de cobertura para electrificación rural</w:t>
      </w:r>
      <w:r w:rsidR="003C7BD6" w:rsidRPr="009865A6">
        <w:t>.</w:t>
      </w:r>
    </w:p>
    <w:p w14:paraId="412F70E3" w14:textId="06510F70" w:rsidR="00405B3E" w:rsidRPr="009865A6" w:rsidRDefault="00405B3E" w:rsidP="007A028A">
      <w:pPr>
        <w:pStyle w:val="Prrafodelista"/>
        <w:numPr>
          <w:ilvl w:val="0"/>
          <w:numId w:val="12"/>
        </w:numPr>
      </w:pPr>
      <w:r w:rsidRPr="009865A6">
        <w:t xml:space="preserve">Restructuración </w:t>
      </w:r>
      <w:r w:rsidR="003C7BD6" w:rsidRPr="009865A6">
        <w:t xml:space="preserve">de las </w:t>
      </w:r>
      <w:r w:rsidRPr="009865A6">
        <w:t xml:space="preserve">funciones </w:t>
      </w:r>
      <w:r w:rsidR="003C7BD6" w:rsidRPr="009865A6">
        <w:t>de la UPME y el</w:t>
      </w:r>
      <w:r w:rsidRPr="009865A6">
        <w:t xml:space="preserve"> IPSE</w:t>
      </w:r>
      <w:r w:rsidR="003C7BD6" w:rsidRPr="009865A6">
        <w:t>.</w:t>
      </w:r>
    </w:p>
    <w:p w14:paraId="1ACCDA63" w14:textId="77777777" w:rsidR="00405B3E" w:rsidRPr="009865A6" w:rsidRDefault="00405B3E" w:rsidP="007A028A">
      <w:pPr>
        <w:pStyle w:val="Prrafodelista"/>
        <w:numPr>
          <w:ilvl w:val="0"/>
          <w:numId w:val="12"/>
        </w:numPr>
      </w:pPr>
      <w:r w:rsidRPr="009865A6">
        <w:t>Centralización de la información de la electrificación rural.</w:t>
      </w:r>
    </w:p>
    <w:p w14:paraId="0E7BFB5A" w14:textId="77777777" w:rsidR="00405B3E" w:rsidRPr="009865A6" w:rsidRDefault="00405B3E" w:rsidP="007A028A">
      <w:pPr>
        <w:pStyle w:val="Prrafodelista"/>
        <w:numPr>
          <w:ilvl w:val="0"/>
          <w:numId w:val="12"/>
        </w:numPr>
      </w:pPr>
      <w:r w:rsidRPr="009865A6">
        <w:t>Centralización de fondos – Fonenergía</w:t>
      </w:r>
    </w:p>
    <w:p w14:paraId="72214D01" w14:textId="369BEE48" w:rsidR="00F91EA9" w:rsidRPr="009865A6" w:rsidRDefault="00A73262" w:rsidP="000D61B3">
      <w:pPr>
        <w:ind w:left="360" w:firstLine="348"/>
      </w:pPr>
      <w:r w:rsidRPr="009865A6">
        <w:t>Adicionalmente</w:t>
      </w:r>
      <w:r w:rsidR="00BF6285" w:rsidRPr="009865A6">
        <w:t>,</w:t>
      </w:r>
      <w:r w:rsidRPr="009865A6">
        <w:t xml:space="preserve"> </w:t>
      </w:r>
      <w:r w:rsidR="00EC7DF5" w:rsidRPr="009865A6">
        <w:t>del documento</w:t>
      </w:r>
      <w:r w:rsidR="000D61B3" w:rsidRPr="009865A6">
        <w:t xml:space="preserve"> </w:t>
      </w:r>
      <w:r w:rsidR="000D61B3" w:rsidRPr="009865A6">
        <w:rPr>
          <w:b/>
        </w:rPr>
        <w:t>ANEXO 1: MISIÓN DE TRANSFORMACIÓN ENERGÉTICA Y MODERNIZACIÓN DE LA INDUSTRIA ELÉCTRICA: HOJA DE RUTA PARA LA ENERGÍA DEL FUTURO Resumen ejecutivo primera fase - enero 2020</w:t>
      </w:r>
      <w:r w:rsidR="00EC7DF5" w:rsidRPr="009865A6">
        <w:t>, se extraen y presentan las siguientes recomendaciones realizadas por los expertos</w:t>
      </w:r>
      <w:r w:rsidR="00FF24EB" w:rsidRPr="009865A6">
        <w:t>. En e</w:t>
      </w:r>
      <w:r w:rsidR="003016B7" w:rsidRPr="009865A6">
        <w:t>l Anexo I se presenta</w:t>
      </w:r>
      <w:r w:rsidR="003C7BD6" w:rsidRPr="009865A6">
        <w:t>n las propuestas especí</w:t>
      </w:r>
      <w:r w:rsidR="003016B7" w:rsidRPr="009865A6">
        <w:t>ficas</w:t>
      </w:r>
      <w:r w:rsidR="003C7BD6" w:rsidRPr="009865A6">
        <w:t xml:space="preserve"> y</w:t>
      </w:r>
      <w:r w:rsidR="003016B7" w:rsidRPr="009865A6">
        <w:t xml:space="preserve"> la hoja de ruta para su implementación</w:t>
      </w:r>
      <w:r w:rsidR="00EC7DF5" w:rsidRPr="009865A6">
        <w:t>:</w:t>
      </w:r>
    </w:p>
    <w:p w14:paraId="5F3A51E6" w14:textId="77777777" w:rsidR="00FC14F9" w:rsidRPr="009865A6" w:rsidRDefault="00FC14F9" w:rsidP="00FC14F9">
      <w:pPr>
        <w:spacing w:after="0"/>
        <w:ind w:firstLine="357"/>
        <w:rPr>
          <w:b/>
          <w:szCs w:val="22"/>
        </w:rPr>
      </w:pPr>
      <w:r w:rsidRPr="009865A6">
        <w:rPr>
          <w:b/>
          <w:szCs w:val="22"/>
        </w:rPr>
        <w:t>4A. Cobertura de energía eléctrica</w:t>
      </w:r>
    </w:p>
    <w:p w14:paraId="0F10FAB8" w14:textId="479AFBB2" w:rsidR="000D61B3" w:rsidRPr="009865A6" w:rsidRDefault="000D61B3" w:rsidP="000D61B3">
      <w:pPr>
        <w:ind w:left="360" w:firstLine="348"/>
      </w:pPr>
      <w:r w:rsidRPr="009865A6">
        <w:rPr>
          <w:u w:val="single"/>
        </w:rPr>
        <w:t>La planificación integrada de referencia.</w:t>
      </w:r>
      <w:r w:rsidRPr="009865A6">
        <w:t xml:space="preserve"> Los expertos sugieren continuar con la realización de u</w:t>
      </w:r>
      <w:r w:rsidR="003C7BD6" w:rsidRPr="009865A6">
        <w:t>na planificación integrada que identifique</w:t>
      </w:r>
      <w:r w:rsidRPr="009865A6">
        <w:t xml:space="preserve"> las inversiones y proyectos para el logro de las metas al menor costo posible y establecer prioridades y costos de referencia. Un plan de electrificación de mínimo costo debe poder comparar la posibilidad de electrificación con red, microredes y sistemas ind</w:t>
      </w:r>
      <w:r w:rsidR="003C7BD6" w:rsidRPr="009865A6">
        <w:t>ividuales para lograr ahorros en</w:t>
      </w:r>
      <w:r w:rsidRPr="009865A6">
        <w:t xml:space="preserve"> costo de servicio, garantizando niveles de calidad adecuados a cada situación.</w:t>
      </w:r>
    </w:p>
    <w:p w14:paraId="04456147" w14:textId="55B8E9C8" w:rsidR="000D61B3" w:rsidRPr="009865A6" w:rsidRDefault="000D61B3" w:rsidP="000D61B3">
      <w:pPr>
        <w:ind w:left="360" w:firstLine="348"/>
      </w:pPr>
      <w:r w:rsidRPr="009865A6">
        <w:rPr>
          <w:u w:val="single"/>
        </w:rPr>
        <w:t>Propuesta de marco regulatorio.</w:t>
      </w:r>
      <w:r w:rsidRPr="009865A6">
        <w:t xml:space="preserve"> Se propone un modelo de concesión territorial con responsabilidad de servicio universal en la zona asignada a través de una subasta, tanto como suministrador por defecto</w:t>
      </w:r>
      <w:r w:rsidR="00B6411A" w:rsidRPr="009865A6">
        <w:t>,</w:t>
      </w:r>
      <w:r w:rsidRPr="009865A6">
        <w:t xml:space="preserve"> como de últim</w:t>
      </w:r>
      <w:r w:rsidR="00B6411A" w:rsidRPr="009865A6">
        <w:t>o recurso (en caso de que otro</w:t>
      </w:r>
      <w:r w:rsidRPr="009865A6">
        <w:t xml:space="preserve"> suministrador existente en la zona abandone), pero solamente en exclusividad para el suministro por extensión de la red interconectada. La propiedad y la responsabilidad del mantenimiento de los equipos reside e</w:t>
      </w:r>
      <w:r w:rsidR="00B6411A" w:rsidRPr="009865A6">
        <w:t>n el suministrador del servicio</w:t>
      </w:r>
      <w:r w:rsidRPr="009865A6">
        <w:t xml:space="preserve"> que se relaciona con sus clientes según un formato “utility-like”, con independencia del modo de suministro. La </w:t>
      </w:r>
      <w:r w:rsidRPr="009865A6">
        <w:lastRenderedPageBreak/>
        <w:t>remuneración regulada del servicio eléctrico de las soluciones aisladas retribuir los costos totales de proporcionar el servicio eficientemente, incluyendo una remuneración adecuada por el capital invertido.</w:t>
      </w:r>
    </w:p>
    <w:p w14:paraId="6B06C9AB" w14:textId="70806628" w:rsidR="00EC7DF5" w:rsidRPr="009865A6" w:rsidRDefault="000D61B3" w:rsidP="000D61B3">
      <w:pPr>
        <w:ind w:left="360" w:firstLine="348"/>
      </w:pPr>
      <w:r w:rsidRPr="009865A6">
        <w:rPr>
          <w:u w:val="single"/>
        </w:rPr>
        <w:t>Marco institucional y de gobernanza eléctrica.</w:t>
      </w:r>
      <w:r w:rsidRPr="009865A6">
        <w:t xml:space="preserve"> Para contar con una planificación integral de referencia se propone que la UPME sea el planificador exclusivo del sector y realice la viabilización de los proyectos. De otro lado, se requiere fortalecer las capacidades institucionales para estructurar proyectos y adelantar los procesos de contratación y seguimiento a la ejecución, estas labores estarían a cargo del IPSE. Igualmente se propone mejorar la recolección y acceso a la información para ap</w:t>
      </w:r>
      <w:r w:rsidR="00EC7DF5" w:rsidRPr="009865A6">
        <w:t>oyar procesos evaluativos de im</w:t>
      </w:r>
      <w:r w:rsidRPr="009865A6">
        <w:t>pacto y eficien</w:t>
      </w:r>
      <w:r w:rsidR="00EC7DF5" w:rsidRPr="009865A6">
        <w:t>cia en la asignación de fondos.</w:t>
      </w:r>
    </w:p>
    <w:p w14:paraId="73E95FEE" w14:textId="7E73870D" w:rsidR="000D61B3" w:rsidRPr="009865A6" w:rsidRDefault="000D61B3" w:rsidP="000D61B3">
      <w:pPr>
        <w:ind w:left="360" w:firstLine="348"/>
      </w:pPr>
      <w:r w:rsidRPr="009865A6">
        <w:rPr>
          <w:u w:val="single"/>
        </w:rPr>
        <w:t>Mejoramiento de la calidad del servicio.</w:t>
      </w:r>
      <w:r w:rsidRPr="009865A6">
        <w:t xml:space="preserve"> Se propone definir y fijar metas de calidad diferenciadas entre zonas rurales y urbanas y metas de calidad para diferentes niveles de desarrollo, por ejemplo, establece niveles de calidad aceptable en las ZNI, aceptando metas de mejoramiento gradual y contando con un esquema de revisión y evaluar del cumplimento de las metas Además se propone seguir incentivando el mejoramiento tecnológico de las redes (instalación de sistemas telemétricos en el SIN y ZNI y actualizar el catálogo de unidades constructivas que maneja la CREG para incluir soluciones aisladas, definición estándares para que los sistemas de generación distribuida aseguren que la calidad de la onda que se inyecta en la red no va a causar perturbaciones en el sistema).</w:t>
      </w:r>
    </w:p>
    <w:p w14:paraId="51E2D5EB" w14:textId="77777777" w:rsidR="00FC14F9" w:rsidRPr="009865A6" w:rsidRDefault="00FC14F9" w:rsidP="00FC14F9">
      <w:pPr>
        <w:spacing w:after="0"/>
        <w:ind w:firstLine="357"/>
        <w:rPr>
          <w:b/>
          <w:szCs w:val="22"/>
        </w:rPr>
      </w:pPr>
      <w:r w:rsidRPr="009865A6">
        <w:rPr>
          <w:b/>
          <w:szCs w:val="22"/>
        </w:rPr>
        <w:t>4C. Fondos</w:t>
      </w:r>
    </w:p>
    <w:p w14:paraId="05DBD23D" w14:textId="6F35D99E" w:rsidR="00C15AEE" w:rsidRPr="009865A6" w:rsidRDefault="00C15AEE" w:rsidP="00C15AEE">
      <w:pPr>
        <w:ind w:left="360" w:firstLine="348"/>
      </w:pPr>
      <w:r w:rsidRPr="009865A6">
        <w:t>Se recomienda unificar los fondos FAER y FAZ</w:t>
      </w:r>
      <w:r w:rsidR="00B6411A" w:rsidRPr="009865A6">
        <w:t>NI. En términos de focalización,</w:t>
      </w:r>
      <w:r w:rsidRPr="009865A6">
        <w:t xml:space="preserve"> se sugiere que los recursos</w:t>
      </w:r>
      <w:r w:rsidR="00B6411A" w:rsidRPr="009865A6">
        <w:t xml:space="preserve"> de los fondos energéticos se destinen</w:t>
      </w:r>
      <w:r w:rsidRPr="009865A6">
        <w:t xml:space="preserve"> exclusivamente a aquellas soluciones que no resulten rentables para los particulares. IPSE debe estructurar o identi</w:t>
      </w:r>
      <w:r w:rsidR="00B6411A" w:rsidRPr="009865A6">
        <w:t xml:space="preserve">ficar proyectos estratégicos. </w:t>
      </w:r>
      <w:r w:rsidRPr="009865A6">
        <w:t>Sobre el PRONE se plantea: (i) un desmonte gradual de los subsidios financiados con FOES</w:t>
      </w:r>
      <w:r w:rsidR="00B6411A" w:rsidRPr="009865A6">
        <w:t>,</w:t>
      </w:r>
      <w:r w:rsidRPr="009865A6">
        <w:t xml:space="preserve"> como resultado de la ejecución estratégica del PRONE en zonas identificadas como </w:t>
      </w:r>
      <w:r w:rsidR="00041DB3" w:rsidRPr="009865A6">
        <w:t>subnormales. Una vez cumplida esta finalidad, deberá</w:t>
      </w:r>
      <w:r w:rsidRPr="009865A6">
        <w:t>n desmontarse estos subsidios para contribuir a desincentivar las conexiones ilegales; (ii) incluir la fuente de recursos que nutre al PRONE en el Fondo que unificaría al FAZNI y al FAER.</w:t>
      </w:r>
    </w:p>
    <w:p w14:paraId="56BF3B06" w14:textId="43F0DE55" w:rsidR="0F72820E" w:rsidRPr="009865A6" w:rsidRDefault="0F72820E" w:rsidP="00FF19F6">
      <w:pPr>
        <w:pStyle w:val="Ttulo2"/>
      </w:pPr>
      <w:bookmarkStart w:id="14" w:name="_Toc85551271"/>
      <w:r w:rsidRPr="009865A6">
        <w:t>Ley 2099 de 2021 (ley de transición energética)</w:t>
      </w:r>
      <w:bookmarkEnd w:id="14"/>
    </w:p>
    <w:p w14:paraId="2AB2976C" w14:textId="7F545A4D" w:rsidR="524C77E1" w:rsidRPr="009865A6" w:rsidRDefault="524C77E1" w:rsidP="4B052E88">
      <w:pPr>
        <w:rPr>
          <w:rFonts w:eastAsia="MS Mincho"/>
          <w:szCs w:val="22"/>
        </w:rPr>
      </w:pPr>
      <w:r w:rsidRPr="009865A6">
        <w:rPr>
          <w:rFonts w:eastAsia="MS Mincho"/>
          <w:szCs w:val="22"/>
        </w:rPr>
        <w:t>Con esta ley se busca</w:t>
      </w:r>
      <w:r w:rsidR="000D5697" w:rsidRPr="009865A6">
        <w:rPr>
          <w:rFonts w:eastAsia="MS Mincho"/>
          <w:szCs w:val="22"/>
        </w:rPr>
        <w:t xml:space="preserve"> cumplir como</w:t>
      </w:r>
      <w:r w:rsidR="001121E4" w:rsidRPr="009865A6">
        <w:rPr>
          <w:rFonts w:eastAsia="MS Mincho"/>
          <w:szCs w:val="22"/>
        </w:rPr>
        <w:t xml:space="preserve"> los siguientes</w:t>
      </w:r>
      <w:r w:rsidR="000D5697" w:rsidRPr="009865A6">
        <w:rPr>
          <w:rFonts w:eastAsia="MS Mincho"/>
          <w:szCs w:val="22"/>
        </w:rPr>
        <w:t xml:space="preserve"> </w:t>
      </w:r>
      <w:r w:rsidRPr="009865A6">
        <w:rPr>
          <w:rFonts w:eastAsia="MS Mincho"/>
          <w:szCs w:val="22"/>
        </w:rPr>
        <w:t>objetivos</w:t>
      </w:r>
      <w:r w:rsidR="001121E4" w:rsidRPr="009865A6">
        <w:rPr>
          <w:rFonts w:eastAsia="MS Mincho"/>
          <w:szCs w:val="22"/>
        </w:rPr>
        <w:t>:</w:t>
      </w:r>
      <w:r w:rsidRPr="009865A6">
        <w:rPr>
          <w:rFonts w:eastAsia="MS Mincho"/>
          <w:szCs w:val="22"/>
        </w:rPr>
        <w:t xml:space="preserve"> </w:t>
      </w:r>
      <w:r w:rsidR="001121E4" w:rsidRPr="009865A6">
        <w:rPr>
          <w:rFonts w:eastAsia="MS Mincho"/>
          <w:szCs w:val="22"/>
        </w:rPr>
        <w:t xml:space="preserve">(i) </w:t>
      </w:r>
      <w:r w:rsidR="6C80DD9C" w:rsidRPr="009865A6">
        <w:rPr>
          <w:rFonts w:eastAsia="MS Mincho"/>
          <w:szCs w:val="22"/>
        </w:rPr>
        <w:t xml:space="preserve">migrar hacia un sistema </w:t>
      </w:r>
      <w:r w:rsidR="00E41472" w:rsidRPr="009865A6">
        <w:rPr>
          <w:rFonts w:eastAsia="MS Mincho"/>
          <w:szCs w:val="22"/>
        </w:rPr>
        <w:t>energético</w:t>
      </w:r>
      <w:r w:rsidR="6C80DD9C" w:rsidRPr="009865A6">
        <w:rPr>
          <w:rFonts w:eastAsia="MS Mincho"/>
          <w:szCs w:val="22"/>
        </w:rPr>
        <w:t xml:space="preserve"> </w:t>
      </w:r>
      <w:r w:rsidR="00056BD2" w:rsidRPr="009865A6">
        <w:rPr>
          <w:rFonts w:eastAsia="MS Mincho"/>
          <w:szCs w:val="22"/>
        </w:rPr>
        <w:t xml:space="preserve">más </w:t>
      </w:r>
      <w:r w:rsidR="6C80DD9C" w:rsidRPr="009865A6">
        <w:rPr>
          <w:rFonts w:eastAsia="MS Mincho"/>
          <w:szCs w:val="22"/>
        </w:rPr>
        <w:t>competitivo, eficiente y re</w:t>
      </w:r>
      <w:r w:rsidR="001121E4" w:rsidRPr="009865A6">
        <w:rPr>
          <w:rFonts w:eastAsia="MS Mincho"/>
          <w:szCs w:val="22"/>
        </w:rPr>
        <w:t>s</w:t>
      </w:r>
      <w:r w:rsidR="6C80DD9C" w:rsidRPr="009865A6">
        <w:rPr>
          <w:rFonts w:eastAsia="MS Mincho"/>
          <w:szCs w:val="22"/>
        </w:rPr>
        <w:t>iliente</w:t>
      </w:r>
      <w:r w:rsidR="00056BD2" w:rsidRPr="009865A6">
        <w:rPr>
          <w:rFonts w:eastAsia="MS Mincho"/>
          <w:szCs w:val="22"/>
        </w:rPr>
        <w:t>,</w:t>
      </w:r>
      <w:r w:rsidR="6C80DD9C" w:rsidRPr="009865A6">
        <w:rPr>
          <w:rFonts w:eastAsia="MS Mincho"/>
          <w:szCs w:val="22"/>
        </w:rPr>
        <w:t xml:space="preserve"> m</w:t>
      </w:r>
      <w:r w:rsidR="4FEB4948" w:rsidRPr="009865A6">
        <w:rPr>
          <w:rFonts w:eastAsia="MS Mincho"/>
          <w:szCs w:val="22"/>
        </w:rPr>
        <w:t>e</w:t>
      </w:r>
      <w:r w:rsidR="6C80DD9C" w:rsidRPr="009865A6">
        <w:rPr>
          <w:rFonts w:eastAsia="MS Mincho"/>
          <w:szCs w:val="22"/>
        </w:rPr>
        <w:t xml:space="preserve">diante la masificación de energías </w:t>
      </w:r>
      <w:r w:rsidR="00E41472" w:rsidRPr="009865A6">
        <w:rPr>
          <w:rFonts w:eastAsia="MS Mincho"/>
          <w:szCs w:val="22"/>
        </w:rPr>
        <w:t>renovables</w:t>
      </w:r>
      <w:r w:rsidR="00056BD2" w:rsidRPr="009865A6">
        <w:rPr>
          <w:rFonts w:eastAsia="MS Mincho"/>
          <w:szCs w:val="22"/>
        </w:rPr>
        <w:t xml:space="preserve"> no convencionales</w:t>
      </w:r>
      <w:r w:rsidR="6C80DD9C" w:rsidRPr="009865A6">
        <w:rPr>
          <w:rFonts w:eastAsia="MS Mincho"/>
          <w:szCs w:val="22"/>
        </w:rPr>
        <w:t xml:space="preserve"> y la adopción de nuevas </w:t>
      </w:r>
      <w:r w:rsidR="001121E4" w:rsidRPr="009865A6">
        <w:rPr>
          <w:rFonts w:eastAsia="MS Mincho"/>
          <w:szCs w:val="22"/>
        </w:rPr>
        <w:t>tecnologías; (ii)</w:t>
      </w:r>
      <w:r w:rsidR="0075724D" w:rsidRPr="009865A6">
        <w:rPr>
          <w:rFonts w:eastAsia="MS Mincho"/>
          <w:szCs w:val="22"/>
        </w:rPr>
        <w:t xml:space="preserve"> Eliminar las brechas energéticas, introduciendo nuevos modelos de negocio y nuevas tecnologías para acelerar la universalización del servicio de energía eléctrica y gas combustible en todo el territorio</w:t>
      </w:r>
      <w:r w:rsidR="004A78F4" w:rsidRPr="009865A6">
        <w:rPr>
          <w:rFonts w:eastAsia="MS Mincho"/>
          <w:szCs w:val="22"/>
        </w:rPr>
        <w:t>.</w:t>
      </w:r>
    </w:p>
    <w:p w14:paraId="62509193" w14:textId="77777777" w:rsidR="00CA3264" w:rsidRPr="009865A6" w:rsidRDefault="00CA3264" w:rsidP="00705DA2">
      <w:pPr>
        <w:ind w:left="708" w:hanging="708"/>
        <w:rPr>
          <w:szCs w:val="22"/>
        </w:rPr>
      </w:pPr>
    </w:p>
    <w:p w14:paraId="47ED92A9" w14:textId="77777777" w:rsidR="00CA3264" w:rsidRPr="009865A6" w:rsidRDefault="00CA3264" w:rsidP="0077624B">
      <w:pPr>
        <w:rPr>
          <w:szCs w:val="22"/>
        </w:rPr>
      </w:pPr>
    </w:p>
    <w:p w14:paraId="63EAD716" w14:textId="77777777" w:rsidR="00FC14F9" w:rsidRPr="009865A6" w:rsidRDefault="00FC14F9" w:rsidP="0077624B">
      <w:pPr>
        <w:rPr>
          <w:szCs w:val="22"/>
        </w:rPr>
        <w:sectPr w:rsidR="00FC14F9" w:rsidRPr="009865A6" w:rsidSect="00207D23">
          <w:pgSz w:w="12240" w:h="15840"/>
          <w:pgMar w:top="1418" w:right="1134" w:bottom="1134" w:left="1418" w:header="708" w:footer="708" w:gutter="0"/>
          <w:cols w:space="708"/>
          <w:docGrid w:linePitch="360"/>
        </w:sectPr>
      </w:pPr>
    </w:p>
    <w:p w14:paraId="00204A92" w14:textId="4F8CB4F7" w:rsidR="00CA3264" w:rsidRPr="009865A6" w:rsidRDefault="00CA3264" w:rsidP="00CA3264">
      <w:pPr>
        <w:pStyle w:val="Ttulo1"/>
      </w:pPr>
      <w:bookmarkStart w:id="15" w:name="_Toc85551272"/>
      <w:r w:rsidRPr="009865A6">
        <w:lastRenderedPageBreak/>
        <w:t xml:space="preserve">Marco </w:t>
      </w:r>
      <w:r w:rsidR="009B22F1" w:rsidRPr="009865A6">
        <w:t xml:space="preserve">institucional y </w:t>
      </w:r>
      <w:r w:rsidRPr="009865A6">
        <w:t>normativo</w:t>
      </w:r>
      <w:bookmarkEnd w:id="15"/>
    </w:p>
    <w:p w14:paraId="6033B8E7" w14:textId="53BBE358" w:rsidR="009C4D7F" w:rsidRPr="009865A6" w:rsidRDefault="00D23931" w:rsidP="00B1562F">
      <w:pPr>
        <w:ind w:firstLine="432"/>
      </w:pPr>
      <w:r w:rsidRPr="009865A6">
        <w:t xml:space="preserve">Para la </w:t>
      </w:r>
      <w:r w:rsidR="0047326F" w:rsidRPr="009865A6">
        <w:t>elaboración</w:t>
      </w:r>
      <w:r w:rsidRPr="009865A6">
        <w:t xml:space="preserve"> del Plan Nacional de Electrificación Rural se debe considerar el contexto normativo que reglamenta</w:t>
      </w:r>
      <w:r w:rsidR="0047326F" w:rsidRPr="009865A6">
        <w:t xml:space="preserve"> su formulación al igual que la regulación asociada al desarrollo de soluciones de electrificación de nuevos usuarios. De la misma forma, hace parte fundamental del ejerc</w:t>
      </w:r>
      <w:r w:rsidR="001B36B0" w:rsidRPr="009865A6">
        <w:t>icio conocer las entidades del G</w:t>
      </w:r>
      <w:r w:rsidR="0047326F" w:rsidRPr="009865A6">
        <w:t xml:space="preserve">obierno </w:t>
      </w:r>
      <w:r w:rsidR="008C6F9A" w:rsidRPr="009865A6">
        <w:t>relacionadas,</w:t>
      </w:r>
      <w:r w:rsidR="0047326F" w:rsidRPr="009865A6">
        <w:t xml:space="preserve"> así como entender su rol y alcance en el proceso de universalización del servicio.</w:t>
      </w:r>
    </w:p>
    <w:p w14:paraId="4D010869" w14:textId="77777777" w:rsidR="00C86431" w:rsidRPr="009865A6" w:rsidRDefault="00C86431" w:rsidP="00F167C3">
      <w:pPr>
        <w:pStyle w:val="Ttulo2"/>
      </w:pPr>
      <w:bookmarkStart w:id="16" w:name="_Toc85551273"/>
      <w:r w:rsidRPr="009865A6">
        <w:t>entidades relacionadas</w:t>
      </w:r>
      <w:bookmarkEnd w:id="16"/>
    </w:p>
    <w:p w14:paraId="3BAC8CAC" w14:textId="6262E848" w:rsidR="00C86431" w:rsidRPr="007B5521" w:rsidRDefault="6F8C8293" w:rsidP="00BA4D08">
      <w:pPr>
        <w:ind w:firstLine="432"/>
      </w:pPr>
      <w:r w:rsidRPr="007B5521">
        <w:t xml:space="preserve">Para la construcción de los ejercicios de </w:t>
      </w:r>
      <w:r w:rsidR="3B271080" w:rsidRPr="007B5521">
        <w:t>planeación</w:t>
      </w:r>
      <w:r w:rsidRPr="007B5521">
        <w:t xml:space="preserve"> es importante </w:t>
      </w:r>
      <w:r w:rsidR="3B271080" w:rsidRPr="007B5521">
        <w:t>conocer</w:t>
      </w:r>
      <w:r w:rsidRPr="007B5521">
        <w:t xml:space="preserve"> la estructura </w:t>
      </w:r>
      <w:r w:rsidR="3B271080" w:rsidRPr="007B5521">
        <w:t>del sector energético</w:t>
      </w:r>
      <w:r w:rsidRPr="007B5521">
        <w:t xml:space="preserve">. En el caso de la expansión de cobertura </w:t>
      </w:r>
      <w:r w:rsidR="50E07A9F" w:rsidRPr="007B5521">
        <w:t>en la</w:t>
      </w:r>
      <w:r w:rsidRPr="007B5521">
        <w:t xml:space="preserve"> prestación de servicio</w:t>
      </w:r>
      <w:r w:rsidR="3B271080" w:rsidRPr="007B5521">
        <w:t xml:space="preserve"> de energía</w:t>
      </w:r>
      <w:r w:rsidR="5D41A220" w:rsidRPr="007B5521">
        <w:t xml:space="preserve"> eléctrica</w:t>
      </w:r>
      <w:r w:rsidR="3B271080" w:rsidRPr="007B5521">
        <w:t xml:space="preserve"> participan </w:t>
      </w:r>
      <w:r w:rsidRPr="007B5521">
        <w:t>las siguientes entidades:</w:t>
      </w:r>
    </w:p>
    <w:p w14:paraId="659D64DE" w14:textId="77777777" w:rsidR="00C86431" w:rsidRPr="007B5521" w:rsidRDefault="00C86431" w:rsidP="005A45AD">
      <w:pPr>
        <w:pStyle w:val="Ttulo3"/>
      </w:pPr>
      <w:bookmarkStart w:id="17" w:name="_Toc85551274"/>
      <w:r w:rsidRPr="007B5521">
        <w:t>Ministerio de Minas y Energía:</w:t>
      </w:r>
      <w:bookmarkEnd w:id="17"/>
    </w:p>
    <w:p w14:paraId="7019F943" w14:textId="67AAB89B" w:rsidR="00C86431" w:rsidRPr="007B5521" w:rsidRDefault="00C86431" w:rsidP="00933FC7">
      <w:pPr>
        <w:ind w:left="360" w:firstLine="348"/>
      </w:pPr>
      <w:r w:rsidRPr="007B5521">
        <w:t xml:space="preserve">Como cabeza del sector se encuentra el Ministerio de </w:t>
      </w:r>
      <w:r w:rsidR="00EE62F1" w:rsidRPr="007B5521">
        <w:t xml:space="preserve">Minas y Energía, </w:t>
      </w:r>
      <w:r w:rsidRPr="007B5521">
        <w:t>entidad de carácter público nacional del nivel superior</w:t>
      </w:r>
      <w:r w:rsidR="00EE62F1" w:rsidRPr="007B5521">
        <w:t xml:space="preserve"> ejecutivo central. De acuerdo con</w:t>
      </w:r>
      <w:r w:rsidRPr="007B5521">
        <w:t xml:space="preserve"> lo establecido en el Decreto No. 381 de 2012, el objetivo del Ministerio es </w:t>
      </w:r>
      <w:r w:rsidRPr="007B5521">
        <w:rPr>
          <w:i/>
        </w:rPr>
        <w:t>“… formular, adoptar, dirigir y coordinar las políticas, planes y programas del Sector de Minas y Energía.”</w:t>
      </w:r>
      <w:r w:rsidR="00DB7297" w:rsidRPr="007B5521">
        <w:t xml:space="preserve"> De manera particular cuenta con las siguientes funciones relacionadas con el presente Plan:</w:t>
      </w:r>
    </w:p>
    <w:p w14:paraId="2F7C71C2" w14:textId="302B7E2C"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Articular la formulación, adopción e implementación de la política pública del sector administrativo de minas y energía.</w:t>
      </w:r>
    </w:p>
    <w:p w14:paraId="5424E10A" w14:textId="4B80AF4E"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Formular, adoptar, dirigir y coordinar la política en materia de generación, transmisión, distribución y comercialización de energía eléctrica.</w:t>
      </w:r>
    </w:p>
    <w:p w14:paraId="3A3E15E6" w14:textId="22D2233F"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Adoptar los planes de desarrollo del sector minero-energético del país en concordancia con los planes nacionales de desarrollo y con la política del Gobierno Nacional.</w:t>
      </w:r>
    </w:p>
    <w:p w14:paraId="7ADAE07C" w14:textId="729EEE8B"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Adoptar los planes generales de expansión de generación de energía y de la red de interconexión y establecer los criterios para el planeamiento de la transmisión y distribución.</w:t>
      </w:r>
    </w:p>
    <w:p w14:paraId="39E2DD46" w14:textId="56322F59"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Formular la política en materia de expansión del servicio de energía eléctrica en las Zonas No Interconectadas (ZNI).</w:t>
      </w:r>
    </w:p>
    <w:p w14:paraId="4F4F9361" w14:textId="5E4F560D" w:rsidR="00C86431" w:rsidRPr="007B5521" w:rsidRDefault="00C86431" w:rsidP="007A028A">
      <w:pPr>
        <w:pStyle w:val="Prrafodelista"/>
        <w:numPr>
          <w:ilvl w:val="0"/>
          <w:numId w:val="6"/>
        </w:numPr>
        <w:spacing w:line="240" w:lineRule="auto"/>
        <w:rPr>
          <w:rFonts w:eastAsia="Times New Roman" w:cs="Times New Roman"/>
          <w:szCs w:val="20"/>
        </w:rPr>
      </w:pPr>
      <w:r w:rsidRPr="007B5521">
        <w:rPr>
          <w:rFonts w:eastAsia="Times New Roman" w:cs="Times New Roman"/>
          <w:szCs w:val="20"/>
        </w:rPr>
        <w:t>Divulgar las políticas, planes y programas del sector.</w:t>
      </w:r>
    </w:p>
    <w:p w14:paraId="24A52011" w14:textId="2432B213" w:rsidR="00933FC7" w:rsidRPr="007B5521" w:rsidRDefault="00933FC7" w:rsidP="00CD342C">
      <w:pPr>
        <w:ind w:left="360" w:firstLine="348"/>
      </w:pPr>
      <w:r w:rsidRPr="007B5521">
        <w:t>Asimismo, se resalta</w:t>
      </w:r>
      <w:r w:rsidR="007809EB" w:rsidRPr="007B5521">
        <w:t>n</w:t>
      </w:r>
      <w:r w:rsidRPr="007B5521">
        <w:t xml:space="preserve"> las </w:t>
      </w:r>
      <w:r w:rsidR="00CD342C" w:rsidRPr="007B5521">
        <w:t>tareas</w:t>
      </w:r>
      <w:r w:rsidRPr="007B5521">
        <w:t xml:space="preserve"> de administración de los mecanismos de </w:t>
      </w:r>
      <w:r w:rsidR="00CD342C" w:rsidRPr="007B5521">
        <w:t>financiación</w:t>
      </w:r>
      <w:r w:rsidRPr="007B5521">
        <w:t xml:space="preserve"> para los proye</w:t>
      </w:r>
      <w:r w:rsidR="00CD342C" w:rsidRPr="007B5521">
        <w:t>ctos de electrificación, las cuales se evidencian en las siguientes funciones:</w:t>
      </w:r>
    </w:p>
    <w:p w14:paraId="3AD5DEFC" w14:textId="51409EC7"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Administrar el Fondo de Apoyo Financiero para la Energización de las Zonas no Interconectadas (FAZNI).</w:t>
      </w:r>
    </w:p>
    <w:p w14:paraId="39D82EDB" w14:textId="37182431"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Administrar el Fondo de Apoyo Financiero para la Energización de las Zonas Rurales Interconectadas (FAER).</w:t>
      </w:r>
    </w:p>
    <w:p w14:paraId="358A6213" w14:textId="343134DB" w:rsidR="00C86431" w:rsidRPr="007B5521" w:rsidRDefault="00C86431" w:rsidP="007A028A">
      <w:pPr>
        <w:pStyle w:val="Prrafodelista"/>
        <w:numPr>
          <w:ilvl w:val="0"/>
          <w:numId w:val="6"/>
        </w:numPr>
        <w:spacing w:line="240" w:lineRule="auto"/>
        <w:rPr>
          <w:rFonts w:eastAsia="Times New Roman" w:cs="Times New Roman"/>
          <w:szCs w:val="20"/>
        </w:rPr>
      </w:pPr>
      <w:r w:rsidRPr="007B5521">
        <w:rPr>
          <w:rFonts w:eastAsia="Times New Roman" w:cs="Times New Roman"/>
          <w:szCs w:val="20"/>
        </w:rPr>
        <w:t>Administrar el Programa de Normalización de Redes Eléctricas (PRONE).</w:t>
      </w:r>
    </w:p>
    <w:p w14:paraId="5A2388CA" w14:textId="77777777" w:rsidR="00C86431" w:rsidRPr="007B5521" w:rsidRDefault="00C86431" w:rsidP="005A45AD">
      <w:pPr>
        <w:pStyle w:val="Ttulo3"/>
      </w:pPr>
      <w:bookmarkStart w:id="18" w:name="_Toc85551275"/>
      <w:r w:rsidRPr="007B5521">
        <w:t>Comisión de Regulación de Energía y Gas – CREG:</w:t>
      </w:r>
      <w:bookmarkEnd w:id="18"/>
    </w:p>
    <w:p w14:paraId="204398C2" w14:textId="5767F1C6" w:rsidR="00C86431" w:rsidRPr="007B5521" w:rsidRDefault="00C86431" w:rsidP="00EF66F6">
      <w:pPr>
        <w:ind w:left="360" w:firstLine="348"/>
      </w:pPr>
      <w:r w:rsidRPr="007B5521">
        <w:t xml:space="preserve">Entidad creada en el año 1994 con la expedición de las leyes 142 y 143. Posteriormente, su estructura fue modificada con el Decreto No. 1260 del Ministerio de Minas y Energía expedido en el año 2013, en </w:t>
      </w:r>
      <w:r w:rsidRPr="007B5521">
        <w:lastRenderedPageBreak/>
        <w:t>donde se establece que la Comisión es una Unidad Administrativa Especial adscrita a</w:t>
      </w:r>
      <w:r w:rsidR="00145EB4" w:rsidRPr="007B5521">
        <w:t>l Ministerio de Minas y Energía.</w:t>
      </w:r>
    </w:p>
    <w:p w14:paraId="5C48091D" w14:textId="5B8EF3F7" w:rsidR="00C86431" w:rsidRPr="007B5521" w:rsidRDefault="00C86431" w:rsidP="00166E8F">
      <w:pPr>
        <w:ind w:left="360" w:firstLine="348"/>
      </w:pPr>
      <w:r w:rsidRPr="007B5521">
        <w:t>De la mis</w:t>
      </w:r>
      <w:r w:rsidR="00166E8F" w:rsidRPr="007B5521">
        <w:t>ma forma, el decreto establece que la</w:t>
      </w:r>
      <w:r w:rsidRPr="007B5521">
        <w:t xml:space="preserve"> entidad </w:t>
      </w:r>
      <w:r w:rsidRPr="007B5521">
        <w:rPr>
          <w:i/>
        </w:rPr>
        <w:t>“… tiene por objeto regular los monopolios en la prestación de los servicios públicos domiciliarios de energía eléctrica y gas combustible, cuando la competencia no sea, de hecho, posible; y, en los demás casos, la de promover la competencia entre quienes presten servicios públicos, para que las operaciones de los monopolistas o de los competidores sean económicamente eficientes, no impliquen abusos de la posición dominante, y produzcan servicios de calidad.”</w:t>
      </w:r>
    </w:p>
    <w:p w14:paraId="5292980B" w14:textId="54D05614" w:rsidR="00C86431" w:rsidRPr="007B5521" w:rsidRDefault="00C86431" w:rsidP="00166E8F">
      <w:pPr>
        <w:ind w:left="360" w:firstLine="348"/>
      </w:pPr>
      <w:r w:rsidRPr="007B5521">
        <w:t>De mane</w:t>
      </w:r>
      <w:r w:rsidR="00166E8F" w:rsidRPr="007B5521">
        <w:t xml:space="preserve">ra particular, </w:t>
      </w:r>
      <w:r w:rsidRPr="007B5521">
        <w:t xml:space="preserve">entre </w:t>
      </w:r>
      <w:r w:rsidR="00166E8F" w:rsidRPr="007B5521">
        <w:t>la</w:t>
      </w:r>
      <w:r w:rsidRPr="007B5521">
        <w:t>s funciones</w:t>
      </w:r>
      <w:r w:rsidR="00166E8F" w:rsidRPr="007B5521">
        <w:t xml:space="preserve"> relacionadas con el presente plan,</w:t>
      </w:r>
      <w:r w:rsidRPr="007B5521">
        <w:t xml:space="preserve"> </w:t>
      </w:r>
      <w:r w:rsidR="00166E8F" w:rsidRPr="007B5521">
        <w:t>la CREG debe</w:t>
      </w:r>
      <w:r w:rsidRPr="007B5521">
        <w:t>:</w:t>
      </w:r>
    </w:p>
    <w:p w14:paraId="5CDFB729" w14:textId="57831E26"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Crear las condiciones para asegurar la disponibilidad de una oferta energética eficiente, capaz de abastecer la demanda bajo criterios sociales, económicos, ambientales, de viabilidad financiera y de promoción y preservación de la competencia.</w:t>
      </w:r>
    </w:p>
    <w:p w14:paraId="0D827F95" w14:textId="5C286C53"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Definir la metodología para el cálculo de las tarifas aplicables a los usuarios regulados del servicio de electricidad.</w:t>
      </w:r>
    </w:p>
    <w:p w14:paraId="626528E1" w14:textId="6872D9DF"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Fijar las tarifas de venta de electricidad para los usuarios finales regulados. Est</w:t>
      </w:r>
      <w:r w:rsidR="007809EB" w:rsidRPr="007B5521">
        <w:rPr>
          <w:rFonts w:eastAsia="Times New Roman" w:cs="Times New Roman"/>
          <w:szCs w:val="20"/>
        </w:rPr>
        <w:t>a facultad podrá ser delegada a</w:t>
      </w:r>
      <w:r w:rsidRPr="007B5521">
        <w:rPr>
          <w:rFonts w:eastAsia="Times New Roman" w:cs="Times New Roman"/>
          <w:szCs w:val="20"/>
        </w:rPr>
        <w:t xml:space="preserve"> las empresas distribuidoras, en cumplimiento de sus funciones de comercialización, bajo el régimen de libertad regulada.</w:t>
      </w:r>
    </w:p>
    <w:p w14:paraId="5DDE30F4" w14:textId="191D21CC"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Reglamentar la prestación del servicio eléctrico en los barrios subnormales y áreas rurales de menor desarrollo</w:t>
      </w:r>
      <w:r w:rsidR="007809EB" w:rsidRPr="007B5521">
        <w:rPr>
          <w:rFonts w:eastAsia="Times New Roman" w:cs="Times New Roman"/>
          <w:szCs w:val="20"/>
        </w:rPr>
        <w:t>.</w:t>
      </w:r>
    </w:p>
    <w:p w14:paraId="3008EC17" w14:textId="74384259" w:rsidR="00C86431" w:rsidRPr="007B5521" w:rsidRDefault="00C86431" w:rsidP="007A028A">
      <w:pPr>
        <w:pStyle w:val="Prrafodelista"/>
        <w:numPr>
          <w:ilvl w:val="0"/>
          <w:numId w:val="6"/>
        </w:numPr>
        <w:spacing w:line="240" w:lineRule="auto"/>
        <w:rPr>
          <w:rFonts w:eastAsia="Times New Roman" w:cs="Times New Roman"/>
          <w:szCs w:val="20"/>
        </w:rPr>
      </w:pPr>
      <w:r w:rsidRPr="007B5521">
        <w:rPr>
          <w:rFonts w:eastAsia="Times New Roman" w:cs="Times New Roman"/>
          <w:szCs w:val="20"/>
        </w:rPr>
        <w:t>Velar por la protección de los derechos de los consumidores</w:t>
      </w:r>
      <w:r w:rsidR="007809EB" w:rsidRPr="007B5521">
        <w:rPr>
          <w:rFonts w:eastAsia="Times New Roman" w:cs="Times New Roman"/>
          <w:szCs w:val="20"/>
        </w:rPr>
        <w:t>, en especial</w:t>
      </w:r>
      <w:r w:rsidRPr="007B5521">
        <w:rPr>
          <w:rFonts w:eastAsia="Times New Roman" w:cs="Times New Roman"/>
          <w:szCs w:val="20"/>
        </w:rPr>
        <w:t xml:space="preserve"> los de estratos de bajos ingresos.</w:t>
      </w:r>
    </w:p>
    <w:p w14:paraId="6155F3F6" w14:textId="77777777" w:rsidR="00C86431" w:rsidRPr="007B5521" w:rsidRDefault="00C86431" w:rsidP="005A45AD">
      <w:pPr>
        <w:pStyle w:val="Ttulo3"/>
      </w:pPr>
      <w:bookmarkStart w:id="19" w:name="_Toc85551276"/>
      <w:r w:rsidRPr="007B5521">
        <w:t>Instituto de Planificación y Promoción de Soluciones Energéticas para las Zonas No Interconectadas – IPSE:</w:t>
      </w:r>
      <w:bookmarkEnd w:id="19"/>
    </w:p>
    <w:p w14:paraId="397D1AC1" w14:textId="15D07D87" w:rsidR="00C86431" w:rsidRPr="007B5521" w:rsidRDefault="00C86431" w:rsidP="005955C6">
      <w:pPr>
        <w:ind w:left="360" w:firstLine="348"/>
      </w:pPr>
      <w:r w:rsidRPr="007B5521">
        <w:t xml:space="preserve">El Decreto 257 de enero de 2004 establece que el Instituto de Planificación y Promoción de Soluciones Energéticas para las Zonas no Interconectadas es un </w:t>
      </w:r>
      <w:r w:rsidR="00133836" w:rsidRPr="007B5521">
        <w:t>Establecimiento Público del Orden N</w:t>
      </w:r>
      <w:r w:rsidRPr="007B5521">
        <w:t>acional, adscrito al Ministerio de Minas y Energía</w:t>
      </w:r>
      <w:r w:rsidR="009E14F4" w:rsidRPr="007B5521">
        <w:t>.</w:t>
      </w:r>
      <w:r w:rsidRPr="007B5521">
        <w:t xml:space="preserve"> Así mismo, el decreto señala que su objeto es</w:t>
      </w:r>
      <w:r w:rsidRPr="007B5521">
        <w:rPr>
          <w:i/>
        </w:rPr>
        <w:t xml:space="preserve"> “… identificar, promover, fomentar, desarrollar e implementar soluciones energéticas mediante esquemas empresariales eficientes, viables financieramente y sostenibles en el largo plazo, procurando la satisfacción de las necesidades energéticas de las Zonas no Interconectadas, ZNI, apoyando técnicamente a las entidades definidas por el Ministerio de Minas y Energía.”</w:t>
      </w:r>
      <w:r w:rsidR="00D23022" w:rsidRPr="007B5521">
        <w:t xml:space="preserve">. Entre sus funciones se resaltan: </w:t>
      </w:r>
    </w:p>
    <w:p w14:paraId="11FBDDD5" w14:textId="560F9B09"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Adelantar investigaciones, estudios y análisis que permitan realizar un diagnóstico de las necesidades energéticas de las regiones que constituyen las zonas no interconectadas en el país.</w:t>
      </w:r>
    </w:p>
    <w:p w14:paraId="0679F7E5" w14:textId="7ABE1E08"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Elaborar conjuntamente con el Ministerio de Minas y Energía y los entes territoriales, los planes, programas y proyectos de la infraestructura energética para las zonas no interconectadas.</w:t>
      </w:r>
    </w:p>
    <w:p w14:paraId="1027B28F" w14:textId="12CC7E87"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Adelantar los estudios necesarios que definan las características técnicas y económicas de una solución energética integral que satisfaga las necesidades de la zona de forma económica, eficiente y autosostenible.</w:t>
      </w:r>
    </w:p>
    <w:p w14:paraId="5DF9CB6C" w14:textId="2E983B75"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Adelantar estudios sobre la viabilidad técnica y financiera de los proyectos a ejecutar.</w:t>
      </w:r>
    </w:p>
    <w:p w14:paraId="52FDE645" w14:textId="5A238BB3" w:rsidR="00C86431" w:rsidRPr="007B5521" w:rsidRDefault="00C86431" w:rsidP="007A028A">
      <w:pPr>
        <w:pStyle w:val="Prrafodelista"/>
        <w:numPr>
          <w:ilvl w:val="0"/>
          <w:numId w:val="6"/>
        </w:numPr>
        <w:spacing w:line="240" w:lineRule="auto"/>
        <w:rPr>
          <w:rFonts w:eastAsia="Times New Roman" w:cs="Times New Roman"/>
          <w:szCs w:val="20"/>
        </w:rPr>
      </w:pPr>
      <w:r w:rsidRPr="007B5521">
        <w:rPr>
          <w:rFonts w:eastAsia="Times New Roman" w:cs="Times New Roman"/>
          <w:szCs w:val="20"/>
        </w:rPr>
        <w:t xml:space="preserve">Adelantar estudios de análisis de proyectos de inversión con el fin de determinar el esquema más conveniente de ejecución de los proyectos, la gestión de diversas fuentes de financiación, el </w:t>
      </w:r>
      <w:r w:rsidRPr="007B5521">
        <w:rPr>
          <w:rFonts w:eastAsia="Times New Roman" w:cs="Times New Roman"/>
          <w:szCs w:val="20"/>
        </w:rPr>
        <w:lastRenderedPageBreak/>
        <w:t>fomento de la participación del sector privado en la ejecución y administración de los proyectos y los mecanismos de organización y participación de la comunidad en la ejecución, operación y mantenimiento de la infraestructura energética, que garanticen la prestación del servicio de energía de manera eficiente y autosostenible.</w:t>
      </w:r>
    </w:p>
    <w:p w14:paraId="578599D3" w14:textId="77777777" w:rsidR="00C86431" w:rsidRPr="007B5521" w:rsidRDefault="00C86431" w:rsidP="005A45AD">
      <w:pPr>
        <w:pStyle w:val="Ttulo3"/>
      </w:pPr>
      <w:bookmarkStart w:id="20" w:name="_Toc85551277"/>
      <w:r w:rsidRPr="007B5521">
        <w:t>Unidad de Planeación Minero Energética – UPME:</w:t>
      </w:r>
      <w:bookmarkEnd w:id="20"/>
    </w:p>
    <w:p w14:paraId="18724419" w14:textId="22AC810D" w:rsidR="00C86431" w:rsidRPr="007B5521" w:rsidRDefault="00C86431" w:rsidP="00133836">
      <w:pPr>
        <w:ind w:left="360" w:firstLine="348"/>
      </w:pPr>
      <w:r w:rsidRPr="007B5521">
        <w:t xml:space="preserve">De acuerdo con lo establecido en el Decreto No. 1258 de Junio 17 de 2013, la UPME es una Unidad Administrativa Especial del orden Nacional, de carácter técnico, adscrita al Ministerio de Minas y Energía. La cual cuenta dentro de su estructura organizacional con la </w:t>
      </w:r>
      <w:r w:rsidR="00133836" w:rsidRPr="007B5521">
        <w:t xml:space="preserve">Subdirección de Energía Eléctrica y la </w:t>
      </w:r>
      <w:r w:rsidRPr="007B5521">
        <w:t>Oficina de Gestión de Proyectos de Fondos.</w:t>
      </w:r>
      <w:r w:rsidR="00133836" w:rsidRPr="007B5521">
        <w:t xml:space="preserve"> Igualmente, el D</w:t>
      </w:r>
      <w:r w:rsidRPr="007B5521">
        <w:t xml:space="preserve">ecreto indica que su objeto es el de </w:t>
      </w:r>
      <w:r w:rsidRPr="007B5521">
        <w:rPr>
          <w:i/>
        </w:rPr>
        <w:t>“… planear en forma integral, indicativa, permanente y coordinada con los agentes del sector minero energético, el desarrollo y aprovechamiento de los recursos mineros y energéticos; producir y divulgar la información requerida para la formulación de política y toma de decisiones; y apoyar al Ministerio de Minas y Energía en el logro de sus objetivos y metas.”</w:t>
      </w:r>
    </w:p>
    <w:p w14:paraId="72AB38B0" w14:textId="77777777" w:rsidR="00C86431" w:rsidRPr="007B5521" w:rsidRDefault="00C86431" w:rsidP="00133836">
      <w:pPr>
        <w:ind w:left="360" w:firstLine="348"/>
      </w:pPr>
      <w:r w:rsidRPr="007B5521">
        <w:t>Entre las funciones de la entidad se encuentran:</w:t>
      </w:r>
    </w:p>
    <w:p w14:paraId="2DAAAE53" w14:textId="24ABFA8E"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Elaborar y actualizar los planes nacionales de: Desarrollo Minero, Energético Nacional, Expansión de los Sectores Eléctrico, Cobertura de zonas interconectadas y no interconectadas, y de los demás planes subsectoriales, en concordancia con el Plan Nacional de Desarrollo.</w:t>
      </w:r>
    </w:p>
    <w:p w14:paraId="07EE7FB2" w14:textId="74B7E2F0"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Evaluar la conveniencia económica, social y ambiental del desarrollo de fuentes renovables y no convencionales de energía y de sus usos energéticos.</w:t>
      </w:r>
    </w:p>
    <w:p w14:paraId="63A58576" w14:textId="229FEAA6" w:rsidR="00C86431" w:rsidRPr="007B5521" w:rsidRDefault="00C86431" w:rsidP="007A028A">
      <w:pPr>
        <w:pStyle w:val="Prrafodelista"/>
        <w:numPr>
          <w:ilvl w:val="0"/>
          <w:numId w:val="6"/>
        </w:numPr>
        <w:spacing w:line="240" w:lineRule="auto"/>
        <w:rPr>
          <w:rFonts w:eastAsia="Times New Roman" w:cs="Times New Roman"/>
          <w:szCs w:val="20"/>
        </w:rPr>
      </w:pPr>
      <w:r w:rsidRPr="007B5521">
        <w:rPr>
          <w:rFonts w:eastAsia="Times New Roman" w:cs="Times New Roman"/>
          <w:szCs w:val="20"/>
        </w:rPr>
        <w:t>Conceptuar sobre la viabilidad técnica y financiera de los proyectos para ser financiados a través de los fondos administrados por el Ministerio de Minas y Energía.</w:t>
      </w:r>
    </w:p>
    <w:p w14:paraId="5FFDE9BD" w14:textId="77777777" w:rsidR="00C86431" w:rsidRPr="007B5521" w:rsidRDefault="00C86431" w:rsidP="00133836">
      <w:pPr>
        <w:ind w:left="360" w:firstLine="348"/>
      </w:pPr>
      <w:r w:rsidRPr="007B5521">
        <w:t>De manera particular, la normatividad establece que es función de la Subdirección de Energía Eléctrica:</w:t>
      </w:r>
    </w:p>
    <w:p w14:paraId="2AFCEAC0" w14:textId="72397DE7" w:rsidR="00C86431" w:rsidRPr="007B5521" w:rsidRDefault="00C86431"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Elaborar el Plan Indicativo de Expansión de la Cobertura (PIEC), calcular los índices de cobertura, realizar su seguimiento y elaborar programas tendientes al abastecimiento eléctrico de mínimo costo en zonas con condiciones socioeconómicas especiales.</w:t>
      </w:r>
    </w:p>
    <w:p w14:paraId="43C6A197" w14:textId="6BF9B326" w:rsidR="00C86431" w:rsidRPr="007B5521" w:rsidRDefault="00C86431" w:rsidP="007A028A">
      <w:pPr>
        <w:pStyle w:val="Prrafodelista"/>
        <w:numPr>
          <w:ilvl w:val="0"/>
          <w:numId w:val="6"/>
        </w:numPr>
        <w:spacing w:line="240" w:lineRule="auto"/>
        <w:rPr>
          <w:rFonts w:eastAsia="Times New Roman" w:cs="Times New Roman"/>
          <w:szCs w:val="20"/>
        </w:rPr>
      </w:pPr>
      <w:r w:rsidRPr="007B5521">
        <w:rPr>
          <w:rFonts w:eastAsia="Times New Roman" w:cs="Times New Roman"/>
          <w:szCs w:val="20"/>
        </w:rPr>
        <w:t>Evaluar el Plan de Expansión de Cobertura de los Operadores de Red (PECOR) con el fin de establecer los mecanismos adecuados para la ejecución de los proyectos.</w:t>
      </w:r>
    </w:p>
    <w:p w14:paraId="3CA1EEC7" w14:textId="104699E5" w:rsidR="00CA3264" w:rsidRPr="009865A6" w:rsidRDefault="00CA3264" w:rsidP="00F167C3">
      <w:pPr>
        <w:pStyle w:val="Ttulo2"/>
      </w:pPr>
      <w:bookmarkStart w:id="21" w:name="_Toc85551278"/>
      <w:r w:rsidRPr="009865A6">
        <w:t>Normatividad</w:t>
      </w:r>
      <w:r w:rsidR="00AF42B3" w:rsidRPr="009865A6">
        <w:t xml:space="preserve"> y reglamentación</w:t>
      </w:r>
      <w:bookmarkEnd w:id="21"/>
    </w:p>
    <w:p w14:paraId="4DC8589F" w14:textId="3C6409A5" w:rsidR="00A92E01" w:rsidRPr="007B5521" w:rsidRDefault="00A92E01" w:rsidP="00A92E01">
      <w:pPr>
        <w:ind w:firstLine="576"/>
        <w:rPr>
          <w:szCs w:val="22"/>
        </w:rPr>
      </w:pPr>
      <w:r w:rsidRPr="007B5521">
        <w:rPr>
          <w:szCs w:val="22"/>
        </w:rPr>
        <w:t>Como se presentó anteriormente, e</w:t>
      </w:r>
      <w:r w:rsidR="00AF42B3" w:rsidRPr="007B5521">
        <w:rPr>
          <w:szCs w:val="22"/>
        </w:rPr>
        <w:t>l Plan Nacional de Electrificación Rural – PNER se enmarca fundamentalmente en lo establecido en e</w:t>
      </w:r>
      <w:r w:rsidR="00CA3264" w:rsidRPr="007B5521">
        <w:rPr>
          <w:szCs w:val="22"/>
        </w:rPr>
        <w:t>l Decreto No. 884 expedido por el M</w:t>
      </w:r>
      <w:r w:rsidRPr="007B5521">
        <w:rPr>
          <w:szCs w:val="22"/>
        </w:rPr>
        <w:t>inisterio de Minas y Energía en</w:t>
      </w:r>
      <w:r w:rsidR="00CA3264" w:rsidRPr="007B5521">
        <w:rPr>
          <w:szCs w:val="22"/>
        </w:rPr>
        <w:t xml:space="preserve"> mayo de 2017</w:t>
      </w:r>
      <w:r w:rsidRPr="007B5521">
        <w:rPr>
          <w:szCs w:val="22"/>
        </w:rPr>
        <w:t>. Adicionalmente, es importante tener en cuenta la sig</w:t>
      </w:r>
      <w:r w:rsidR="000B53A7" w:rsidRPr="007B5521">
        <w:rPr>
          <w:szCs w:val="22"/>
        </w:rPr>
        <w:t xml:space="preserve">uiente normatividad que hace parte </w:t>
      </w:r>
      <w:r w:rsidR="00B4222E" w:rsidRPr="007B5521">
        <w:rPr>
          <w:szCs w:val="22"/>
        </w:rPr>
        <w:t>esencial</w:t>
      </w:r>
      <w:r w:rsidR="000B53A7" w:rsidRPr="007B5521">
        <w:rPr>
          <w:szCs w:val="22"/>
        </w:rPr>
        <w:t xml:space="preserve"> para el desarrollo y formulación de soluciones de energización.</w:t>
      </w:r>
    </w:p>
    <w:p w14:paraId="69D1D1A3" w14:textId="4F00DF05" w:rsidR="0081198A" w:rsidRPr="007B5521" w:rsidRDefault="0081198A" w:rsidP="005A45AD">
      <w:pPr>
        <w:pStyle w:val="Ttulo3"/>
      </w:pPr>
      <w:bookmarkStart w:id="22" w:name="_Toc85551279"/>
      <w:r w:rsidRPr="007B5521">
        <w:t>Resolución CREG 091 de 2007:</w:t>
      </w:r>
      <w:bookmarkEnd w:id="22"/>
    </w:p>
    <w:p w14:paraId="06461B47" w14:textId="77777777" w:rsidR="00DF41A6" w:rsidRPr="007B5521" w:rsidRDefault="00DF41A6" w:rsidP="00903C78">
      <w:pPr>
        <w:ind w:left="360" w:firstLine="348"/>
      </w:pPr>
      <w:r w:rsidRPr="007B5521">
        <w:t>Por la cual se establecen las metodologías generales para remunerar las actividades de generación, distribución y comercialización de energía eléctrica, y las fórmulas tarifarias generales para establecer el costo unitario de prestación del servicio público de energía eléctrica en Zonas No Interconectadas.</w:t>
      </w:r>
    </w:p>
    <w:p w14:paraId="58C3A29D" w14:textId="3E9AC882" w:rsidR="000B53A7" w:rsidRPr="007B5521" w:rsidRDefault="000B53A7" w:rsidP="005A45AD">
      <w:pPr>
        <w:pStyle w:val="Ttulo3"/>
      </w:pPr>
      <w:bookmarkStart w:id="23" w:name="_Toc85551280"/>
      <w:r w:rsidRPr="007B5521">
        <w:lastRenderedPageBreak/>
        <w:t>Decreto 1073 de 2015</w:t>
      </w:r>
      <w:r w:rsidR="00DB7125" w:rsidRPr="007B5521">
        <w:t>:</w:t>
      </w:r>
      <w:bookmarkEnd w:id="23"/>
    </w:p>
    <w:p w14:paraId="78E1CC77" w14:textId="5FF497F5" w:rsidR="002F5302" w:rsidRPr="007B5521" w:rsidRDefault="00446CB6" w:rsidP="00FF5C65">
      <w:pPr>
        <w:ind w:left="360" w:firstLine="348"/>
      </w:pPr>
      <w:r w:rsidRPr="007B5521">
        <w:t>En el año 2015, el Ministerio de Minas y Energía expidió el Decreto 1073 que corresponde al Decreto Único Reglamentario del Sector Administrativo de Minas y Energía</w:t>
      </w:r>
      <w:r w:rsidR="009B569B" w:rsidRPr="007B5521">
        <w:t>, el cual entre sus considerandos incluye la necesidad de contar con un documento que compile las normas de carácter reglamentario que rigen el sector. En este decreto se presta especial atención a</w:t>
      </w:r>
      <w:r w:rsidR="00D20629" w:rsidRPr="007B5521">
        <w:t>l Capítulo 2 y al Capí</w:t>
      </w:r>
      <w:r w:rsidR="002F5302" w:rsidRPr="007B5521">
        <w:t>tulo 3 del</w:t>
      </w:r>
      <w:r w:rsidR="009B569B" w:rsidRPr="007B5521">
        <w:t xml:space="preserve"> </w:t>
      </w:r>
      <w:r w:rsidR="00D20629" w:rsidRPr="007B5521">
        <w:t>Título III, en los que</w:t>
      </w:r>
      <w:r w:rsidR="002F5302" w:rsidRPr="007B5521">
        <w:t xml:space="preserve"> se hace referencia a Políti</w:t>
      </w:r>
      <w:r w:rsidR="00595537" w:rsidRPr="007B5521">
        <w:t>cas y Directrices Relacionadas con el Aseguramiento de la Cobertura del Servicio d</w:t>
      </w:r>
      <w:r w:rsidR="002F5302" w:rsidRPr="007B5521">
        <w:t>e Electricidad, al igual que a los Fondos Eléctricos.</w:t>
      </w:r>
    </w:p>
    <w:p w14:paraId="568FF5D5" w14:textId="6BD6D3DA" w:rsidR="00DB3BE1" w:rsidRPr="007B5521" w:rsidRDefault="00DB3BE1" w:rsidP="005A45AD">
      <w:pPr>
        <w:pStyle w:val="Ttulo3"/>
      </w:pPr>
      <w:bookmarkStart w:id="24" w:name="_Toc85551281"/>
      <w:r w:rsidRPr="007B5521">
        <w:t>Decreto 1623 de 2015:</w:t>
      </w:r>
      <w:bookmarkEnd w:id="24"/>
    </w:p>
    <w:p w14:paraId="117CA4D7" w14:textId="3573F24A" w:rsidR="00167552" w:rsidRPr="007B5521" w:rsidRDefault="00861E8A" w:rsidP="00167552">
      <w:pPr>
        <w:ind w:left="360" w:firstLine="348"/>
      </w:pPr>
      <w:r w:rsidRPr="007B5521">
        <w:t>Este decreto expedido por el Ministerio d</w:t>
      </w:r>
      <w:r w:rsidR="00167552" w:rsidRPr="007B5521">
        <w:t>e Minas y Energía en el año 2015, tiene como objeto modificar y adicionar el Decreto 1073 de 2015, en lo que respecta al Establecimiento de los Lineamientos de Política para la Expansión de la Cobertura del Servicio d</w:t>
      </w:r>
      <w:r w:rsidR="00D0310E" w:rsidRPr="007B5521">
        <w:t>e Energía E</w:t>
      </w:r>
      <w:r w:rsidR="00167552" w:rsidRPr="007B5521">
        <w:t>léctrica en el Sistema Interconectado Nacional y</w:t>
      </w:r>
      <w:r w:rsidR="00D0310E" w:rsidRPr="007B5521">
        <w:t xml:space="preserve"> </w:t>
      </w:r>
      <w:r w:rsidR="00167552" w:rsidRPr="007B5521">
        <w:t>en las Zonas No Interconectadas</w:t>
      </w:r>
      <w:r w:rsidR="00FB556B" w:rsidRPr="007B5521">
        <w:t>.</w:t>
      </w:r>
    </w:p>
    <w:p w14:paraId="0D7D70A7" w14:textId="78E35D9A" w:rsidR="00755A0D" w:rsidRPr="007B5521" w:rsidRDefault="004B6FAB" w:rsidP="00887B5B">
      <w:pPr>
        <w:ind w:left="360" w:firstLine="348"/>
      </w:pPr>
      <w:r w:rsidRPr="007B5521">
        <w:t xml:space="preserve">En este decreto se precisan los objetivos del Plan Indicativo de Expansión de Cobertura de Energía Eléctrica elaborado por la UPME, </w:t>
      </w:r>
      <w:r w:rsidR="00887B5B" w:rsidRPr="007B5521">
        <w:t xml:space="preserve">al igual que algunos artículos relacionados con </w:t>
      </w:r>
      <w:r w:rsidR="00755A0D" w:rsidRPr="007B5521">
        <w:t xml:space="preserve">la expansión de cobertura del servicio de energía eléctrica en el Sistema Interconectado Nacional </w:t>
      </w:r>
      <w:r w:rsidR="00887B5B" w:rsidRPr="007B5521">
        <w:t xml:space="preserve">y otros correspondientes a </w:t>
      </w:r>
      <w:r w:rsidR="00755A0D" w:rsidRPr="007B5521">
        <w:t>la expansión de la cobertura del servicio de energía eléctrica en ZNI y en zonas aisladas</w:t>
      </w:r>
      <w:r w:rsidR="00887B5B" w:rsidRPr="007B5521">
        <w:t>.</w:t>
      </w:r>
    </w:p>
    <w:p w14:paraId="67CCB5D9" w14:textId="77777777" w:rsidR="000B53A7" w:rsidRPr="007B5521" w:rsidRDefault="000B53A7" w:rsidP="005A45AD">
      <w:pPr>
        <w:pStyle w:val="Ttulo3"/>
      </w:pPr>
      <w:bookmarkStart w:id="25" w:name="_Toc85551282"/>
      <w:r w:rsidRPr="007B5521">
        <w:t>Decreto 1513 de 2016:</w:t>
      </w:r>
      <w:bookmarkEnd w:id="25"/>
    </w:p>
    <w:p w14:paraId="64696A36" w14:textId="3F103F69" w:rsidR="000B53A7" w:rsidRPr="007B5521" w:rsidRDefault="00861E8A" w:rsidP="000B53A7">
      <w:pPr>
        <w:ind w:left="360" w:firstLine="348"/>
      </w:pPr>
      <w:r w:rsidRPr="007B5521">
        <w:t>Al igual que el Decreto 1623 de 2015, e</w:t>
      </w:r>
      <w:r w:rsidR="000B53A7" w:rsidRPr="007B5521">
        <w:t xml:space="preserve">ste decreto </w:t>
      </w:r>
      <w:r w:rsidR="00BB7526" w:rsidRPr="007B5521">
        <w:t xml:space="preserve">tiene como objeto modificar </w:t>
      </w:r>
      <w:r w:rsidR="000B53A7" w:rsidRPr="007B5521">
        <w:t>el Decreto 1073 d</w:t>
      </w:r>
      <w:r w:rsidR="00BB7526" w:rsidRPr="007B5521">
        <w:t>e 2015 en lo relacionado con Lineamientos de Política Pública en Materia de Expansión de la C</w:t>
      </w:r>
      <w:r w:rsidR="000B53A7" w:rsidRPr="007B5521">
        <w:t>obertura de</w:t>
      </w:r>
      <w:r w:rsidR="00BB7526" w:rsidRPr="007B5521">
        <w:t>l Servicio de Energía Eléctrica</w:t>
      </w:r>
      <w:r w:rsidR="000B53A7" w:rsidRPr="007B5521">
        <w:t>.</w:t>
      </w:r>
      <w:r w:rsidR="002C0C09" w:rsidRPr="007B5521">
        <w:t xml:space="preserve"> </w:t>
      </w:r>
      <w:r w:rsidR="000B53A7" w:rsidRPr="007B5521">
        <w:t>De manera particular, en el decreto se precisan disposiciones sobre la expansión del servicio con proyectos financiados con recursos del FAER y FAZNI. De la misma forma, se establecen reglas para la expansión de cobertura para las ZNI.</w:t>
      </w:r>
    </w:p>
    <w:p w14:paraId="51034457" w14:textId="77777777" w:rsidR="0081198A" w:rsidRPr="007B5521" w:rsidRDefault="0081198A" w:rsidP="005A45AD">
      <w:pPr>
        <w:pStyle w:val="Ttulo3"/>
      </w:pPr>
      <w:bookmarkStart w:id="26" w:name="_Toc85551283"/>
      <w:r w:rsidRPr="007B5521">
        <w:t>Resolución CREG 076 de 2016:</w:t>
      </w:r>
      <w:bookmarkEnd w:id="26"/>
    </w:p>
    <w:p w14:paraId="0B976A06" w14:textId="7A74BFF1" w:rsidR="00F300E5" w:rsidRPr="007B5521" w:rsidRDefault="00012E8A" w:rsidP="00012E8A">
      <w:pPr>
        <w:ind w:left="360" w:firstLine="348"/>
      </w:pPr>
      <w:r w:rsidRPr="007B5521">
        <w:t>P</w:t>
      </w:r>
      <w:r w:rsidR="00903C78" w:rsidRPr="007B5521">
        <w:t>or la cual se definen las reglas para verificar la existencia de los motivos que permiten la inclusión de áreas de servic</w:t>
      </w:r>
      <w:r w:rsidR="00D20629" w:rsidRPr="007B5521">
        <w:t>io exclusivo en los contratos,</w:t>
      </w:r>
      <w:r w:rsidR="00903C78" w:rsidRPr="007B5521">
        <w:t xml:space="preserve"> los lineamientos generales y las condiciones a las </w:t>
      </w:r>
      <w:r w:rsidR="00CF09A0" w:rsidRPr="007B5521">
        <w:t>que</w:t>
      </w:r>
      <w:r w:rsidR="00903C78" w:rsidRPr="007B5521">
        <w:t xml:space="preserve"> deben someterse ellos, para la prestación del servicio público domiciliario de energía eléctrica en las zonas no interconectadas</w:t>
      </w:r>
      <w:r w:rsidRPr="007B5521">
        <w:t>.</w:t>
      </w:r>
    </w:p>
    <w:p w14:paraId="0561AE9A" w14:textId="77777777" w:rsidR="0081198A" w:rsidRPr="007B5521" w:rsidRDefault="0081198A" w:rsidP="005A45AD">
      <w:pPr>
        <w:pStyle w:val="Ttulo3"/>
      </w:pPr>
      <w:bookmarkStart w:id="27" w:name="_Toc85551284"/>
      <w:r w:rsidRPr="007B5521">
        <w:t>Resolución CREG 015 de 2018:</w:t>
      </w:r>
      <w:bookmarkEnd w:id="27"/>
    </w:p>
    <w:p w14:paraId="6D9D0C74" w14:textId="1E77D860" w:rsidR="00F300E5" w:rsidRPr="007B5521" w:rsidRDefault="00E87A9D" w:rsidP="00F300E5">
      <w:pPr>
        <w:ind w:left="360" w:firstLine="348"/>
      </w:pPr>
      <w:r w:rsidRPr="007B5521">
        <w:t>Por la cual se establece la metodología para la remuneración de la actividad de distribución de energía eléctrica en el Sistema Interconectado Nacional</w:t>
      </w:r>
      <w:r w:rsidR="002953B0" w:rsidRPr="007B5521">
        <w:t xml:space="preserve">, en particular lo establecido en el </w:t>
      </w:r>
      <w:r w:rsidR="00B66F39" w:rsidRPr="007B5521">
        <w:t>C</w:t>
      </w:r>
      <w:r w:rsidR="002953B0" w:rsidRPr="007B5521">
        <w:t>ap</w:t>
      </w:r>
      <w:r w:rsidR="00D20629" w:rsidRPr="007B5521">
        <w:t>í</w:t>
      </w:r>
      <w:r w:rsidR="002953B0" w:rsidRPr="007B5521">
        <w:t>tulo 13</w:t>
      </w:r>
      <w:r w:rsidR="00CF09A0" w:rsidRPr="007B5521">
        <w:t>, que</w:t>
      </w:r>
      <w:r w:rsidR="00B66F39" w:rsidRPr="007B5521">
        <w:t xml:space="preserve"> hace referencia a la </w:t>
      </w:r>
      <w:bookmarkStart w:id="28" w:name="_Ref440028500"/>
      <w:bookmarkStart w:id="29" w:name="_Toc440029181"/>
      <w:bookmarkStart w:id="30" w:name="_Toc505336011"/>
      <w:r w:rsidR="00B66F39" w:rsidRPr="007B5521">
        <w:t>Remuneración de Proyectos de Expansión de Cobertura en Zonas Interconectables</w:t>
      </w:r>
      <w:bookmarkEnd w:id="28"/>
      <w:bookmarkEnd w:id="29"/>
      <w:bookmarkEnd w:id="30"/>
      <w:r w:rsidR="00B66F39" w:rsidRPr="007B5521">
        <w:t>.</w:t>
      </w:r>
    </w:p>
    <w:p w14:paraId="16BD991A" w14:textId="23704686" w:rsidR="001A5819" w:rsidRPr="007B5521" w:rsidRDefault="001A5819" w:rsidP="005A45AD">
      <w:pPr>
        <w:pStyle w:val="Ttulo3"/>
      </w:pPr>
      <w:bookmarkStart w:id="31" w:name="_Toc85551285"/>
      <w:r w:rsidRPr="007B5521">
        <w:t>Resolución CREG 166 de 2020:</w:t>
      </w:r>
      <w:bookmarkEnd w:id="31"/>
    </w:p>
    <w:p w14:paraId="567C07BE" w14:textId="254E3C9A" w:rsidR="001A5819" w:rsidRPr="007B5521" w:rsidRDefault="001A5819" w:rsidP="001A5819">
      <w:pPr>
        <w:ind w:left="360" w:firstLine="348"/>
      </w:pPr>
      <w:r w:rsidRPr="007B5521">
        <w:t>Por la cual se define una tarifa transitoria para el servicio de energía eléctrica en las Zonas No Interconectadas.</w:t>
      </w:r>
    </w:p>
    <w:p w14:paraId="111115D8" w14:textId="3A048F71" w:rsidR="007C64AD" w:rsidRPr="007B5521" w:rsidRDefault="002B2205" w:rsidP="005A45AD">
      <w:pPr>
        <w:pStyle w:val="Ttulo3"/>
      </w:pPr>
      <w:bookmarkStart w:id="32" w:name="_Toc85551286"/>
      <w:r w:rsidRPr="007B5521">
        <w:lastRenderedPageBreak/>
        <w:t xml:space="preserve">Decreto </w:t>
      </w:r>
      <w:r w:rsidR="00875FF2" w:rsidRPr="007B5521">
        <w:t>099</w:t>
      </w:r>
      <w:r w:rsidRPr="007B5521">
        <w:t xml:space="preserve"> de 2021:</w:t>
      </w:r>
      <w:bookmarkEnd w:id="32"/>
    </w:p>
    <w:p w14:paraId="5633C8B1" w14:textId="1E4C33C4" w:rsidR="000235B0" w:rsidRPr="007B5521" w:rsidRDefault="004B2032" w:rsidP="00B23883">
      <w:pPr>
        <w:ind w:left="360" w:firstLine="348"/>
      </w:pPr>
      <w:r w:rsidRPr="007B5521">
        <w:t xml:space="preserve">Por el cual se modifica el Decreto Único Reglamentario del Sector Minas y Energía, 1073 de 2015 en lo relacionado con los lineamientos de política para la expansión de la cobertura del servicio de energía eléctrica en el Sistema Interconectado Nacional y en las Zonas No Interconectadas, en lo referente a </w:t>
      </w:r>
      <w:r w:rsidR="000235B0" w:rsidRPr="007B5521">
        <w:t>Destinación de los recursos, Expansión de la cobertura del servicio de energía eléctrica en las Zonas No Interconectadas – ZNI y en la Metodología de remuneración de la prestación del servicio en Zonas No Interconectadas – ZNI. Así mismo</w:t>
      </w:r>
      <w:r w:rsidR="00CF09A0" w:rsidRPr="007B5521">
        <w:t>,</w:t>
      </w:r>
      <w:r w:rsidR="000235B0" w:rsidRPr="007B5521">
        <w:t xml:space="preserve"> adiciona artículos </w:t>
      </w:r>
      <w:r w:rsidR="00B23883" w:rsidRPr="007B5521">
        <w:t xml:space="preserve">donde se definen temas sobre las </w:t>
      </w:r>
      <w:r w:rsidRPr="007B5521">
        <w:t>Determinación de</w:t>
      </w:r>
      <w:r w:rsidR="005D2AFE" w:rsidRPr="007B5521">
        <w:t xml:space="preserve"> </w:t>
      </w:r>
      <w:r w:rsidRPr="007B5521">
        <w:t>áreas de influencia y priorización de esque</w:t>
      </w:r>
      <w:r w:rsidR="005D2AFE" w:rsidRPr="007B5521">
        <w:t>mas de ampliación de coberturas, al igual que sobre la</w:t>
      </w:r>
      <w:r w:rsidR="00B23883" w:rsidRPr="007B5521">
        <w:t xml:space="preserve"> </w:t>
      </w:r>
      <w:r w:rsidR="000235B0" w:rsidRPr="007B5521">
        <w:t>Incorporación de esquemas de atención a Usuarios Aislados</w:t>
      </w:r>
      <w:r w:rsidR="000B5304" w:rsidRPr="007B5521">
        <w:t>.</w:t>
      </w:r>
    </w:p>
    <w:p w14:paraId="6263ED82" w14:textId="45F45631" w:rsidR="006E7811" w:rsidRPr="007B5521" w:rsidRDefault="006E7811" w:rsidP="006E7811">
      <w:pPr>
        <w:pStyle w:val="Ttulo3"/>
      </w:pPr>
      <w:bookmarkStart w:id="33" w:name="_Toc85551287"/>
      <w:r w:rsidRPr="007B5521">
        <w:t xml:space="preserve">Resolución </w:t>
      </w:r>
      <w:r w:rsidR="005C3674" w:rsidRPr="007B5521">
        <w:t xml:space="preserve">MME </w:t>
      </w:r>
      <w:r w:rsidRPr="007B5521">
        <w:t>40172 de 2021:</w:t>
      </w:r>
      <w:bookmarkEnd w:id="33"/>
    </w:p>
    <w:p w14:paraId="1A1785E4" w14:textId="680AA79D" w:rsidR="006E7811" w:rsidRPr="007B5521" w:rsidRDefault="005C3674" w:rsidP="00B23883">
      <w:pPr>
        <w:ind w:left="360" w:firstLine="348"/>
      </w:pPr>
      <w:r w:rsidRPr="007B5521">
        <w:t xml:space="preserve">Por la </w:t>
      </w:r>
      <w:r w:rsidR="006E7811" w:rsidRPr="007B5521">
        <w:t>cual reglamenta parcialmente el Artículo 2.2.3.3.1.9 del Decreto 1073 de 2015, en lo referente al Incremento Máximo de Tarifa, comúnmente denominado como Delta Tarifario</w:t>
      </w:r>
      <w:r w:rsidRPr="007B5521">
        <w:t>.</w:t>
      </w:r>
    </w:p>
    <w:p w14:paraId="137831C8" w14:textId="77777777" w:rsidR="006E7811" w:rsidRPr="007B5521" w:rsidRDefault="006E7811" w:rsidP="005C3674"/>
    <w:p w14:paraId="4EB84748" w14:textId="77777777" w:rsidR="00DB1798" w:rsidRPr="007B5521" w:rsidRDefault="00DB1798" w:rsidP="001F457B"/>
    <w:p w14:paraId="0001ACD7" w14:textId="77777777" w:rsidR="001F457B" w:rsidRPr="009865A6" w:rsidRDefault="001F457B" w:rsidP="001F457B">
      <w:pPr>
        <w:sectPr w:rsidR="001F457B" w:rsidRPr="009865A6" w:rsidSect="00207D23">
          <w:pgSz w:w="12240" w:h="15840"/>
          <w:pgMar w:top="1418" w:right="1134" w:bottom="1134" w:left="1418" w:header="708" w:footer="708" w:gutter="0"/>
          <w:cols w:space="708"/>
          <w:docGrid w:linePitch="360"/>
        </w:sectPr>
      </w:pPr>
    </w:p>
    <w:p w14:paraId="477DD04D" w14:textId="77777777" w:rsidR="001F457B" w:rsidRPr="009865A6" w:rsidRDefault="001F457B" w:rsidP="001F457B">
      <w:pPr>
        <w:pStyle w:val="Ttulo1"/>
      </w:pPr>
      <w:bookmarkStart w:id="34" w:name="_Toc85551288"/>
      <w:r w:rsidRPr="009865A6">
        <w:lastRenderedPageBreak/>
        <w:t>Lineamientos de Planeación – Documentos y Planes nacionales</w:t>
      </w:r>
      <w:bookmarkEnd w:id="34"/>
    </w:p>
    <w:p w14:paraId="40ACFADB" w14:textId="56D01510" w:rsidR="001F457B" w:rsidRPr="009865A6" w:rsidRDefault="000C25E7" w:rsidP="008A6DCC">
      <w:pPr>
        <w:ind w:firstLine="432"/>
      </w:pPr>
      <w:r w:rsidRPr="009865A6">
        <w:t>Desde el Gobierno N</w:t>
      </w:r>
      <w:r w:rsidR="001F457B" w:rsidRPr="009865A6">
        <w:t>acional, diversas entidades han desarrollado de manera conjunta planes que establecen lineamientos enfocados en atender y resolver las necesidades energéticas de usuarios que no cuentan con suministro eléctrico.</w:t>
      </w:r>
      <w:r w:rsidR="008A6DCC" w:rsidRPr="009865A6">
        <w:t xml:space="preserve"> Complementando el documento base </w:t>
      </w:r>
      <w:r w:rsidR="008A6DCC" w:rsidRPr="009865A6">
        <w:rPr>
          <w:b/>
        </w:rPr>
        <w:t>Lineamientos Plan Nacional de Electrificación Rural – PNER 2018 – 2031</w:t>
      </w:r>
      <w:r w:rsidR="008A6DCC" w:rsidRPr="009865A6">
        <w:t>, resaltado anteriormente, a</w:t>
      </w:r>
      <w:r w:rsidR="001F457B" w:rsidRPr="009865A6">
        <w:t xml:space="preserve"> continuación se presenta una revisión de los planes y documentos que sirven como referencia para la universalización del servicio de energía eléctrica.</w:t>
      </w:r>
    </w:p>
    <w:p w14:paraId="47207814" w14:textId="77777777" w:rsidR="001F457B" w:rsidRPr="009865A6" w:rsidRDefault="001F457B" w:rsidP="005A45AD">
      <w:pPr>
        <w:pStyle w:val="Ttulo2"/>
      </w:pPr>
      <w:bookmarkStart w:id="35" w:name="_Toc85551289"/>
      <w:r w:rsidRPr="009865A6">
        <w:t>Plan Indicativo de Expansión de Cobertura de Energía Eléctrica – PIEC:</w:t>
      </w:r>
      <w:bookmarkEnd w:id="35"/>
    </w:p>
    <w:p w14:paraId="43AB6CE9" w14:textId="5052ECEC" w:rsidR="001F457B" w:rsidRPr="007B5521" w:rsidRDefault="000B5304" w:rsidP="00511EE0">
      <w:pPr>
        <w:ind w:left="360" w:firstLine="348"/>
      </w:pPr>
      <w:r w:rsidRPr="007B5521">
        <w:t>De acuerdo con</w:t>
      </w:r>
      <w:r w:rsidR="00402B11" w:rsidRPr="007B5521">
        <w:t xml:space="preserve"> lo estableci</w:t>
      </w:r>
      <w:r w:rsidR="00B52E77" w:rsidRPr="007B5521">
        <w:t>d</w:t>
      </w:r>
      <w:r w:rsidR="00402B11" w:rsidRPr="007B5521">
        <w:t xml:space="preserve">o en la normatividad, </w:t>
      </w:r>
      <w:r w:rsidR="00D34B10" w:rsidRPr="007B5521">
        <w:t xml:space="preserve">para la formulación del PNER </w:t>
      </w:r>
      <w:r w:rsidR="00B52E77" w:rsidRPr="007B5521">
        <w:t xml:space="preserve">el Ministerio de Minas y Energía </w:t>
      </w:r>
      <w:r w:rsidR="00D34B10" w:rsidRPr="007B5521">
        <w:t>debe considerar</w:t>
      </w:r>
      <w:r w:rsidR="00B52E77" w:rsidRPr="007B5521">
        <w:t xml:space="preserve"> los resultados del </w:t>
      </w:r>
      <w:r w:rsidR="00D34B10" w:rsidRPr="007B5521">
        <w:rPr>
          <w:szCs w:val="22"/>
        </w:rPr>
        <w:t>Plan Indicativo de Expansión de Cobertura de Energía Eléctrica – PIEC elaborado por l</w:t>
      </w:r>
      <w:r w:rsidR="001F457B" w:rsidRPr="007B5521">
        <w:t>a Unidad de Planeación Minero Energética</w:t>
      </w:r>
      <w:r w:rsidR="007D1D85" w:rsidRPr="007B5521">
        <w:t>.</w:t>
      </w:r>
      <w:r w:rsidR="00511EE0" w:rsidRPr="007B5521">
        <w:t xml:space="preserve"> La UPME es</w:t>
      </w:r>
      <w:r w:rsidR="001F457B" w:rsidRPr="007B5521">
        <w:t xml:space="preserve"> la entidad encargada de elaborar el Plan Indicativo de Expansión de Cobertura de Energía Eléctrica</w:t>
      </w:r>
      <w:r w:rsidR="00511EE0" w:rsidRPr="007B5521">
        <w:t xml:space="preserve"> cuyos </w:t>
      </w:r>
      <w:r w:rsidR="001F457B" w:rsidRPr="007B5521">
        <w:t>principales objetivos son:</w:t>
      </w:r>
    </w:p>
    <w:p w14:paraId="227DF1BA" w14:textId="77777777" w:rsidR="001F457B" w:rsidRPr="007B5521" w:rsidRDefault="001F457B" w:rsidP="007A028A">
      <w:pPr>
        <w:pStyle w:val="Prrafodelista"/>
        <w:numPr>
          <w:ilvl w:val="0"/>
          <w:numId w:val="4"/>
        </w:numPr>
        <w:ind w:hanging="436"/>
        <w:rPr>
          <w:rFonts w:asciiTheme="majorHAnsi" w:eastAsia="Times New Roman" w:hAnsiTheme="majorHAnsi" w:cs="Times New Roman"/>
          <w:szCs w:val="20"/>
        </w:rPr>
      </w:pPr>
      <w:r w:rsidRPr="007B5521">
        <w:rPr>
          <w:rFonts w:asciiTheme="majorHAnsi" w:eastAsia="Times New Roman" w:hAnsiTheme="majorHAnsi" w:cs="Times New Roman"/>
          <w:szCs w:val="20"/>
        </w:rPr>
        <w:t>Identificar las necesidades del servicio de energía.</w:t>
      </w:r>
    </w:p>
    <w:p w14:paraId="54AF2032" w14:textId="77777777" w:rsidR="001F457B" w:rsidRPr="007B5521" w:rsidRDefault="001F457B" w:rsidP="007A028A">
      <w:pPr>
        <w:pStyle w:val="Prrafodelista"/>
        <w:numPr>
          <w:ilvl w:val="0"/>
          <w:numId w:val="4"/>
        </w:numPr>
        <w:ind w:hanging="436"/>
        <w:rPr>
          <w:rFonts w:asciiTheme="majorHAnsi" w:eastAsia="Times New Roman" w:hAnsiTheme="majorHAnsi" w:cs="Times New Roman"/>
          <w:szCs w:val="20"/>
        </w:rPr>
      </w:pPr>
      <w:r w:rsidRPr="007B5521">
        <w:rPr>
          <w:rFonts w:asciiTheme="majorHAnsi" w:eastAsia="Times New Roman" w:hAnsiTheme="majorHAnsi" w:cs="Times New Roman"/>
          <w:szCs w:val="20"/>
        </w:rPr>
        <w:t>Cuantificar las inversiones que deben realizarse para alcanzar la universalización del servicio de energía eléctrica.</w:t>
      </w:r>
    </w:p>
    <w:p w14:paraId="5D72FDC5" w14:textId="5586A2BF" w:rsidR="001F457B" w:rsidRPr="007B5521" w:rsidRDefault="001F457B" w:rsidP="00FC7D88">
      <w:pPr>
        <w:ind w:left="360" w:firstLine="348"/>
      </w:pPr>
      <w:r w:rsidRPr="007B5521">
        <w:t>En el ejercicio de planeación realizado para el periodo 2013 – 2017, la entidad señala que el análisis realizado y los resultados obtenidos se enfocaron en los siguientes ítems</w:t>
      </w:r>
      <w:r w:rsidR="00FC7D88" w:rsidRPr="007B5521">
        <w:t>:</w:t>
      </w:r>
    </w:p>
    <w:p w14:paraId="4F1EDC3D" w14:textId="77777777" w:rsidR="001F457B" w:rsidRPr="007B5521" w:rsidRDefault="001F457B"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Estimación de la cobertura del servicio de energía eléctrica a nivel municipal.</w:t>
      </w:r>
    </w:p>
    <w:p w14:paraId="6DF3FB3B" w14:textId="013F1F0B" w:rsidR="001F457B" w:rsidRPr="007B5521" w:rsidRDefault="001F457B"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Descripción de la metodología de planeación y los criterios técnicos y económicos utilizados para estimar en cada centro poblado que no tiene servicio, la mejor alter</w:t>
      </w:r>
      <w:r w:rsidR="000B5304" w:rsidRPr="007B5521">
        <w:rPr>
          <w:rFonts w:eastAsia="Times New Roman" w:cs="Times New Roman"/>
          <w:szCs w:val="20"/>
        </w:rPr>
        <w:t>nativa de prestación del mismo</w:t>
      </w:r>
      <w:r w:rsidRPr="007B5521">
        <w:rPr>
          <w:rFonts w:eastAsia="Times New Roman" w:cs="Times New Roman"/>
          <w:szCs w:val="20"/>
        </w:rPr>
        <w:t>, bien sea por interconexión al Sistema Interconectado Nacional o prestación aislada.</w:t>
      </w:r>
    </w:p>
    <w:p w14:paraId="43F9F5ED" w14:textId="2DA2B915" w:rsidR="001F457B" w:rsidRPr="007B5521" w:rsidRDefault="001F457B" w:rsidP="007A028A">
      <w:pPr>
        <w:pStyle w:val="Prrafodelista"/>
        <w:numPr>
          <w:ilvl w:val="0"/>
          <w:numId w:val="6"/>
        </w:numPr>
        <w:spacing w:after="0" w:line="240" w:lineRule="auto"/>
        <w:rPr>
          <w:rFonts w:eastAsia="Times New Roman" w:cs="Times New Roman"/>
          <w:szCs w:val="20"/>
        </w:rPr>
      </w:pPr>
      <w:r w:rsidRPr="007B5521">
        <w:rPr>
          <w:rFonts w:eastAsia="Times New Roman" w:cs="Times New Roman"/>
          <w:szCs w:val="20"/>
        </w:rPr>
        <w:t>Número de viviendas que técnica y económicamente son factibles de intercon</w:t>
      </w:r>
      <w:r w:rsidR="009546BA" w:rsidRPr="007B5521">
        <w:rPr>
          <w:rFonts w:eastAsia="Times New Roman" w:cs="Times New Roman"/>
          <w:szCs w:val="20"/>
        </w:rPr>
        <w:t>ectar y los costos de inversión. D</w:t>
      </w:r>
      <w:r w:rsidRPr="007B5521">
        <w:rPr>
          <w:rFonts w:eastAsia="Times New Roman" w:cs="Times New Roman"/>
          <w:szCs w:val="20"/>
        </w:rPr>
        <w:t>e estos últimos</w:t>
      </w:r>
      <w:r w:rsidR="009546BA" w:rsidRPr="007B5521">
        <w:rPr>
          <w:rFonts w:eastAsia="Times New Roman" w:cs="Times New Roman"/>
          <w:szCs w:val="20"/>
        </w:rPr>
        <w:t>,</w:t>
      </w:r>
      <w:r w:rsidRPr="007B5521">
        <w:rPr>
          <w:rFonts w:eastAsia="Times New Roman" w:cs="Times New Roman"/>
          <w:szCs w:val="20"/>
        </w:rPr>
        <w:t xml:space="preserve"> se calcula cuáles deben realizarse con recursos privados (operadores de red) y cuáles mediante recursos públicos.</w:t>
      </w:r>
    </w:p>
    <w:p w14:paraId="675C69B9" w14:textId="77777777" w:rsidR="001F457B" w:rsidRPr="007B5521" w:rsidRDefault="001F457B" w:rsidP="007A028A">
      <w:pPr>
        <w:pStyle w:val="Prrafodelista"/>
        <w:numPr>
          <w:ilvl w:val="0"/>
          <w:numId w:val="6"/>
        </w:numPr>
        <w:spacing w:line="240" w:lineRule="auto"/>
        <w:rPr>
          <w:rFonts w:eastAsia="Times New Roman" w:cs="Times New Roman"/>
          <w:szCs w:val="20"/>
        </w:rPr>
      </w:pPr>
      <w:r w:rsidRPr="007B5521">
        <w:rPr>
          <w:rFonts w:eastAsia="Times New Roman" w:cs="Times New Roman"/>
          <w:szCs w:val="20"/>
        </w:rPr>
        <w:t>Impacto en la tarifa del usuario final de las inversiones privadas y del AOM generado por los resultados de la expansión del servicio.</w:t>
      </w:r>
    </w:p>
    <w:p w14:paraId="5F50DC3C" w14:textId="77777777" w:rsidR="001F457B" w:rsidRPr="007B5521" w:rsidRDefault="001F457B" w:rsidP="00B360A3">
      <w:pPr>
        <w:ind w:left="360" w:firstLine="348"/>
      </w:pPr>
      <w:r w:rsidRPr="007B5521">
        <w:t>Este ejercicio fue realizado con los datos de referencia del año 2012, es decir con un valor de viviendas sin servicio de 470.244 en todo el territorio nacional y un Índice de Cobertura de Energía Eléctrica de 96,1%. Igualmente, el análisis consideró como alternativas de suministro de energía la interconexión de los nuevos usuarios a las redes de distribución y generación con diesel para el caso de las soluciones aisladas.</w:t>
      </w:r>
    </w:p>
    <w:p w14:paraId="3C1DD791" w14:textId="77777777" w:rsidR="001F457B" w:rsidRPr="007B5521" w:rsidRDefault="001F457B" w:rsidP="00B360A3">
      <w:pPr>
        <w:ind w:left="360" w:firstLine="348"/>
      </w:pPr>
      <w:r w:rsidRPr="007B5521">
        <w:t>En los resultados obtenidos se podía observar que la interconexión era una solución que permitiría la electrificación de cerca de 415.000 viviendas, lo que en su momento representaba un incremento en la cobertura eléctrica nacional de 3,44%.</w:t>
      </w:r>
    </w:p>
    <w:p w14:paraId="5FE3B37C" w14:textId="669482DC" w:rsidR="001F457B" w:rsidRPr="007B5521" w:rsidRDefault="001F457B" w:rsidP="00B360A3">
      <w:pPr>
        <w:ind w:left="360" w:firstLine="348"/>
      </w:pPr>
      <w:r w:rsidRPr="007B5521">
        <w:t>Luego, en el año 2019 la U</w:t>
      </w:r>
      <w:r w:rsidR="009546BA" w:rsidRPr="007B5521">
        <w:t xml:space="preserve">nidad presentó </w:t>
      </w:r>
      <w:r w:rsidRPr="007B5521">
        <w:t>la actualización del documento</w:t>
      </w:r>
      <w:r w:rsidR="009546BA" w:rsidRPr="007B5521">
        <w:t xml:space="preserve"> (continúa en fase de revisión)</w:t>
      </w:r>
      <w:r w:rsidRPr="007B5521">
        <w:t xml:space="preserve">, en donde se evaluó la solución más conveniente para suministrar electricidad a un universo de </w:t>
      </w:r>
      <w:r w:rsidRPr="007B5521">
        <w:lastRenderedPageBreak/>
        <w:t>495.988 usuarios sin servicio</w:t>
      </w:r>
      <w:r w:rsidR="00EC4174" w:rsidRPr="007B5521">
        <w:t>,</w:t>
      </w:r>
      <w:r w:rsidRPr="007B5521">
        <w:t xml:space="preserve"> lo que equivale a un valor de ICEE de 96,53% (cifras diciembre 2018). En este caso se tuvo en cuenta como alternativas de suministro de energía eléctrica la interconexión de los nuevos usuarios al Sistema Interconectado Nacional, los sistemas de generación aislados con soluciones solares fotovo</w:t>
      </w:r>
      <w:r w:rsidR="00EC4174" w:rsidRPr="007B5521">
        <w:t>ltaicas y soluciones aisladas hí</w:t>
      </w:r>
      <w:r w:rsidRPr="007B5521">
        <w:t>bridas para micro redes. A partir de eso, la UPME evaluó la solución más económica para llevar la energía eléctrica a los nuevos usuarios.</w:t>
      </w:r>
    </w:p>
    <w:p w14:paraId="3D6985C5" w14:textId="7D631B79" w:rsidR="001F457B" w:rsidRPr="007B5521" w:rsidRDefault="00580B92" w:rsidP="00580B92">
      <w:pPr>
        <w:ind w:left="360" w:firstLine="348"/>
      </w:pPr>
      <w:r w:rsidRPr="007B5521">
        <w:t>De los</w:t>
      </w:r>
      <w:r w:rsidR="001F457B" w:rsidRPr="007B5521">
        <w:t xml:space="preserve"> resultados obtenidos en la actualización del Plan Indicativo de Expansión de Cobertura de Energía Eléctrica la UPME res</w:t>
      </w:r>
      <w:r w:rsidR="00C52E1C">
        <w:t>PEC</w:t>
      </w:r>
      <w:r w:rsidR="001F457B" w:rsidRPr="007B5521">
        <w:t>alta:</w:t>
      </w:r>
    </w:p>
    <w:p w14:paraId="143DBBB9" w14:textId="77777777" w:rsidR="001F457B" w:rsidRPr="007B5521" w:rsidRDefault="001F457B" w:rsidP="00580B92">
      <w:pPr>
        <w:ind w:left="708"/>
        <w:rPr>
          <w:i/>
        </w:rPr>
      </w:pPr>
      <w:r w:rsidRPr="007B5521">
        <w:rPr>
          <w:i/>
        </w:rPr>
        <w:t>“Los resultados de este PIEC, indican que es necesario una inversión total de $7.41 Billones para lograr el acceso universal de energía eléctrica en Colombia, de los cuales 9% corresponden a la expansión del SDL, 48% a soluciones aisladas con microrredes hibridas y 43% a soluciones aisladas individuales. Conviene señalar que en el caso de las microrredes hibridas se presentan porcentajes de participación del diésel menores a 15% en términos de energía anual.”</w:t>
      </w:r>
    </w:p>
    <w:p w14:paraId="1F5763ED" w14:textId="266D341D" w:rsidR="001F457B" w:rsidRPr="007B5521" w:rsidRDefault="00916113" w:rsidP="00607269">
      <w:pPr>
        <w:ind w:left="360" w:firstLine="348"/>
      </w:pPr>
      <w:r w:rsidRPr="007B5521">
        <w:t xml:space="preserve">Al comparar los resultados </w:t>
      </w:r>
      <w:r w:rsidR="00324430" w:rsidRPr="007B5521">
        <w:t>presentados en el documento del año 2019, con los del PIEC de 2012 se encuentra un cambio significativo en la participación por tipo de tecnología para la electrificación de nuevos usuarios. Para el año 2012 el PIEC indica</w:t>
      </w:r>
      <w:r w:rsidR="00607269" w:rsidRPr="007B5521">
        <w:t>ba</w:t>
      </w:r>
      <w:r w:rsidR="00324430" w:rsidRPr="007B5521">
        <w:t xml:space="preserve"> que el suministro de energía a través de la interconexión </w:t>
      </w:r>
      <w:r w:rsidR="00607269" w:rsidRPr="007B5521">
        <w:t>era la solución para más del 90,0% de los usuarios de la época, mientras que en el año 2019 este número es inferior al 10,0%. En contraste las soluciones aisladas como tecnología para el suministro de energía eléctrica a nuevos usuarios aumenta la participación en el resultado del año 2019.</w:t>
      </w:r>
      <w:r w:rsidR="001F457B" w:rsidRPr="007B5521">
        <w:t xml:space="preserve"> Esta diferencia se puede explicar principalmente por el cambio metodológico</w:t>
      </w:r>
      <w:r w:rsidR="005B515A" w:rsidRPr="007B5521">
        <w:t xml:space="preserve"> y los supuestos</w:t>
      </w:r>
      <w:r w:rsidR="001F457B" w:rsidRPr="007B5521">
        <w:t xml:space="preserve"> </w:t>
      </w:r>
      <w:r w:rsidR="005B515A" w:rsidRPr="007B5521">
        <w:t xml:space="preserve">para </w:t>
      </w:r>
      <w:r w:rsidR="001F457B" w:rsidRPr="007B5521">
        <w:t xml:space="preserve">análisis realizado por la </w:t>
      </w:r>
      <w:r w:rsidR="00EC4174" w:rsidRPr="007B5521">
        <w:t>UPME</w:t>
      </w:r>
      <w:r w:rsidR="005B515A" w:rsidRPr="007B5521">
        <w:t>. I</w:t>
      </w:r>
      <w:r w:rsidR="00EC4174" w:rsidRPr="007B5521">
        <w:t>gualmente</w:t>
      </w:r>
      <w:r w:rsidR="005B515A" w:rsidRPr="007B5521">
        <w:t>,</w:t>
      </w:r>
      <w:r w:rsidR="00EC4174" w:rsidRPr="007B5521">
        <w:t xml:space="preserve"> el resultado</w:t>
      </w:r>
      <w:r w:rsidR="001F457B" w:rsidRPr="007B5521">
        <w:t xml:space="preserve"> varía en función de la evolución y precios de las tecnologías analizadas.</w:t>
      </w:r>
    </w:p>
    <w:p w14:paraId="76A14C04" w14:textId="77777777" w:rsidR="001F457B" w:rsidRPr="009865A6" w:rsidRDefault="001F457B" w:rsidP="005A45AD">
      <w:pPr>
        <w:pStyle w:val="Ttulo2"/>
      </w:pPr>
      <w:bookmarkStart w:id="36" w:name="_Toc85551290"/>
      <w:r w:rsidRPr="009865A6">
        <w:t>Plan de Energización Rural Sostenible – PERS:</w:t>
      </w:r>
      <w:bookmarkEnd w:id="36"/>
    </w:p>
    <w:p w14:paraId="24EE3C40" w14:textId="77777777" w:rsidR="001F457B" w:rsidRPr="009865A6" w:rsidRDefault="001F457B" w:rsidP="00A75BBE">
      <w:pPr>
        <w:ind w:left="360" w:firstLine="348"/>
      </w:pPr>
      <w:r w:rsidRPr="009865A6">
        <w:t xml:space="preserve">Según la Unidad de Planeación Minero Energética, los Planes de Energización Rural Sostenible – PERS </w:t>
      </w:r>
      <w:r w:rsidRPr="009865A6">
        <w:rPr>
          <w:i/>
        </w:rPr>
        <w:t>“… son planes que parten de un análisis regional, teniendo en cuenta los aspectos más relevantes en emprendimiento, productividad y energización, para poder establecer una política pública energética que vaya en sintonía con el entorno y plantee una visión de desarrollo de la región, y facilite la identificación, formulación y estructuración de proyectos integrales y sostenibles en un período de mínimo 15 años, que además de generar energía, apoyen el crecimiento y el desarrollo de las comunidades rurales de las regiones objetivo.”</w:t>
      </w:r>
    </w:p>
    <w:p w14:paraId="628A3465" w14:textId="41B07E33" w:rsidR="001F457B" w:rsidRPr="009865A6" w:rsidRDefault="00EC4174" w:rsidP="00A75BBE">
      <w:pPr>
        <w:ind w:left="360" w:firstLine="348"/>
      </w:pPr>
      <w:r w:rsidRPr="009865A6">
        <w:t>De acuerdo con</w:t>
      </w:r>
      <w:r w:rsidR="001F457B" w:rsidRPr="009865A6">
        <w:t xml:space="preserve"> la guía desarrollada por la UPME</w:t>
      </w:r>
      <w:r w:rsidRPr="009865A6">
        <w:t>,</w:t>
      </w:r>
      <w:r w:rsidR="001F457B" w:rsidRPr="009865A6">
        <w:t xml:space="preserve"> los planes de energización rural sostenible están enfocados en </w:t>
      </w:r>
      <w:r w:rsidR="001F457B" w:rsidRPr="009865A6">
        <w:rPr>
          <w:i/>
        </w:rPr>
        <w:t>“… garantizar la sostenibilidad de los proyectos, en procura de elevar el nivel de calidad de vida de los habitantes de estas zonas y sobretodo impulsar su desarrollo local, estableciendo lineamientos de política energética local que brinden una hoja de ruta a cada región …”</w:t>
      </w:r>
    </w:p>
    <w:p w14:paraId="6B08FC07" w14:textId="0E179026" w:rsidR="001F457B" w:rsidRPr="009865A6" w:rsidRDefault="001F457B" w:rsidP="004A7D6C">
      <w:pPr>
        <w:ind w:left="360" w:firstLine="348"/>
      </w:pPr>
      <w:r w:rsidRPr="009865A6">
        <w:t xml:space="preserve">Así mismo, la UPME resalta que </w:t>
      </w:r>
      <w:r w:rsidRPr="009865A6">
        <w:rPr>
          <w:i/>
        </w:rPr>
        <w:t xml:space="preserve">“Los Planes de Energización Rural Sostenible </w:t>
      </w:r>
      <w:r w:rsidR="004A7D6C" w:rsidRPr="009865A6">
        <w:rPr>
          <w:i/>
        </w:rPr>
        <w:t xml:space="preserve">– </w:t>
      </w:r>
      <w:r w:rsidRPr="009865A6">
        <w:rPr>
          <w:i/>
        </w:rPr>
        <w:t>PERS son el resultado de un esquema de trabajo regional e interinstitucional con el propósito de unir esfuerzos en búsqueda del fortalecimiento de las regiones y la descentralización del conocimiento, con el liderazgo, en lo posible, de la Academia.”</w:t>
      </w:r>
      <w:r w:rsidRPr="009865A6">
        <w:t xml:space="preserve"> Lo cual considera que es una estrategia que </w:t>
      </w:r>
      <w:r w:rsidRPr="009865A6">
        <w:rPr>
          <w:i/>
        </w:rPr>
        <w:t xml:space="preserve">“… garantiza que los proyectos integrales </w:t>
      </w:r>
      <w:r w:rsidRPr="009865A6">
        <w:rPr>
          <w:i/>
        </w:rPr>
        <w:lastRenderedPageBreak/>
        <w:t>incluidos en el catálogo cumplan con los objetivos de sostenibilidad y aprovechamiento de la energía como insumo de producción, para el desarrollo de las comunidades rurales.”</w:t>
      </w:r>
    </w:p>
    <w:p w14:paraId="52B9839D" w14:textId="113D7BCA" w:rsidR="001F457B" w:rsidRPr="009865A6" w:rsidRDefault="001F457B" w:rsidP="004A7D6C">
      <w:pPr>
        <w:ind w:left="360" w:firstLine="348"/>
      </w:pPr>
      <w:r w:rsidRPr="009865A6">
        <w:t>En el país se han desarrollado Planes de Energización Rural Sostenible en las siguientes regiones/departamentos</w:t>
      </w:r>
      <w:r w:rsidR="00623A96" w:rsidRPr="009865A6">
        <w:t>, los cuales se encuentra</w:t>
      </w:r>
      <w:r w:rsidR="00EC4174" w:rsidRPr="009865A6">
        <w:t>n</w:t>
      </w:r>
      <w:r w:rsidR="00623A96" w:rsidRPr="009865A6">
        <w:t xml:space="preserve"> dis</w:t>
      </w:r>
      <w:r w:rsidR="00EC4174" w:rsidRPr="009865A6">
        <w:t>ponibles para la consulta del público en la pá</w:t>
      </w:r>
      <w:r w:rsidR="00623A96" w:rsidRPr="009865A6">
        <w:t>gina web de la UPME</w:t>
      </w:r>
      <w:r w:rsidR="00623A96" w:rsidRPr="009865A6">
        <w:rPr>
          <w:rStyle w:val="Refdenotaalpie"/>
        </w:rPr>
        <w:footnoteReference w:id="2"/>
      </w:r>
      <w:r w:rsidRPr="009865A6">
        <w:t>:</w:t>
      </w:r>
    </w:p>
    <w:p w14:paraId="31FB0D9B" w14:textId="77777777" w:rsidR="001F457B" w:rsidRPr="009865A6" w:rsidRDefault="001F457B" w:rsidP="007A028A">
      <w:pPr>
        <w:pStyle w:val="Prrafodelista"/>
        <w:numPr>
          <w:ilvl w:val="0"/>
          <w:numId w:val="8"/>
        </w:numPr>
      </w:pPr>
      <w:r w:rsidRPr="009865A6">
        <w:t>Cesar</w:t>
      </w:r>
    </w:p>
    <w:p w14:paraId="0745B88C" w14:textId="3D28EFBB" w:rsidR="001F457B" w:rsidRPr="009865A6" w:rsidRDefault="00EC4174" w:rsidP="007A028A">
      <w:pPr>
        <w:pStyle w:val="Prrafodelista"/>
        <w:numPr>
          <w:ilvl w:val="0"/>
          <w:numId w:val="8"/>
        </w:numPr>
      </w:pPr>
      <w:r w:rsidRPr="009865A6">
        <w:t>Chocó</w:t>
      </w:r>
    </w:p>
    <w:p w14:paraId="18C5800B" w14:textId="77777777" w:rsidR="001F457B" w:rsidRPr="009865A6" w:rsidRDefault="001F457B" w:rsidP="007A028A">
      <w:pPr>
        <w:pStyle w:val="Prrafodelista"/>
        <w:numPr>
          <w:ilvl w:val="0"/>
          <w:numId w:val="8"/>
        </w:numPr>
      </w:pPr>
      <w:r w:rsidRPr="009865A6">
        <w:t>Cundinamarca</w:t>
      </w:r>
    </w:p>
    <w:p w14:paraId="6BCDEDC6" w14:textId="77777777" w:rsidR="001F457B" w:rsidRPr="009865A6" w:rsidRDefault="001F457B" w:rsidP="007A028A">
      <w:pPr>
        <w:pStyle w:val="Prrafodelista"/>
        <w:numPr>
          <w:ilvl w:val="0"/>
          <w:numId w:val="8"/>
        </w:numPr>
      </w:pPr>
      <w:r w:rsidRPr="009865A6">
        <w:t>La Guajira</w:t>
      </w:r>
    </w:p>
    <w:p w14:paraId="5627C595" w14:textId="77777777" w:rsidR="001F457B" w:rsidRPr="009865A6" w:rsidRDefault="001F457B" w:rsidP="007A028A">
      <w:pPr>
        <w:pStyle w:val="Prrafodelista"/>
        <w:numPr>
          <w:ilvl w:val="0"/>
          <w:numId w:val="8"/>
        </w:numPr>
      </w:pPr>
      <w:r w:rsidRPr="009865A6">
        <w:t>Nariño</w:t>
      </w:r>
    </w:p>
    <w:p w14:paraId="4ED3BA52" w14:textId="44744A5A" w:rsidR="001F457B" w:rsidRPr="009865A6" w:rsidRDefault="00EC4174" w:rsidP="007A028A">
      <w:pPr>
        <w:pStyle w:val="Prrafodelista"/>
        <w:numPr>
          <w:ilvl w:val="0"/>
          <w:numId w:val="8"/>
        </w:numPr>
      </w:pPr>
      <w:r w:rsidRPr="009865A6">
        <w:t>Orinoquí</w:t>
      </w:r>
      <w:r w:rsidR="001F457B" w:rsidRPr="009865A6">
        <w:t>a</w:t>
      </w:r>
    </w:p>
    <w:p w14:paraId="2B9FC9C9" w14:textId="77777777" w:rsidR="001F457B" w:rsidRPr="009865A6" w:rsidRDefault="001F457B" w:rsidP="007A028A">
      <w:pPr>
        <w:pStyle w:val="Prrafodelista"/>
        <w:numPr>
          <w:ilvl w:val="0"/>
          <w:numId w:val="8"/>
        </w:numPr>
      </w:pPr>
      <w:r w:rsidRPr="009865A6">
        <w:t>Putumayo</w:t>
      </w:r>
    </w:p>
    <w:p w14:paraId="2C0CF05F" w14:textId="77777777" w:rsidR="001F457B" w:rsidRPr="009865A6" w:rsidRDefault="001F457B" w:rsidP="007A028A">
      <w:pPr>
        <w:pStyle w:val="Prrafodelista"/>
        <w:numPr>
          <w:ilvl w:val="0"/>
          <w:numId w:val="8"/>
        </w:numPr>
      </w:pPr>
      <w:r w:rsidRPr="009865A6">
        <w:t>Tolima</w:t>
      </w:r>
    </w:p>
    <w:p w14:paraId="2D14D64A" w14:textId="77777777" w:rsidR="001F457B" w:rsidRPr="009865A6" w:rsidRDefault="001F457B" w:rsidP="005A45AD">
      <w:pPr>
        <w:pStyle w:val="Ttulo2"/>
      </w:pPr>
      <w:bookmarkStart w:id="37" w:name="_Toc85551291"/>
      <w:r w:rsidRPr="009865A6">
        <w:t>Plan de Expansión de Cobertura de los Operadores de Red – PECOR:</w:t>
      </w:r>
      <w:bookmarkEnd w:id="37"/>
    </w:p>
    <w:p w14:paraId="4FF5055B" w14:textId="3A107053" w:rsidR="00033245" w:rsidRPr="007B5521" w:rsidRDefault="005B0E32" w:rsidP="003A39A3">
      <w:pPr>
        <w:ind w:left="360" w:firstLine="348"/>
      </w:pPr>
      <w:r w:rsidRPr="007B5521">
        <w:t>Desde el MME</w:t>
      </w:r>
      <w:r w:rsidR="00CB2CD3" w:rsidRPr="007B5521">
        <w:t>,</w:t>
      </w:r>
      <w:r w:rsidR="00792DF1" w:rsidRPr="007B5521">
        <w:t xml:space="preserve"> y sus entidades adscritas</w:t>
      </w:r>
      <w:r w:rsidR="00745186" w:rsidRPr="007B5521">
        <w:t>,</w:t>
      </w:r>
      <w:r w:rsidRPr="007B5521">
        <w:t xml:space="preserve"> se ha venido trabajando </w:t>
      </w:r>
      <w:r w:rsidR="00792DF1" w:rsidRPr="007B5521">
        <w:t>para que</w:t>
      </w:r>
      <w:r w:rsidRPr="007B5521">
        <w:t xml:space="preserve"> los</w:t>
      </w:r>
      <w:r w:rsidR="00792DF1" w:rsidRPr="007B5521">
        <w:t xml:space="preserve"> OR desarrolle</w:t>
      </w:r>
      <w:r w:rsidR="00CB2CD3" w:rsidRPr="007B5521">
        <w:t>n proyectos para interconectar</w:t>
      </w:r>
      <w:r w:rsidR="00792DF1" w:rsidRPr="007B5521">
        <w:t xml:space="preserve"> nuevos usuario</w:t>
      </w:r>
      <w:r w:rsidR="00EC593A" w:rsidRPr="007B5521">
        <w:t>s</w:t>
      </w:r>
      <w:r w:rsidR="00792DF1" w:rsidRPr="007B5521">
        <w:t>. Es así como en e</w:t>
      </w:r>
      <w:r w:rsidR="001F457B" w:rsidRPr="007B5521">
        <w:t xml:space="preserve">l </w:t>
      </w:r>
      <w:r w:rsidRPr="007B5521">
        <w:t xml:space="preserve">Decreto 1073 de 2015 – Sector Administrativo de Minas y Energía, en su </w:t>
      </w:r>
      <w:r w:rsidR="001F457B" w:rsidRPr="007B5521">
        <w:t>Artículo 2.2.3.3.1.9.</w:t>
      </w:r>
      <w:r w:rsidRPr="007B5521">
        <w:t>,</w:t>
      </w:r>
      <w:r w:rsidR="00792DF1" w:rsidRPr="007B5521">
        <w:t xml:space="preserve"> se</w:t>
      </w:r>
      <w:r w:rsidR="001F457B" w:rsidRPr="007B5521">
        <w:t xml:space="preserve"> hace referencia a la expansión del servicio de energía eléctrica mediante proyectos remunerados con el cargo de distribución.</w:t>
      </w:r>
    </w:p>
    <w:p w14:paraId="357BB380" w14:textId="31E09FA5" w:rsidR="007F5D8B" w:rsidRPr="007B5521" w:rsidRDefault="001F457B" w:rsidP="00A04469">
      <w:pPr>
        <w:ind w:left="360" w:firstLine="348"/>
        <w:rPr>
          <w:i/>
        </w:rPr>
      </w:pPr>
      <w:r w:rsidRPr="007B5521">
        <w:t xml:space="preserve">Posteriormente, </w:t>
      </w:r>
      <w:r w:rsidR="00A04469" w:rsidRPr="007B5521">
        <w:t>se expidió la</w:t>
      </w:r>
      <w:r w:rsidRPr="007B5521">
        <w:t xml:space="preserve"> Resolución </w:t>
      </w:r>
      <w:r w:rsidR="005D49E5" w:rsidRPr="007B5521">
        <w:t xml:space="preserve">la CREG </w:t>
      </w:r>
      <w:r w:rsidRPr="007B5521">
        <w:t>015 de 2018</w:t>
      </w:r>
      <w:r w:rsidR="00A04469" w:rsidRPr="007B5521">
        <w:t xml:space="preserve">, la cual menciona en su </w:t>
      </w:r>
      <w:r w:rsidR="00A04469" w:rsidRPr="007B5521">
        <w:rPr>
          <w:rFonts w:eastAsia="Times New Roman" w:cs="Times New Roman"/>
          <w:bCs/>
          <w:color w:val="000000" w:themeColor="text1"/>
          <w:lang w:eastAsia="es-ES_tradnl"/>
        </w:rPr>
        <w:t>Capítulo 6 – Tipo II: P</w:t>
      </w:r>
      <w:r w:rsidR="007F5D8B" w:rsidRPr="007B5521">
        <w:rPr>
          <w:rFonts w:eastAsia="Times New Roman" w:cs="Times New Roman"/>
          <w:bCs/>
          <w:color w:val="000000" w:themeColor="text1"/>
          <w:lang w:eastAsia="es-ES_tradnl"/>
        </w:rPr>
        <w:t>royectos de inversión motivados en la atención de demanda que ocasionan la instalación de nuevos activos sin reemplazo de activos de existentes</w:t>
      </w:r>
      <w:r w:rsidR="00A04469" w:rsidRPr="007B5521">
        <w:rPr>
          <w:rFonts w:eastAsia="Times New Roman" w:cs="Times New Roman"/>
          <w:bCs/>
          <w:color w:val="000000" w:themeColor="text1"/>
          <w:lang w:eastAsia="es-ES_tradnl"/>
        </w:rPr>
        <w:t>:</w:t>
      </w:r>
    </w:p>
    <w:p w14:paraId="65A1FEDA" w14:textId="77777777" w:rsidR="007F5D8B" w:rsidRPr="007B5521" w:rsidRDefault="007F5D8B" w:rsidP="007F5D8B">
      <w:pPr>
        <w:pStyle w:val="Artculo"/>
        <w:numPr>
          <w:ilvl w:val="0"/>
          <w:numId w:val="0"/>
        </w:numPr>
        <w:ind w:left="708" w:firstLine="708"/>
        <w:rPr>
          <w:rFonts w:ascii="Calibri" w:hAnsi="Calibri"/>
          <w:b w:val="0"/>
          <w:i/>
          <w:sz w:val="22"/>
        </w:rPr>
      </w:pPr>
      <w:r w:rsidRPr="007B5521">
        <w:rPr>
          <w:rFonts w:ascii="Calibri" w:hAnsi="Calibri"/>
          <w:sz w:val="22"/>
        </w:rPr>
        <w:t>“Articulo 1:</w:t>
      </w:r>
      <w:r w:rsidRPr="007B5521">
        <w:rPr>
          <w:rFonts w:ascii="Calibri" w:hAnsi="Calibri"/>
          <w:b w:val="0"/>
          <w:i/>
          <w:sz w:val="22"/>
        </w:rPr>
        <w:t xml:space="preserve"> En aplicación del Decreto 1623 de 2015, </w:t>
      </w:r>
      <w:r w:rsidRPr="007B5521">
        <w:rPr>
          <w:rFonts w:ascii="Calibri" w:hAnsi="Calibri"/>
          <w:b w:val="0"/>
          <w:i/>
          <w:sz w:val="22"/>
          <w:lang w:val="es-CO"/>
        </w:rPr>
        <w:t>modificado por el Decreto 1513 de 2016,</w:t>
      </w:r>
      <w:r w:rsidRPr="007B5521">
        <w:rPr>
          <w:rFonts w:ascii="Calibri" w:hAnsi="Calibri"/>
          <w:b w:val="0"/>
          <w:i/>
          <w:sz w:val="22"/>
        </w:rPr>
        <w:t xml:space="preserve"> los OR deberán presentar en la solicitud de remuneración y anualmente, los proyectos de expansión de cobertura de su área de influencia de acuerdo con los criterios y reglas establecidas en el capítulo </w:t>
      </w:r>
      <w:r w:rsidRPr="007B5521">
        <w:rPr>
          <w:rFonts w:ascii="Calibri" w:hAnsi="Calibri"/>
          <w:b w:val="0"/>
          <w:i/>
          <w:sz w:val="22"/>
        </w:rPr>
        <w:fldChar w:fldCharType="begin"/>
      </w:r>
      <w:r w:rsidRPr="007B5521">
        <w:rPr>
          <w:rFonts w:ascii="Calibri" w:hAnsi="Calibri"/>
          <w:b w:val="0"/>
          <w:i/>
          <w:sz w:val="22"/>
        </w:rPr>
        <w:instrText xml:space="preserve"> REF _Ref440028500 \r \h\t  \* MERGEFORMAT </w:instrText>
      </w:r>
      <w:r w:rsidRPr="007B5521">
        <w:rPr>
          <w:rFonts w:ascii="Calibri" w:hAnsi="Calibri"/>
          <w:b w:val="0"/>
          <w:i/>
          <w:sz w:val="22"/>
        </w:rPr>
      </w:r>
      <w:r w:rsidRPr="007B5521">
        <w:rPr>
          <w:rFonts w:ascii="Calibri" w:hAnsi="Calibri"/>
          <w:b w:val="0"/>
          <w:i/>
          <w:sz w:val="22"/>
        </w:rPr>
        <w:fldChar w:fldCharType="separate"/>
      </w:r>
      <w:r w:rsidRPr="007B5521">
        <w:rPr>
          <w:rFonts w:ascii="Calibri" w:hAnsi="Calibri"/>
          <w:b w:val="0"/>
          <w:i/>
          <w:sz w:val="22"/>
        </w:rPr>
        <w:t>0</w:t>
      </w:r>
      <w:r w:rsidRPr="007B5521">
        <w:rPr>
          <w:rFonts w:ascii="Calibri" w:hAnsi="Calibri"/>
          <w:b w:val="0"/>
          <w:i/>
          <w:sz w:val="22"/>
        </w:rPr>
        <w:fldChar w:fldCharType="end"/>
      </w:r>
      <w:r w:rsidRPr="007B5521">
        <w:rPr>
          <w:rFonts w:ascii="Calibri" w:hAnsi="Calibri"/>
          <w:b w:val="0"/>
          <w:i/>
          <w:sz w:val="22"/>
        </w:rPr>
        <w:t>.”</w:t>
      </w:r>
    </w:p>
    <w:p w14:paraId="717BA4E3" w14:textId="6F1BC691" w:rsidR="001F457B" w:rsidRPr="007B5521" w:rsidRDefault="00CB2CD3" w:rsidP="001B58E3">
      <w:pPr>
        <w:ind w:left="360" w:firstLine="348"/>
      </w:pPr>
      <w:r w:rsidRPr="007B5521">
        <w:t>Así mismo, en el Capí</w:t>
      </w:r>
      <w:r w:rsidR="00792DF1" w:rsidRPr="007B5521">
        <w:t xml:space="preserve">tulo 13 </w:t>
      </w:r>
      <w:r w:rsidR="00004BFE" w:rsidRPr="007B5521">
        <w:t xml:space="preserve">de esta misma resolución </w:t>
      </w:r>
      <w:r w:rsidR="00792DF1" w:rsidRPr="007B5521">
        <w:t>se</w:t>
      </w:r>
      <w:r w:rsidR="001F457B" w:rsidRPr="007B5521">
        <w:t xml:space="preserve"> establece la reglamentación para la remuneración de proyectos de expansión de cobertura que presenten los OR con propósito de interconectar usuarios ubi</w:t>
      </w:r>
      <w:r w:rsidR="001B58E3" w:rsidRPr="007B5521">
        <w:t>cados en zonas interconectables, para lo cual la Comisión establece</w:t>
      </w:r>
      <w:r w:rsidRPr="007B5521">
        <w:t>,</w:t>
      </w:r>
      <w:r w:rsidR="001B58E3" w:rsidRPr="007B5521">
        <w:t xml:space="preserve"> entre los</w:t>
      </w:r>
      <w:r w:rsidR="001F457B" w:rsidRPr="007B5521">
        <w:t xml:space="preserve"> criterios para la presentación de los proyectos de expansión de la cobertura</w:t>
      </w:r>
      <w:r w:rsidRPr="007B5521">
        <w:t>,</w:t>
      </w:r>
      <w:r w:rsidR="001F457B" w:rsidRPr="007B5521">
        <w:t xml:space="preserve"> </w:t>
      </w:r>
      <w:r w:rsidR="001B58E3" w:rsidRPr="007B5521">
        <w:t>los siguientes</w:t>
      </w:r>
      <w:r w:rsidR="001F457B" w:rsidRPr="007B5521">
        <w:t>:</w:t>
      </w:r>
    </w:p>
    <w:p w14:paraId="2F717E85" w14:textId="77777777" w:rsidR="001F457B" w:rsidRPr="007B5521" w:rsidRDefault="001F457B" w:rsidP="007A028A">
      <w:pPr>
        <w:pStyle w:val="Prrafodelista"/>
        <w:numPr>
          <w:ilvl w:val="0"/>
          <w:numId w:val="5"/>
        </w:numPr>
        <w:spacing w:before="120"/>
        <w:ind w:left="717"/>
        <w:contextualSpacing w:val="0"/>
        <w:rPr>
          <w:i/>
        </w:rPr>
      </w:pPr>
      <w:r w:rsidRPr="007B5521">
        <w:rPr>
          <w:i/>
        </w:rPr>
        <w:t>A partir de las necesidades identificadas en el PIEC vigente, el OR deberá elaborar un plan anual de expansión de cobertura para interconectar a los usuarios potenciales ubicados en zonas interconectables a su sistema.</w:t>
      </w:r>
    </w:p>
    <w:p w14:paraId="300F7714" w14:textId="1F72A449" w:rsidR="001F457B" w:rsidRPr="007B5521" w:rsidRDefault="00CB2CD3" w:rsidP="007A028A">
      <w:pPr>
        <w:pStyle w:val="Prrafodelista"/>
        <w:numPr>
          <w:ilvl w:val="0"/>
          <w:numId w:val="5"/>
        </w:numPr>
        <w:spacing w:before="120"/>
        <w:ind w:left="717"/>
        <w:contextualSpacing w:val="0"/>
        <w:rPr>
          <w:i/>
        </w:rPr>
      </w:pPr>
      <w:r w:rsidRPr="007B5521">
        <w:rPr>
          <w:i/>
        </w:rPr>
        <w:lastRenderedPageBreak/>
        <w:t>Los OR deberán</w:t>
      </w:r>
      <w:r w:rsidR="001F457B" w:rsidRPr="007B5521">
        <w:rPr>
          <w:i/>
        </w:rPr>
        <w:t xml:space="preserve"> determinar los usuarios sin servicio ubicados en zona</w:t>
      </w:r>
      <w:r w:rsidRPr="007B5521">
        <w:rPr>
          <w:i/>
        </w:rPr>
        <w:t>s interconectables a su sistema. E</w:t>
      </w:r>
      <w:r w:rsidR="001F457B" w:rsidRPr="007B5521">
        <w:rPr>
          <w:i/>
        </w:rPr>
        <w:t>sta información deberá emplearse en la elaboración de su plan anual de expansión de cobertura y deberá suministrarse a la UPME en los términos que esta determine.</w:t>
      </w:r>
    </w:p>
    <w:p w14:paraId="5C580E09" w14:textId="77777777" w:rsidR="001F457B" w:rsidRPr="007B5521" w:rsidRDefault="001F457B" w:rsidP="007A028A">
      <w:pPr>
        <w:pStyle w:val="Prrafodelista"/>
        <w:numPr>
          <w:ilvl w:val="0"/>
          <w:numId w:val="5"/>
        </w:numPr>
        <w:spacing w:before="120"/>
        <w:ind w:left="717"/>
        <w:contextualSpacing w:val="0"/>
        <w:rPr>
          <w:i/>
        </w:rPr>
      </w:pPr>
      <w:r w:rsidRPr="007B5521">
        <w:rPr>
          <w:i/>
        </w:rPr>
        <w:t>El plan anual de expansión debe incluir cada uno de los proyectos de inversión que permitan la interconexión de los usuarios junto con la evaluación de su viabilidad económica.</w:t>
      </w:r>
    </w:p>
    <w:p w14:paraId="391F4BF5" w14:textId="77777777" w:rsidR="001F457B" w:rsidRPr="007B5521" w:rsidRDefault="001F457B" w:rsidP="001B58E3">
      <w:pPr>
        <w:pStyle w:val="Prrafodelista"/>
        <w:spacing w:before="120"/>
        <w:ind w:left="717"/>
        <w:contextualSpacing w:val="0"/>
        <w:rPr>
          <w:i/>
        </w:rPr>
      </w:pPr>
      <w:r w:rsidRPr="007B5521">
        <w:rPr>
          <w:i/>
        </w:rPr>
        <w:t>Este plan debe ser enviado a la UPME quien evaluará si los proyectos de inversión propuestos corresponden a la mejor solución energética y que además corresponda a una necesidad identificada en el PIEC.</w:t>
      </w:r>
    </w:p>
    <w:p w14:paraId="00B1C3EF" w14:textId="77777777" w:rsidR="001F457B" w:rsidRPr="007B5521" w:rsidRDefault="001F457B" w:rsidP="001B58E3">
      <w:pPr>
        <w:pStyle w:val="Prrafodelista"/>
        <w:spacing w:before="120"/>
        <w:ind w:left="717"/>
        <w:contextualSpacing w:val="0"/>
        <w:rPr>
          <w:i/>
        </w:rPr>
      </w:pPr>
      <w:r w:rsidRPr="007B5521">
        <w:rPr>
          <w:i/>
        </w:rPr>
        <w:t>Los OR deberán aplicar el procedimiento que la UPME establezca para la evaluación de los proyectos de inversión propuestos y suministrar toda la información necesaria en los términos que la UPME determine.</w:t>
      </w:r>
    </w:p>
    <w:p w14:paraId="3EB657B4" w14:textId="77777777" w:rsidR="001F457B" w:rsidRPr="007B5521" w:rsidRDefault="001F457B" w:rsidP="007A028A">
      <w:pPr>
        <w:pStyle w:val="Prrafodelista"/>
        <w:numPr>
          <w:ilvl w:val="0"/>
          <w:numId w:val="5"/>
        </w:numPr>
        <w:spacing w:before="120"/>
        <w:ind w:left="717"/>
        <w:contextualSpacing w:val="0"/>
        <w:rPr>
          <w:i/>
        </w:rPr>
      </w:pPr>
      <w:r w:rsidRPr="007B5521">
        <w:rPr>
          <w:i/>
        </w:rPr>
        <w:t>Los OR deberán enviar a la Comisión el plan de expansión de cobertura ajustado y el concepto de aprobación emitido por la UPME para los proyectos de inversión.</w:t>
      </w:r>
    </w:p>
    <w:p w14:paraId="744F70DA" w14:textId="77777777" w:rsidR="001F457B" w:rsidRPr="007B5521" w:rsidRDefault="001F457B" w:rsidP="001B58E3">
      <w:pPr>
        <w:ind w:left="360" w:firstLine="348"/>
        <w:rPr>
          <w:i/>
        </w:rPr>
      </w:pPr>
      <w:r w:rsidRPr="007B5521">
        <w:t xml:space="preserve">Ahora bien, la normatividad también indica que </w:t>
      </w:r>
      <w:r w:rsidRPr="007B5521">
        <w:rPr>
          <w:i/>
        </w:rPr>
        <w:t>“Los proyectos no incluidos en la remuneración de la actividad de distribución de los OR serán enviados por la CREG al MME, los cuales podrán ser financiados mediante recursos del FAER, según los criterios definidos por el MME, así como por otras fuentes de financiación.”</w:t>
      </w:r>
    </w:p>
    <w:p w14:paraId="4A9F3019" w14:textId="77777777" w:rsidR="00F506A4" w:rsidRPr="007B5521" w:rsidRDefault="00F506A4" w:rsidP="00F506A4">
      <w:pPr>
        <w:ind w:left="360" w:firstLine="348"/>
      </w:pPr>
      <w:r w:rsidRPr="007B5521">
        <w:t>Al revisar el banco de proyectos de la UPME, se encuentra que desde el 2018 los OR han incluido en sus planes de expansión más de 2.400 proyectos con lo cuales se interconectarían cerca de 14.900 nuevos usuarios.</w:t>
      </w:r>
    </w:p>
    <w:p w14:paraId="26A9460C" w14:textId="77777777" w:rsidR="001F457B" w:rsidRPr="007B5521" w:rsidRDefault="001F457B" w:rsidP="001B58E3">
      <w:pPr>
        <w:ind w:left="360" w:firstLine="348"/>
      </w:pPr>
      <w:r w:rsidRPr="007B5521">
        <w:t xml:space="preserve">De manera complementaria, la UPME presentó el documento Guía metodológica para la presentación de los planes de expansión de cobertura de energía eléctrica y evaluación en el año 2018, cuyo objeto es </w:t>
      </w:r>
      <w:r w:rsidRPr="007B5521">
        <w:rPr>
          <w:i/>
        </w:rPr>
        <w:t>“… describir el procedimiento para diligenciar los formatos del plan de expansión de cobertura de energía eléctrica por parte de los Operadores de Red.”</w:t>
      </w:r>
    </w:p>
    <w:p w14:paraId="434243FB" w14:textId="762D0F0E" w:rsidR="00F506A4" w:rsidRPr="007B5521" w:rsidRDefault="00B95847" w:rsidP="00F506A4">
      <w:pPr>
        <w:ind w:left="360" w:firstLine="348"/>
      </w:pPr>
      <w:r w:rsidRPr="007B5521">
        <w:t>Así</w:t>
      </w:r>
      <w:r w:rsidR="00F506A4" w:rsidRPr="007B5521">
        <w:t xml:space="preserve"> mismo, </w:t>
      </w:r>
      <w:r w:rsidRPr="007B5521">
        <w:t xml:space="preserve">con la expedición del Decreto </w:t>
      </w:r>
      <w:r w:rsidR="00F506A4" w:rsidRPr="007B5521">
        <w:t>099 del 27 de enero del 2021 se habilita a los OR para que atiendan usuarios a través de las denominadas “redes logísticas”, para los casos en los que resulte más viable, que a través de extensión de redes convencionales. Esto permitirá que los OR atiendan a más usuarios rurales que se encuentren dentro de su zona de influencia, haciendo uso de las herramientas tecnológicas y regulatorias con las que se cuenta hoy.</w:t>
      </w:r>
    </w:p>
    <w:p w14:paraId="01CC1D01" w14:textId="28F9A861" w:rsidR="00161003" w:rsidRPr="007B5521" w:rsidRDefault="00161003" w:rsidP="00161003">
      <w:pPr>
        <w:ind w:left="360" w:firstLine="348"/>
      </w:pPr>
      <w:r w:rsidRPr="007B5521">
        <w:t xml:space="preserve">Recientemente, el MME expidió </w:t>
      </w:r>
      <w:r w:rsidR="00152805" w:rsidRPr="007B5521">
        <w:t xml:space="preserve">la </w:t>
      </w:r>
      <w:r w:rsidRPr="007B5521">
        <w:t xml:space="preserve">Resolución </w:t>
      </w:r>
      <w:r w:rsidR="00441FF0" w:rsidRPr="007B5521">
        <w:t>40172 del 03 de junio de 2021</w:t>
      </w:r>
      <w:r w:rsidRPr="007B5521">
        <w:t xml:space="preserve">, la cual </w:t>
      </w:r>
      <w:r w:rsidR="00441FF0" w:rsidRPr="007B5521">
        <w:t>reglamenta parcialmente el Artículo 2.2.3.3.1.9 del Decreto 1073 de 2015, en lo referente al Incremento Máximo de Tarifa</w:t>
      </w:r>
      <w:r w:rsidR="009A13A0" w:rsidRPr="007B5521">
        <w:t>, comúnmente denominado como Delta Tarifario</w:t>
      </w:r>
      <w:r w:rsidRPr="007B5521">
        <w:t>. Con esta nueva normatividad se espera que se incremente considerablemente el número de proyectos que beneficien a nuevos usuarios con el servicio de energía eléctrica.</w:t>
      </w:r>
    </w:p>
    <w:p w14:paraId="46F0EEBC" w14:textId="77777777" w:rsidR="001F457B" w:rsidRPr="007B5521" w:rsidRDefault="001F457B" w:rsidP="001F457B"/>
    <w:p w14:paraId="24037ADD" w14:textId="77777777" w:rsidR="001F457B" w:rsidRPr="009865A6" w:rsidRDefault="001F457B" w:rsidP="001F457B">
      <w:pPr>
        <w:sectPr w:rsidR="001F457B" w:rsidRPr="009865A6" w:rsidSect="00207D23">
          <w:pgSz w:w="12240" w:h="15840"/>
          <w:pgMar w:top="1418" w:right="1134" w:bottom="1134" w:left="1418" w:header="708" w:footer="708" w:gutter="0"/>
          <w:cols w:space="708"/>
          <w:docGrid w:linePitch="360"/>
        </w:sectPr>
      </w:pPr>
    </w:p>
    <w:p w14:paraId="48D66C52" w14:textId="1F478A61" w:rsidR="00F42684" w:rsidRPr="009865A6" w:rsidRDefault="001F457B" w:rsidP="00B0798E">
      <w:pPr>
        <w:pStyle w:val="Ttulo1"/>
      </w:pPr>
      <w:bookmarkStart w:id="38" w:name="_Toc85551292"/>
      <w:r w:rsidRPr="009865A6">
        <w:lastRenderedPageBreak/>
        <w:t>Estado actual de la cobertura – Acciones adelantadas</w:t>
      </w:r>
      <w:bookmarkEnd w:id="38"/>
    </w:p>
    <w:p w14:paraId="24E4FFFF" w14:textId="5180CC79" w:rsidR="007738C2" w:rsidRPr="009865A6" w:rsidRDefault="0021529A" w:rsidP="00971A41">
      <w:pPr>
        <w:ind w:firstLine="432"/>
      </w:pPr>
      <w:r w:rsidRPr="009865A6">
        <w:t>Como parte fundamental de los ejercicios de p</w:t>
      </w:r>
      <w:r w:rsidR="00152805" w:rsidRPr="009865A6">
        <w:t>laneación se encuentra el diagnó</w:t>
      </w:r>
      <w:r w:rsidRPr="009865A6">
        <w:t xml:space="preserve">stico de la situación actual del objeto. En este caso, se hace referencia a cómo se encuentra la cobertura </w:t>
      </w:r>
      <w:r w:rsidR="00AA29F8" w:rsidRPr="009865A6">
        <w:t>del servicio d</w:t>
      </w:r>
      <w:r w:rsidR="007738C2" w:rsidRPr="009865A6">
        <w:t>e energía eléctrica en Colombia</w:t>
      </w:r>
      <w:r w:rsidR="008939CA" w:rsidRPr="009865A6">
        <w:t>, en particular de las zonas rurales</w:t>
      </w:r>
      <w:r w:rsidR="007738C2" w:rsidRPr="009865A6">
        <w:t>. Para esto se presenta una revisión del ejercicio de actualización del Índice de Cobertura de Energía Eléctrica</w:t>
      </w:r>
      <w:r w:rsidR="008939CA" w:rsidRPr="009865A6">
        <w:t xml:space="preserve"> del año 2018</w:t>
      </w:r>
      <w:r w:rsidR="007738C2" w:rsidRPr="009865A6">
        <w:t xml:space="preserve"> desarrollado por la Unidad de Planeación Minero Energética.</w:t>
      </w:r>
    </w:p>
    <w:p w14:paraId="73BC5E5D" w14:textId="02B3698F" w:rsidR="00817943" w:rsidRPr="009865A6" w:rsidRDefault="00AA29F8" w:rsidP="00971A41">
      <w:pPr>
        <w:ind w:firstLine="432"/>
      </w:pPr>
      <w:r w:rsidRPr="009865A6">
        <w:t xml:space="preserve">De la misma forma, se resalta la importancia de identificar las acciones que se vienen adelantando </w:t>
      </w:r>
      <w:r w:rsidR="000C25E7" w:rsidRPr="009865A6">
        <w:t>en la materia. Actualmente, el Gobierno N</w:t>
      </w:r>
      <w:r w:rsidRPr="009865A6">
        <w:t xml:space="preserve">acional </w:t>
      </w:r>
      <w:r w:rsidR="00152805" w:rsidRPr="009865A6">
        <w:t>estableció como</w:t>
      </w:r>
      <w:r w:rsidR="007738C2" w:rsidRPr="009865A6">
        <w:t xml:space="preserve"> meta </w:t>
      </w:r>
      <w:r w:rsidR="00152805" w:rsidRPr="009865A6">
        <w:t xml:space="preserve">del cuatrienio </w:t>
      </w:r>
      <w:r w:rsidR="007738C2" w:rsidRPr="009865A6">
        <w:t>ampliar la cobertura del servicio</w:t>
      </w:r>
      <w:r w:rsidR="00EB0C1D" w:rsidRPr="009865A6">
        <w:t xml:space="preserve"> a 100.000 nuevos usuarios</w:t>
      </w:r>
      <w:r w:rsidR="008939CA" w:rsidRPr="009865A6">
        <w:t xml:space="preserve"> con recursos públicos</w:t>
      </w:r>
      <w:r w:rsidR="004F7D97" w:rsidRPr="009865A6">
        <w:t xml:space="preserve">, la cual se complementa </w:t>
      </w:r>
      <w:r w:rsidR="008939CA" w:rsidRPr="009865A6">
        <w:t>con la meta de electrificación de 80.000 nuevos usuarios por parte de los operadores de red.</w:t>
      </w:r>
    </w:p>
    <w:p w14:paraId="461E1D9D" w14:textId="6F2232A5" w:rsidR="00AA29F8" w:rsidRPr="009865A6" w:rsidRDefault="004F7D97" w:rsidP="00971A41">
      <w:pPr>
        <w:ind w:firstLine="432"/>
      </w:pPr>
      <w:r w:rsidRPr="009865A6">
        <w:t>Adicionalmente</w:t>
      </w:r>
      <w:r w:rsidR="003D0316" w:rsidRPr="009865A6">
        <w:t xml:space="preserve">, se realiza la revisión de los </w:t>
      </w:r>
      <w:r w:rsidR="000815F1" w:rsidRPr="009865A6">
        <w:t xml:space="preserve">ejercicios </w:t>
      </w:r>
      <w:r w:rsidR="00872966" w:rsidRPr="009865A6">
        <w:t>de planeación</w:t>
      </w:r>
      <w:r w:rsidR="000815F1" w:rsidRPr="009865A6">
        <w:t xml:space="preserve"> que se han desarrollado desde las diferente entidades del sector,</w:t>
      </w:r>
      <w:r w:rsidR="00872966" w:rsidRPr="009865A6">
        <w:t xml:space="preserve"> </w:t>
      </w:r>
      <w:r w:rsidR="000815F1" w:rsidRPr="009865A6">
        <w:t>entre los que se destaca</w:t>
      </w:r>
      <w:r w:rsidR="00152805" w:rsidRPr="009865A6">
        <w:t>n</w:t>
      </w:r>
      <w:r w:rsidR="000815F1" w:rsidRPr="009865A6">
        <w:t xml:space="preserve"> el </w:t>
      </w:r>
      <w:r w:rsidR="00BF0DF2" w:rsidRPr="009865A6">
        <w:t>Plan Indicativo de Expansión de Cobertura de Energía Eléctrica – PIEC y los Planes de Energización Rural Sostenible – PERS.</w:t>
      </w:r>
    </w:p>
    <w:p w14:paraId="63ED23CB" w14:textId="2A88815E" w:rsidR="00A15FDD" w:rsidRPr="009865A6" w:rsidRDefault="00A15FDD" w:rsidP="00F167C3">
      <w:pPr>
        <w:pStyle w:val="Ttulo2"/>
      </w:pPr>
      <w:bookmarkStart w:id="39" w:name="_Toc85551293"/>
      <w:r w:rsidRPr="009865A6">
        <w:t xml:space="preserve">Estado actual de la cobertura del servicio de energía </w:t>
      </w:r>
      <w:r w:rsidR="0080317D" w:rsidRPr="009865A6">
        <w:t>eléctrica</w:t>
      </w:r>
      <w:bookmarkEnd w:id="39"/>
    </w:p>
    <w:p w14:paraId="62C7EC77" w14:textId="7B34B7B2" w:rsidR="00C05530" w:rsidRPr="009865A6" w:rsidRDefault="00F20AC7" w:rsidP="00971A41">
      <w:pPr>
        <w:ind w:firstLine="432"/>
      </w:pPr>
      <w:r w:rsidRPr="009865A6">
        <w:t>La Unidad de P</w:t>
      </w:r>
      <w:r w:rsidR="007350F0" w:rsidRPr="009865A6">
        <w:t>laneación Minero Energética</w:t>
      </w:r>
      <w:r w:rsidRPr="009865A6">
        <w:t xml:space="preserve"> </w:t>
      </w:r>
      <w:r w:rsidR="007350F0" w:rsidRPr="009865A6">
        <w:t>presenta</w:t>
      </w:r>
      <w:r w:rsidRPr="009865A6">
        <w:t xml:space="preserve"> periódicamente</w:t>
      </w:r>
      <w:r w:rsidR="007350F0" w:rsidRPr="009865A6">
        <w:t xml:space="preserve"> la actualización del Índice de Cobertura Energía Eléctrica – ICEE. </w:t>
      </w:r>
      <w:r w:rsidR="00152805" w:rsidRPr="009865A6">
        <w:t>De acuerdo con</w:t>
      </w:r>
      <w:r w:rsidR="0081542C" w:rsidRPr="009865A6">
        <w:t xml:space="preserve"> la entidad</w:t>
      </w:r>
      <w:r w:rsidR="00152805" w:rsidRPr="009865A6">
        <w:t>,</w:t>
      </w:r>
      <w:r w:rsidR="0081542C" w:rsidRPr="009865A6">
        <w:t xml:space="preserve"> este índice hace referencia a la relación entre las viviendas que cuentan con el servicio y el universo total de viviendas</w:t>
      </w:r>
      <w:r w:rsidR="00152805" w:rsidRPr="009865A6">
        <w:t xml:space="preserve"> de un territorio especí</w:t>
      </w:r>
      <w:r w:rsidR="004550E8" w:rsidRPr="009865A6">
        <w:t>fico,</w:t>
      </w:r>
      <w:r w:rsidR="0081542C" w:rsidRPr="009865A6">
        <w:t xml:space="preserve"> analizadas en un deter</w:t>
      </w:r>
      <w:r w:rsidR="003449C4" w:rsidRPr="009865A6">
        <w:t>minado momento</w:t>
      </w:r>
      <w:r w:rsidR="00DA33DA" w:rsidRPr="009865A6">
        <w:t xml:space="preserve"> y</w:t>
      </w:r>
      <w:r w:rsidR="004550E8" w:rsidRPr="009865A6">
        <w:t xml:space="preserve"> se estima mediante</w:t>
      </w:r>
      <w:r w:rsidR="003449C4" w:rsidRPr="009865A6">
        <w:t xml:space="preserve"> la siguiente ecuación:</w:t>
      </w:r>
    </w:p>
    <w:bookmarkStart w:id="40" w:name="OLE_LINK1"/>
    <w:p w14:paraId="04C98E29" w14:textId="19E43309" w:rsidR="00CA0984" w:rsidRPr="009865A6" w:rsidRDefault="00D34F18" w:rsidP="003449C4">
      <w:pPr>
        <w:jc w:val="center"/>
        <w:rPr>
          <w:rFonts w:ascii="Cambria Math" w:eastAsia="Times New Roman" w:hAnsi="Cambria Math" w:cs="Times New Roman"/>
          <w:szCs w:val="20"/>
          <w:oMath/>
        </w:rPr>
      </w:pPr>
      <m:oMathPara>
        <m:oMath>
          <m:sSub>
            <m:sSubPr>
              <m:ctrlPr>
                <w:rPr>
                  <w:rFonts w:ascii="Cambria Math" w:eastAsia="Times New Roman" w:hAnsi="Cambria Math" w:cs="Times New Roman"/>
                  <w:i/>
                  <w:szCs w:val="20"/>
                </w:rPr>
              </m:ctrlPr>
            </m:sSubPr>
            <m:e>
              <m:r>
                <w:rPr>
                  <w:rFonts w:ascii="Cambria Math" w:eastAsia="Times New Roman" w:hAnsi="Cambria Math" w:cs="Times New Roman"/>
                  <w:szCs w:val="20"/>
                </w:rPr>
                <m:t>ICEE</m:t>
              </m:r>
            </m:e>
            <m:sub>
              <m:r>
                <w:rPr>
                  <w:rFonts w:ascii="Cambria Math" w:eastAsia="Times New Roman" w:hAnsi="Cambria Math" w:cs="Times New Roman"/>
                  <w:szCs w:val="20"/>
                </w:rPr>
                <m:t>t,i</m:t>
              </m:r>
            </m:sub>
          </m:sSub>
          <m:r>
            <w:rPr>
              <w:rFonts w:ascii="Cambria Math" w:hAnsi="Cambria Math"/>
              <w:szCs w:val="20"/>
            </w:rPr>
            <m:t xml:space="preserve">= </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Usuarios</m:t>
                  </m:r>
                </m:e>
                <m:sub>
                  <m:r>
                    <w:rPr>
                      <w:rFonts w:ascii="Cambria Math" w:hAnsi="Cambria Math"/>
                      <w:szCs w:val="20"/>
                    </w:rPr>
                    <m:t>t,i</m:t>
                  </m:r>
                </m:sub>
              </m:sSub>
            </m:num>
            <m:den>
              <m:sSub>
                <m:sSubPr>
                  <m:ctrlPr>
                    <w:rPr>
                      <w:rFonts w:ascii="Cambria Math" w:hAnsi="Cambria Math"/>
                      <w:i/>
                      <w:szCs w:val="20"/>
                    </w:rPr>
                  </m:ctrlPr>
                </m:sSubPr>
                <m:e>
                  <m:r>
                    <w:rPr>
                      <w:rFonts w:ascii="Cambria Math" w:hAnsi="Cambria Math"/>
                      <w:szCs w:val="20"/>
                    </w:rPr>
                    <m:t>Viviendas</m:t>
                  </m:r>
                </m:e>
                <m:sub>
                  <m:r>
                    <w:rPr>
                      <w:rFonts w:ascii="Cambria Math" w:hAnsi="Cambria Math"/>
                      <w:szCs w:val="20"/>
                    </w:rPr>
                    <m:t>t,i</m:t>
                  </m:r>
                </m:sub>
              </m:sSub>
            </m:den>
          </m:f>
          <m:r>
            <w:rPr>
              <w:rFonts w:ascii="Cambria Math" w:hAnsi="Cambria Math"/>
              <w:szCs w:val="20"/>
            </w:rPr>
            <m:t xml:space="preserve">  X 100%</m:t>
          </m:r>
        </m:oMath>
      </m:oMathPara>
    </w:p>
    <w:bookmarkEnd w:id="40"/>
    <w:p w14:paraId="4F906C3B" w14:textId="5BA80F2A" w:rsidR="00C76BA4" w:rsidRPr="009865A6" w:rsidRDefault="007A15FA" w:rsidP="00971A41">
      <w:pPr>
        <w:ind w:firstLine="432"/>
      </w:pPr>
      <w:r w:rsidRPr="009865A6">
        <w:t>Así mismo, la Unidad</w:t>
      </w:r>
      <w:r w:rsidR="00C76BA4" w:rsidRPr="009865A6">
        <w:t xml:space="preserve"> señala</w:t>
      </w:r>
      <w:r w:rsidRPr="009865A6">
        <w:t xml:space="preserve"> como elemento fundamental para la estimación del ICEE la disponibilidad y calidad de la información. Según el documento</w:t>
      </w:r>
      <w:r w:rsidR="007C6A10" w:rsidRPr="009865A6">
        <w:t xml:space="preserve"> </w:t>
      </w:r>
      <w:r w:rsidR="007C6A10" w:rsidRPr="009865A6">
        <w:rPr>
          <w:b/>
        </w:rPr>
        <w:t>Metodología y resultados de la estimación del Índice de Cobertura de Energía Eléctrica ICEE – 2018</w:t>
      </w:r>
      <w:r w:rsidR="007C6A10" w:rsidRPr="009865A6">
        <w:t xml:space="preserve">, </w:t>
      </w:r>
      <w:r w:rsidR="00C76BA4" w:rsidRPr="009865A6">
        <w:t>las fuentes de información</w:t>
      </w:r>
      <w:r w:rsidRPr="009865A6">
        <w:t xml:space="preserve"> consultadas</w:t>
      </w:r>
      <w:r w:rsidR="00C76BA4" w:rsidRPr="009865A6">
        <w:t xml:space="preserve"> para la construcción del análisis</w:t>
      </w:r>
      <w:r w:rsidR="007C6A10" w:rsidRPr="009865A6">
        <w:t xml:space="preserve"> fueron</w:t>
      </w:r>
      <w:r w:rsidR="00C76BA4" w:rsidRPr="009865A6">
        <w:t xml:space="preserve"> los operadores de red, el IPSE, los registros de la UPME, </w:t>
      </w:r>
      <w:r w:rsidR="00376245" w:rsidRPr="009865A6">
        <w:t xml:space="preserve">el Sistema Único de Información – SUI, y el DANE. </w:t>
      </w:r>
      <w:r w:rsidR="00C76BA4" w:rsidRPr="009865A6">
        <w:t xml:space="preserve">Teniendo en cuenta que es un </w:t>
      </w:r>
      <w:r w:rsidR="00376245" w:rsidRPr="009865A6">
        <w:t>cálculo que se realiza periódicamente, se resalta la importancia de la actualización</w:t>
      </w:r>
      <w:r w:rsidR="007C6A10" w:rsidRPr="009865A6">
        <w:t xml:space="preserve"> oportuna</w:t>
      </w:r>
      <w:r w:rsidR="00376245" w:rsidRPr="009865A6">
        <w:t xml:space="preserve"> de los datos.</w:t>
      </w:r>
    </w:p>
    <w:p w14:paraId="59F514C3" w14:textId="22A6D076" w:rsidR="0081542C" w:rsidRPr="009865A6" w:rsidRDefault="00A67625" w:rsidP="009156C5">
      <w:pPr>
        <w:ind w:firstLine="432"/>
      </w:pPr>
      <w:r w:rsidRPr="009865A6">
        <w:t>A continuación se presenta un resumen de l</w:t>
      </w:r>
      <w:r w:rsidR="00B701C2" w:rsidRPr="009865A6">
        <w:t xml:space="preserve">os análisis realizados por la Unidad </w:t>
      </w:r>
      <w:r w:rsidR="00CA352B" w:rsidRPr="009865A6">
        <w:t xml:space="preserve">con </w:t>
      </w:r>
      <w:r w:rsidR="009156C5" w:rsidRPr="009865A6">
        <w:t>cifras</w:t>
      </w:r>
      <w:r w:rsidR="00CA352B" w:rsidRPr="009865A6">
        <w:t xml:space="preserve"> de</w:t>
      </w:r>
      <w:r w:rsidR="009156C5" w:rsidRPr="009865A6">
        <w:t xml:space="preserve"> diciembre </w:t>
      </w:r>
      <w:r w:rsidR="0088187C" w:rsidRPr="009865A6">
        <w:t>2018</w:t>
      </w:r>
      <w:r w:rsidR="009156C5" w:rsidRPr="009865A6">
        <w:t xml:space="preserve">, tanto </w:t>
      </w:r>
      <w:r w:rsidR="00B701C2" w:rsidRPr="009865A6">
        <w:t xml:space="preserve">a nivel Nacional como </w:t>
      </w:r>
      <w:r w:rsidR="00AF6AF6" w:rsidRPr="009865A6">
        <w:t>departamental</w:t>
      </w:r>
      <w:r w:rsidR="00B701C2" w:rsidRPr="009865A6">
        <w:t>.</w:t>
      </w:r>
      <w:r w:rsidR="009156C5" w:rsidRPr="009865A6">
        <w:t xml:space="preserve"> Así mismo se presentas cifras de las zonas rurales y de los municipios PDET.</w:t>
      </w:r>
    </w:p>
    <w:p w14:paraId="4E2BD1BE" w14:textId="7B791614" w:rsidR="00D97FE4" w:rsidRPr="009865A6" w:rsidRDefault="009156C5" w:rsidP="009156C5">
      <w:pPr>
        <w:ind w:firstLine="432"/>
      </w:pPr>
      <w:r w:rsidRPr="009865A6">
        <w:t>Según la UPME</w:t>
      </w:r>
      <w:r w:rsidR="00770A22" w:rsidRPr="009865A6">
        <w:t>,</w:t>
      </w:r>
      <w:r w:rsidRPr="009865A6">
        <w:t xml:space="preserve"> para</w:t>
      </w:r>
      <w:r w:rsidR="0088187C" w:rsidRPr="009865A6">
        <w:t xml:space="preserve"> el año 2018 el total de viviendas (universo de análisis) en el territorio nacional era de 14.294.753, de las cuales 13.798.765 contaban con servicio de energía</w:t>
      </w:r>
      <w:r w:rsidR="005B6787" w:rsidRPr="009865A6">
        <w:t>, lo que resulta en un</w:t>
      </w:r>
      <w:r w:rsidR="00F76DD4" w:rsidRPr="009865A6">
        <w:t xml:space="preserve"> IC</w:t>
      </w:r>
      <w:r w:rsidR="005B6787" w:rsidRPr="009865A6">
        <w:t xml:space="preserve">EE nacional para la vigencia </w:t>
      </w:r>
      <w:r w:rsidR="00653448" w:rsidRPr="009865A6">
        <w:t>de 96,5</w:t>
      </w:r>
      <w:r w:rsidR="000C6D7B" w:rsidRPr="009865A6">
        <w:t>%, es decir que 495</w:t>
      </w:r>
      <w:r w:rsidR="00F76DD4" w:rsidRPr="009865A6">
        <w:t>.</w:t>
      </w:r>
      <w:r w:rsidR="000C6D7B" w:rsidRPr="009865A6">
        <w:t>988</w:t>
      </w:r>
      <w:r w:rsidR="00F76DD4" w:rsidRPr="009865A6">
        <w:t xml:space="preserve"> viviendas </w:t>
      </w:r>
      <w:r w:rsidR="005B6787" w:rsidRPr="009865A6">
        <w:t>sin electricidad</w:t>
      </w:r>
      <w:r w:rsidR="0078208F" w:rsidRPr="009865A6">
        <w:t>.</w:t>
      </w:r>
      <w:r w:rsidR="002C26F5" w:rsidRPr="009865A6">
        <w:t xml:space="preserve"> </w:t>
      </w:r>
      <w:r w:rsidR="002C26F5" w:rsidRPr="009865A6">
        <w:rPr>
          <w:lang w:val="is-IS"/>
        </w:rPr>
        <w:t xml:space="preserve">Adicionalmente, se encuentra que cerca del 90,0% de las vivienda sin servicio del país se encuentran ubicadas en las zona rurales de los municipios (ver </w:t>
      </w:r>
      <w:r w:rsidR="002C26F5" w:rsidRPr="009865A6">
        <w:rPr>
          <w:lang w:val="is-IS"/>
        </w:rPr>
        <w:fldChar w:fldCharType="begin"/>
      </w:r>
      <w:r w:rsidR="002C26F5" w:rsidRPr="009865A6">
        <w:rPr>
          <w:lang w:val="is-IS"/>
        </w:rPr>
        <w:instrText xml:space="preserve"> REF _Ref484338683 \h </w:instrText>
      </w:r>
      <w:r w:rsidR="002C26F5" w:rsidRPr="009865A6">
        <w:rPr>
          <w:lang w:val="is-IS"/>
        </w:rPr>
      </w:r>
      <w:r w:rsidR="002C26F5" w:rsidRPr="009865A6">
        <w:rPr>
          <w:lang w:val="is-IS"/>
        </w:rPr>
        <w:fldChar w:fldCharType="separate"/>
      </w:r>
      <w:r w:rsidR="00BF33AF" w:rsidRPr="009865A6">
        <w:t xml:space="preserve">Gráfica </w:t>
      </w:r>
      <w:r w:rsidR="00BF33AF" w:rsidRPr="009865A6">
        <w:rPr>
          <w:noProof/>
        </w:rPr>
        <w:t>4</w:t>
      </w:r>
      <w:r w:rsidR="00BF33AF" w:rsidRPr="009865A6">
        <w:noBreakHyphen/>
      </w:r>
      <w:r w:rsidR="00BF33AF" w:rsidRPr="009865A6">
        <w:rPr>
          <w:noProof/>
        </w:rPr>
        <w:t>1</w:t>
      </w:r>
      <w:r w:rsidR="002C26F5" w:rsidRPr="009865A6">
        <w:rPr>
          <w:lang w:val="is-IS"/>
        </w:rPr>
        <w:fldChar w:fldCharType="end"/>
      </w:r>
      <w:r w:rsidR="002C26F5" w:rsidRPr="009865A6">
        <w:rPr>
          <w:lang w:val="is-IS"/>
        </w:rPr>
        <w:t>).</w:t>
      </w:r>
    </w:p>
    <w:p w14:paraId="41EB84F4" w14:textId="318F3E42" w:rsidR="003B4CB2" w:rsidRPr="009865A6" w:rsidRDefault="003B4CB2" w:rsidP="005B5C96">
      <w:pPr>
        <w:pStyle w:val="Descripcin"/>
      </w:pPr>
      <w:bookmarkStart w:id="41" w:name="_Ref484338683"/>
      <w:bookmarkStart w:id="42" w:name="_Toc489778897"/>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4</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1</w:t>
      </w:r>
      <w:r w:rsidRPr="009865A6">
        <w:fldChar w:fldCharType="end"/>
      </w:r>
      <w:bookmarkEnd w:id="41"/>
      <w:r w:rsidRPr="009865A6">
        <w:t>:</w:t>
      </w:r>
      <w:r w:rsidR="0016793A" w:rsidRPr="009865A6">
        <w:t xml:space="preserve"> </w:t>
      </w:r>
      <w:r w:rsidR="0016793A" w:rsidRPr="009865A6">
        <w:rPr>
          <w:b w:val="0"/>
        </w:rPr>
        <w:t xml:space="preserve">Viviendas Sin Servicio: </w:t>
      </w:r>
      <w:r w:rsidR="002C26F5" w:rsidRPr="009865A6">
        <w:rPr>
          <w:b w:val="0"/>
        </w:rPr>
        <w:t>Cabecera municipal</w:t>
      </w:r>
      <w:r w:rsidR="0016793A" w:rsidRPr="009865A6">
        <w:rPr>
          <w:b w:val="0"/>
        </w:rPr>
        <w:t xml:space="preserve"> vs. Rural</w:t>
      </w:r>
      <w:bookmarkEnd w:id="42"/>
    </w:p>
    <w:p w14:paraId="2F1B5FF0" w14:textId="33DF4676" w:rsidR="00600206" w:rsidRPr="009865A6" w:rsidRDefault="003B4CB2" w:rsidP="00600206">
      <w:pPr>
        <w:spacing w:after="0"/>
        <w:jc w:val="center"/>
      </w:pPr>
      <w:r w:rsidRPr="009865A6">
        <w:rPr>
          <w:noProof/>
          <w:lang w:val="es-CO" w:eastAsia="es-CO"/>
        </w:rPr>
        <w:drawing>
          <wp:inline distT="0" distB="0" distL="0" distR="0" wp14:anchorId="179EF4E9" wp14:editId="3EFFC43A">
            <wp:extent cx="3671375" cy="2156203"/>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1"/>
                    <a:srcRect t="4012" b="4630"/>
                    <a:stretch/>
                  </pic:blipFill>
                  <pic:spPr bwMode="auto">
                    <a:xfrm>
                      <a:off x="0" y="0"/>
                      <a:ext cx="3671375" cy="215620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86A5A9C" w14:textId="77777777" w:rsidR="003B4CB2" w:rsidRPr="009865A6" w:rsidRDefault="003B4CB2" w:rsidP="003B4CB2">
      <w:pPr>
        <w:jc w:val="center"/>
        <w:rPr>
          <w:sz w:val="20"/>
        </w:rPr>
      </w:pPr>
      <w:r w:rsidRPr="009865A6">
        <w:rPr>
          <w:b/>
          <w:sz w:val="20"/>
        </w:rPr>
        <w:t>Fuente:</w:t>
      </w:r>
      <w:r w:rsidRPr="009865A6">
        <w:rPr>
          <w:sz w:val="20"/>
        </w:rPr>
        <w:t xml:space="preserve"> Unidad de Planeación Minero Energética – UPME</w:t>
      </w:r>
    </w:p>
    <w:p w14:paraId="632AA80D" w14:textId="64AF7414" w:rsidR="002C26F5" w:rsidRPr="009865A6" w:rsidRDefault="3DD87D0D" w:rsidP="002C26F5">
      <w:pPr>
        <w:ind w:firstLine="432"/>
        <w:rPr>
          <w:lang w:val="is-IS"/>
        </w:rPr>
      </w:pPr>
      <w:r w:rsidRPr="009865A6">
        <w:t xml:space="preserve">Al revisar los datos para las zonas rurales del país se encuentra un registro de </w:t>
      </w:r>
      <w:r w:rsidRPr="009865A6">
        <w:rPr>
          <w:lang w:val="is-IS"/>
        </w:rPr>
        <w:t>2.923.390 usuarios con servicio de energía eléctrica</w:t>
      </w:r>
      <w:r w:rsidR="49B6D93B" w:rsidRPr="009865A6">
        <w:rPr>
          <w:lang w:val="is-IS"/>
        </w:rPr>
        <w:t xml:space="preserve">, </w:t>
      </w:r>
      <w:r w:rsidRPr="009865A6">
        <w:rPr>
          <w:lang w:val="is-IS"/>
        </w:rPr>
        <w:t xml:space="preserve">de un total de 3.366.646, lo que significa que un ICEE rural de Colombia </w:t>
      </w:r>
      <w:r w:rsidR="1BEB2DEB" w:rsidRPr="009865A6">
        <w:rPr>
          <w:lang w:val="is-IS"/>
        </w:rPr>
        <w:t xml:space="preserve">es </w:t>
      </w:r>
      <w:r w:rsidRPr="009865A6">
        <w:rPr>
          <w:lang w:val="is-IS"/>
        </w:rPr>
        <w:t>de 86,8% para esa fecha.</w:t>
      </w:r>
    </w:p>
    <w:p w14:paraId="42997E39" w14:textId="68383947" w:rsidR="00C05530" w:rsidRPr="009865A6" w:rsidRDefault="32CAA7A7" w:rsidP="00CF6575">
      <w:pPr>
        <w:ind w:firstLine="432"/>
      </w:pPr>
      <w:r w:rsidRPr="009865A6">
        <w:t xml:space="preserve">En la </w:t>
      </w:r>
      <w:r w:rsidR="00F76DD4" w:rsidRPr="009865A6">
        <w:fldChar w:fldCharType="begin"/>
      </w:r>
      <w:r w:rsidR="00F76DD4" w:rsidRPr="009865A6">
        <w:instrText xml:space="preserve"> REF _Ref468973524 \h  \* MERGEFORMAT </w:instrText>
      </w:r>
      <w:r w:rsidR="00F76DD4" w:rsidRPr="009865A6">
        <w:fldChar w:fldCharType="separate"/>
      </w:r>
      <w:r w:rsidR="37A43C40" w:rsidRPr="009865A6">
        <w:t>Gráfica 42</w:t>
      </w:r>
      <w:r w:rsidR="00F76DD4" w:rsidRPr="009865A6">
        <w:fldChar w:fldCharType="end"/>
      </w:r>
      <w:r w:rsidRPr="009865A6">
        <w:t xml:space="preserve"> se presenta </w:t>
      </w:r>
      <w:r w:rsidR="0E3FF84C" w:rsidRPr="009865A6">
        <w:t xml:space="preserve">el resultado de la estimación del </w:t>
      </w:r>
      <w:r w:rsidR="06B70D7E" w:rsidRPr="009865A6">
        <w:t>Índice</w:t>
      </w:r>
      <w:r w:rsidR="0E3FF84C" w:rsidRPr="009865A6">
        <w:t xml:space="preserve"> de </w:t>
      </w:r>
      <w:r w:rsidR="06B70D7E" w:rsidRPr="009865A6">
        <w:t>Cobertura de Energía Eléctrica a nivel departamental y se contrasta con el resultado del total nacional. Allí se puede observar que los departamentos de Vichada y Vaupés cuentan con los menores valores de ICEE de todo el país</w:t>
      </w:r>
      <w:r w:rsidR="40BD9500" w:rsidRPr="009865A6">
        <w:t xml:space="preserve"> (menos del 50%)</w:t>
      </w:r>
      <w:r w:rsidR="06B70D7E" w:rsidRPr="009865A6">
        <w:t xml:space="preserve">. En contraste, se </w:t>
      </w:r>
      <w:r w:rsidR="707CE742" w:rsidRPr="009865A6">
        <w:t>encuentra que el departamento de Cundinamarca, San Andrés y Providencia, el Eje Cafetero y Bogotá</w:t>
      </w:r>
      <w:r w:rsidR="22B01BD9" w:rsidRPr="009865A6">
        <w:t xml:space="preserve"> que</w:t>
      </w:r>
      <w:r w:rsidR="707CE742" w:rsidRPr="009865A6">
        <w:t xml:space="preserve"> cuentan con un ICEE que supera el 99,0%.</w:t>
      </w:r>
    </w:p>
    <w:p w14:paraId="21DCE3D2" w14:textId="1F2B9D3E" w:rsidR="0041719F" w:rsidRPr="009865A6" w:rsidRDefault="0041719F" w:rsidP="005B5C96">
      <w:pPr>
        <w:pStyle w:val="Descripcin"/>
      </w:pPr>
      <w:bookmarkStart w:id="43" w:name="_Ref468973524"/>
      <w:bookmarkStart w:id="44" w:name="_Toc489778898"/>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4</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2</w:t>
      </w:r>
      <w:r w:rsidRPr="009865A6">
        <w:fldChar w:fldCharType="end"/>
      </w:r>
      <w:bookmarkEnd w:id="43"/>
      <w:r w:rsidRPr="009865A6">
        <w:t>: Índice de Cobertura de Energía Eléctrica Departamental. ICEE – 2018</w:t>
      </w:r>
      <w:bookmarkEnd w:id="44"/>
    </w:p>
    <w:p w14:paraId="19AF5EE2" w14:textId="2D5A7BE4" w:rsidR="00653448" w:rsidRPr="009865A6" w:rsidRDefault="00C00F19" w:rsidP="00240F9E">
      <w:pPr>
        <w:spacing w:after="0"/>
        <w:jc w:val="center"/>
      </w:pPr>
      <w:r w:rsidRPr="009865A6">
        <w:rPr>
          <w:noProof/>
          <w:lang w:val="es-CO" w:eastAsia="es-CO"/>
        </w:rPr>
        <w:drawing>
          <wp:inline distT="0" distB="0" distL="0" distR="0" wp14:anchorId="034FB0F9" wp14:editId="0D3D5753">
            <wp:extent cx="5042340" cy="3675932"/>
            <wp:effectExtent l="0" t="0" r="0" b="7620"/>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2"/>
                    <a:stretch>
                      <a:fillRect/>
                    </a:stretch>
                  </pic:blipFill>
                  <pic:spPr>
                    <a:xfrm>
                      <a:off x="0" y="0"/>
                      <a:ext cx="5042340" cy="3675932"/>
                    </a:xfrm>
                    <a:prstGeom prst="rect">
                      <a:avLst/>
                    </a:prstGeom>
                  </pic:spPr>
                </pic:pic>
              </a:graphicData>
            </a:graphic>
          </wp:inline>
        </w:drawing>
      </w:r>
    </w:p>
    <w:p w14:paraId="2260F89F" w14:textId="4EF86FC5" w:rsidR="00240F9E" w:rsidRPr="009865A6" w:rsidRDefault="00240F9E" w:rsidP="0078208F">
      <w:pPr>
        <w:jc w:val="center"/>
        <w:rPr>
          <w:sz w:val="20"/>
        </w:rPr>
      </w:pPr>
      <w:r w:rsidRPr="009865A6">
        <w:rPr>
          <w:b/>
          <w:sz w:val="20"/>
        </w:rPr>
        <w:t>Fuente:</w:t>
      </w:r>
      <w:r w:rsidRPr="009865A6">
        <w:rPr>
          <w:sz w:val="20"/>
        </w:rPr>
        <w:t xml:space="preserve"> </w:t>
      </w:r>
      <w:r w:rsidR="0041719F" w:rsidRPr="009865A6">
        <w:rPr>
          <w:sz w:val="20"/>
        </w:rPr>
        <w:t>Unidad de Planeación Minero Energética – UPME</w:t>
      </w:r>
    </w:p>
    <w:p w14:paraId="45E3AEC2" w14:textId="2A9C138D" w:rsidR="00CF3B35" w:rsidRPr="009865A6" w:rsidRDefault="004B7B08" w:rsidP="003339A1">
      <w:pPr>
        <w:ind w:firstLine="432"/>
      </w:pPr>
      <w:r w:rsidRPr="009865A6">
        <w:t>Asimismo</w:t>
      </w:r>
      <w:r w:rsidR="000243A0" w:rsidRPr="009865A6">
        <w:t>, la UPM</w:t>
      </w:r>
      <w:r w:rsidR="003339A1" w:rsidRPr="009865A6">
        <w:t xml:space="preserve">E presenta </w:t>
      </w:r>
      <w:r w:rsidR="000243A0" w:rsidRPr="009865A6">
        <w:t xml:space="preserve">la evolución del ICEE nacional desde el año 1995. En la </w:t>
      </w:r>
      <w:r w:rsidR="00B5470A" w:rsidRPr="009865A6">
        <w:fldChar w:fldCharType="begin"/>
      </w:r>
      <w:r w:rsidR="00B5470A" w:rsidRPr="009865A6">
        <w:instrText xml:space="preserve"> REF _Ref468975232 \h </w:instrText>
      </w:r>
      <w:r w:rsidR="002F561E" w:rsidRPr="009865A6">
        <w:instrText xml:space="preserve"> \* MERGEFORMAT </w:instrText>
      </w:r>
      <w:r w:rsidR="00B5470A" w:rsidRPr="009865A6">
        <w:fldChar w:fldCharType="separate"/>
      </w:r>
      <w:r w:rsidR="00BF33AF" w:rsidRPr="009865A6">
        <w:t>Gráfica 4</w:t>
      </w:r>
      <w:r w:rsidR="00BF33AF" w:rsidRPr="009865A6">
        <w:noBreakHyphen/>
        <w:t>3</w:t>
      </w:r>
      <w:r w:rsidR="00B5470A" w:rsidRPr="009865A6">
        <w:fldChar w:fldCharType="end"/>
      </w:r>
      <w:r w:rsidR="000243A0" w:rsidRPr="009865A6">
        <w:t xml:space="preserve"> se observa</w:t>
      </w:r>
      <w:r w:rsidR="00CF3B35" w:rsidRPr="009865A6">
        <w:t xml:space="preserve"> que a mediados de los noventa el país contaba con una cobertura eléctrica aproximada de 76,0% según las estimaciones de la época. Quince años mas tarde el Índice ya se ubicaba en valores cerca</w:t>
      </w:r>
      <w:r w:rsidR="00FD001D" w:rsidRPr="009865A6">
        <w:t>nos al 95,0%, reflejando las acciones realizadas para ampliar la cobertura del suministro de energía a los usuarios.</w:t>
      </w:r>
    </w:p>
    <w:p w14:paraId="46CD43DC" w14:textId="1DB354E8" w:rsidR="004B7B08" w:rsidRPr="009865A6" w:rsidRDefault="004B7B08" w:rsidP="005B5C96">
      <w:pPr>
        <w:pStyle w:val="Descripcin"/>
      </w:pPr>
      <w:bookmarkStart w:id="45" w:name="_Ref468975232"/>
      <w:bookmarkStart w:id="46" w:name="_Toc489778899"/>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4</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3</w:t>
      </w:r>
      <w:r w:rsidRPr="009865A6">
        <w:fldChar w:fldCharType="end"/>
      </w:r>
      <w:bookmarkEnd w:id="45"/>
      <w:r w:rsidRPr="009865A6">
        <w:t>:</w:t>
      </w:r>
      <w:r w:rsidR="0043707C" w:rsidRPr="009865A6">
        <w:t xml:space="preserve"> ICEE Nacional 1995 </w:t>
      </w:r>
      <w:r w:rsidR="00F56D5C" w:rsidRPr="009865A6">
        <w:t>–</w:t>
      </w:r>
      <w:r w:rsidR="0043707C" w:rsidRPr="009865A6">
        <w:t xml:space="preserve"> 2018</w:t>
      </w:r>
      <w:bookmarkEnd w:id="46"/>
    </w:p>
    <w:p w14:paraId="71E6B637" w14:textId="66531E0C" w:rsidR="00A659CD" w:rsidRPr="009865A6" w:rsidRDefault="00F56D5C" w:rsidP="00E118DC">
      <w:pPr>
        <w:spacing w:after="0"/>
        <w:jc w:val="center"/>
      </w:pPr>
      <w:r w:rsidRPr="009865A6">
        <w:rPr>
          <w:noProof/>
          <w:lang w:val="es-CO" w:eastAsia="es-CO"/>
        </w:rPr>
        <w:drawing>
          <wp:inline distT="0" distB="0" distL="0" distR="0" wp14:anchorId="1DB4A424" wp14:editId="0F4FF798">
            <wp:extent cx="5037015" cy="3029733"/>
            <wp:effectExtent l="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3"/>
                    <a:stretch>
                      <a:fillRect/>
                    </a:stretch>
                  </pic:blipFill>
                  <pic:spPr>
                    <a:xfrm>
                      <a:off x="0" y="0"/>
                      <a:ext cx="5037015" cy="3029733"/>
                    </a:xfrm>
                    <a:prstGeom prst="rect">
                      <a:avLst/>
                    </a:prstGeom>
                  </pic:spPr>
                </pic:pic>
              </a:graphicData>
            </a:graphic>
          </wp:inline>
        </w:drawing>
      </w:r>
    </w:p>
    <w:p w14:paraId="2465D99D" w14:textId="77777777" w:rsidR="00E118DC" w:rsidRPr="009865A6" w:rsidRDefault="00E118DC" w:rsidP="00E118DC">
      <w:pPr>
        <w:jc w:val="center"/>
        <w:rPr>
          <w:sz w:val="20"/>
        </w:rPr>
      </w:pPr>
      <w:r w:rsidRPr="009865A6">
        <w:rPr>
          <w:b/>
          <w:sz w:val="20"/>
        </w:rPr>
        <w:t>Fuente:</w:t>
      </w:r>
      <w:r w:rsidRPr="009865A6">
        <w:rPr>
          <w:sz w:val="20"/>
        </w:rPr>
        <w:t xml:space="preserve"> Unidad de Planeación Minero Energética – UPME</w:t>
      </w:r>
    </w:p>
    <w:p w14:paraId="41074E40" w14:textId="21474724" w:rsidR="000243A0" w:rsidRPr="009865A6" w:rsidRDefault="000243A0" w:rsidP="00F56D5C">
      <w:pPr>
        <w:ind w:firstLine="432"/>
      </w:pPr>
      <w:r w:rsidRPr="009865A6">
        <w:t xml:space="preserve">Por otro lado, </w:t>
      </w:r>
      <w:r w:rsidR="004B7B08" w:rsidRPr="009865A6">
        <w:t xml:space="preserve">el análisis </w:t>
      </w:r>
      <w:r w:rsidR="00E91169" w:rsidRPr="009865A6">
        <w:t>es complem</w:t>
      </w:r>
      <w:r w:rsidR="00770A22" w:rsidRPr="009865A6">
        <w:t>entado con la ilustración del nú</w:t>
      </w:r>
      <w:r w:rsidR="00E91169" w:rsidRPr="009865A6">
        <w:t>mero de viviendas sin servicio por departamento</w:t>
      </w:r>
      <w:r w:rsidR="00FD001D" w:rsidRPr="009865A6">
        <w:t xml:space="preserve"> (ver </w:t>
      </w:r>
      <w:r w:rsidR="00FD001D" w:rsidRPr="009865A6">
        <w:fldChar w:fldCharType="begin"/>
      </w:r>
      <w:r w:rsidR="00FD001D" w:rsidRPr="009865A6">
        <w:instrText xml:space="preserve"> REF _Ref468977402 \h </w:instrText>
      </w:r>
      <w:r w:rsidR="002F561E" w:rsidRPr="009865A6">
        <w:instrText xml:space="preserve"> \* MERGEFORMAT </w:instrText>
      </w:r>
      <w:r w:rsidR="00FD001D" w:rsidRPr="009865A6">
        <w:fldChar w:fldCharType="separate"/>
      </w:r>
      <w:r w:rsidR="00BF33AF" w:rsidRPr="009865A6">
        <w:t>Gráfica 4</w:t>
      </w:r>
      <w:r w:rsidR="00BF33AF" w:rsidRPr="009865A6">
        <w:noBreakHyphen/>
        <w:t>4</w:t>
      </w:r>
      <w:r w:rsidR="00FD001D" w:rsidRPr="009865A6">
        <w:fldChar w:fldCharType="end"/>
      </w:r>
      <w:r w:rsidR="00FD001D" w:rsidRPr="009865A6">
        <w:t>)</w:t>
      </w:r>
      <w:r w:rsidR="00E91169" w:rsidRPr="009865A6">
        <w:t xml:space="preserve">. </w:t>
      </w:r>
      <w:r w:rsidR="00FD001D" w:rsidRPr="009865A6">
        <w:t>En este caso se encuentra que</w:t>
      </w:r>
      <w:r w:rsidR="00770A22" w:rsidRPr="009865A6">
        <w:t xml:space="preserve"> el departamento con el mayor nú</w:t>
      </w:r>
      <w:r w:rsidR="00FD001D" w:rsidRPr="009865A6">
        <w:t xml:space="preserve">mero de </w:t>
      </w:r>
      <w:r w:rsidR="00D90508" w:rsidRPr="009865A6">
        <w:t>usuarios</w:t>
      </w:r>
      <w:r w:rsidR="00FD001D" w:rsidRPr="009865A6">
        <w:t xml:space="preserve"> sin servicio es La Guajira</w:t>
      </w:r>
      <w:r w:rsidR="00D90508" w:rsidRPr="009865A6">
        <w:t xml:space="preserve"> (81.960), seguido por Nariño (36.264) y Cauca (32.275)</w:t>
      </w:r>
      <w:r w:rsidR="00297627" w:rsidRPr="009865A6">
        <w:t>. En contraste se evidencia que las regiones con los valores de ICEE mas altos</w:t>
      </w:r>
      <w:r w:rsidR="00423F10" w:rsidRPr="009865A6">
        <w:t>, también son las que cuentan con los menores números de viviend</w:t>
      </w:r>
      <w:r w:rsidR="00160C8D" w:rsidRPr="009865A6">
        <w:t>a con ausencia de servicio con valores inferiores a los 400 usuarios en cada uno de ellos.</w:t>
      </w:r>
    </w:p>
    <w:p w14:paraId="4A8F170E" w14:textId="2191FFE5" w:rsidR="00305DDD" w:rsidRPr="009865A6" w:rsidRDefault="00305DDD" w:rsidP="005B5C96">
      <w:pPr>
        <w:pStyle w:val="Descripcin"/>
      </w:pPr>
      <w:bookmarkStart w:id="47" w:name="_Ref468977402"/>
      <w:bookmarkStart w:id="48" w:name="_Toc489778900"/>
      <w:r w:rsidRPr="009865A6">
        <w:t xml:space="preserve">Gráfica </w:t>
      </w:r>
      <w:r w:rsidRPr="009865A6">
        <w:fldChar w:fldCharType="begin"/>
      </w:r>
      <w:r w:rsidRPr="009865A6">
        <w:instrText>STYLEREF 1 \s</w:instrText>
      </w:r>
      <w:r w:rsidRPr="009865A6">
        <w:fldChar w:fldCharType="separate"/>
      </w:r>
      <w:r w:rsidR="00B22A59" w:rsidRPr="009865A6">
        <w:rPr>
          <w:noProof/>
        </w:rPr>
        <w:t>4</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4</w:t>
      </w:r>
      <w:r w:rsidRPr="009865A6">
        <w:fldChar w:fldCharType="end"/>
      </w:r>
      <w:bookmarkEnd w:id="47"/>
      <w:r w:rsidRPr="009865A6">
        <w:t>:</w:t>
      </w:r>
      <w:r w:rsidR="001A7423" w:rsidRPr="009865A6">
        <w:t xml:space="preserve"> Viviendas sin servicio por departamento – 2018</w:t>
      </w:r>
      <w:bookmarkEnd w:id="48"/>
    </w:p>
    <w:p w14:paraId="4DFF3147" w14:textId="555AAFDB" w:rsidR="0016793A" w:rsidRPr="009865A6" w:rsidRDefault="0016793A" w:rsidP="00E118DC">
      <w:pPr>
        <w:spacing w:after="0"/>
        <w:jc w:val="center"/>
      </w:pPr>
      <w:r w:rsidRPr="009865A6">
        <w:rPr>
          <w:noProof/>
          <w:lang w:val="es-CO" w:eastAsia="es-CO"/>
        </w:rPr>
        <w:drawing>
          <wp:inline distT="0" distB="0" distL="0" distR="0" wp14:anchorId="1319399B" wp14:editId="07F4F942">
            <wp:extent cx="5037015" cy="2859319"/>
            <wp:effectExtent l="0" t="0" r="0" b="11430"/>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4"/>
                    <a:stretch>
                      <a:fillRect/>
                    </a:stretch>
                  </pic:blipFill>
                  <pic:spPr>
                    <a:xfrm>
                      <a:off x="0" y="0"/>
                      <a:ext cx="5037015" cy="2859319"/>
                    </a:xfrm>
                    <a:prstGeom prst="rect">
                      <a:avLst/>
                    </a:prstGeom>
                  </pic:spPr>
                </pic:pic>
              </a:graphicData>
            </a:graphic>
          </wp:inline>
        </w:drawing>
      </w:r>
    </w:p>
    <w:p w14:paraId="2F7ADF78" w14:textId="77777777" w:rsidR="00E118DC" w:rsidRPr="009865A6" w:rsidRDefault="00E118DC" w:rsidP="00E118DC">
      <w:pPr>
        <w:jc w:val="center"/>
        <w:rPr>
          <w:sz w:val="20"/>
        </w:rPr>
      </w:pPr>
      <w:r w:rsidRPr="009865A6">
        <w:rPr>
          <w:b/>
          <w:sz w:val="20"/>
        </w:rPr>
        <w:t>Fuente:</w:t>
      </w:r>
      <w:r w:rsidRPr="009865A6">
        <w:rPr>
          <w:sz w:val="20"/>
        </w:rPr>
        <w:t xml:space="preserve"> Unidad de Planeación Minero Energética – UPME</w:t>
      </w:r>
    </w:p>
    <w:p w14:paraId="72B4A195" w14:textId="12D2DC71" w:rsidR="00432BAB" w:rsidRPr="009865A6" w:rsidRDefault="00432BAB" w:rsidP="007553F0">
      <w:pPr>
        <w:pStyle w:val="Ttulo3"/>
      </w:pPr>
      <w:bookmarkStart w:id="49" w:name="_Toc85551294"/>
      <w:r w:rsidRPr="009865A6">
        <w:lastRenderedPageBreak/>
        <w:t>Situación</w:t>
      </w:r>
      <w:r w:rsidR="008E4679" w:rsidRPr="009865A6">
        <w:t xml:space="preserve"> de cobertura</w:t>
      </w:r>
      <w:r w:rsidRPr="009865A6">
        <w:t xml:space="preserve"> en los municipios PDET</w:t>
      </w:r>
      <w:r w:rsidR="005731CD" w:rsidRPr="009865A6">
        <w:t>:</w:t>
      </w:r>
      <w:bookmarkEnd w:id="49"/>
    </w:p>
    <w:p w14:paraId="5FEC2A3A" w14:textId="7D2980E9" w:rsidR="00B7381B" w:rsidRPr="009865A6" w:rsidRDefault="00B7381B" w:rsidP="005F74BF">
      <w:pPr>
        <w:ind w:firstLine="432"/>
      </w:pPr>
      <w:r w:rsidRPr="009865A6">
        <w:t xml:space="preserve">Según los datos de la UPME, </w:t>
      </w:r>
      <w:r w:rsidR="005F74BF" w:rsidRPr="009865A6">
        <w:t>para el año 2018, se ubicaban</w:t>
      </w:r>
      <w:r w:rsidRPr="009865A6">
        <w:t xml:space="preserve"> </w:t>
      </w:r>
      <w:r w:rsidR="005F74BF" w:rsidRPr="009865A6">
        <w:t xml:space="preserve">en </w:t>
      </w:r>
      <w:r w:rsidRPr="009865A6">
        <w:t>estos municipios</w:t>
      </w:r>
      <w:r w:rsidR="002B6F1E" w:rsidRPr="009865A6">
        <w:t xml:space="preserve"> </w:t>
      </w:r>
      <w:r w:rsidR="005F74BF" w:rsidRPr="009865A6">
        <w:t xml:space="preserve">un </w:t>
      </w:r>
      <w:r w:rsidR="002B6F1E" w:rsidRPr="009865A6">
        <w:t xml:space="preserve">total </w:t>
      </w:r>
      <w:r w:rsidR="00FB2766" w:rsidRPr="009865A6">
        <w:t>de 1.806</w:t>
      </w:r>
      <w:r w:rsidRPr="009865A6">
        <w:t>.</w:t>
      </w:r>
      <w:r w:rsidR="00FB2766" w:rsidRPr="009865A6">
        <w:t>952</w:t>
      </w:r>
      <w:r w:rsidRPr="009865A6">
        <w:t xml:space="preserve"> usuarios, de los cuales, 1.6</w:t>
      </w:r>
      <w:r w:rsidR="00FB2766" w:rsidRPr="009865A6">
        <w:t>05</w:t>
      </w:r>
      <w:r w:rsidRPr="009865A6">
        <w:t>.</w:t>
      </w:r>
      <w:r w:rsidR="00FB2766" w:rsidRPr="009865A6">
        <w:t>246</w:t>
      </w:r>
      <w:r w:rsidRPr="009865A6">
        <w:t xml:space="preserve"> cuentan con servicio de </w:t>
      </w:r>
      <w:r w:rsidR="005672A1" w:rsidRPr="009865A6">
        <w:t>electricidad</w:t>
      </w:r>
      <w:r w:rsidRPr="009865A6">
        <w:t>. Al estimar el</w:t>
      </w:r>
      <w:r w:rsidR="006D68E0" w:rsidRPr="009865A6">
        <w:t xml:space="preserve"> </w:t>
      </w:r>
      <w:r w:rsidRPr="009865A6">
        <w:t>Índice</w:t>
      </w:r>
      <w:r w:rsidR="006D68E0" w:rsidRPr="009865A6">
        <w:t xml:space="preserve"> de Cobertura de Energía Eléctrica de los municipios PDET</w:t>
      </w:r>
      <w:r w:rsidRPr="009865A6">
        <w:t xml:space="preserve"> se obtiene un valor de 88,93%.</w:t>
      </w:r>
    </w:p>
    <w:p w14:paraId="49E90B12" w14:textId="12E07ADB" w:rsidR="005C0CCB" w:rsidRPr="009865A6" w:rsidRDefault="005C0CCB" w:rsidP="005C0CCB">
      <w:pPr>
        <w:ind w:firstLine="432"/>
      </w:pPr>
      <w:r w:rsidRPr="009865A6">
        <w:t>Al revisar los datos</w:t>
      </w:r>
      <w:r w:rsidR="00746EEC" w:rsidRPr="009865A6">
        <w:t>,</w:t>
      </w:r>
      <w:r w:rsidRPr="009865A6">
        <w:t xml:space="preserve"> se observa un gran contraste en los datos de ICEE para estos municipios, ya que oscila entre 30,32% en el municipio de La Macarena (Meta) y 98,76% para Apartadó (Antioquia). De manera detallada se encuentra que hay cinco municipios con cobertura inferior al 50,0% (La Macarena y Mapiripán – Meta, Solano – Caquetá, y Miraflores y Calamar – Guaviare), mientras que la cobertura de 20 municipios PDET supera el ICEE nacional (96,53%). En la </w:t>
      </w:r>
      <w:r w:rsidRPr="009865A6">
        <w:fldChar w:fldCharType="begin"/>
      </w:r>
      <w:r w:rsidRPr="009865A6">
        <w:instrText xml:space="preserve"> REF _Ref470685701 \h  \* MERGEFORMAT </w:instrText>
      </w:r>
      <w:r w:rsidRPr="009865A6">
        <w:fldChar w:fldCharType="separate"/>
      </w:r>
      <w:r w:rsidR="00BF33AF" w:rsidRPr="009865A6">
        <w:t>Tabla 4</w:t>
      </w:r>
      <w:r w:rsidR="00BF33AF" w:rsidRPr="009865A6">
        <w:noBreakHyphen/>
        <w:t>1</w:t>
      </w:r>
      <w:r w:rsidRPr="009865A6">
        <w:fldChar w:fldCharType="end"/>
      </w:r>
      <w:r w:rsidRPr="009865A6">
        <w:t xml:space="preserve"> se presenta el resumen de los valores de ICEE de los municipios PDET.</w:t>
      </w:r>
    </w:p>
    <w:p w14:paraId="7A8512BA" w14:textId="4F59B1B2" w:rsidR="00256751" w:rsidRPr="009865A6" w:rsidRDefault="00256751" w:rsidP="005B5C96">
      <w:pPr>
        <w:pStyle w:val="Descripcin"/>
      </w:pPr>
      <w:bookmarkStart w:id="50" w:name="_Ref470685701"/>
      <w:bookmarkStart w:id="51" w:name="_Toc489778927"/>
      <w:r w:rsidRPr="009865A6">
        <w:t xml:space="preserve">Tabla </w:t>
      </w:r>
      <w:r w:rsidRPr="009865A6">
        <w:fldChar w:fldCharType="begin"/>
      </w:r>
      <w:r w:rsidRPr="009865A6">
        <w:instrText>STYLEREF 1 \s</w:instrText>
      </w:r>
      <w:r w:rsidRPr="009865A6">
        <w:fldChar w:fldCharType="separate"/>
      </w:r>
      <w:r w:rsidR="00B16D6E" w:rsidRPr="009865A6">
        <w:rPr>
          <w:noProof/>
        </w:rPr>
        <w:t>4</w:t>
      </w:r>
      <w:r w:rsidRPr="009865A6">
        <w:fldChar w:fldCharType="end"/>
      </w:r>
      <w:r w:rsidR="00B16D6E" w:rsidRPr="009865A6">
        <w:noBreakHyphen/>
      </w:r>
      <w:r w:rsidRPr="009865A6">
        <w:fldChar w:fldCharType="begin"/>
      </w:r>
      <w:r w:rsidRPr="009865A6">
        <w:instrText>SEQ Tabla \* ARABIC \s 1</w:instrText>
      </w:r>
      <w:r w:rsidRPr="009865A6">
        <w:fldChar w:fldCharType="separate"/>
      </w:r>
      <w:r w:rsidR="00B16D6E" w:rsidRPr="009865A6">
        <w:rPr>
          <w:noProof/>
        </w:rPr>
        <w:t>1</w:t>
      </w:r>
      <w:r w:rsidRPr="009865A6">
        <w:fldChar w:fldCharType="end"/>
      </w:r>
      <w:bookmarkEnd w:id="50"/>
      <w:r w:rsidRPr="009865A6">
        <w:t>: Resumen ICEE municipios PDET</w:t>
      </w:r>
      <w:r w:rsidR="007F0ED5" w:rsidRPr="009865A6">
        <w:t xml:space="preserve"> (2018)</w:t>
      </w:r>
      <w:bookmarkEnd w:id="51"/>
    </w:p>
    <w:tbl>
      <w:tblPr>
        <w:tblW w:w="6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3"/>
        <w:gridCol w:w="2381"/>
      </w:tblGrid>
      <w:tr w:rsidR="00256751" w:rsidRPr="009865A6" w14:paraId="6B4932BA" w14:textId="77777777" w:rsidTr="00AA06F0">
        <w:trPr>
          <w:trHeight w:val="340"/>
          <w:jc w:val="center"/>
        </w:trPr>
        <w:tc>
          <w:tcPr>
            <w:tcW w:w="3933" w:type="dxa"/>
            <w:shd w:val="clear" w:color="auto" w:fill="auto"/>
            <w:noWrap/>
            <w:vAlign w:val="center"/>
            <w:hideMark/>
          </w:tcPr>
          <w:p w14:paraId="657179C2" w14:textId="77777777" w:rsidR="00256751" w:rsidRPr="009865A6" w:rsidRDefault="00256751" w:rsidP="00256751">
            <w:pPr>
              <w:spacing w:after="0" w:line="240" w:lineRule="auto"/>
              <w:jc w:val="left"/>
              <w:rPr>
                <w:rFonts w:eastAsia="Times New Roman" w:cs="Times New Roman"/>
                <w:b/>
                <w:bCs/>
                <w:color w:val="000000"/>
                <w:sz w:val="20"/>
                <w:szCs w:val="20"/>
              </w:rPr>
            </w:pPr>
            <w:bookmarkStart w:id="52" w:name="OLE_LINK2"/>
            <w:r w:rsidRPr="009865A6">
              <w:rPr>
                <w:rFonts w:eastAsia="Times New Roman" w:cs="Times New Roman"/>
                <w:b/>
                <w:bCs/>
                <w:color w:val="000000"/>
                <w:sz w:val="20"/>
                <w:szCs w:val="20"/>
              </w:rPr>
              <w:t>Total Usuarios PDET</w:t>
            </w:r>
          </w:p>
        </w:tc>
        <w:tc>
          <w:tcPr>
            <w:tcW w:w="2381" w:type="dxa"/>
            <w:shd w:val="clear" w:color="auto" w:fill="auto"/>
            <w:noWrap/>
            <w:vAlign w:val="center"/>
            <w:hideMark/>
          </w:tcPr>
          <w:p w14:paraId="4D590608" w14:textId="5458C041" w:rsidR="00256751" w:rsidRPr="009865A6" w:rsidRDefault="00FB2766" w:rsidP="00FB2766">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 xml:space="preserve"> 1.806</w:t>
            </w:r>
            <w:r w:rsidR="00256751" w:rsidRPr="009865A6">
              <w:rPr>
                <w:rFonts w:eastAsia="Times New Roman" w:cs="Times New Roman"/>
                <w:color w:val="000000"/>
                <w:sz w:val="20"/>
                <w:szCs w:val="20"/>
              </w:rPr>
              <w:t>.</w:t>
            </w:r>
            <w:r w:rsidRPr="009865A6">
              <w:rPr>
                <w:rFonts w:eastAsia="Times New Roman" w:cs="Times New Roman"/>
                <w:color w:val="000000"/>
                <w:sz w:val="20"/>
                <w:szCs w:val="20"/>
              </w:rPr>
              <w:t>952</w:t>
            </w:r>
            <w:r w:rsidR="00256751" w:rsidRPr="009865A6">
              <w:rPr>
                <w:rFonts w:eastAsia="Times New Roman" w:cs="Times New Roman"/>
                <w:color w:val="000000"/>
                <w:sz w:val="20"/>
                <w:szCs w:val="20"/>
              </w:rPr>
              <w:t xml:space="preserve"> </w:t>
            </w:r>
          </w:p>
        </w:tc>
      </w:tr>
      <w:tr w:rsidR="00256751" w:rsidRPr="009865A6" w14:paraId="230AF395" w14:textId="77777777" w:rsidTr="00AA06F0">
        <w:trPr>
          <w:trHeight w:val="340"/>
          <w:jc w:val="center"/>
        </w:trPr>
        <w:tc>
          <w:tcPr>
            <w:tcW w:w="3933" w:type="dxa"/>
            <w:shd w:val="clear" w:color="auto" w:fill="auto"/>
            <w:noWrap/>
            <w:vAlign w:val="center"/>
            <w:hideMark/>
          </w:tcPr>
          <w:p w14:paraId="722BF0E5" w14:textId="77777777" w:rsidR="00256751" w:rsidRPr="009865A6" w:rsidRDefault="00256751" w:rsidP="00256751">
            <w:pPr>
              <w:spacing w:after="0" w:line="240" w:lineRule="auto"/>
              <w:jc w:val="left"/>
              <w:rPr>
                <w:rFonts w:eastAsia="Times New Roman" w:cs="Times New Roman"/>
                <w:b/>
                <w:bCs/>
                <w:color w:val="000000"/>
                <w:sz w:val="20"/>
                <w:szCs w:val="20"/>
              </w:rPr>
            </w:pPr>
            <w:r w:rsidRPr="009865A6">
              <w:rPr>
                <w:rFonts w:eastAsia="Times New Roman" w:cs="Times New Roman"/>
                <w:b/>
                <w:bCs/>
                <w:color w:val="000000"/>
                <w:sz w:val="20"/>
                <w:szCs w:val="20"/>
              </w:rPr>
              <w:t>Usuarios conectados</w:t>
            </w:r>
          </w:p>
        </w:tc>
        <w:tc>
          <w:tcPr>
            <w:tcW w:w="2381" w:type="dxa"/>
            <w:shd w:val="clear" w:color="auto" w:fill="auto"/>
            <w:noWrap/>
            <w:vAlign w:val="center"/>
            <w:hideMark/>
          </w:tcPr>
          <w:p w14:paraId="1AC56D9E" w14:textId="0CF6DE5D" w:rsidR="00256751" w:rsidRPr="009865A6" w:rsidRDefault="00256751" w:rsidP="00FB2766">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 xml:space="preserve"> 1.6</w:t>
            </w:r>
            <w:r w:rsidR="00FB2766" w:rsidRPr="009865A6">
              <w:rPr>
                <w:rFonts w:eastAsia="Times New Roman" w:cs="Times New Roman"/>
                <w:color w:val="000000"/>
                <w:sz w:val="20"/>
                <w:szCs w:val="20"/>
              </w:rPr>
              <w:t>05</w:t>
            </w:r>
            <w:r w:rsidRPr="009865A6">
              <w:rPr>
                <w:rFonts w:eastAsia="Times New Roman" w:cs="Times New Roman"/>
                <w:color w:val="000000"/>
                <w:sz w:val="20"/>
                <w:szCs w:val="20"/>
              </w:rPr>
              <w:t>.</w:t>
            </w:r>
            <w:r w:rsidR="00FB2766" w:rsidRPr="009865A6">
              <w:rPr>
                <w:rFonts w:eastAsia="Times New Roman" w:cs="Times New Roman"/>
                <w:color w:val="000000"/>
                <w:sz w:val="20"/>
                <w:szCs w:val="20"/>
              </w:rPr>
              <w:t>246</w:t>
            </w:r>
            <w:r w:rsidRPr="009865A6">
              <w:rPr>
                <w:rFonts w:eastAsia="Times New Roman" w:cs="Times New Roman"/>
                <w:color w:val="000000"/>
                <w:sz w:val="20"/>
                <w:szCs w:val="20"/>
              </w:rPr>
              <w:t xml:space="preserve"> </w:t>
            </w:r>
          </w:p>
        </w:tc>
      </w:tr>
      <w:tr w:rsidR="00256751" w:rsidRPr="009865A6" w14:paraId="7730CC04" w14:textId="77777777" w:rsidTr="00AA06F0">
        <w:trPr>
          <w:trHeight w:val="340"/>
          <w:jc w:val="center"/>
        </w:trPr>
        <w:tc>
          <w:tcPr>
            <w:tcW w:w="3933" w:type="dxa"/>
            <w:shd w:val="clear" w:color="auto" w:fill="auto"/>
            <w:noWrap/>
            <w:vAlign w:val="center"/>
            <w:hideMark/>
          </w:tcPr>
          <w:p w14:paraId="762F62E8" w14:textId="77777777" w:rsidR="00256751" w:rsidRPr="009865A6" w:rsidRDefault="00256751" w:rsidP="00256751">
            <w:pPr>
              <w:spacing w:after="0" w:line="240" w:lineRule="auto"/>
              <w:jc w:val="left"/>
              <w:rPr>
                <w:rFonts w:eastAsia="Times New Roman" w:cs="Times New Roman"/>
                <w:b/>
                <w:bCs/>
                <w:color w:val="000000"/>
                <w:sz w:val="20"/>
                <w:szCs w:val="20"/>
              </w:rPr>
            </w:pPr>
            <w:r w:rsidRPr="009865A6">
              <w:rPr>
                <w:rFonts w:eastAsia="Times New Roman" w:cs="Times New Roman"/>
                <w:b/>
                <w:bCs/>
                <w:color w:val="000000"/>
                <w:sz w:val="20"/>
                <w:szCs w:val="20"/>
              </w:rPr>
              <w:t>Usuarios sin servicio</w:t>
            </w:r>
          </w:p>
        </w:tc>
        <w:tc>
          <w:tcPr>
            <w:tcW w:w="2381" w:type="dxa"/>
            <w:shd w:val="clear" w:color="auto" w:fill="auto"/>
            <w:noWrap/>
            <w:vAlign w:val="center"/>
            <w:hideMark/>
          </w:tcPr>
          <w:p w14:paraId="12F25EF0" w14:textId="4968A48D" w:rsidR="00256751" w:rsidRPr="009865A6" w:rsidRDefault="00256751" w:rsidP="00FB2766">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 xml:space="preserve"> 201.</w:t>
            </w:r>
            <w:r w:rsidR="00FB2766" w:rsidRPr="009865A6">
              <w:rPr>
                <w:rFonts w:eastAsia="Times New Roman" w:cs="Times New Roman"/>
                <w:color w:val="000000"/>
                <w:sz w:val="20"/>
                <w:szCs w:val="20"/>
              </w:rPr>
              <w:t>706</w:t>
            </w:r>
            <w:r w:rsidRPr="009865A6">
              <w:rPr>
                <w:rFonts w:eastAsia="Times New Roman" w:cs="Times New Roman"/>
                <w:color w:val="000000"/>
                <w:sz w:val="20"/>
                <w:szCs w:val="20"/>
              </w:rPr>
              <w:t xml:space="preserve"> </w:t>
            </w:r>
          </w:p>
        </w:tc>
      </w:tr>
      <w:tr w:rsidR="00256751" w:rsidRPr="009865A6" w14:paraId="74C8B259" w14:textId="77777777" w:rsidTr="00AA06F0">
        <w:trPr>
          <w:trHeight w:val="340"/>
          <w:jc w:val="center"/>
        </w:trPr>
        <w:tc>
          <w:tcPr>
            <w:tcW w:w="3933" w:type="dxa"/>
            <w:shd w:val="clear" w:color="auto" w:fill="auto"/>
            <w:noWrap/>
            <w:vAlign w:val="center"/>
            <w:hideMark/>
          </w:tcPr>
          <w:p w14:paraId="260FA373" w14:textId="77777777" w:rsidR="00256751" w:rsidRPr="009865A6" w:rsidRDefault="00256751" w:rsidP="00256751">
            <w:pPr>
              <w:spacing w:after="0" w:line="240" w:lineRule="auto"/>
              <w:jc w:val="left"/>
              <w:rPr>
                <w:rFonts w:eastAsia="Times New Roman" w:cs="Times New Roman"/>
                <w:b/>
                <w:bCs/>
                <w:color w:val="000000"/>
                <w:sz w:val="20"/>
                <w:szCs w:val="20"/>
              </w:rPr>
            </w:pPr>
            <w:r w:rsidRPr="009865A6">
              <w:rPr>
                <w:rFonts w:eastAsia="Times New Roman" w:cs="Times New Roman"/>
                <w:b/>
                <w:bCs/>
                <w:color w:val="000000"/>
                <w:sz w:val="20"/>
                <w:szCs w:val="20"/>
              </w:rPr>
              <w:t>ICEE PDET</w:t>
            </w:r>
          </w:p>
        </w:tc>
        <w:tc>
          <w:tcPr>
            <w:tcW w:w="2381" w:type="dxa"/>
            <w:shd w:val="clear" w:color="auto" w:fill="auto"/>
            <w:noWrap/>
            <w:vAlign w:val="center"/>
            <w:hideMark/>
          </w:tcPr>
          <w:p w14:paraId="40FE3F21" w14:textId="31CEEF62" w:rsidR="00256751" w:rsidRPr="009865A6" w:rsidRDefault="00256751" w:rsidP="006E6600">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88,</w:t>
            </w:r>
            <w:r w:rsidR="006E6600" w:rsidRPr="009865A6">
              <w:rPr>
                <w:rFonts w:eastAsia="Times New Roman" w:cs="Times New Roman"/>
                <w:color w:val="000000"/>
                <w:sz w:val="20"/>
                <w:szCs w:val="20"/>
              </w:rPr>
              <w:t>84</w:t>
            </w:r>
            <w:r w:rsidRPr="009865A6">
              <w:rPr>
                <w:rFonts w:eastAsia="Times New Roman" w:cs="Times New Roman"/>
                <w:color w:val="000000"/>
                <w:sz w:val="20"/>
                <w:szCs w:val="20"/>
              </w:rPr>
              <w:t>%</w:t>
            </w:r>
          </w:p>
        </w:tc>
      </w:tr>
      <w:tr w:rsidR="00256751" w:rsidRPr="009865A6" w14:paraId="0A6FDF25" w14:textId="77777777" w:rsidTr="00AA06F0">
        <w:trPr>
          <w:trHeight w:val="340"/>
          <w:jc w:val="center"/>
        </w:trPr>
        <w:tc>
          <w:tcPr>
            <w:tcW w:w="3933" w:type="dxa"/>
            <w:shd w:val="clear" w:color="auto" w:fill="auto"/>
            <w:noWrap/>
            <w:vAlign w:val="center"/>
            <w:hideMark/>
          </w:tcPr>
          <w:p w14:paraId="526EE69C" w14:textId="77777777" w:rsidR="00256751" w:rsidRPr="009865A6" w:rsidRDefault="00256751" w:rsidP="00256751">
            <w:pPr>
              <w:spacing w:after="0" w:line="240" w:lineRule="auto"/>
              <w:jc w:val="left"/>
              <w:rPr>
                <w:rFonts w:eastAsia="Times New Roman" w:cs="Times New Roman"/>
                <w:b/>
                <w:bCs/>
                <w:color w:val="000000"/>
                <w:sz w:val="20"/>
                <w:szCs w:val="20"/>
              </w:rPr>
            </w:pPr>
            <w:r w:rsidRPr="009865A6">
              <w:rPr>
                <w:rFonts w:eastAsia="Times New Roman" w:cs="Times New Roman"/>
                <w:b/>
                <w:bCs/>
                <w:color w:val="000000"/>
                <w:sz w:val="20"/>
                <w:szCs w:val="20"/>
              </w:rPr>
              <w:t>ICEE Municipio con más cobertura</w:t>
            </w:r>
          </w:p>
        </w:tc>
        <w:tc>
          <w:tcPr>
            <w:tcW w:w="2381" w:type="dxa"/>
            <w:shd w:val="clear" w:color="auto" w:fill="auto"/>
            <w:noWrap/>
            <w:vAlign w:val="center"/>
            <w:hideMark/>
          </w:tcPr>
          <w:p w14:paraId="0391C644" w14:textId="7B5203F2" w:rsidR="00256751" w:rsidRPr="009865A6" w:rsidRDefault="00E5104E" w:rsidP="00E5104E">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98</w:t>
            </w:r>
            <w:r w:rsidR="00256751" w:rsidRPr="009865A6">
              <w:rPr>
                <w:rFonts w:eastAsia="Times New Roman" w:cs="Times New Roman"/>
                <w:color w:val="000000"/>
                <w:sz w:val="20"/>
                <w:szCs w:val="20"/>
              </w:rPr>
              <w:t>,</w:t>
            </w:r>
            <w:r w:rsidRPr="009865A6">
              <w:rPr>
                <w:rFonts w:eastAsia="Times New Roman" w:cs="Times New Roman"/>
                <w:color w:val="000000"/>
                <w:sz w:val="20"/>
                <w:szCs w:val="20"/>
              </w:rPr>
              <w:t>76</w:t>
            </w:r>
            <w:r w:rsidR="00256751" w:rsidRPr="009865A6">
              <w:rPr>
                <w:rFonts w:eastAsia="Times New Roman" w:cs="Times New Roman"/>
                <w:color w:val="000000"/>
                <w:sz w:val="20"/>
                <w:szCs w:val="20"/>
              </w:rPr>
              <w:t>%</w:t>
            </w:r>
          </w:p>
        </w:tc>
      </w:tr>
      <w:tr w:rsidR="00256751" w:rsidRPr="009865A6" w14:paraId="050C7995" w14:textId="77777777" w:rsidTr="00AA06F0">
        <w:trPr>
          <w:trHeight w:val="340"/>
          <w:jc w:val="center"/>
        </w:trPr>
        <w:tc>
          <w:tcPr>
            <w:tcW w:w="3933" w:type="dxa"/>
            <w:shd w:val="clear" w:color="auto" w:fill="auto"/>
            <w:noWrap/>
            <w:vAlign w:val="center"/>
            <w:hideMark/>
          </w:tcPr>
          <w:p w14:paraId="00D04A03" w14:textId="77777777" w:rsidR="00256751" w:rsidRPr="009865A6" w:rsidRDefault="00256751" w:rsidP="00256751">
            <w:pPr>
              <w:spacing w:after="0" w:line="240" w:lineRule="auto"/>
              <w:jc w:val="left"/>
              <w:rPr>
                <w:rFonts w:eastAsia="Times New Roman" w:cs="Times New Roman"/>
                <w:b/>
                <w:bCs/>
                <w:color w:val="000000"/>
                <w:sz w:val="20"/>
                <w:szCs w:val="20"/>
              </w:rPr>
            </w:pPr>
            <w:r w:rsidRPr="009865A6">
              <w:rPr>
                <w:rFonts w:eastAsia="Times New Roman" w:cs="Times New Roman"/>
                <w:b/>
                <w:bCs/>
                <w:color w:val="000000"/>
                <w:sz w:val="20"/>
                <w:szCs w:val="20"/>
              </w:rPr>
              <w:t>ICEE Municipio con menos cobertura</w:t>
            </w:r>
          </w:p>
        </w:tc>
        <w:tc>
          <w:tcPr>
            <w:tcW w:w="2381" w:type="dxa"/>
            <w:shd w:val="clear" w:color="auto" w:fill="auto"/>
            <w:noWrap/>
            <w:vAlign w:val="center"/>
            <w:hideMark/>
          </w:tcPr>
          <w:p w14:paraId="51B41813" w14:textId="77777777" w:rsidR="00256751" w:rsidRPr="009865A6" w:rsidRDefault="00256751" w:rsidP="00256751">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30,32%</w:t>
            </w:r>
          </w:p>
        </w:tc>
      </w:tr>
    </w:tbl>
    <w:bookmarkEnd w:id="52"/>
    <w:p w14:paraId="55C41635" w14:textId="3A80EC30" w:rsidR="006900E7" w:rsidRPr="009865A6" w:rsidRDefault="006900E7" w:rsidP="006900E7">
      <w:pPr>
        <w:ind w:left="284"/>
        <w:jc w:val="center"/>
        <w:rPr>
          <w:rFonts w:eastAsia="Times New Roman" w:cs="Times New Roman"/>
          <w:bCs/>
          <w:color w:val="000000" w:themeColor="text1"/>
          <w:lang w:eastAsia="es-ES_tradnl"/>
        </w:rPr>
      </w:pPr>
      <w:r w:rsidRPr="009865A6">
        <w:rPr>
          <w:b/>
          <w:sz w:val="20"/>
        </w:rPr>
        <w:t>Fuente:</w:t>
      </w:r>
      <w:r w:rsidRPr="009865A6">
        <w:rPr>
          <w:sz w:val="20"/>
        </w:rPr>
        <w:t xml:space="preserve"> MME – UPME</w:t>
      </w:r>
    </w:p>
    <w:p w14:paraId="02AF6B30" w14:textId="27B7AE46" w:rsidR="007D2FC5" w:rsidRPr="009865A6" w:rsidRDefault="007D2FC5" w:rsidP="00F167C3">
      <w:pPr>
        <w:pStyle w:val="Ttulo2"/>
      </w:pPr>
      <w:bookmarkStart w:id="53" w:name="_Toc85551295"/>
      <w:r w:rsidRPr="009865A6">
        <w:t>acciones adelantadas</w:t>
      </w:r>
      <w:bookmarkEnd w:id="53"/>
    </w:p>
    <w:p w14:paraId="364CDCC5" w14:textId="21AB7B54" w:rsidR="007D2FC5" w:rsidRPr="009865A6" w:rsidRDefault="00DC3A04" w:rsidP="00D41221">
      <w:pPr>
        <w:ind w:firstLine="432"/>
      </w:pPr>
      <w:r w:rsidRPr="009865A6">
        <w:t>En cuanto a los acc</w:t>
      </w:r>
      <w:r w:rsidR="000C25E7" w:rsidRPr="009865A6">
        <w:t>iones realizadas por parte del Gobierno N</w:t>
      </w:r>
      <w:r w:rsidRPr="009865A6">
        <w:t xml:space="preserve">acional y sus entidades </w:t>
      </w:r>
      <w:r w:rsidR="0023126C" w:rsidRPr="009865A6">
        <w:t xml:space="preserve">competentes para ampliar </w:t>
      </w:r>
      <w:r w:rsidR="00CF73EA" w:rsidRPr="009865A6">
        <w:t>la cobertura del servicio de energía eléctrica se resaltan las siguientes iniciativas:</w:t>
      </w:r>
    </w:p>
    <w:p w14:paraId="69EDCB09" w14:textId="762F4867" w:rsidR="00D671E3" w:rsidRPr="009865A6" w:rsidRDefault="00D671E3" w:rsidP="007553F0">
      <w:pPr>
        <w:pStyle w:val="Ttulo3"/>
      </w:pPr>
      <w:bookmarkStart w:id="54" w:name="_Toc85551296"/>
      <w:r w:rsidRPr="009865A6">
        <w:t>Meta de 100k usuarios</w:t>
      </w:r>
      <w:r w:rsidR="00CF73EA" w:rsidRPr="009865A6">
        <w:t>:</w:t>
      </w:r>
      <w:bookmarkEnd w:id="54"/>
    </w:p>
    <w:p w14:paraId="22AD2065" w14:textId="0FF62F34" w:rsidR="00C361FB" w:rsidRPr="009865A6" w:rsidRDefault="233DC8DA" w:rsidP="00D41221">
      <w:pPr>
        <w:ind w:firstLine="432"/>
      </w:pPr>
      <w:r w:rsidRPr="009865A6">
        <w:t>El Gobierno N</w:t>
      </w:r>
      <w:r w:rsidR="337E43AD" w:rsidRPr="009865A6">
        <w:t>acional, definió entre las metas del Plan Nacional de Desarrollo – Pacto por Colombia Pacto por la Equidad (Ley 1955 de 2019), ampliar la cobertura del suministro de energía eléctrica en 100 mil nuevos usuarios</w:t>
      </w:r>
      <w:r w:rsidRPr="009865A6">
        <w:t xml:space="preserve"> durante el actual G</w:t>
      </w:r>
      <w:r w:rsidR="79BC5BC7" w:rsidRPr="009865A6">
        <w:t>obierno</w:t>
      </w:r>
      <w:r w:rsidR="337E43AD" w:rsidRPr="009865A6">
        <w:t>.</w:t>
      </w:r>
      <w:r w:rsidR="5F02537D" w:rsidRPr="009865A6">
        <w:t xml:space="preserve"> </w:t>
      </w:r>
      <w:r w:rsidR="337E43AD" w:rsidRPr="009865A6">
        <w:t>El Ministerio de Minas y Energía</w:t>
      </w:r>
      <w:r w:rsidR="7E758982" w:rsidRPr="009865A6">
        <w:t>,</w:t>
      </w:r>
      <w:r w:rsidR="337E43AD" w:rsidRPr="009865A6">
        <w:t xml:space="preserve"> junto con sus entidades adscritas, han llevado a cabo diferentes acciones y planes encaminados a implementar soluciones energéticas que garanticen la prestación del servicio eléctrico de nuevos usuarios</w:t>
      </w:r>
      <w:r w:rsidR="79BC5BC7" w:rsidRPr="009865A6">
        <w:t>, la</w:t>
      </w:r>
      <w:r w:rsidR="28EB6EAE" w:rsidRPr="009865A6">
        <w:t>s</w:t>
      </w:r>
      <w:r w:rsidR="79BC5BC7" w:rsidRPr="009865A6">
        <w:t xml:space="preserve"> cuales son financiadas con recursos públicos</w:t>
      </w:r>
      <w:r w:rsidR="5F02537D" w:rsidRPr="009865A6">
        <w:t>.</w:t>
      </w:r>
      <w:r w:rsidR="2BA3A41B" w:rsidRPr="009865A6">
        <w:t xml:space="preserve"> Adicionalmente, el Ministerio de Minas y Energía ha planteado la necesidad de actualizar y habilitar mecanismo</w:t>
      </w:r>
      <w:r w:rsidR="328B65A1" w:rsidRPr="009865A6">
        <w:t>s</w:t>
      </w:r>
      <w:r w:rsidR="2BA3A41B" w:rsidRPr="009865A6">
        <w:t xml:space="preserve"> donde ser promueva la inversión privada</w:t>
      </w:r>
      <w:r w:rsidR="039733FC" w:rsidRPr="009865A6">
        <w:t xml:space="preserve"> dentro de los cuales se cuentan las Obras por impuestos, Redes logísticas y </w:t>
      </w:r>
      <w:r w:rsidR="59F0466A" w:rsidRPr="009865A6">
        <w:t xml:space="preserve">el </w:t>
      </w:r>
      <w:r w:rsidR="039733FC" w:rsidRPr="009865A6">
        <w:t>Delta tarifario.</w:t>
      </w:r>
    </w:p>
    <w:p w14:paraId="1FDB8214" w14:textId="3A05014D" w:rsidR="003A6E24" w:rsidRPr="009865A6" w:rsidRDefault="337E43AD" w:rsidP="00D41221">
      <w:pPr>
        <w:ind w:firstLine="432"/>
      </w:pPr>
      <w:r w:rsidRPr="009865A6">
        <w:t xml:space="preserve">Para viabilizar </w:t>
      </w:r>
      <w:r w:rsidR="5F02537D" w:rsidRPr="009865A6">
        <w:t>las</w:t>
      </w:r>
      <w:r w:rsidRPr="009865A6">
        <w:t xml:space="preserve"> iniciativas</w:t>
      </w:r>
      <w:r w:rsidR="5F02537D" w:rsidRPr="009865A6">
        <w:t xml:space="preserve"> de electrificación</w:t>
      </w:r>
      <w:r w:rsidR="233DC8DA" w:rsidRPr="009865A6">
        <w:t xml:space="preserve"> el G</w:t>
      </w:r>
      <w:r w:rsidRPr="009865A6">
        <w:t xml:space="preserve">obierno cuenta con el Fondo de Apoyo Financiero para la Energización de las Zonas Rurales Interconectadas – FAER y con el Fondo de Apoyo Financiero para la Energización de las Zonas No Interconectadas – FAZNI. Así mismo, se han destinado recursos del Sistema General de Regalías </w:t>
      </w:r>
      <w:r w:rsidR="5F02537D" w:rsidRPr="009865A6">
        <w:t>– SGR y del Plan Todos Somos PAZcí</w:t>
      </w:r>
      <w:r w:rsidRPr="009865A6">
        <w:t>fico – PTSP para desarrollar proyectos</w:t>
      </w:r>
      <w:r w:rsidR="1A158BA1" w:rsidRPr="009865A6">
        <w:t xml:space="preserve"> de ex</w:t>
      </w:r>
      <w:r w:rsidR="548D0E47" w:rsidRPr="009865A6">
        <w:t>p</w:t>
      </w:r>
      <w:r w:rsidR="1A158BA1" w:rsidRPr="009865A6">
        <w:t>ansión de cobertura</w:t>
      </w:r>
      <w:r w:rsidRPr="009865A6">
        <w:t>. Finalmente, las acciones de energización se complementa</w:t>
      </w:r>
      <w:r w:rsidR="3F2B1F12" w:rsidRPr="009865A6">
        <w:t>n</w:t>
      </w:r>
      <w:r w:rsidRPr="009865A6">
        <w:t xml:space="preserve"> con soluciones financiadas con </w:t>
      </w:r>
      <w:r w:rsidRPr="009865A6">
        <w:lastRenderedPageBreak/>
        <w:t>recursos del Instituto de Planificación y Promoción de Soluciones Energéticas para Zonas No Interconectadas – IPSE</w:t>
      </w:r>
      <w:r w:rsidR="2643F4E2" w:rsidRPr="009865A6">
        <w:t>,</w:t>
      </w:r>
      <w:r w:rsidR="7D69053E" w:rsidRPr="009865A6">
        <w:t xml:space="preserve"> y de algunos entes territoriales</w:t>
      </w:r>
      <w:r w:rsidRPr="009865A6">
        <w:t>.</w:t>
      </w:r>
    </w:p>
    <w:p w14:paraId="5E9C3C58" w14:textId="702FD555" w:rsidR="00993B6C" w:rsidRPr="009865A6" w:rsidRDefault="2ECCB075" w:rsidP="00667B7A">
      <w:pPr>
        <w:ind w:firstLine="432"/>
      </w:pPr>
      <w:r w:rsidRPr="009865A6">
        <w:t>Para lograr una mejor ilustración del estado actual de la meta, los proyectos de ampliación de cobertura de</w:t>
      </w:r>
      <w:r w:rsidR="4F8507EF" w:rsidRPr="009865A6">
        <w:t xml:space="preserve"> la</w:t>
      </w:r>
      <w:r w:rsidRPr="009865A6">
        <w:t xml:space="preserve"> presentación del servicio de energía eléctrica se </w:t>
      </w:r>
      <w:r w:rsidR="7D69053E" w:rsidRPr="009865A6">
        <w:t>ordenan</w:t>
      </w:r>
      <w:r w:rsidRPr="009865A6">
        <w:t xml:space="preserve"> en </w:t>
      </w:r>
      <w:r w:rsidR="7D69053E" w:rsidRPr="009865A6">
        <w:t>dos</w:t>
      </w:r>
      <w:r w:rsidRPr="009865A6">
        <w:t xml:space="preserve"> estados diferente</w:t>
      </w:r>
      <w:r w:rsidR="7E758982" w:rsidRPr="009865A6">
        <w:t>s</w:t>
      </w:r>
      <w:r w:rsidRPr="009865A6">
        <w:t>. A continuación se presentan el inventario de proyectos según su</w:t>
      </w:r>
      <w:r w:rsidR="7D69053E" w:rsidRPr="009865A6">
        <w:t xml:space="preserve"> estado con fecha de corte al 30</w:t>
      </w:r>
      <w:r w:rsidRPr="009865A6">
        <w:t xml:space="preserve"> de </w:t>
      </w:r>
      <w:r w:rsidR="7D69053E" w:rsidRPr="009865A6">
        <w:t>abril de 2021</w:t>
      </w:r>
      <w:r w:rsidRPr="009865A6">
        <w:t>:</w:t>
      </w:r>
    </w:p>
    <w:p w14:paraId="34677D3F" w14:textId="58B95E35" w:rsidR="004401A8" w:rsidRPr="009865A6" w:rsidRDefault="00761641" w:rsidP="007553F0">
      <w:pPr>
        <w:pStyle w:val="Ttulo4"/>
      </w:pPr>
      <w:bookmarkStart w:id="55" w:name="_Toc85551297"/>
      <w:r w:rsidRPr="009865A6">
        <w:t>Proyectos en operación:</w:t>
      </w:r>
      <w:bookmarkEnd w:id="55"/>
    </w:p>
    <w:p w14:paraId="013CAC89" w14:textId="67E010FD" w:rsidR="004401A8" w:rsidRPr="009865A6" w:rsidRDefault="24600618" w:rsidP="7BE4AC09">
      <w:pPr>
        <w:ind w:left="284" w:firstLine="424"/>
        <w:rPr>
          <w:rFonts w:eastAsia="Times New Roman" w:cs="Times New Roman"/>
          <w:color w:val="000000" w:themeColor="text1"/>
        </w:rPr>
      </w:pPr>
      <w:r w:rsidRPr="009865A6">
        <w:rPr>
          <w:rFonts w:eastAsia="Times New Roman" w:cs="Times New Roman"/>
          <w:color w:val="000000" w:themeColor="text1"/>
        </w:rPr>
        <w:t xml:space="preserve">En primer lugar se presenta la información correspondiente a los proyectos en operación, la cual hace </w:t>
      </w:r>
      <w:r w:rsidR="212E360B" w:rsidRPr="009865A6">
        <w:rPr>
          <w:rFonts w:eastAsia="Times New Roman" w:cs="Times New Roman"/>
          <w:color w:val="000000" w:themeColor="text1"/>
        </w:rPr>
        <w:t xml:space="preserve">referencia a los proyectos </w:t>
      </w:r>
      <w:r w:rsidRPr="009865A6">
        <w:rPr>
          <w:rFonts w:eastAsia="Times New Roman" w:cs="Times New Roman"/>
          <w:color w:val="000000" w:themeColor="text1"/>
        </w:rPr>
        <w:t>q</w:t>
      </w:r>
      <w:r w:rsidR="212E360B" w:rsidRPr="009865A6">
        <w:rPr>
          <w:rFonts w:eastAsia="Times New Roman" w:cs="Times New Roman"/>
          <w:color w:val="000000" w:themeColor="text1"/>
        </w:rPr>
        <w:t xml:space="preserve">ue han permitido el suministro de electricidad a nuevos usuarios </w:t>
      </w:r>
      <w:r w:rsidRPr="009865A6">
        <w:rPr>
          <w:rFonts w:eastAsia="Times New Roman" w:cs="Times New Roman"/>
          <w:color w:val="000000" w:themeColor="text1"/>
        </w:rPr>
        <w:t>desde el mes de agosto de 2018.</w:t>
      </w:r>
      <w:r w:rsidR="480AC30F" w:rsidRPr="009865A6">
        <w:rPr>
          <w:rFonts w:eastAsia="Times New Roman" w:cs="Times New Roman"/>
          <w:color w:val="000000" w:themeColor="text1"/>
        </w:rPr>
        <w:t xml:space="preserve"> En lo que va corrido del </w:t>
      </w:r>
      <w:r w:rsidR="4915839A" w:rsidRPr="009865A6">
        <w:rPr>
          <w:rFonts w:eastAsia="Times New Roman" w:cs="Times New Roman"/>
          <w:color w:val="000000" w:themeColor="text1"/>
        </w:rPr>
        <w:t xml:space="preserve">actual </w:t>
      </w:r>
      <w:r w:rsidR="480AC30F" w:rsidRPr="009865A6">
        <w:rPr>
          <w:rFonts w:eastAsia="Times New Roman" w:cs="Times New Roman"/>
          <w:color w:val="000000" w:themeColor="text1"/>
        </w:rPr>
        <w:t xml:space="preserve">periodo presidencial se ha suministrado electricidad a 50.874 nuevos usuarios mediante la entrada en operación de proyectos en mas de </w:t>
      </w:r>
      <w:r w:rsidR="04259CAF" w:rsidRPr="009865A6">
        <w:rPr>
          <w:rFonts w:eastAsia="Times New Roman" w:cs="Times New Roman"/>
          <w:color w:val="000000" w:themeColor="text1"/>
        </w:rPr>
        <w:t>120</w:t>
      </w:r>
      <w:r w:rsidR="480AC30F" w:rsidRPr="009865A6">
        <w:rPr>
          <w:rFonts w:eastAsia="Times New Roman" w:cs="Times New Roman"/>
          <w:color w:val="000000" w:themeColor="text1"/>
        </w:rPr>
        <w:t xml:space="preserve"> municipios de </w:t>
      </w:r>
      <w:r w:rsidR="04259CAF" w:rsidRPr="009865A6">
        <w:rPr>
          <w:rFonts w:eastAsia="Times New Roman" w:cs="Times New Roman"/>
          <w:color w:val="000000" w:themeColor="text1"/>
        </w:rPr>
        <w:t>23 departamentos.</w:t>
      </w:r>
      <w:r w:rsidR="39C8D142" w:rsidRPr="009865A6">
        <w:rPr>
          <w:rFonts w:eastAsia="Times New Roman" w:cs="Times New Roman"/>
          <w:color w:val="000000" w:themeColor="text1"/>
        </w:rPr>
        <w:t xml:space="preserve"> Respecto al tipo de tecnología utilizada para la electrificación, se encuentra que </w:t>
      </w:r>
      <w:r w:rsidR="2F470ADB" w:rsidRPr="009865A6">
        <w:rPr>
          <w:rFonts w:eastAsia="Times New Roman" w:cs="Times New Roman"/>
          <w:color w:val="000000" w:themeColor="text1"/>
        </w:rPr>
        <w:t>más de 15.900 de los nuevos usuarios reciben la energía a través de soluciones solares fotovoltaicas. Es importante mencionar que e</w:t>
      </w:r>
      <w:r w:rsidR="39C8D142" w:rsidRPr="009865A6">
        <w:rPr>
          <w:rFonts w:eastAsia="Times New Roman" w:cs="Times New Roman"/>
          <w:color w:val="000000" w:themeColor="text1"/>
        </w:rPr>
        <w:t xml:space="preserve">stos proyectos se han ejecutado con recursos del </w:t>
      </w:r>
      <w:r w:rsidR="212E360B" w:rsidRPr="009865A6">
        <w:rPr>
          <w:rFonts w:eastAsia="Times New Roman" w:cs="Times New Roman"/>
          <w:color w:val="000000" w:themeColor="text1"/>
        </w:rPr>
        <w:t xml:space="preserve">FAZNI, FAER, IPSE, el </w:t>
      </w:r>
      <w:r w:rsidR="39C8D142" w:rsidRPr="009865A6">
        <w:rPr>
          <w:rFonts w:eastAsia="Times New Roman" w:cs="Times New Roman"/>
          <w:color w:val="000000" w:themeColor="text1"/>
        </w:rPr>
        <w:t xml:space="preserve">Plan Todos Somos PAZcífico y del </w:t>
      </w:r>
      <w:r w:rsidR="212E360B" w:rsidRPr="009865A6">
        <w:rPr>
          <w:rFonts w:eastAsia="Times New Roman" w:cs="Times New Roman"/>
          <w:color w:val="000000" w:themeColor="text1"/>
        </w:rPr>
        <w:t>Sistema General de Rega</w:t>
      </w:r>
      <w:r w:rsidR="39C8D142" w:rsidRPr="009865A6">
        <w:rPr>
          <w:rFonts w:eastAsia="Times New Roman" w:cs="Times New Roman"/>
          <w:color w:val="000000" w:themeColor="text1"/>
        </w:rPr>
        <w:t>lías</w:t>
      </w:r>
      <w:r w:rsidR="212E360B" w:rsidRPr="009865A6">
        <w:rPr>
          <w:rFonts w:eastAsia="Times New Roman" w:cs="Times New Roman"/>
          <w:color w:val="000000" w:themeColor="text1"/>
        </w:rPr>
        <w:t>.</w:t>
      </w:r>
    </w:p>
    <w:p w14:paraId="27CD5B9A" w14:textId="4FF41A6F" w:rsidR="00A13DB5" w:rsidRPr="009865A6" w:rsidRDefault="00A13DB5" w:rsidP="00EB7F2E">
      <w:pPr>
        <w:ind w:left="284" w:firstLine="424"/>
        <w:rPr>
          <w:rFonts w:eastAsia="Times New Roman" w:cs="Times New Roman"/>
          <w:bCs/>
          <w:color w:val="000000" w:themeColor="text1"/>
          <w:lang w:eastAsia="es-ES_tradnl"/>
        </w:rPr>
      </w:pPr>
      <w:r w:rsidRPr="009865A6">
        <w:rPr>
          <w:rFonts w:eastAsia="Times New Roman" w:cs="Times New Roman"/>
          <w:bCs/>
          <w:color w:val="000000" w:themeColor="text1"/>
          <w:lang w:eastAsia="es-ES_tradnl"/>
        </w:rPr>
        <w:t>Por otro lado, del total de los nuevos usuarios con servicio de energía eléc</w:t>
      </w:r>
      <w:r w:rsidR="00A51796" w:rsidRPr="009865A6">
        <w:rPr>
          <w:rFonts w:eastAsia="Times New Roman" w:cs="Times New Roman"/>
          <w:bCs/>
          <w:color w:val="000000" w:themeColor="text1"/>
          <w:lang w:eastAsia="es-ES_tradnl"/>
        </w:rPr>
        <w:t>trica se encuentra que</w:t>
      </w:r>
      <w:r w:rsidRPr="009865A6">
        <w:rPr>
          <w:rFonts w:eastAsia="Times New Roman" w:cs="Times New Roman"/>
          <w:bCs/>
          <w:color w:val="000000" w:themeColor="text1"/>
          <w:lang w:eastAsia="es-ES_tradnl"/>
        </w:rPr>
        <w:t xml:space="preserve"> </w:t>
      </w:r>
      <w:r w:rsidR="00A51796" w:rsidRPr="009865A6">
        <w:rPr>
          <w:rFonts w:eastAsia="Times New Roman" w:cs="Times New Roman"/>
          <w:bCs/>
          <w:color w:val="000000" w:themeColor="text1"/>
          <w:lang w:eastAsia="es-ES_tradnl"/>
        </w:rPr>
        <w:t>30.466</w:t>
      </w:r>
      <w:r w:rsidRPr="009865A6">
        <w:rPr>
          <w:rFonts w:eastAsia="Times New Roman" w:cs="Times New Roman"/>
          <w:bCs/>
          <w:color w:val="000000" w:themeColor="text1"/>
          <w:lang w:eastAsia="es-ES_tradnl"/>
        </w:rPr>
        <w:t xml:space="preserve"> se ubican en</w:t>
      </w:r>
      <w:r w:rsidR="00A51796" w:rsidRPr="009865A6">
        <w:rPr>
          <w:rFonts w:eastAsia="Times New Roman" w:cs="Times New Roman"/>
          <w:bCs/>
          <w:color w:val="000000" w:themeColor="text1"/>
          <w:lang w:eastAsia="es-ES_tradnl"/>
        </w:rPr>
        <w:t xml:space="preserve"> más de</w:t>
      </w:r>
      <w:r w:rsidRPr="009865A6">
        <w:rPr>
          <w:rFonts w:eastAsia="Times New Roman" w:cs="Times New Roman"/>
          <w:bCs/>
          <w:color w:val="000000" w:themeColor="text1"/>
          <w:lang w:eastAsia="es-ES_tradnl"/>
        </w:rPr>
        <w:t xml:space="preserve"> </w:t>
      </w:r>
      <w:r w:rsidR="000D47DB" w:rsidRPr="009865A6">
        <w:rPr>
          <w:rFonts w:eastAsia="Times New Roman" w:cs="Times New Roman"/>
          <w:bCs/>
          <w:color w:val="000000" w:themeColor="text1"/>
          <w:lang w:eastAsia="es-ES_tradnl"/>
        </w:rPr>
        <w:t>60</w:t>
      </w:r>
      <w:r w:rsidRPr="009865A6">
        <w:rPr>
          <w:rFonts w:eastAsia="Times New Roman" w:cs="Times New Roman"/>
          <w:bCs/>
          <w:color w:val="000000" w:themeColor="text1"/>
          <w:lang w:eastAsia="es-ES_tradnl"/>
        </w:rPr>
        <w:t xml:space="preserve"> municipios PDET.</w:t>
      </w:r>
    </w:p>
    <w:p w14:paraId="5209A3C7" w14:textId="29DE87E7" w:rsidR="000C4D20" w:rsidRPr="009865A6" w:rsidRDefault="000C4D20" w:rsidP="00EB7F2E">
      <w:pPr>
        <w:ind w:left="284" w:firstLine="424"/>
        <w:rPr>
          <w:rFonts w:eastAsia="Times New Roman" w:cs="Times New Roman"/>
          <w:bCs/>
          <w:color w:val="000000" w:themeColor="text1"/>
          <w:lang w:eastAsia="es-ES_tradnl"/>
        </w:rPr>
      </w:pPr>
      <w:r w:rsidRPr="009865A6">
        <w:rPr>
          <w:rFonts w:eastAsia="Times New Roman" w:cs="Times New Roman"/>
          <w:bCs/>
          <w:color w:val="000000" w:themeColor="text1"/>
          <w:lang w:eastAsia="es-ES_tradnl"/>
        </w:rPr>
        <w:t xml:space="preserve">En la </w:t>
      </w:r>
      <w:r w:rsidR="008E1606" w:rsidRPr="009865A6">
        <w:rPr>
          <w:rFonts w:eastAsia="Times New Roman" w:cs="Times New Roman"/>
          <w:bCs/>
          <w:color w:val="000000" w:themeColor="text1"/>
          <w:lang w:eastAsia="es-ES_tradnl"/>
        </w:rPr>
        <w:fldChar w:fldCharType="begin"/>
      </w:r>
      <w:r w:rsidR="008E1606" w:rsidRPr="009865A6">
        <w:rPr>
          <w:rFonts w:eastAsia="Times New Roman" w:cs="Times New Roman"/>
          <w:bCs/>
          <w:color w:val="000000" w:themeColor="text1"/>
          <w:lang w:eastAsia="es-ES_tradnl"/>
        </w:rPr>
        <w:instrText xml:space="preserve"> REF _Ref483147814 \h </w:instrText>
      </w:r>
      <w:r w:rsidR="008E1606" w:rsidRPr="009865A6">
        <w:rPr>
          <w:rFonts w:eastAsia="Times New Roman" w:cs="Times New Roman"/>
          <w:bCs/>
          <w:color w:val="000000" w:themeColor="text1"/>
          <w:lang w:eastAsia="es-ES_tradnl"/>
        </w:rPr>
      </w:r>
      <w:r w:rsidR="008E1606" w:rsidRPr="009865A6">
        <w:rPr>
          <w:rFonts w:eastAsia="Times New Roman" w:cs="Times New Roman"/>
          <w:bCs/>
          <w:color w:val="000000" w:themeColor="text1"/>
          <w:lang w:eastAsia="es-ES_tradnl"/>
        </w:rPr>
        <w:fldChar w:fldCharType="separate"/>
      </w:r>
      <w:r w:rsidR="00BF33AF" w:rsidRPr="009865A6">
        <w:t xml:space="preserve">Gráfica </w:t>
      </w:r>
      <w:r w:rsidR="00BF33AF" w:rsidRPr="009865A6">
        <w:rPr>
          <w:noProof/>
        </w:rPr>
        <w:t>4</w:t>
      </w:r>
      <w:r w:rsidR="00BF33AF" w:rsidRPr="009865A6">
        <w:noBreakHyphen/>
      </w:r>
      <w:r w:rsidR="00BF33AF" w:rsidRPr="009865A6">
        <w:rPr>
          <w:noProof/>
        </w:rPr>
        <w:t>5</w:t>
      </w:r>
      <w:r w:rsidR="008E1606" w:rsidRPr="009865A6">
        <w:rPr>
          <w:rFonts w:eastAsia="Times New Roman" w:cs="Times New Roman"/>
          <w:bCs/>
          <w:color w:val="000000" w:themeColor="text1"/>
          <w:lang w:eastAsia="es-ES_tradnl"/>
        </w:rPr>
        <w:fldChar w:fldCharType="end"/>
      </w:r>
      <w:r w:rsidRPr="009865A6">
        <w:rPr>
          <w:rFonts w:eastAsia="Times New Roman" w:cs="Times New Roman"/>
          <w:bCs/>
          <w:color w:val="000000" w:themeColor="text1"/>
          <w:lang w:eastAsia="es-ES_tradnl"/>
        </w:rPr>
        <w:t xml:space="preserve"> se presenta la distribución de los nuevos usuarios electrificados por departamento, en donde se puede observar que </w:t>
      </w:r>
      <w:r w:rsidR="00A669FB" w:rsidRPr="009865A6">
        <w:rPr>
          <w:rFonts w:eastAsia="Times New Roman" w:cs="Times New Roman"/>
          <w:bCs/>
          <w:color w:val="000000" w:themeColor="text1"/>
          <w:lang w:eastAsia="es-ES_tradnl"/>
        </w:rPr>
        <w:t>en los departamentos de Caquetá, Chocó y Nariño se concentra cerca del 40,0% de las soluciones instaladas.</w:t>
      </w:r>
    </w:p>
    <w:p w14:paraId="338D4B42" w14:textId="20357A8D" w:rsidR="003D7011" w:rsidRPr="009865A6" w:rsidRDefault="003D7011" w:rsidP="005B5C96">
      <w:pPr>
        <w:pStyle w:val="Descripcin"/>
      </w:pPr>
      <w:bookmarkStart w:id="56" w:name="_Ref483147814"/>
      <w:bookmarkStart w:id="57" w:name="_Toc489778901"/>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4</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5</w:t>
      </w:r>
      <w:r w:rsidRPr="009865A6">
        <w:fldChar w:fldCharType="end"/>
      </w:r>
      <w:bookmarkEnd w:id="56"/>
      <w:r w:rsidRPr="009865A6">
        <w:t>: Nuevos usuarios</w:t>
      </w:r>
      <w:r w:rsidR="008E1606" w:rsidRPr="009865A6">
        <w:t xml:space="preserve"> conectados</w:t>
      </w:r>
      <w:r w:rsidRPr="009865A6">
        <w:t xml:space="preserve"> por departamento</w:t>
      </w:r>
      <w:bookmarkEnd w:id="57"/>
    </w:p>
    <w:p w14:paraId="785647D2" w14:textId="1A1B69B0" w:rsidR="00A669FB" w:rsidRPr="009865A6" w:rsidRDefault="003D7011" w:rsidP="00451BC1">
      <w:pPr>
        <w:spacing w:after="0"/>
        <w:ind w:left="284"/>
        <w:jc w:val="center"/>
        <w:rPr>
          <w:rFonts w:eastAsia="Times New Roman" w:cs="Times New Roman"/>
          <w:bCs/>
          <w:color w:val="000000" w:themeColor="text1"/>
          <w:lang w:eastAsia="es-ES_tradnl"/>
        </w:rPr>
      </w:pPr>
      <w:r w:rsidRPr="009865A6">
        <w:rPr>
          <w:noProof/>
          <w:lang w:val="es-CO" w:eastAsia="es-CO"/>
        </w:rPr>
        <w:drawing>
          <wp:inline distT="0" distB="0" distL="0" distR="0" wp14:anchorId="28B2363E" wp14:editId="017BAFC1">
            <wp:extent cx="4497900" cy="60578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5">
                      <a:extLst>
                        <a:ext uri="{28A0092B-C50C-407E-A947-70E740481C1C}">
                          <a14:useLocalDpi xmlns:a14="http://schemas.microsoft.com/office/drawing/2010/main" val="0"/>
                        </a:ext>
                      </a:extLst>
                    </a:blip>
                    <a:stretch>
                      <a:fillRect/>
                    </a:stretch>
                  </pic:blipFill>
                  <pic:spPr>
                    <a:xfrm>
                      <a:off x="0" y="0"/>
                      <a:ext cx="4497900" cy="6057882"/>
                    </a:xfrm>
                    <a:prstGeom prst="rect">
                      <a:avLst/>
                    </a:prstGeom>
                  </pic:spPr>
                </pic:pic>
              </a:graphicData>
            </a:graphic>
          </wp:inline>
        </w:drawing>
      </w:r>
    </w:p>
    <w:p w14:paraId="473A9066" w14:textId="77777777" w:rsidR="00451BC1" w:rsidRPr="009865A6" w:rsidRDefault="00451BC1" w:rsidP="00451BC1">
      <w:pPr>
        <w:ind w:left="284"/>
        <w:jc w:val="center"/>
        <w:rPr>
          <w:rFonts w:eastAsia="Times New Roman" w:cs="Times New Roman"/>
          <w:bCs/>
          <w:color w:val="000000" w:themeColor="text1"/>
          <w:lang w:eastAsia="es-ES_tradnl"/>
        </w:rPr>
      </w:pPr>
      <w:r w:rsidRPr="009865A6">
        <w:rPr>
          <w:b/>
          <w:sz w:val="20"/>
        </w:rPr>
        <w:t>Fuente:</w:t>
      </w:r>
      <w:r w:rsidRPr="009865A6">
        <w:rPr>
          <w:sz w:val="20"/>
        </w:rPr>
        <w:t xml:space="preserve"> MME</w:t>
      </w:r>
    </w:p>
    <w:p w14:paraId="2702DC30" w14:textId="430C3776" w:rsidR="004B09FF" w:rsidRPr="009865A6" w:rsidRDefault="00761641" w:rsidP="00F42C4E">
      <w:pPr>
        <w:pStyle w:val="Ttulo4"/>
      </w:pPr>
      <w:bookmarkStart w:id="58" w:name="_Toc85551298"/>
      <w:r w:rsidRPr="009865A6">
        <w:t>Proyectos en ejecución</w:t>
      </w:r>
      <w:r w:rsidR="004B09FF" w:rsidRPr="009865A6">
        <w:t>:</w:t>
      </w:r>
      <w:bookmarkEnd w:id="58"/>
    </w:p>
    <w:p w14:paraId="429B92D1" w14:textId="463F5005" w:rsidR="00B654A0" w:rsidRPr="009865A6" w:rsidRDefault="212E360B" w:rsidP="7BE4AC09">
      <w:pPr>
        <w:ind w:left="284" w:firstLine="424"/>
        <w:rPr>
          <w:rFonts w:eastAsia="Times New Roman" w:cs="Times New Roman"/>
          <w:color w:val="000000" w:themeColor="text1"/>
        </w:rPr>
      </w:pPr>
      <w:r w:rsidRPr="009865A6">
        <w:rPr>
          <w:rFonts w:eastAsia="Times New Roman" w:cs="Times New Roman"/>
          <w:color w:val="000000" w:themeColor="text1"/>
        </w:rPr>
        <w:t xml:space="preserve">Igualmente, se ilustra el estado de los proyectos </w:t>
      </w:r>
      <w:r w:rsidR="6CB1C80F" w:rsidRPr="009865A6">
        <w:rPr>
          <w:rFonts w:eastAsia="Times New Roman" w:cs="Times New Roman"/>
          <w:color w:val="000000" w:themeColor="text1"/>
        </w:rPr>
        <w:t xml:space="preserve">que </w:t>
      </w:r>
      <w:r w:rsidRPr="009865A6">
        <w:rPr>
          <w:rFonts w:eastAsia="Times New Roman" w:cs="Times New Roman"/>
          <w:color w:val="000000" w:themeColor="text1"/>
        </w:rPr>
        <w:t xml:space="preserve">se encuentran en </w:t>
      </w:r>
      <w:r w:rsidR="198AE019" w:rsidRPr="009865A6">
        <w:rPr>
          <w:rFonts w:eastAsia="Times New Roman" w:cs="Times New Roman"/>
          <w:color w:val="000000" w:themeColor="text1"/>
        </w:rPr>
        <w:t xml:space="preserve">etapa de ejecución. </w:t>
      </w:r>
      <w:r w:rsidR="4071C422" w:rsidRPr="009865A6">
        <w:rPr>
          <w:rFonts w:eastAsia="Times New Roman" w:cs="Times New Roman"/>
          <w:color w:val="000000" w:themeColor="text1"/>
        </w:rPr>
        <w:t>En</w:t>
      </w:r>
      <w:r w:rsidR="62DDBD72" w:rsidRPr="009865A6">
        <w:rPr>
          <w:rFonts w:eastAsia="Times New Roman" w:cs="Times New Roman"/>
          <w:color w:val="000000" w:themeColor="text1"/>
        </w:rPr>
        <w:t xml:space="preserve"> los registros </w:t>
      </w:r>
      <w:r w:rsidR="4071C422" w:rsidRPr="009865A6">
        <w:rPr>
          <w:rFonts w:eastAsia="Times New Roman" w:cs="Times New Roman"/>
          <w:color w:val="000000" w:themeColor="text1"/>
        </w:rPr>
        <w:t>se encuentra</w:t>
      </w:r>
      <w:r w:rsidR="63895754" w:rsidRPr="009865A6">
        <w:rPr>
          <w:rFonts w:eastAsia="Times New Roman" w:cs="Times New Roman"/>
          <w:color w:val="000000" w:themeColor="text1"/>
        </w:rPr>
        <w:t xml:space="preserve"> que </w:t>
      </w:r>
      <w:r w:rsidR="62DDBD72" w:rsidRPr="009865A6">
        <w:rPr>
          <w:rFonts w:eastAsia="Times New Roman" w:cs="Times New Roman"/>
          <w:color w:val="000000" w:themeColor="text1"/>
        </w:rPr>
        <w:t>actualmente se están</w:t>
      </w:r>
      <w:r w:rsidR="198AE019" w:rsidRPr="009865A6">
        <w:rPr>
          <w:rFonts w:eastAsia="Times New Roman" w:cs="Times New Roman"/>
          <w:color w:val="000000" w:themeColor="text1"/>
        </w:rPr>
        <w:t xml:space="preserve"> llevando a cabo</w:t>
      </w:r>
      <w:r w:rsidR="670B0C53" w:rsidRPr="009865A6">
        <w:rPr>
          <w:rFonts w:eastAsia="Times New Roman" w:cs="Times New Roman"/>
          <w:color w:val="000000" w:themeColor="text1"/>
        </w:rPr>
        <w:t xml:space="preserve"> proyectos que beneficiará</w:t>
      </w:r>
      <w:r w:rsidR="62DDBD72" w:rsidRPr="009865A6">
        <w:rPr>
          <w:rFonts w:eastAsia="Times New Roman" w:cs="Times New Roman"/>
          <w:color w:val="000000" w:themeColor="text1"/>
        </w:rPr>
        <w:t>n a 63.239</w:t>
      </w:r>
      <w:r w:rsidR="198AE019" w:rsidRPr="009865A6">
        <w:rPr>
          <w:rFonts w:eastAsia="Times New Roman" w:cs="Times New Roman"/>
          <w:color w:val="000000" w:themeColor="text1"/>
        </w:rPr>
        <w:t xml:space="preserve"> nuevos</w:t>
      </w:r>
      <w:r w:rsidR="62DDBD72" w:rsidRPr="009865A6">
        <w:rPr>
          <w:rFonts w:eastAsia="Times New Roman" w:cs="Times New Roman"/>
          <w:color w:val="000000" w:themeColor="text1"/>
        </w:rPr>
        <w:t xml:space="preserve"> usuarios</w:t>
      </w:r>
      <w:r w:rsidR="4C8FE607" w:rsidRPr="009865A6">
        <w:rPr>
          <w:rFonts w:eastAsia="Times New Roman" w:cs="Times New Roman"/>
          <w:color w:val="000000" w:themeColor="text1"/>
        </w:rPr>
        <w:t>, de los cuales cerca de 30.000 recibirán el suministro a través de soluciones solares fotovoltaicas</w:t>
      </w:r>
      <w:r w:rsidR="198AE019" w:rsidRPr="009865A6">
        <w:rPr>
          <w:rFonts w:eastAsia="Times New Roman" w:cs="Times New Roman"/>
          <w:color w:val="000000" w:themeColor="text1"/>
        </w:rPr>
        <w:t xml:space="preserve">. </w:t>
      </w:r>
      <w:r w:rsidR="4C8FE607" w:rsidRPr="009865A6">
        <w:rPr>
          <w:rFonts w:eastAsia="Times New Roman" w:cs="Times New Roman"/>
          <w:color w:val="000000" w:themeColor="text1"/>
        </w:rPr>
        <w:t xml:space="preserve">Estos proyectos se están desarrollando en más de 135 municipios a largo del territorio nacional. </w:t>
      </w:r>
      <w:r w:rsidR="4071C422" w:rsidRPr="009865A6">
        <w:rPr>
          <w:rFonts w:eastAsia="Times New Roman" w:cs="Times New Roman"/>
          <w:color w:val="000000" w:themeColor="text1"/>
        </w:rPr>
        <w:t>Así mismo, d</w:t>
      </w:r>
      <w:r w:rsidR="4C8FE607" w:rsidRPr="009865A6">
        <w:rPr>
          <w:rFonts w:eastAsia="Times New Roman" w:cs="Times New Roman"/>
          <w:color w:val="000000" w:themeColor="text1"/>
        </w:rPr>
        <w:t>e los usuarios anteriormente mencionados, cerca de 44.900 están ubicado</w:t>
      </w:r>
      <w:r w:rsidR="4071C422" w:rsidRPr="009865A6">
        <w:rPr>
          <w:rFonts w:eastAsia="Times New Roman" w:cs="Times New Roman"/>
          <w:color w:val="000000" w:themeColor="text1"/>
        </w:rPr>
        <w:t>s en más de 85 municipios PDET.</w:t>
      </w:r>
    </w:p>
    <w:p w14:paraId="48857882" w14:textId="61F6C553" w:rsidR="009F5DE7" w:rsidRPr="009865A6" w:rsidRDefault="00B654A0" w:rsidP="00EB7F2E">
      <w:pPr>
        <w:ind w:left="284" w:firstLine="424"/>
        <w:rPr>
          <w:rFonts w:eastAsia="Times New Roman" w:cs="Times New Roman"/>
          <w:bCs/>
          <w:color w:val="000000" w:themeColor="text1"/>
          <w:lang w:eastAsia="es-ES_tradnl"/>
        </w:rPr>
      </w:pPr>
      <w:r w:rsidRPr="009865A6">
        <w:rPr>
          <w:rFonts w:eastAsia="Times New Roman" w:cs="Times New Roman"/>
          <w:bCs/>
          <w:color w:val="000000" w:themeColor="text1"/>
          <w:lang w:eastAsia="es-ES_tradnl"/>
        </w:rPr>
        <w:lastRenderedPageBreak/>
        <w:t>L</w:t>
      </w:r>
      <w:r w:rsidR="009F5DE7" w:rsidRPr="009865A6">
        <w:rPr>
          <w:rFonts w:eastAsia="Times New Roman" w:cs="Times New Roman"/>
          <w:bCs/>
          <w:color w:val="000000" w:themeColor="text1"/>
          <w:lang w:eastAsia="es-ES_tradnl"/>
        </w:rPr>
        <w:t>os proyectos</w:t>
      </w:r>
      <w:r w:rsidRPr="009865A6">
        <w:rPr>
          <w:rFonts w:eastAsia="Times New Roman" w:cs="Times New Roman"/>
          <w:bCs/>
          <w:color w:val="000000" w:themeColor="text1"/>
          <w:lang w:eastAsia="es-ES_tradnl"/>
        </w:rPr>
        <w:t xml:space="preserve"> que se encuentran en etapa de ejecución</w:t>
      </w:r>
      <w:r w:rsidR="009F5DE7" w:rsidRPr="009865A6">
        <w:rPr>
          <w:rFonts w:eastAsia="Times New Roman" w:cs="Times New Roman"/>
          <w:bCs/>
          <w:color w:val="000000" w:themeColor="text1"/>
          <w:lang w:eastAsia="es-ES_tradnl"/>
        </w:rPr>
        <w:t xml:space="preserve"> cuentan con recursos provenientes del FAER</w:t>
      </w:r>
      <w:r w:rsidRPr="009865A6">
        <w:rPr>
          <w:rFonts w:eastAsia="Times New Roman" w:cs="Times New Roman"/>
          <w:bCs/>
          <w:color w:val="000000" w:themeColor="text1"/>
          <w:lang w:eastAsia="es-ES_tradnl"/>
        </w:rPr>
        <w:t>,</w:t>
      </w:r>
      <w:r w:rsidR="009F5DE7" w:rsidRPr="009865A6">
        <w:rPr>
          <w:rFonts w:eastAsia="Times New Roman" w:cs="Times New Roman"/>
          <w:bCs/>
          <w:color w:val="000000" w:themeColor="text1"/>
          <w:lang w:eastAsia="es-ES_tradnl"/>
        </w:rPr>
        <w:t xml:space="preserve"> </w:t>
      </w:r>
      <w:r w:rsidRPr="009865A6">
        <w:rPr>
          <w:rFonts w:eastAsia="Times New Roman" w:cs="Times New Roman"/>
          <w:bCs/>
          <w:color w:val="000000" w:themeColor="text1"/>
          <w:lang w:eastAsia="es-ES_tradnl"/>
        </w:rPr>
        <w:t xml:space="preserve">del </w:t>
      </w:r>
      <w:r w:rsidR="009F5DE7" w:rsidRPr="009865A6">
        <w:rPr>
          <w:rFonts w:eastAsia="Times New Roman" w:cs="Times New Roman"/>
          <w:bCs/>
          <w:color w:val="000000" w:themeColor="text1"/>
          <w:lang w:eastAsia="es-ES_tradnl"/>
        </w:rPr>
        <w:t xml:space="preserve">FAZNI, </w:t>
      </w:r>
      <w:r w:rsidRPr="009865A6">
        <w:rPr>
          <w:rFonts w:eastAsia="Times New Roman" w:cs="Times New Roman"/>
          <w:bCs/>
          <w:color w:val="000000" w:themeColor="text1"/>
          <w:lang w:eastAsia="es-ES_tradnl"/>
        </w:rPr>
        <w:t xml:space="preserve">del </w:t>
      </w:r>
      <w:r w:rsidR="009F5DE7" w:rsidRPr="009865A6">
        <w:rPr>
          <w:rFonts w:eastAsia="Times New Roman" w:cs="Times New Roman"/>
          <w:bCs/>
          <w:color w:val="000000" w:themeColor="text1"/>
          <w:lang w:eastAsia="es-ES_tradnl"/>
        </w:rPr>
        <w:t>Plan Todos Somos PAZcífico y del Sistema General de Regalías.</w:t>
      </w:r>
    </w:p>
    <w:p w14:paraId="67E9F06B" w14:textId="17A46C87" w:rsidR="003B1D08" w:rsidRPr="009865A6" w:rsidRDefault="00A2792B" w:rsidP="00EB7F2E">
      <w:pPr>
        <w:ind w:left="284" w:firstLine="424"/>
        <w:rPr>
          <w:rFonts w:eastAsia="Times New Roman" w:cs="Times New Roman"/>
          <w:bCs/>
          <w:color w:val="000000" w:themeColor="text1"/>
          <w:lang w:eastAsia="es-ES_tradnl"/>
        </w:rPr>
      </w:pPr>
      <w:r w:rsidRPr="009865A6">
        <w:rPr>
          <w:rFonts w:eastAsia="Times New Roman" w:cs="Times New Roman"/>
          <w:bCs/>
          <w:color w:val="000000" w:themeColor="text1"/>
          <w:lang w:eastAsia="es-ES_tradnl"/>
        </w:rPr>
        <w:t>E</w:t>
      </w:r>
      <w:r w:rsidR="00D53867" w:rsidRPr="009865A6">
        <w:rPr>
          <w:rFonts w:eastAsia="Times New Roman" w:cs="Times New Roman"/>
          <w:bCs/>
          <w:color w:val="000000" w:themeColor="text1"/>
          <w:lang w:eastAsia="es-ES_tradnl"/>
        </w:rPr>
        <w:t xml:space="preserve">n la </w:t>
      </w:r>
      <w:r w:rsidR="00814832" w:rsidRPr="009865A6">
        <w:rPr>
          <w:rFonts w:eastAsia="Times New Roman" w:cs="Times New Roman"/>
          <w:bCs/>
          <w:color w:val="000000" w:themeColor="text1"/>
          <w:lang w:eastAsia="es-ES_tradnl"/>
        </w:rPr>
        <w:fldChar w:fldCharType="begin"/>
      </w:r>
      <w:r w:rsidR="00814832" w:rsidRPr="009865A6">
        <w:rPr>
          <w:rFonts w:eastAsia="Times New Roman" w:cs="Times New Roman"/>
          <w:bCs/>
          <w:color w:val="000000" w:themeColor="text1"/>
          <w:lang w:eastAsia="es-ES_tradnl"/>
        </w:rPr>
        <w:instrText xml:space="preserve"> REF _Ref483142439 \h </w:instrText>
      </w:r>
      <w:r w:rsidR="00814832" w:rsidRPr="009865A6">
        <w:rPr>
          <w:rFonts w:eastAsia="Times New Roman" w:cs="Times New Roman"/>
          <w:bCs/>
          <w:color w:val="000000" w:themeColor="text1"/>
          <w:lang w:eastAsia="es-ES_tradnl"/>
        </w:rPr>
      </w:r>
      <w:r w:rsidR="00814832" w:rsidRPr="009865A6">
        <w:rPr>
          <w:rFonts w:eastAsia="Times New Roman" w:cs="Times New Roman"/>
          <w:bCs/>
          <w:color w:val="000000" w:themeColor="text1"/>
          <w:lang w:eastAsia="es-ES_tradnl"/>
        </w:rPr>
        <w:fldChar w:fldCharType="separate"/>
      </w:r>
      <w:r w:rsidR="00BF33AF" w:rsidRPr="009865A6">
        <w:t xml:space="preserve">Gráfica </w:t>
      </w:r>
      <w:r w:rsidR="00BF33AF" w:rsidRPr="009865A6">
        <w:rPr>
          <w:noProof/>
        </w:rPr>
        <w:t>4</w:t>
      </w:r>
      <w:r w:rsidR="00BF33AF" w:rsidRPr="009865A6">
        <w:noBreakHyphen/>
      </w:r>
      <w:r w:rsidR="00BF33AF" w:rsidRPr="009865A6">
        <w:rPr>
          <w:noProof/>
        </w:rPr>
        <w:t>6</w:t>
      </w:r>
      <w:r w:rsidR="00814832" w:rsidRPr="009865A6">
        <w:rPr>
          <w:rFonts w:eastAsia="Times New Roman" w:cs="Times New Roman"/>
          <w:bCs/>
          <w:color w:val="000000" w:themeColor="text1"/>
          <w:lang w:eastAsia="es-ES_tradnl"/>
        </w:rPr>
        <w:fldChar w:fldCharType="end"/>
      </w:r>
      <w:r w:rsidR="009F5DE7" w:rsidRPr="009865A6">
        <w:rPr>
          <w:rFonts w:eastAsia="Times New Roman" w:cs="Times New Roman"/>
          <w:bCs/>
          <w:color w:val="000000" w:themeColor="text1"/>
          <w:lang w:eastAsia="es-ES_tradnl"/>
        </w:rPr>
        <w:t xml:space="preserve"> se presenta la distribución por departamentos de los usuarios</w:t>
      </w:r>
      <w:r w:rsidR="000C4D20" w:rsidRPr="009865A6">
        <w:rPr>
          <w:rFonts w:eastAsia="Times New Roman" w:cs="Times New Roman"/>
          <w:bCs/>
          <w:color w:val="000000" w:themeColor="text1"/>
          <w:lang w:eastAsia="es-ES_tradnl"/>
        </w:rPr>
        <w:t xml:space="preserve"> que serán beneficiados por los proyectos en ejecución.</w:t>
      </w:r>
      <w:r w:rsidR="009F5DE7" w:rsidRPr="009865A6">
        <w:rPr>
          <w:rFonts w:eastAsia="Times New Roman" w:cs="Times New Roman"/>
          <w:bCs/>
          <w:color w:val="000000" w:themeColor="text1"/>
          <w:lang w:eastAsia="es-ES_tradnl"/>
        </w:rPr>
        <w:t xml:space="preserve"> Allí se puede observar que en los territorios de Caquetá, Cauca, Meta y Nariño se </w:t>
      </w:r>
      <w:r w:rsidR="00B654A0" w:rsidRPr="009865A6">
        <w:rPr>
          <w:rFonts w:eastAsia="Times New Roman" w:cs="Times New Roman"/>
          <w:bCs/>
          <w:color w:val="000000" w:themeColor="text1"/>
          <w:lang w:eastAsia="es-ES_tradnl"/>
        </w:rPr>
        <w:t>concentra cerca del 45,0% de los nuevos usuarios que recibirían el servicio de energía eléctrica.</w:t>
      </w:r>
    </w:p>
    <w:p w14:paraId="2B41A6E9" w14:textId="491D7877" w:rsidR="00666FF3" w:rsidRPr="009865A6" w:rsidRDefault="00666FF3" w:rsidP="005B5C96">
      <w:pPr>
        <w:pStyle w:val="Descripcin"/>
      </w:pPr>
      <w:bookmarkStart w:id="59" w:name="_Ref483142439"/>
      <w:bookmarkStart w:id="60" w:name="_Toc489778902"/>
      <w:r w:rsidRPr="009865A6">
        <w:t xml:space="preserve">Gráfica </w:t>
      </w:r>
      <w:r w:rsidRPr="009865A6">
        <w:fldChar w:fldCharType="begin"/>
      </w:r>
      <w:r w:rsidRPr="009865A6">
        <w:instrText>STYLEREF 1 \s</w:instrText>
      </w:r>
      <w:r w:rsidRPr="009865A6">
        <w:fldChar w:fldCharType="separate"/>
      </w:r>
      <w:r w:rsidR="00B22A59" w:rsidRPr="009865A6">
        <w:rPr>
          <w:noProof/>
        </w:rPr>
        <w:t>4</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6</w:t>
      </w:r>
      <w:r w:rsidRPr="009865A6">
        <w:fldChar w:fldCharType="end"/>
      </w:r>
      <w:bookmarkEnd w:id="59"/>
      <w:r w:rsidRPr="009865A6">
        <w:t>: Nuevos usuarios por departamento – Proyectos en ejecución</w:t>
      </w:r>
      <w:bookmarkEnd w:id="60"/>
    </w:p>
    <w:p w14:paraId="033F1A3A" w14:textId="130E1CDA" w:rsidR="00B654A0" w:rsidRPr="009865A6" w:rsidRDefault="00B57529" w:rsidP="00B47B68">
      <w:pPr>
        <w:spacing w:after="0"/>
        <w:ind w:left="284"/>
        <w:jc w:val="center"/>
        <w:rPr>
          <w:rFonts w:eastAsia="Times New Roman" w:cs="Times New Roman"/>
          <w:bCs/>
          <w:color w:val="000000" w:themeColor="text1"/>
          <w:lang w:eastAsia="es-ES_tradnl"/>
        </w:rPr>
      </w:pPr>
      <w:r w:rsidRPr="009865A6">
        <w:rPr>
          <w:noProof/>
          <w:lang w:val="es-CO" w:eastAsia="es-CO"/>
        </w:rPr>
        <w:drawing>
          <wp:inline distT="0" distB="0" distL="0" distR="0" wp14:anchorId="1F758D39" wp14:editId="3EE85D99">
            <wp:extent cx="4497264" cy="58778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6">
                      <a:extLst>
                        <a:ext uri="{28A0092B-C50C-407E-A947-70E740481C1C}">
                          <a14:useLocalDpi xmlns:a14="http://schemas.microsoft.com/office/drawing/2010/main" val="0"/>
                        </a:ext>
                      </a:extLst>
                    </a:blip>
                    <a:stretch>
                      <a:fillRect/>
                    </a:stretch>
                  </pic:blipFill>
                  <pic:spPr>
                    <a:xfrm>
                      <a:off x="0" y="0"/>
                      <a:ext cx="4497264" cy="5877818"/>
                    </a:xfrm>
                    <a:prstGeom prst="rect">
                      <a:avLst/>
                    </a:prstGeom>
                  </pic:spPr>
                </pic:pic>
              </a:graphicData>
            </a:graphic>
          </wp:inline>
        </w:drawing>
      </w:r>
    </w:p>
    <w:p w14:paraId="252F9C17" w14:textId="117DAE25" w:rsidR="00B47B68" w:rsidRPr="009865A6" w:rsidRDefault="00B47B68" w:rsidP="00B654A0">
      <w:pPr>
        <w:ind w:left="284"/>
        <w:jc w:val="center"/>
        <w:rPr>
          <w:rFonts w:eastAsia="Times New Roman" w:cs="Times New Roman"/>
          <w:bCs/>
          <w:color w:val="000000" w:themeColor="text1"/>
          <w:lang w:eastAsia="es-ES_tradnl"/>
        </w:rPr>
      </w:pPr>
      <w:r w:rsidRPr="009865A6">
        <w:rPr>
          <w:b/>
          <w:sz w:val="20"/>
        </w:rPr>
        <w:t>Fuente:</w:t>
      </w:r>
      <w:r w:rsidRPr="009865A6">
        <w:rPr>
          <w:sz w:val="20"/>
        </w:rPr>
        <w:t xml:space="preserve"> MME</w:t>
      </w:r>
    </w:p>
    <w:p w14:paraId="3122160C" w14:textId="47B70D75" w:rsidR="00FE72B4" w:rsidRPr="009865A6" w:rsidRDefault="00B32C2C" w:rsidP="007A028A">
      <w:pPr>
        <w:pStyle w:val="Prrafodelista"/>
        <w:numPr>
          <w:ilvl w:val="0"/>
          <w:numId w:val="7"/>
        </w:numPr>
        <w:spacing w:after="0"/>
        <w:rPr>
          <w:szCs w:val="22"/>
        </w:rPr>
      </w:pPr>
      <w:r w:rsidRPr="009865A6">
        <w:rPr>
          <w:szCs w:val="22"/>
        </w:rPr>
        <w:t>Evolución de entrada en operación</w:t>
      </w:r>
      <w:r w:rsidR="00FE72B4" w:rsidRPr="009865A6">
        <w:rPr>
          <w:szCs w:val="22"/>
        </w:rPr>
        <w:t xml:space="preserve"> de </w:t>
      </w:r>
      <w:r w:rsidR="002D70D9" w:rsidRPr="009865A6">
        <w:rPr>
          <w:szCs w:val="22"/>
        </w:rPr>
        <w:t xml:space="preserve">nuevos </w:t>
      </w:r>
      <w:r w:rsidR="00FE72B4" w:rsidRPr="009865A6">
        <w:rPr>
          <w:szCs w:val="22"/>
        </w:rPr>
        <w:t>usuarios – Meta 100k</w:t>
      </w:r>
      <w:r w:rsidRPr="009865A6">
        <w:rPr>
          <w:szCs w:val="22"/>
        </w:rPr>
        <w:t>:</w:t>
      </w:r>
    </w:p>
    <w:p w14:paraId="3A3E11F2" w14:textId="195F34D4" w:rsidR="00FE72B4" w:rsidRPr="009865A6" w:rsidRDefault="00B32C2C" w:rsidP="00DC2D16">
      <w:pPr>
        <w:ind w:left="284" w:firstLine="424"/>
        <w:rPr>
          <w:rFonts w:eastAsia="Times New Roman" w:cs="Times New Roman"/>
          <w:bCs/>
          <w:color w:val="000000" w:themeColor="text1"/>
          <w:lang w:eastAsia="es-ES_tradnl"/>
        </w:rPr>
      </w:pPr>
      <w:r w:rsidRPr="009865A6">
        <w:rPr>
          <w:rFonts w:eastAsia="Times New Roman" w:cs="Times New Roman"/>
          <w:bCs/>
          <w:color w:val="000000" w:themeColor="text1"/>
          <w:lang w:eastAsia="es-ES_tradnl"/>
        </w:rPr>
        <w:lastRenderedPageBreak/>
        <w:t xml:space="preserve">En la </w:t>
      </w:r>
      <w:r w:rsidRPr="009865A6">
        <w:rPr>
          <w:rFonts w:eastAsia="Times New Roman" w:cs="Times New Roman"/>
          <w:bCs/>
          <w:color w:val="000000" w:themeColor="text1"/>
          <w:lang w:eastAsia="es-ES_tradnl"/>
        </w:rPr>
        <w:fldChar w:fldCharType="begin"/>
      </w:r>
      <w:r w:rsidRPr="009865A6">
        <w:rPr>
          <w:rFonts w:eastAsia="Times New Roman" w:cs="Times New Roman"/>
          <w:bCs/>
          <w:color w:val="000000" w:themeColor="text1"/>
          <w:lang w:eastAsia="es-ES_tradnl"/>
        </w:rPr>
        <w:instrText xml:space="preserve"> REF _Ref483541908 \h </w:instrText>
      </w:r>
      <w:r w:rsidRPr="009865A6">
        <w:rPr>
          <w:rFonts w:eastAsia="Times New Roman" w:cs="Times New Roman"/>
          <w:bCs/>
          <w:color w:val="000000" w:themeColor="text1"/>
          <w:lang w:eastAsia="es-ES_tradnl"/>
        </w:rPr>
      </w:r>
      <w:r w:rsidRPr="009865A6">
        <w:rPr>
          <w:rFonts w:eastAsia="Times New Roman" w:cs="Times New Roman"/>
          <w:bCs/>
          <w:color w:val="000000" w:themeColor="text1"/>
          <w:lang w:eastAsia="es-ES_tradnl"/>
        </w:rPr>
        <w:fldChar w:fldCharType="separate"/>
      </w:r>
      <w:r w:rsidR="00BF33AF" w:rsidRPr="009865A6">
        <w:t xml:space="preserve">Gráfica </w:t>
      </w:r>
      <w:r w:rsidR="00BF33AF" w:rsidRPr="009865A6">
        <w:rPr>
          <w:noProof/>
        </w:rPr>
        <w:t>4</w:t>
      </w:r>
      <w:r w:rsidR="00BF33AF" w:rsidRPr="009865A6">
        <w:noBreakHyphen/>
      </w:r>
      <w:r w:rsidR="00BF33AF" w:rsidRPr="009865A6">
        <w:rPr>
          <w:noProof/>
        </w:rPr>
        <w:t>7</w:t>
      </w:r>
      <w:r w:rsidRPr="009865A6">
        <w:rPr>
          <w:rFonts w:eastAsia="Times New Roman" w:cs="Times New Roman"/>
          <w:bCs/>
          <w:color w:val="000000" w:themeColor="text1"/>
          <w:lang w:eastAsia="es-ES_tradnl"/>
        </w:rPr>
        <w:fldChar w:fldCharType="end"/>
      </w:r>
      <w:r w:rsidRPr="009865A6">
        <w:rPr>
          <w:rFonts w:eastAsia="Times New Roman" w:cs="Times New Roman"/>
          <w:bCs/>
          <w:color w:val="000000" w:themeColor="text1"/>
          <w:lang w:eastAsia="es-ES_tradnl"/>
        </w:rPr>
        <w:t xml:space="preserve"> se ilustra la curva de nuevos usuarios con servicio de </w:t>
      </w:r>
      <w:r w:rsidR="00DC2D16" w:rsidRPr="009865A6">
        <w:rPr>
          <w:rFonts w:eastAsia="Times New Roman" w:cs="Times New Roman"/>
          <w:bCs/>
          <w:color w:val="000000" w:themeColor="text1"/>
          <w:lang w:eastAsia="es-ES_tradnl"/>
        </w:rPr>
        <w:t>energía eléctrica. Allí se puede observar el comportamiento histórico de energización de usuarios con soluciones financiadas con recursos públicos, la cual hasta el 30 de abril de 2021 registraba un total de 50.874 beneficiados.</w:t>
      </w:r>
    </w:p>
    <w:p w14:paraId="774E7EB1" w14:textId="7902F0AE" w:rsidR="00DC2D16" w:rsidRPr="009865A6" w:rsidRDefault="0EE8BD96" w:rsidP="7BE4AC09">
      <w:pPr>
        <w:ind w:left="284" w:firstLine="424"/>
        <w:rPr>
          <w:rFonts w:eastAsia="Times New Roman" w:cs="Times New Roman"/>
          <w:color w:val="000000" w:themeColor="text1"/>
        </w:rPr>
      </w:pPr>
      <w:r w:rsidRPr="009865A6">
        <w:rPr>
          <w:rFonts w:eastAsia="Times New Roman" w:cs="Times New Roman"/>
          <w:color w:val="000000" w:themeColor="text1"/>
        </w:rPr>
        <w:t xml:space="preserve">De la misma forma, la grafica presenta la proyección de electrificación de </w:t>
      </w:r>
      <w:r w:rsidR="70E32CB1" w:rsidRPr="009865A6">
        <w:rPr>
          <w:rFonts w:eastAsia="Times New Roman" w:cs="Times New Roman"/>
          <w:color w:val="000000" w:themeColor="text1"/>
        </w:rPr>
        <w:t xml:space="preserve">los </w:t>
      </w:r>
      <w:r w:rsidRPr="009865A6">
        <w:rPr>
          <w:rFonts w:eastAsia="Times New Roman" w:cs="Times New Roman"/>
          <w:color w:val="000000" w:themeColor="text1"/>
        </w:rPr>
        <w:t>nuevos usuarios</w:t>
      </w:r>
      <w:r w:rsidR="22609BC6" w:rsidRPr="009865A6">
        <w:rPr>
          <w:rFonts w:eastAsia="Times New Roman" w:cs="Times New Roman"/>
          <w:color w:val="000000" w:themeColor="text1"/>
        </w:rPr>
        <w:t xml:space="preserve"> que se encuentran en etapa de ejecución</w:t>
      </w:r>
      <w:r w:rsidRPr="009865A6">
        <w:rPr>
          <w:rFonts w:eastAsia="Times New Roman" w:cs="Times New Roman"/>
          <w:color w:val="000000" w:themeColor="text1"/>
        </w:rPr>
        <w:t xml:space="preserve">, la cual se construye a partir de las obligaciones </w:t>
      </w:r>
      <w:r w:rsidR="2ED081FF" w:rsidRPr="009865A6">
        <w:rPr>
          <w:rFonts w:eastAsia="Times New Roman" w:cs="Times New Roman"/>
          <w:color w:val="000000" w:themeColor="text1"/>
        </w:rPr>
        <w:t>contractuales</w:t>
      </w:r>
      <w:r w:rsidRPr="009865A6">
        <w:rPr>
          <w:rFonts w:eastAsia="Times New Roman" w:cs="Times New Roman"/>
          <w:color w:val="000000" w:themeColor="text1"/>
        </w:rPr>
        <w:t xml:space="preserve"> y en función del estado de avance de los diferent</w:t>
      </w:r>
      <w:r w:rsidR="2ED081FF" w:rsidRPr="009865A6">
        <w:rPr>
          <w:rFonts w:eastAsia="Times New Roman" w:cs="Times New Roman"/>
          <w:color w:val="000000" w:themeColor="text1"/>
        </w:rPr>
        <w:t xml:space="preserve">es proyectos registrados. De esta información se encuentra </w:t>
      </w:r>
      <w:r w:rsidR="233DC8DA" w:rsidRPr="009865A6">
        <w:rPr>
          <w:rFonts w:eastAsia="Times New Roman" w:cs="Times New Roman"/>
          <w:color w:val="000000" w:themeColor="text1"/>
        </w:rPr>
        <w:t>que</w:t>
      </w:r>
      <w:r w:rsidR="2012E898" w:rsidRPr="009865A6">
        <w:rPr>
          <w:rFonts w:eastAsia="Times New Roman" w:cs="Times New Roman"/>
          <w:color w:val="000000" w:themeColor="text1"/>
        </w:rPr>
        <w:t>,</w:t>
      </w:r>
      <w:r w:rsidR="233DC8DA" w:rsidRPr="009865A6">
        <w:rPr>
          <w:rFonts w:eastAsia="Times New Roman" w:cs="Times New Roman"/>
          <w:color w:val="000000" w:themeColor="text1"/>
        </w:rPr>
        <w:t xml:space="preserve"> para el finales del actual G</w:t>
      </w:r>
      <w:r w:rsidR="2ED081FF" w:rsidRPr="009865A6">
        <w:rPr>
          <w:rFonts w:eastAsia="Times New Roman" w:cs="Times New Roman"/>
          <w:color w:val="000000" w:themeColor="text1"/>
        </w:rPr>
        <w:t>obierno se alcanzaría un total de 101.638 nuevos usuarios conectados, cumpliendo así con la meta definida en</w:t>
      </w:r>
      <w:r w:rsidR="53CE5F73" w:rsidRPr="009865A6">
        <w:rPr>
          <w:rFonts w:eastAsia="Times New Roman" w:cs="Times New Roman"/>
          <w:color w:val="000000" w:themeColor="text1"/>
        </w:rPr>
        <w:t xml:space="preserve"> el</w:t>
      </w:r>
      <w:r w:rsidR="2ED081FF" w:rsidRPr="009865A6">
        <w:rPr>
          <w:rFonts w:eastAsia="Times New Roman" w:cs="Times New Roman"/>
          <w:color w:val="000000" w:themeColor="text1"/>
        </w:rPr>
        <w:t xml:space="preserve"> Plan Nacional de Desarrollo.</w:t>
      </w:r>
    </w:p>
    <w:p w14:paraId="6F4BAEE6" w14:textId="0CC416BD" w:rsidR="00172C48" w:rsidRPr="009865A6" w:rsidRDefault="00172C48" w:rsidP="005B5C96">
      <w:pPr>
        <w:pStyle w:val="Descripcin"/>
      </w:pPr>
      <w:bookmarkStart w:id="61" w:name="_Ref483541908"/>
      <w:bookmarkStart w:id="62" w:name="_Toc489778903"/>
      <w:r w:rsidRPr="009865A6">
        <w:t xml:space="preserve">Gráfica </w:t>
      </w:r>
      <w:r w:rsidRPr="009865A6">
        <w:fldChar w:fldCharType="begin"/>
      </w:r>
      <w:r w:rsidRPr="009865A6">
        <w:instrText>STYLEREF 1 \s</w:instrText>
      </w:r>
      <w:r w:rsidRPr="009865A6">
        <w:fldChar w:fldCharType="separate"/>
      </w:r>
      <w:r w:rsidR="00B22A59" w:rsidRPr="009865A6">
        <w:rPr>
          <w:noProof/>
        </w:rPr>
        <w:t>4</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7</w:t>
      </w:r>
      <w:r w:rsidRPr="009865A6">
        <w:fldChar w:fldCharType="end"/>
      </w:r>
      <w:bookmarkEnd w:id="61"/>
      <w:r w:rsidRPr="009865A6">
        <w:t xml:space="preserve">: Evolución de entrada </w:t>
      </w:r>
      <w:r w:rsidR="00EF30D1" w:rsidRPr="009865A6">
        <w:t>de usuarios meta 100k: Histórica y Proyectada</w:t>
      </w:r>
      <w:bookmarkEnd w:id="62"/>
    </w:p>
    <w:p w14:paraId="776678F1" w14:textId="20BE9E7B" w:rsidR="00172C48" w:rsidRPr="009865A6" w:rsidRDefault="00172C48" w:rsidP="00172C48">
      <w:pPr>
        <w:spacing w:after="0"/>
        <w:ind w:left="284"/>
        <w:jc w:val="center"/>
        <w:rPr>
          <w:b/>
          <w:sz w:val="20"/>
        </w:rPr>
      </w:pPr>
      <w:r w:rsidRPr="009865A6">
        <w:rPr>
          <w:b/>
          <w:noProof/>
          <w:sz w:val="20"/>
          <w:lang w:val="es-CO" w:eastAsia="es-CO"/>
        </w:rPr>
        <w:drawing>
          <wp:inline distT="0" distB="0" distL="0" distR="0" wp14:anchorId="4BD28FCD" wp14:editId="60F5DFA8">
            <wp:extent cx="5612130" cy="2605617"/>
            <wp:effectExtent l="0" t="0" r="1270" b="10795"/>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7"/>
                    <a:srcRect t="6954"/>
                    <a:stretch/>
                  </pic:blipFill>
                  <pic:spPr bwMode="auto">
                    <a:xfrm>
                      <a:off x="0" y="0"/>
                      <a:ext cx="5612130" cy="2605617"/>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0C280C7" w14:textId="62E8E826" w:rsidR="0095710E" w:rsidRPr="009865A6" w:rsidRDefault="0095710E" w:rsidP="0095710E">
      <w:pPr>
        <w:ind w:left="284"/>
        <w:jc w:val="center"/>
        <w:rPr>
          <w:rFonts w:eastAsia="Times New Roman" w:cs="Times New Roman"/>
          <w:bCs/>
          <w:color w:val="000000" w:themeColor="text1"/>
          <w:lang w:eastAsia="es-ES_tradnl"/>
        </w:rPr>
      </w:pPr>
      <w:r w:rsidRPr="009865A6">
        <w:rPr>
          <w:b/>
          <w:sz w:val="20"/>
        </w:rPr>
        <w:t>Fuente:</w:t>
      </w:r>
      <w:r w:rsidRPr="009865A6">
        <w:rPr>
          <w:sz w:val="20"/>
        </w:rPr>
        <w:t xml:space="preserve"> MME</w:t>
      </w:r>
    </w:p>
    <w:p w14:paraId="1E24D255" w14:textId="623411A9" w:rsidR="007D07CD" w:rsidRPr="009865A6" w:rsidRDefault="2ACA058E" w:rsidP="00D856D2">
      <w:pPr>
        <w:pStyle w:val="Ttulo4"/>
      </w:pPr>
      <w:bookmarkStart w:id="63" w:name="_Toc85551299"/>
      <w:r w:rsidRPr="009865A6">
        <w:t>Costo medio de energización de usuarios – Meta 100k</w:t>
      </w:r>
      <w:r w:rsidR="416F3AF9" w:rsidRPr="009865A6">
        <w:t>:</w:t>
      </w:r>
      <w:bookmarkEnd w:id="63"/>
    </w:p>
    <w:p w14:paraId="60A0D00A" w14:textId="67F9424D" w:rsidR="00E07294" w:rsidRPr="009865A6" w:rsidRDefault="50359F4A" w:rsidP="7BE4AC09">
      <w:pPr>
        <w:ind w:left="284" w:firstLine="424"/>
        <w:rPr>
          <w:rFonts w:eastAsia="Times New Roman" w:cs="Times New Roman"/>
          <w:color w:val="000000" w:themeColor="text1"/>
        </w:rPr>
      </w:pPr>
      <w:r w:rsidRPr="009865A6">
        <w:rPr>
          <w:rFonts w:eastAsia="Times New Roman" w:cs="Times New Roman"/>
          <w:color w:val="000000" w:themeColor="text1"/>
        </w:rPr>
        <w:t>A continuación</w:t>
      </w:r>
      <w:r w:rsidR="1B8654CB" w:rsidRPr="009865A6">
        <w:rPr>
          <w:rFonts w:eastAsia="Times New Roman" w:cs="Times New Roman"/>
          <w:color w:val="000000" w:themeColor="text1"/>
        </w:rPr>
        <w:t>,</w:t>
      </w:r>
      <w:r w:rsidRPr="009865A6">
        <w:rPr>
          <w:rFonts w:eastAsia="Times New Roman" w:cs="Times New Roman"/>
          <w:color w:val="000000" w:themeColor="text1"/>
        </w:rPr>
        <w:t xml:space="preserve"> se presenta </w:t>
      </w:r>
      <w:r w:rsidR="73115054" w:rsidRPr="009865A6">
        <w:rPr>
          <w:rFonts w:eastAsia="Times New Roman" w:cs="Times New Roman"/>
          <w:color w:val="000000" w:themeColor="text1"/>
        </w:rPr>
        <w:t>el</w:t>
      </w:r>
      <w:r w:rsidRPr="009865A6">
        <w:rPr>
          <w:rFonts w:eastAsia="Times New Roman" w:cs="Times New Roman"/>
          <w:color w:val="000000" w:themeColor="text1"/>
        </w:rPr>
        <w:t xml:space="preserve"> costo medio de energización de usuarios nuevos</w:t>
      </w:r>
      <w:r w:rsidR="73115054" w:rsidRPr="009865A6">
        <w:rPr>
          <w:rFonts w:eastAsia="Times New Roman" w:cs="Times New Roman"/>
          <w:color w:val="000000" w:themeColor="text1"/>
        </w:rPr>
        <w:t xml:space="preserve"> estimado a partir de los registros de los proyectos en fase de ejecución y de los usuarios que ya han sido conectados. Adicionalmente, se presenta el valor en función de la fuente de financiación de cada proyecto.</w:t>
      </w:r>
      <w:r w:rsidR="28B24D9D" w:rsidRPr="009865A6">
        <w:rPr>
          <w:rFonts w:eastAsia="Times New Roman" w:cs="Times New Roman"/>
          <w:color w:val="000000" w:themeColor="text1"/>
        </w:rPr>
        <w:t xml:space="preserve"> </w:t>
      </w:r>
      <w:r w:rsidRPr="009865A6">
        <w:rPr>
          <w:rFonts w:eastAsia="Times New Roman" w:cs="Times New Roman"/>
          <w:color w:val="000000" w:themeColor="text1"/>
        </w:rPr>
        <w:t>Para tener una adecuada comparación de los valo</w:t>
      </w:r>
      <w:r w:rsidR="28B24D9D" w:rsidRPr="009865A6">
        <w:rPr>
          <w:rFonts w:eastAsia="Times New Roman" w:cs="Times New Roman"/>
          <w:color w:val="000000" w:themeColor="text1"/>
        </w:rPr>
        <w:t>res medios, todas la</w:t>
      </w:r>
      <w:r w:rsidRPr="009865A6">
        <w:rPr>
          <w:rFonts w:eastAsia="Times New Roman" w:cs="Times New Roman"/>
          <w:color w:val="000000" w:themeColor="text1"/>
        </w:rPr>
        <w:t xml:space="preserve">s </w:t>
      </w:r>
      <w:r w:rsidR="28B24D9D" w:rsidRPr="009865A6">
        <w:rPr>
          <w:rFonts w:eastAsia="Times New Roman" w:cs="Times New Roman"/>
          <w:color w:val="000000" w:themeColor="text1"/>
        </w:rPr>
        <w:t>cifras son presentadas en pesos corrientes del año 2021.</w:t>
      </w:r>
      <w:r w:rsidR="15D10B86" w:rsidRPr="009865A6">
        <w:rPr>
          <w:rFonts w:eastAsia="Times New Roman" w:cs="Times New Roman"/>
          <w:color w:val="000000" w:themeColor="text1"/>
        </w:rPr>
        <w:t xml:space="preserve"> Este análisis se realizó para una muestra de </w:t>
      </w:r>
      <w:r w:rsidR="0974177E" w:rsidRPr="009865A6">
        <w:rPr>
          <w:rFonts w:eastAsia="Times New Roman" w:cs="Times New Roman"/>
          <w:color w:val="000000" w:themeColor="text1"/>
        </w:rPr>
        <w:t>42.694</w:t>
      </w:r>
      <w:r w:rsidR="15D10B86" w:rsidRPr="009865A6">
        <w:rPr>
          <w:rFonts w:eastAsia="Times New Roman" w:cs="Times New Roman"/>
          <w:color w:val="000000" w:themeColor="text1"/>
        </w:rPr>
        <w:t xml:space="preserve"> usuarios</w:t>
      </w:r>
      <w:r w:rsidR="0974177E" w:rsidRPr="009865A6">
        <w:rPr>
          <w:rFonts w:eastAsia="Times New Roman" w:cs="Times New Roman"/>
          <w:color w:val="000000" w:themeColor="text1"/>
        </w:rPr>
        <w:t xml:space="preserve"> de proyectos conectados y 63.239 usuarios de proyectos en etapa de ejecució</w:t>
      </w:r>
      <w:r w:rsidR="4047944A" w:rsidRPr="009865A6">
        <w:rPr>
          <w:rFonts w:eastAsia="Times New Roman" w:cs="Times New Roman"/>
          <w:color w:val="000000" w:themeColor="text1"/>
        </w:rPr>
        <w:t>n</w:t>
      </w:r>
      <w:r w:rsidR="15D10B86" w:rsidRPr="009865A6">
        <w:rPr>
          <w:rFonts w:eastAsia="Times New Roman" w:cs="Times New Roman"/>
          <w:color w:val="000000" w:themeColor="text1"/>
        </w:rPr>
        <w:t>.</w:t>
      </w:r>
    </w:p>
    <w:p w14:paraId="5B9DB7F9" w14:textId="5D7455BF" w:rsidR="00BD0751" w:rsidRPr="009865A6" w:rsidRDefault="007D07CD" w:rsidP="006B4B8C">
      <w:pPr>
        <w:ind w:left="284" w:firstLine="424"/>
        <w:rPr>
          <w:rFonts w:eastAsia="Times New Roman" w:cs="Times New Roman"/>
          <w:bCs/>
          <w:color w:val="000000" w:themeColor="text1"/>
          <w:lang w:eastAsia="es-ES_tradnl"/>
        </w:rPr>
      </w:pPr>
      <w:r w:rsidRPr="009865A6">
        <w:rPr>
          <w:rFonts w:eastAsia="Times New Roman" w:cs="Times New Roman"/>
          <w:bCs/>
          <w:color w:val="000000" w:themeColor="text1"/>
          <w:lang w:eastAsia="es-ES_tradnl"/>
        </w:rPr>
        <w:t xml:space="preserve">En la </w:t>
      </w:r>
      <w:r w:rsidR="008C1C76" w:rsidRPr="009865A6">
        <w:rPr>
          <w:rFonts w:eastAsia="Times New Roman" w:cs="Times New Roman"/>
          <w:bCs/>
          <w:color w:val="000000" w:themeColor="text1"/>
          <w:lang w:eastAsia="es-ES_tradnl"/>
        </w:rPr>
        <w:fldChar w:fldCharType="begin"/>
      </w:r>
      <w:r w:rsidR="008C1C76" w:rsidRPr="009865A6">
        <w:rPr>
          <w:rFonts w:eastAsia="Times New Roman" w:cs="Times New Roman"/>
          <w:bCs/>
          <w:color w:val="000000" w:themeColor="text1"/>
          <w:lang w:eastAsia="es-ES_tradnl"/>
        </w:rPr>
        <w:instrText xml:space="preserve"> REF _Ref470972338 \h </w:instrText>
      </w:r>
      <w:r w:rsidR="002F561E" w:rsidRPr="009865A6">
        <w:rPr>
          <w:rFonts w:eastAsia="Times New Roman" w:cs="Times New Roman"/>
          <w:bCs/>
          <w:color w:val="000000" w:themeColor="text1"/>
          <w:lang w:eastAsia="es-ES_tradnl"/>
        </w:rPr>
        <w:instrText xml:space="preserve"> \* MERGEFORMAT </w:instrText>
      </w:r>
      <w:r w:rsidR="008C1C76" w:rsidRPr="009865A6">
        <w:rPr>
          <w:rFonts w:eastAsia="Times New Roman" w:cs="Times New Roman"/>
          <w:bCs/>
          <w:color w:val="000000" w:themeColor="text1"/>
          <w:lang w:eastAsia="es-ES_tradnl"/>
        </w:rPr>
      </w:r>
      <w:r w:rsidR="008C1C76" w:rsidRPr="009865A6">
        <w:rPr>
          <w:rFonts w:eastAsia="Times New Roman" w:cs="Times New Roman"/>
          <w:bCs/>
          <w:color w:val="000000" w:themeColor="text1"/>
          <w:lang w:eastAsia="es-ES_tradnl"/>
        </w:rPr>
        <w:fldChar w:fldCharType="separate"/>
      </w:r>
      <w:r w:rsidR="00BF33AF" w:rsidRPr="009865A6">
        <w:rPr>
          <w:rFonts w:eastAsia="Times New Roman" w:cs="Times New Roman"/>
          <w:bCs/>
          <w:color w:val="000000" w:themeColor="text1"/>
          <w:lang w:eastAsia="es-ES_tradnl"/>
        </w:rPr>
        <w:t>Gráfica 4</w:t>
      </w:r>
      <w:r w:rsidR="00BF33AF" w:rsidRPr="009865A6">
        <w:rPr>
          <w:rFonts w:eastAsia="Times New Roman" w:cs="Times New Roman"/>
          <w:bCs/>
          <w:color w:val="000000" w:themeColor="text1"/>
          <w:lang w:eastAsia="es-ES_tradnl"/>
        </w:rPr>
        <w:noBreakHyphen/>
        <w:t>8</w:t>
      </w:r>
      <w:r w:rsidR="008C1C76" w:rsidRPr="009865A6">
        <w:rPr>
          <w:rFonts w:eastAsia="Times New Roman" w:cs="Times New Roman"/>
          <w:bCs/>
          <w:color w:val="000000" w:themeColor="text1"/>
          <w:lang w:eastAsia="es-ES_tradnl"/>
        </w:rPr>
        <w:fldChar w:fldCharType="end"/>
      </w:r>
      <w:r w:rsidRPr="009865A6">
        <w:rPr>
          <w:rFonts w:eastAsia="Times New Roman" w:cs="Times New Roman"/>
          <w:bCs/>
          <w:color w:val="000000" w:themeColor="text1"/>
          <w:lang w:eastAsia="es-ES_tradnl"/>
        </w:rPr>
        <w:t xml:space="preserve"> se observa que el costo medio de energización de nuevos usuarios oscila en un rango que va desde cerca de $</w:t>
      </w:r>
      <w:r w:rsidR="00BD0751" w:rsidRPr="009865A6">
        <w:rPr>
          <w:rFonts w:eastAsia="Times New Roman" w:cs="Times New Roman"/>
          <w:bCs/>
          <w:color w:val="000000" w:themeColor="text1"/>
          <w:lang w:eastAsia="es-ES_tradnl"/>
        </w:rPr>
        <w:t>1</w:t>
      </w:r>
      <w:r w:rsidRPr="009865A6">
        <w:rPr>
          <w:rFonts w:eastAsia="Times New Roman" w:cs="Times New Roman"/>
          <w:bCs/>
          <w:color w:val="000000" w:themeColor="text1"/>
          <w:lang w:eastAsia="es-ES_tradnl"/>
        </w:rPr>
        <w:t>3.500</w:t>
      </w:r>
      <w:r w:rsidR="00BD0751" w:rsidRPr="009865A6">
        <w:rPr>
          <w:rFonts w:eastAsia="Times New Roman" w:cs="Times New Roman"/>
          <w:bCs/>
          <w:color w:val="000000" w:themeColor="text1"/>
          <w:lang w:eastAsia="es-ES_tradnl"/>
        </w:rPr>
        <w:t>.000</w:t>
      </w:r>
      <w:r w:rsidRPr="009865A6">
        <w:rPr>
          <w:rFonts w:eastAsia="Times New Roman" w:cs="Times New Roman"/>
          <w:bCs/>
          <w:color w:val="000000" w:themeColor="text1"/>
          <w:lang w:eastAsia="es-ES_tradnl"/>
        </w:rPr>
        <w:t xml:space="preserve"> hasta</w:t>
      </w:r>
      <w:r w:rsidR="00BD0751" w:rsidRPr="009865A6">
        <w:rPr>
          <w:rFonts w:eastAsia="Times New Roman" w:cs="Times New Roman"/>
          <w:bCs/>
          <w:color w:val="000000" w:themeColor="text1"/>
          <w:lang w:eastAsia="es-ES_tradnl"/>
        </w:rPr>
        <w:t xml:space="preserve"> alrededor de</w:t>
      </w:r>
      <w:r w:rsidRPr="009865A6">
        <w:rPr>
          <w:rFonts w:eastAsia="Times New Roman" w:cs="Times New Roman"/>
          <w:bCs/>
          <w:color w:val="000000" w:themeColor="text1"/>
          <w:lang w:eastAsia="es-ES_tradnl"/>
        </w:rPr>
        <w:t xml:space="preserve"> $</w:t>
      </w:r>
      <w:r w:rsidR="00BD0751" w:rsidRPr="009865A6">
        <w:rPr>
          <w:rFonts w:eastAsia="Times New Roman" w:cs="Times New Roman"/>
          <w:bCs/>
          <w:color w:val="000000" w:themeColor="text1"/>
          <w:lang w:eastAsia="es-ES_tradnl"/>
        </w:rPr>
        <w:t>23</w:t>
      </w:r>
      <w:r w:rsidRPr="009865A6">
        <w:rPr>
          <w:rFonts w:eastAsia="Times New Roman" w:cs="Times New Roman"/>
          <w:bCs/>
          <w:color w:val="000000" w:themeColor="text1"/>
          <w:lang w:eastAsia="es-ES_tradnl"/>
        </w:rPr>
        <w:t>.</w:t>
      </w:r>
      <w:r w:rsidR="00BD0751" w:rsidRPr="009865A6">
        <w:rPr>
          <w:rFonts w:eastAsia="Times New Roman" w:cs="Times New Roman"/>
          <w:bCs/>
          <w:color w:val="000000" w:themeColor="text1"/>
          <w:lang w:eastAsia="es-ES_tradnl"/>
        </w:rPr>
        <w:t>100.0</w:t>
      </w:r>
      <w:r w:rsidR="002D2B9F" w:rsidRPr="009865A6">
        <w:rPr>
          <w:rFonts w:eastAsia="Times New Roman" w:cs="Times New Roman"/>
          <w:bCs/>
          <w:color w:val="000000" w:themeColor="text1"/>
          <w:lang w:eastAsia="es-ES_tradnl"/>
        </w:rPr>
        <w:t>00</w:t>
      </w:r>
      <w:r w:rsidRPr="009865A6">
        <w:rPr>
          <w:rFonts w:eastAsia="Times New Roman" w:cs="Times New Roman"/>
          <w:bCs/>
          <w:color w:val="000000" w:themeColor="text1"/>
          <w:lang w:eastAsia="es-ES_tradnl"/>
        </w:rPr>
        <w:t xml:space="preserve">. Así mismo, se encuentra que el costo medio de energización de los proyectos financiados con recursos FAZNI es el </w:t>
      </w:r>
      <w:r w:rsidR="00D40B2B" w:rsidRPr="009865A6">
        <w:rPr>
          <w:rFonts w:eastAsia="Times New Roman" w:cs="Times New Roman"/>
          <w:bCs/>
          <w:color w:val="000000" w:themeColor="text1"/>
          <w:lang w:eastAsia="es-ES_tradnl"/>
        </w:rPr>
        <w:t>más</w:t>
      </w:r>
      <w:r w:rsidRPr="009865A6">
        <w:rPr>
          <w:rFonts w:eastAsia="Times New Roman" w:cs="Times New Roman"/>
          <w:bCs/>
          <w:color w:val="000000" w:themeColor="text1"/>
          <w:lang w:eastAsia="es-ES_tradnl"/>
        </w:rPr>
        <w:t xml:space="preserve"> elevado </w:t>
      </w:r>
      <w:r w:rsidR="00BD0751" w:rsidRPr="009865A6">
        <w:rPr>
          <w:rFonts w:eastAsia="Times New Roman" w:cs="Times New Roman"/>
          <w:bCs/>
          <w:color w:val="000000" w:themeColor="text1"/>
          <w:lang w:eastAsia="es-ES_tradnl"/>
        </w:rPr>
        <w:t>para</w:t>
      </w:r>
      <w:r w:rsidRPr="009865A6">
        <w:rPr>
          <w:rFonts w:eastAsia="Times New Roman" w:cs="Times New Roman"/>
          <w:bCs/>
          <w:color w:val="000000" w:themeColor="text1"/>
          <w:lang w:eastAsia="es-ES_tradnl"/>
        </w:rPr>
        <w:t xml:space="preserve"> las</w:t>
      </w:r>
      <w:r w:rsidR="00BD0751" w:rsidRPr="009865A6">
        <w:rPr>
          <w:rFonts w:eastAsia="Times New Roman" w:cs="Times New Roman"/>
          <w:bCs/>
          <w:color w:val="000000" w:themeColor="text1"/>
          <w:lang w:eastAsia="es-ES_tradnl"/>
        </w:rPr>
        <w:t xml:space="preserve"> dos</w:t>
      </w:r>
      <w:r w:rsidRPr="009865A6">
        <w:rPr>
          <w:rFonts w:eastAsia="Times New Roman" w:cs="Times New Roman"/>
          <w:bCs/>
          <w:color w:val="000000" w:themeColor="text1"/>
          <w:lang w:eastAsia="es-ES_tradnl"/>
        </w:rPr>
        <w:t xml:space="preserve"> etapas, mientras que los proyectos del PTSP registran los menores valores.</w:t>
      </w:r>
    </w:p>
    <w:p w14:paraId="514F538F" w14:textId="1F09E3B9" w:rsidR="00E07294" w:rsidRPr="009865A6" w:rsidRDefault="2E3614AD" w:rsidP="7BE4AC09">
      <w:pPr>
        <w:ind w:left="284" w:firstLine="424"/>
        <w:rPr>
          <w:rFonts w:eastAsia="Times New Roman" w:cs="Times New Roman"/>
          <w:color w:val="000000" w:themeColor="text1"/>
        </w:rPr>
      </w:pPr>
      <w:r w:rsidRPr="009865A6">
        <w:rPr>
          <w:rFonts w:eastAsia="Times New Roman" w:cs="Times New Roman"/>
          <w:color w:val="000000" w:themeColor="text1"/>
        </w:rPr>
        <w:t xml:space="preserve">Otro de los resultados del ejercicio </w:t>
      </w:r>
      <w:r w:rsidR="02021D6A" w:rsidRPr="009865A6">
        <w:rPr>
          <w:rFonts w:eastAsia="Times New Roman" w:cs="Times New Roman"/>
          <w:color w:val="000000" w:themeColor="text1"/>
        </w:rPr>
        <w:t>es el valor medio</w:t>
      </w:r>
      <w:r w:rsidR="096D2843" w:rsidRPr="009865A6">
        <w:rPr>
          <w:rFonts w:eastAsia="Times New Roman" w:cs="Times New Roman"/>
          <w:color w:val="000000" w:themeColor="text1"/>
        </w:rPr>
        <w:t xml:space="preserve"> de</w:t>
      </w:r>
      <w:r w:rsidR="02021D6A" w:rsidRPr="009865A6">
        <w:rPr>
          <w:rFonts w:eastAsia="Times New Roman" w:cs="Times New Roman"/>
          <w:color w:val="000000" w:themeColor="text1"/>
        </w:rPr>
        <w:t xml:space="preserve"> energización </w:t>
      </w:r>
      <w:r w:rsidRPr="009865A6">
        <w:rPr>
          <w:rFonts w:eastAsia="Times New Roman" w:cs="Times New Roman"/>
          <w:color w:val="000000" w:themeColor="text1"/>
        </w:rPr>
        <w:t>po</w:t>
      </w:r>
      <w:r w:rsidR="02021D6A" w:rsidRPr="009865A6">
        <w:rPr>
          <w:rFonts w:eastAsia="Times New Roman" w:cs="Times New Roman"/>
          <w:color w:val="000000" w:themeColor="text1"/>
        </w:rPr>
        <w:t>nderado de todas las fuentes de financiación. Para el caso de los usuarios que ya se encuentra conectados, el valor medio se ubica cerca de $19.950.000, mientras que para los usuarios de los proyectos en ejecución el valor de energización esta alrededor de $18.400.000.</w:t>
      </w:r>
    </w:p>
    <w:p w14:paraId="0E6621FA" w14:textId="47AF03D3" w:rsidR="007D07CD" w:rsidRPr="009865A6" w:rsidRDefault="50359F4A" w:rsidP="00C30FE2">
      <w:pPr>
        <w:ind w:left="284" w:firstLine="424"/>
        <w:rPr>
          <w:rFonts w:eastAsia="Times New Roman" w:cs="Times New Roman"/>
          <w:color w:val="000000" w:themeColor="text1"/>
        </w:rPr>
      </w:pPr>
      <w:r w:rsidRPr="009865A6">
        <w:rPr>
          <w:rFonts w:eastAsia="Times New Roman" w:cs="Times New Roman"/>
          <w:color w:val="000000" w:themeColor="text1"/>
        </w:rPr>
        <w:lastRenderedPageBreak/>
        <w:t>La dispersión de los resultados se puede justificar con la naturaleza de los proyectos</w:t>
      </w:r>
      <w:r w:rsidR="00C30FE2" w:rsidRPr="009865A6">
        <w:rPr>
          <w:rFonts w:eastAsia="Times New Roman" w:cs="Times New Roman"/>
          <w:color w:val="000000" w:themeColor="text1"/>
        </w:rPr>
        <w:t>,</w:t>
      </w:r>
      <w:r w:rsidR="00942FE5" w:rsidRPr="009865A6">
        <w:rPr>
          <w:rFonts w:eastAsia="Times New Roman" w:cs="Times New Roman"/>
          <w:color w:val="000000" w:themeColor="text1"/>
        </w:rPr>
        <w:t xml:space="preserve"> </w:t>
      </w:r>
      <w:r w:rsidR="00C30FE2" w:rsidRPr="009865A6">
        <w:rPr>
          <w:rFonts w:eastAsia="Times New Roman" w:cs="Times New Roman"/>
          <w:color w:val="000000" w:themeColor="text1"/>
        </w:rPr>
        <w:t xml:space="preserve">dado que el costo por usuario varía considerablemente en función del tipo de tecnología/solución propuesta para </w:t>
      </w:r>
      <w:r w:rsidR="00D53582" w:rsidRPr="009865A6">
        <w:rPr>
          <w:rFonts w:eastAsia="Times New Roman" w:cs="Times New Roman"/>
          <w:color w:val="000000" w:themeColor="text1"/>
        </w:rPr>
        <w:t>la electrificación</w:t>
      </w:r>
      <w:r w:rsidR="00C30FE2" w:rsidRPr="009865A6">
        <w:rPr>
          <w:rFonts w:eastAsia="Times New Roman" w:cs="Times New Roman"/>
          <w:color w:val="000000" w:themeColor="text1"/>
        </w:rPr>
        <w:t xml:space="preserve">. Así mismo, se encuentran otros factores que influyen, como es el caso de </w:t>
      </w:r>
      <w:r w:rsidRPr="009865A6">
        <w:rPr>
          <w:rFonts w:eastAsia="Times New Roman" w:cs="Times New Roman"/>
          <w:color w:val="000000" w:themeColor="text1"/>
        </w:rPr>
        <w:t>los requerimientos particulares de cada fuente de financiación</w:t>
      </w:r>
      <w:r w:rsidR="00942FE5" w:rsidRPr="009865A6">
        <w:rPr>
          <w:rFonts w:eastAsia="Times New Roman" w:cs="Times New Roman"/>
          <w:color w:val="000000" w:themeColor="text1"/>
        </w:rPr>
        <w:t xml:space="preserve">, </w:t>
      </w:r>
      <w:r w:rsidR="00C658E2" w:rsidRPr="009865A6">
        <w:rPr>
          <w:rFonts w:eastAsia="Times New Roman" w:cs="Times New Roman"/>
          <w:color w:val="000000" w:themeColor="text1"/>
        </w:rPr>
        <w:t>en particular lo establecido por el</w:t>
      </w:r>
      <w:r w:rsidR="00942FE5" w:rsidRPr="009865A6">
        <w:rPr>
          <w:rFonts w:eastAsia="Times New Roman" w:cs="Times New Roman"/>
          <w:color w:val="000000" w:themeColor="text1"/>
        </w:rPr>
        <w:t xml:space="preserve"> PTSP que limita el costo máximo por usuarios de los proyectos a financiar.</w:t>
      </w:r>
    </w:p>
    <w:p w14:paraId="722CE9D7" w14:textId="368A0C4E" w:rsidR="00E12439" w:rsidRPr="009865A6" w:rsidRDefault="00E12439" w:rsidP="005B5C96">
      <w:pPr>
        <w:pStyle w:val="Descripcin"/>
      </w:pPr>
      <w:bookmarkStart w:id="64" w:name="_Ref470972338"/>
      <w:bookmarkStart w:id="65" w:name="_Toc489778904"/>
      <w:r w:rsidRPr="009865A6">
        <w:t xml:space="preserve">Gráfica </w:t>
      </w:r>
      <w:r w:rsidRPr="009865A6">
        <w:fldChar w:fldCharType="begin"/>
      </w:r>
      <w:r w:rsidRPr="009865A6">
        <w:instrText>STYLEREF 1 \s</w:instrText>
      </w:r>
      <w:r w:rsidRPr="009865A6">
        <w:fldChar w:fldCharType="separate"/>
      </w:r>
      <w:r w:rsidR="00B22A59" w:rsidRPr="009865A6">
        <w:rPr>
          <w:noProof/>
        </w:rPr>
        <w:t>4</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8</w:t>
      </w:r>
      <w:r w:rsidRPr="009865A6">
        <w:fldChar w:fldCharType="end"/>
      </w:r>
      <w:bookmarkEnd w:id="64"/>
      <w:r w:rsidRPr="009865A6">
        <w:t xml:space="preserve">: </w:t>
      </w:r>
      <w:r w:rsidRPr="009865A6">
        <w:rPr>
          <w:rFonts w:eastAsia="Times New Roman" w:cs="Times New Roman"/>
          <w:color w:val="000000" w:themeColor="text1"/>
          <w:lang w:eastAsia="es-ES_tradnl"/>
        </w:rPr>
        <w:t>Costo med</w:t>
      </w:r>
      <w:r w:rsidR="00E07294" w:rsidRPr="009865A6">
        <w:rPr>
          <w:rFonts w:eastAsia="Times New Roman" w:cs="Times New Roman"/>
          <w:color w:val="000000" w:themeColor="text1"/>
          <w:lang w:eastAsia="es-ES_tradnl"/>
        </w:rPr>
        <w:t>io</w:t>
      </w:r>
      <w:r w:rsidRPr="009865A6">
        <w:rPr>
          <w:rFonts w:eastAsia="Times New Roman" w:cs="Times New Roman"/>
          <w:color w:val="000000" w:themeColor="text1"/>
          <w:lang w:eastAsia="es-ES_tradnl"/>
        </w:rPr>
        <w:t xml:space="preserve"> por usuario según fuente de financiación.</w:t>
      </w:r>
      <w:bookmarkEnd w:id="65"/>
    </w:p>
    <w:p w14:paraId="1EE9D9E1" w14:textId="17EFD337" w:rsidR="00AC5E8B" w:rsidRPr="009865A6" w:rsidRDefault="00BD0751" w:rsidP="00E12439">
      <w:pPr>
        <w:spacing w:after="0"/>
        <w:ind w:left="425"/>
        <w:jc w:val="center"/>
      </w:pPr>
      <w:r w:rsidRPr="009865A6">
        <w:rPr>
          <w:noProof/>
          <w:lang w:val="es-CO" w:eastAsia="es-CO"/>
        </w:rPr>
        <w:drawing>
          <wp:inline distT="0" distB="0" distL="0" distR="0" wp14:anchorId="35F2D609" wp14:editId="502F0B21">
            <wp:extent cx="4821749" cy="3058148"/>
            <wp:effectExtent l="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7553"/>
                    <a:stretch/>
                  </pic:blipFill>
                  <pic:spPr bwMode="auto">
                    <a:xfrm>
                      <a:off x="0" y="0"/>
                      <a:ext cx="4821749" cy="305814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7D7FD1D8" w14:textId="77777777" w:rsidR="00E07294" w:rsidRPr="009865A6" w:rsidRDefault="00E07294" w:rsidP="00E07294">
      <w:pPr>
        <w:ind w:left="284"/>
        <w:jc w:val="center"/>
        <w:rPr>
          <w:rFonts w:eastAsia="Times New Roman" w:cs="Times New Roman"/>
          <w:bCs/>
          <w:color w:val="000000" w:themeColor="text1"/>
          <w:lang w:eastAsia="es-ES_tradnl"/>
        </w:rPr>
      </w:pPr>
      <w:r w:rsidRPr="009865A6">
        <w:rPr>
          <w:b/>
          <w:sz w:val="20"/>
        </w:rPr>
        <w:t>Fuente:</w:t>
      </w:r>
      <w:r w:rsidRPr="009865A6">
        <w:rPr>
          <w:sz w:val="20"/>
        </w:rPr>
        <w:t xml:space="preserve"> MME</w:t>
      </w:r>
    </w:p>
    <w:p w14:paraId="64F0DAC4" w14:textId="5CCDB7E2" w:rsidR="00A5728E" w:rsidRPr="009865A6" w:rsidRDefault="00A5728E" w:rsidP="00D856D2">
      <w:pPr>
        <w:pStyle w:val="Ttulo3"/>
      </w:pPr>
      <w:bookmarkStart w:id="66" w:name="_Toc85551300"/>
      <w:bookmarkStart w:id="67" w:name="_Ref470987359"/>
      <w:r w:rsidRPr="009865A6">
        <w:t>Meta de 80k usuarios:</w:t>
      </w:r>
      <w:bookmarkEnd w:id="66"/>
    </w:p>
    <w:p w14:paraId="21C177E7" w14:textId="5CC83B5C" w:rsidR="00947CF7" w:rsidRPr="007B5521" w:rsidRDefault="3A39CE8F" w:rsidP="7BE4AC09">
      <w:pPr>
        <w:ind w:left="284" w:firstLine="424"/>
        <w:rPr>
          <w:rFonts w:eastAsia="Times New Roman" w:cs="Times New Roman"/>
          <w:color w:val="000000" w:themeColor="text1"/>
        </w:rPr>
      </w:pPr>
      <w:r w:rsidRPr="007B5521">
        <w:rPr>
          <w:rFonts w:eastAsia="Times New Roman" w:cs="Times New Roman"/>
          <w:color w:val="000000" w:themeColor="text1"/>
        </w:rPr>
        <w:t>De manera complementaria, desde el Ministerio de Minas y Energía se estableció como meta la electrificación de 80.000 nuevos usuarios</w:t>
      </w:r>
      <w:r w:rsidR="2A5E9FFA" w:rsidRPr="007B5521">
        <w:rPr>
          <w:rFonts w:eastAsia="Times New Roman" w:cs="Times New Roman"/>
          <w:color w:val="000000" w:themeColor="text1"/>
        </w:rPr>
        <w:t xml:space="preserve"> dentro de las zonas rurales del Territorio Nacional,</w:t>
      </w:r>
      <w:r w:rsidRPr="007B5521">
        <w:rPr>
          <w:rFonts w:eastAsia="Times New Roman" w:cs="Times New Roman"/>
          <w:color w:val="000000" w:themeColor="text1"/>
        </w:rPr>
        <w:t xml:space="preserve"> a través de proyectos ejecutados por los Operadores de Red</w:t>
      </w:r>
      <w:r w:rsidR="64D0D7F8" w:rsidRPr="007B5521">
        <w:rPr>
          <w:rFonts w:eastAsia="Times New Roman" w:cs="Times New Roman"/>
          <w:color w:val="000000" w:themeColor="text1"/>
        </w:rPr>
        <w:t>, ya sea con recursos propios del OR o privados</w:t>
      </w:r>
      <w:r w:rsidR="7BE7142A" w:rsidRPr="007B5521">
        <w:rPr>
          <w:rFonts w:eastAsia="Times New Roman" w:cs="Times New Roman"/>
          <w:color w:val="000000" w:themeColor="text1"/>
        </w:rPr>
        <w:t>. Este</w:t>
      </w:r>
      <w:r w:rsidR="2E0B39D9" w:rsidRPr="007B5521">
        <w:rPr>
          <w:rFonts w:eastAsia="Times New Roman" w:cs="Times New Roman"/>
          <w:color w:val="000000" w:themeColor="text1"/>
        </w:rPr>
        <w:t xml:space="preserve"> </w:t>
      </w:r>
      <w:r w:rsidR="7BE7142A" w:rsidRPr="007B5521">
        <w:rPr>
          <w:rFonts w:eastAsia="Times New Roman" w:cs="Times New Roman"/>
          <w:color w:val="000000" w:themeColor="text1"/>
        </w:rPr>
        <w:t>objetivo</w:t>
      </w:r>
      <w:r w:rsidR="2E0B39D9" w:rsidRPr="007B5521">
        <w:rPr>
          <w:rFonts w:eastAsia="Times New Roman" w:cs="Times New Roman"/>
          <w:color w:val="000000" w:themeColor="text1"/>
        </w:rPr>
        <w:t xml:space="preserve"> se enmarca</w:t>
      </w:r>
      <w:r w:rsidRPr="007B5521">
        <w:rPr>
          <w:rFonts w:eastAsia="Times New Roman" w:cs="Times New Roman"/>
          <w:color w:val="000000" w:themeColor="text1"/>
        </w:rPr>
        <w:t xml:space="preserve"> </w:t>
      </w:r>
      <w:r w:rsidR="2E0B39D9" w:rsidRPr="007B5521">
        <w:rPr>
          <w:rFonts w:eastAsia="Times New Roman" w:cs="Times New Roman"/>
          <w:color w:val="000000" w:themeColor="text1"/>
        </w:rPr>
        <w:t>en</w:t>
      </w:r>
      <w:r w:rsidRPr="007B5521">
        <w:rPr>
          <w:rFonts w:eastAsia="Times New Roman" w:cs="Times New Roman"/>
          <w:color w:val="000000" w:themeColor="text1"/>
        </w:rPr>
        <w:t xml:space="preserve"> lo establecido </w:t>
      </w:r>
      <w:r w:rsidR="2E0B39D9" w:rsidRPr="007B5521">
        <w:rPr>
          <w:rFonts w:eastAsia="Times New Roman" w:cs="Times New Roman"/>
          <w:color w:val="000000" w:themeColor="text1"/>
        </w:rPr>
        <w:t>por la resolución CREG 015 de 2018</w:t>
      </w:r>
      <w:r w:rsidR="1D26E260" w:rsidRPr="007B5521">
        <w:rPr>
          <w:rFonts w:eastAsia="Times New Roman" w:cs="Times New Roman"/>
          <w:color w:val="000000" w:themeColor="text1"/>
        </w:rPr>
        <w:t>,</w:t>
      </w:r>
      <w:r w:rsidR="2E0B39D9" w:rsidRPr="007B5521">
        <w:rPr>
          <w:rFonts w:eastAsia="Times New Roman" w:cs="Times New Roman"/>
          <w:color w:val="000000" w:themeColor="text1"/>
        </w:rPr>
        <w:t xml:space="preserve"> e</w:t>
      </w:r>
      <w:r w:rsidRPr="007B5521">
        <w:rPr>
          <w:rFonts w:eastAsia="Times New Roman" w:cs="Times New Roman"/>
          <w:color w:val="000000" w:themeColor="text1"/>
        </w:rPr>
        <w:t xml:space="preserve"> incluye</w:t>
      </w:r>
      <w:r w:rsidR="2E0B39D9" w:rsidRPr="007B5521">
        <w:rPr>
          <w:rFonts w:eastAsia="Times New Roman" w:cs="Times New Roman"/>
          <w:color w:val="000000" w:themeColor="text1"/>
        </w:rPr>
        <w:t xml:space="preserve"> a</w:t>
      </w:r>
      <w:r w:rsidRPr="007B5521">
        <w:rPr>
          <w:rFonts w:eastAsia="Times New Roman" w:cs="Times New Roman"/>
          <w:color w:val="000000" w:themeColor="text1"/>
        </w:rPr>
        <w:t xml:space="preserve"> los usuarios nuevos</w:t>
      </w:r>
      <w:r w:rsidR="154E6C2F" w:rsidRPr="007B5521">
        <w:rPr>
          <w:rFonts w:eastAsia="Times New Roman" w:cs="Times New Roman"/>
          <w:color w:val="000000" w:themeColor="text1"/>
        </w:rPr>
        <w:t>, que son</w:t>
      </w:r>
      <w:r w:rsidRPr="007B5521">
        <w:rPr>
          <w:rFonts w:eastAsia="Times New Roman" w:cs="Times New Roman"/>
          <w:color w:val="000000" w:themeColor="text1"/>
        </w:rPr>
        <w:t xml:space="preserve"> resultado de las inversiones </w:t>
      </w:r>
      <w:r w:rsidR="088359EF" w:rsidRPr="007B5521">
        <w:rPr>
          <w:rFonts w:eastAsia="Times New Roman" w:cs="Times New Roman"/>
          <w:color w:val="000000" w:themeColor="text1"/>
        </w:rPr>
        <w:t>reportadas por</w:t>
      </w:r>
      <w:r w:rsidR="7675BE79" w:rsidRPr="007B5521">
        <w:rPr>
          <w:rFonts w:eastAsia="Times New Roman" w:cs="Times New Roman"/>
          <w:color w:val="000000" w:themeColor="text1"/>
        </w:rPr>
        <w:t xml:space="preserve"> los OR</w:t>
      </w:r>
      <w:r w:rsidR="3C3CD3F6" w:rsidRPr="007B5521">
        <w:rPr>
          <w:rFonts w:eastAsia="Times New Roman" w:cs="Times New Roman"/>
          <w:color w:val="000000" w:themeColor="text1"/>
        </w:rPr>
        <w:t>,</w:t>
      </w:r>
      <w:r w:rsidR="7675BE79" w:rsidRPr="007B5521">
        <w:rPr>
          <w:rFonts w:eastAsia="Times New Roman" w:cs="Times New Roman"/>
          <w:color w:val="000000" w:themeColor="text1"/>
        </w:rPr>
        <w:t xml:space="preserve"> </w:t>
      </w:r>
      <w:r w:rsidR="2E0B39D9" w:rsidRPr="007B5521">
        <w:rPr>
          <w:rFonts w:eastAsia="Times New Roman" w:cs="Times New Roman"/>
          <w:color w:val="000000" w:themeColor="text1"/>
        </w:rPr>
        <w:t>(</w:t>
      </w:r>
      <w:r w:rsidR="7675BE79" w:rsidRPr="007B5521">
        <w:rPr>
          <w:rFonts w:eastAsia="Times New Roman" w:cs="Times New Roman"/>
          <w:color w:val="000000" w:themeColor="text1"/>
        </w:rPr>
        <w:t xml:space="preserve">Capítulo 6 – </w:t>
      </w:r>
      <w:r w:rsidRPr="007B5521">
        <w:rPr>
          <w:rFonts w:eastAsia="Times New Roman" w:cs="Times New Roman"/>
          <w:color w:val="000000" w:themeColor="text1"/>
        </w:rPr>
        <w:t>Tipo II: proyectos de inversión motivados en la atención de demanda que ocasionan la instalación de nuevos activos sin reem</w:t>
      </w:r>
      <w:r w:rsidR="7675BE79" w:rsidRPr="007B5521">
        <w:rPr>
          <w:rFonts w:eastAsia="Times New Roman" w:cs="Times New Roman"/>
          <w:color w:val="000000" w:themeColor="text1"/>
        </w:rPr>
        <w:t>plazo de activos de existentes</w:t>
      </w:r>
      <w:r w:rsidR="2E0B39D9" w:rsidRPr="007B5521">
        <w:rPr>
          <w:rFonts w:eastAsia="Times New Roman" w:cs="Times New Roman"/>
          <w:color w:val="000000" w:themeColor="text1"/>
        </w:rPr>
        <w:t>)</w:t>
      </w:r>
      <w:r w:rsidRPr="007B5521">
        <w:rPr>
          <w:rFonts w:eastAsia="Times New Roman" w:cs="Times New Roman"/>
          <w:color w:val="000000" w:themeColor="text1"/>
        </w:rPr>
        <w:t xml:space="preserve">, </w:t>
      </w:r>
      <w:r w:rsidR="4C400CD8" w:rsidRPr="007B5521">
        <w:rPr>
          <w:rFonts w:eastAsia="Times New Roman" w:cs="Times New Roman"/>
          <w:color w:val="000000" w:themeColor="text1"/>
        </w:rPr>
        <w:t xml:space="preserve">que corresponden a </w:t>
      </w:r>
      <w:r w:rsidRPr="007B5521">
        <w:rPr>
          <w:rFonts w:eastAsia="Times New Roman" w:cs="Times New Roman"/>
          <w:color w:val="000000" w:themeColor="text1"/>
        </w:rPr>
        <w:t>proyectos específicos de electrificación rural con inversión privada y los usuarios presentados en los Planes de Expansión de Cobertura de los Operadores de Red – PECOR.</w:t>
      </w:r>
    </w:p>
    <w:p w14:paraId="2A4BEEBD" w14:textId="438C6B0D" w:rsidR="00822F0D" w:rsidRPr="007B5521" w:rsidRDefault="1DDA8EE4" w:rsidP="7BE4AC09">
      <w:pPr>
        <w:ind w:left="284" w:firstLine="424"/>
        <w:rPr>
          <w:rFonts w:eastAsia="Times New Roman" w:cs="Times New Roman"/>
          <w:color w:val="000000" w:themeColor="text1"/>
        </w:rPr>
      </w:pPr>
      <w:r w:rsidRPr="007B5521">
        <w:rPr>
          <w:rFonts w:eastAsia="Times New Roman" w:cs="Times New Roman"/>
          <w:color w:val="000000" w:themeColor="text1"/>
        </w:rPr>
        <w:t>Entre las consideraciones de esta meta se encuentra que los usuarios contabilizados recibieron el servicio de energía eléctrica a través de proyectos que no fueron financiados por los fondos de recursos públicos para la electrificación (ej. FAER, FAZNI, SGR, etc.). Igualmente, entre las particularidades se encuentra que los nuevos usuarios son energizados a través de soluciones de interconexión y no con soluciones aisladas, debido a que dentro de las inversiones permitidas para los OR sólo se incluyen unidades constructivas asociadas a proyectos de redes (Capítulo 14 de CREG 015 de 2018).</w:t>
      </w:r>
    </w:p>
    <w:p w14:paraId="1FE012B2" w14:textId="2D20A536" w:rsidR="00947CF7" w:rsidRPr="007B5521" w:rsidRDefault="178BD6EC" w:rsidP="7BE4AC09">
      <w:pPr>
        <w:ind w:left="284" w:firstLine="424"/>
        <w:rPr>
          <w:rFonts w:eastAsia="Times New Roman" w:cs="Times New Roman"/>
          <w:color w:val="000000" w:themeColor="text1"/>
        </w:rPr>
      </w:pPr>
      <w:r w:rsidRPr="007B5521">
        <w:rPr>
          <w:rFonts w:eastAsia="Times New Roman" w:cs="Times New Roman"/>
          <w:color w:val="000000" w:themeColor="text1"/>
        </w:rPr>
        <w:lastRenderedPageBreak/>
        <w:t>Como parte de</w:t>
      </w:r>
      <w:r w:rsidR="1DDA8EE4" w:rsidRPr="007B5521">
        <w:rPr>
          <w:rFonts w:eastAsia="Times New Roman" w:cs="Times New Roman"/>
          <w:color w:val="000000" w:themeColor="text1"/>
        </w:rPr>
        <w:t xml:space="preserve"> las acciones </w:t>
      </w:r>
      <w:r w:rsidRPr="007B5521">
        <w:rPr>
          <w:rFonts w:eastAsia="Times New Roman" w:cs="Times New Roman"/>
          <w:color w:val="000000" w:themeColor="text1"/>
        </w:rPr>
        <w:t>adelantada</w:t>
      </w:r>
      <w:r w:rsidR="77640997" w:rsidRPr="007B5521">
        <w:rPr>
          <w:rFonts w:eastAsia="Times New Roman" w:cs="Times New Roman"/>
          <w:color w:val="000000" w:themeColor="text1"/>
        </w:rPr>
        <w:t>s</w:t>
      </w:r>
      <w:r w:rsidRPr="007B5521">
        <w:rPr>
          <w:rFonts w:eastAsia="Times New Roman" w:cs="Times New Roman"/>
          <w:color w:val="000000" w:themeColor="text1"/>
        </w:rPr>
        <w:t xml:space="preserve"> para lograr el</w:t>
      </w:r>
      <w:r w:rsidR="1DDA8EE4" w:rsidRPr="007B5521">
        <w:rPr>
          <w:rFonts w:eastAsia="Times New Roman" w:cs="Times New Roman"/>
          <w:color w:val="000000" w:themeColor="text1"/>
        </w:rPr>
        <w:t xml:space="preserve"> cumplimiento del objetivo</w:t>
      </w:r>
      <w:r w:rsidR="5698BC09" w:rsidRPr="007B5521">
        <w:rPr>
          <w:rFonts w:eastAsia="Times New Roman" w:cs="Times New Roman"/>
          <w:color w:val="000000" w:themeColor="text1"/>
        </w:rPr>
        <w:t xml:space="preserve">, </w:t>
      </w:r>
      <w:r w:rsidR="3A39CE8F" w:rsidRPr="007B5521">
        <w:rPr>
          <w:rFonts w:eastAsia="Times New Roman" w:cs="Times New Roman"/>
          <w:color w:val="000000" w:themeColor="text1"/>
        </w:rPr>
        <w:t xml:space="preserve">el MME ha </w:t>
      </w:r>
      <w:r w:rsidR="03D68705" w:rsidRPr="007B5521">
        <w:rPr>
          <w:rFonts w:eastAsia="Times New Roman" w:cs="Times New Roman"/>
          <w:color w:val="000000" w:themeColor="text1"/>
        </w:rPr>
        <w:t>emitido la</w:t>
      </w:r>
      <w:r w:rsidR="3A39CE8F" w:rsidRPr="007B5521">
        <w:rPr>
          <w:rFonts w:eastAsia="Times New Roman" w:cs="Times New Roman"/>
          <w:color w:val="000000" w:themeColor="text1"/>
        </w:rPr>
        <w:t xml:space="preserve"> resolución </w:t>
      </w:r>
      <w:r w:rsidR="408D7F1D" w:rsidRPr="007B5521">
        <w:rPr>
          <w:rFonts w:eastAsia="Times New Roman" w:cs="Times New Roman"/>
          <w:color w:val="000000" w:themeColor="text1"/>
        </w:rPr>
        <w:t xml:space="preserve">MEM 40172 – 2021 </w:t>
      </w:r>
      <w:r w:rsidR="37B1E356" w:rsidRPr="007B5521">
        <w:rPr>
          <w:rFonts w:eastAsia="Times New Roman" w:cs="Times New Roman"/>
          <w:color w:val="000000" w:themeColor="text1"/>
        </w:rPr>
        <w:t xml:space="preserve">de 3 de junio de 2021 </w:t>
      </w:r>
      <w:r w:rsidR="7CA2EC5C" w:rsidRPr="007B5521">
        <w:rPr>
          <w:rFonts w:eastAsia="Times New Roman" w:cs="Times New Roman"/>
          <w:color w:val="000000" w:themeColor="text1"/>
        </w:rPr>
        <w:t>para que los OR cuente</w:t>
      </w:r>
      <w:r w:rsidR="75EC3904" w:rsidRPr="007B5521">
        <w:rPr>
          <w:rFonts w:eastAsia="Times New Roman" w:cs="Times New Roman"/>
          <w:color w:val="000000" w:themeColor="text1"/>
        </w:rPr>
        <w:t>n</w:t>
      </w:r>
      <w:r w:rsidR="7CA2EC5C" w:rsidRPr="007B5521">
        <w:rPr>
          <w:rFonts w:eastAsia="Times New Roman" w:cs="Times New Roman"/>
          <w:color w:val="000000" w:themeColor="text1"/>
        </w:rPr>
        <w:t xml:space="preserve"> con mas recursos que les permitan viabilizar financieramente los PECOR. Esto</w:t>
      </w:r>
      <w:r w:rsidR="3A39CE8F" w:rsidRPr="007B5521">
        <w:rPr>
          <w:rFonts w:eastAsia="Times New Roman" w:cs="Times New Roman"/>
          <w:color w:val="000000" w:themeColor="text1"/>
        </w:rPr>
        <w:t xml:space="preserve"> </w:t>
      </w:r>
      <w:r w:rsidR="7CA2EC5C" w:rsidRPr="007B5521">
        <w:rPr>
          <w:rFonts w:eastAsia="Times New Roman" w:cs="Times New Roman"/>
          <w:color w:val="000000" w:themeColor="text1"/>
        </w:rPr>
        <w:t>a través de un</w:t>
      </w:r>
      <w:r w:rsidR="3A39CE8F" w:rsidRPr="007B5521">
        <w:rPr>
          <w:rFonts w:eastAsia="Times New Roman" w:cs="Times New Roman"/>
          <w:color w:val="000000" w:themeColor="text1"/>
        </w:rPr>
        <w:t xml:space="preserve"> incremento </w:t>
      </w:r>
      <w:r w:rsidR="7675BE79" w:rsidRPr="007B5521">
        <w:rPr>
          <w:rFonts w:eastAsia="Times New Roman" w:cs="Times New Roman"/>
          <w:color w:val="000000" w:themeColor="text1"/>
        </w:rPr>
        <w:t xml:space="preserve">porcentual </w:t>
      </w:r>
      <w:r w:rsidR="1407FFE1" w:rsidRPr="007B5521">
        <w:rPr>
          <w:rFonts w:eastAsia="Times New Roman" w:cs="Times New Roman"/>
          <w:color w:val="000000" w:themeColor="text1"/>
        </w:rPr>
        <w:t>de la</w:t>
      </w:r>
      <w:r w:rsidR="7675BE79" w:rsidRPr="007B5521">
        <w:rPr>
          <w:rFonts w:eastAsia="Times New Roman" w:cs="Times New Roman"/>
          <w:color w:val="000000" w:themeColor="text1"/>
        </w:rPr>
        <w:t xml:space="preserve"> componente de </w:t>
      </w:r>
      <w:r w:rsidR="3A39CE8F" w:rsidRPr="007B5521">
        <w:rPr>
          <w:rFonts w:eastAsia="Times New Roman" w:cs="Times New Roman"/>
          <w:color w:val="000000" w:themeColor="text1"/>
        </w:rPr>
        <w:t>Distribución</w:t>
      </w:r>
      <w:r w:rsidR="1407FFE1" w:rsidRPr="007B5521">
        <w:rPr>
          <w:rFonts w:eastAsia="Times New Roman" w:cs="Times New Roman"/>
          <w:color w:val="000000" w:themeColor="text1"/>
        </w:rPr>
        <w:t xml:space="preserve"> de la tarifa</w:t>
      </w:r>
      <w:r w:rsidR="6892EA24" w:rsidRPr="007B5521">
        <w:rPr>
          <w:rFonts w:eastAsia="Times New Roman" w:cs="Times New Roman"/>
          <w:color w:val="000000" w:themeColor="text1"/>
        </w:rPr>
        <w:t xml:space="preserve"> (Delta tarifario)</w:t>
      </w:r>
      <w:r w:rsidR="3A39CE8F" w:rsidRPr="007B5521">
        <w:rPr>
          <w:rFonts w:eastAsia="Times New Roman" w:cs="Times New Roman"/>
          <w:color w:val="000000" w:themeColor="text1"/>
        </w:rPr>
        <w:t>,</w:t>
      </w:r>
      <w:r w:rsidR="1407FFE1" w:rsidRPr="007B5521">
        <w:rPr>
          <w:rFonts w:eastAsia="Times New Roman" w:cs="Times New Roman"/>
          <w:color w:val="000000" w:themeColor="text1"/>
        </w:rPr>
        <w:t xml:space="preserve"> con el objetivo de facilitar</w:t>
      </w:r>
      <w:r w:rsidR="3A39CE8F" w:rsidRPr="007B5521">
        <w:rPr>
          <w:rFonts w:eastAsia="Times New Roman" w:cs="Times New Roman"/>
          <w:color w:val="000000" w:themeColor="text1"/>
        </w:rPr>
        <w:t xml:space="preserve"> la</w:t>
      </w:r>
      <w:r w:rsidR="1407FFE1" w:rsidRPr="007B5521">
        <w:rPr>
          <w:rFonts w:eastAsia="Times New Roman" w:cs="Times New Roman"/>
          <w:color w:val="000000" w:themeColor="text1"/>
        </w:rPr>
        <w:t xml:space="preserve"> estructuración y</w:t>
      </w:r>
      <w:r w:rsidR="3A39CE8F" w:rsidRPr="007B5521">
        <w:rPr>
          <w:rFonts w:eastAsia="Times New Roman" w:cs="Times New Roman"/>
          <w:color w:val="000000" w:themeColor="text1"/>
        </w:rPr>
        <w:t xml:space="preserve"> ejecución de estos proyectos </w:t>
      </w:r>
      <w:r w:rsidR="1407FFE1" w:rsidRPr="007B5521">
        <w:rPr>
          <w:rFonts w:eastAsia="Times New Roman" w:cs="Times New Roman"/>
          <w:color w:val="000000" w:themeColor="text1"/>
        </w:rPr>
        <w:t>de</w:t>
      </w:r>
      <w:r w:rsidR="7675BE79" w:rsidRPr="007B5521">
        <w:rPr>
          <w:rFonts w:eastAsia="Times New Roman" w:cs="Times New Roman"/>
          <w:color w:val="000000" w:themeColor="text1"/>
        </w:rPr>
        <w:t xml:space="preserve"> ampliación de cobertura</w:t>
      </w:r>
      <w:r w:rsidR="3CDC822A" w:rsidRPr="007B5521">
        <w:rPr>
          <w:rFonts w:eastAsia="Times New Roman" w:cs="Times New Roman"/>
          <w:color w:val="000000" w:themeColor="text1"/>
        </w:rPr>
        <w:t>.</w:t>
      </w:r>
    </w:p>
    <w:p w14:paraId="7239E724" w14:textId="332BC96B" w:rsidR="00947CF7" w:rsidRPr="007B5521" w:rsidRDefault="00947CF7" w:rsidP="00D739EA">
      <w:pPr>
        <w:ind w:left="284" w:firstLine="424"/>
        <w:rPr>
          <w:rFonts w:eastAsia="Times New Roman" w:cs="Times New Roman"/>
          <w:bCs/>
          <w:color w:val="000000" w:themeColor="text1"/>
          <w:lang w:eastAsia="es-ES_tradnl"/>
        </w:rPr>
      </w:pPr>
      <w:r w:rsidRPr="007B5521">
        <w:rPr>
          <w:rFonts w:eastAsia="Times New Roman" w:cs="Times New Roman"/>
          <w:bCs/>
          <w:color w:val="000000" w:themeColor="text1"/>
          <w:lang w:eastAsia="es-ES_tradnl"/>
        </w:rPr>
        <w:t xml:space="preserve">Esta acción </w:t>
      </w:r>
      <w:r w:rsidR="00D739EA" w:rsidRPr="007B5521">
        <w:rPr>
          <w:rFonts w:eastAsia="Times New Roman" w:cs="Times New Roman"/>
          <w:bCs/>
          <w:color w:val="000000" w:themeColor="text1"/>
          <w:lang w:eastAsia="es-ES_tradnl"/>
        </w:rPr>
        <w:t>se realiza con el fin de incentivar a los OR a</w:t>
      </w:r>
      <w:r w:rsidRPr="007B5521">
        <w:rPr>
          <w:rFonts w:eastAsia="Times New Roman" w:cs="Times New Roman"/>
          <w:bCs/>
          <w:color w:val="000000" w:themeColor="text1"/>
          <w:lang w:eastAsia="es-ES_tradnl"/>
        </w:rPr>
        <w:t xml:space="preserve"> increment</w:t>
      </w:r>
      <w:r w:rsidR="00D739EA" w:rsidRPr="007B5521">
        <w:rPr>
          <w:rFonts w:eastAsia="Times New Roman" w:cs="Times New Roman"/>
          <w:bCs/>
          <w:color w:val="000000" w:themeColor="text1"/>
          <w:lang w:eastAsia="es-ES_tradnl"/>
        </w:rPr>
        <w:t>ar</w:t>
      </w:r>
      <w:r w:rsidRPr="007B5521">
        <w:rPr>
          <w:rFonts w:eastAsia="Times New Roman" w:cs="Times New Roman"/>
          <w:bCs/>
          <w:color w:val="000000" w:themeColor="text1"/>
          <w:lang w:eastAsia="es-ES_tradnl"/>
        </w:rPr>
        <w:t xml:space="preserve"> la inversión en proyectos enfocados en electrificación rural, permitiendo cerrar la brecha</w:t>
      </w:r>
      <w:r w:rsidR="00D739EA" w:rsidRPr="007B5521">
        <w:rPr>
          <w:rFonts w:eastAsia="Times New Roman" w:cs="Times New Roman"/>
          <w:bCs/>
          <w:color w:val="000000" w:themeColor="text1"/>
          <w:lang w:eastAsia="es-ES_tradnl"/>
        </w:rPr>
        <w:t xml:space="preserve"> mediante el suministro de electricidad a usuarios que se encuentran relativamente mas cerca de la red,</w:t>
      </w:r>
      <w:r w:rsidRPr="007B5521">
        <w:rPr>
          <w:rFonts w:eastAsia="Times New Roman" w:cs="Times New Roman"/>
          <w:bCs/>
          <w:color w:val="000000" w:themeColor="text1"/>
          <w:lang w:eastAsia="es-ES_tradnl"/>
        </w:rPr>
        <w:t xml:space="preserve"> pero que en un principio</w:t>
      </w:r>
      <w:r w:rsidR="006141C1" w:rsidRPr="007B5521">
        <w:rPr>
          <w:rFonts w:eastAsia="Times New Roman" w:cs="Times New Roman"/>
          <w:bCs/>
          <w:color w:val="000000" w:themeColor="text1"/>
          <w:lang w:eastAsia="es-ES_tradnl"/>
        </w:rPr>
        <w:t xml:space="preserve"> su interconexión no resulta</w:t>
      </w:r>
      <w:r w:rsidRPr="007B5521">
        <w:rPr>
          <w:rFonts w:eastAsia="Times New Roman" w:cs="Times New Roman"/>
          <w:bCs/>
          <w:color w:val="000000" w:themeColor="text1"/>
          <w:lang w:eastAsia="es-ES_tradnl"/>
        </w:rPr>
        <w:t xml:space="preserve"> económicamente</w:t>
      </w:r>
      <w:r w:rsidR="006141C1" w:rsidRPr="007B5521">
        <w:rPr>
          <w:rFonts w:eastAsia="Times New Roman" w:cs="Times New Roman"/>
          <w:bCs/>
          <w:color w:val="000000" w:themeColor="text1"/>
          <w:lang w:eastAsia="es-ES_tradnl"/>
        </w:rPr>
        <w:t xml:space="preserve"> viable</w:t>
      </w:r>
      <w:r w:rsidR="00D739EA" w:rsidRPr="007B5521">
        <w:rPr>
          <w:rFonts w:eastAsia="Times New Roman" w:cs="Times New Roman"/>
          <w:bCs/>
          <w:color w:val="000000" w:themeColor="text1"/>
          <w:lang w:eastAsia="es-ES_tradnl"/>
        </w:rPr>
        <w:t>.</w:t>
      </w:r>
    </w:p>
    <w:p w14:paraId="32653DED" w14:textId="2D018192" w:rsidR="00947CF7" w:rsidRPr="007B5521" w:rsidRDefault="3A39CE8F" w:rsidP="7BE4AC09">
      <w:pPr>
        <w:ind w:left="284" w:firstLine="424"/>
        <w:rPr>
          <w:rFonts w:eastAsia="Times New Roman" w:cs="Times New Roman"/>
          <w:color w:val="000000" w:themeColor="text1"/>
        </w:rPr>
      </w:pPr>
      <w:r w:rsidRPr="007B5521">
        <w:rPr>
          <w:rFonts w:eastAsia="Times New Roman" w:cs="Times New Roman"/>
          <w:color w:val="000000" w:themeColor="text1"/>
        </w:rPr>
        <w:t xml:space="preserve">Es importante resaltar que </w:t>
      </w:r>
      <w:r w:rsidR="7BE7142A" w:rsidRPr="007B5521">
        <w:rPr>
          <w:rFonts w:eastAsia="Times New Roman" w:cs="Times New Roman"/>
          <w:color w:val="000000" w:themeColor="text1"/>
        </w:rPr>
        <w:t xml:space="preserve">de acuerdo </w:t>
      </w:r>
      <w:r w:rsidR="6F05419C" w:rsidRPr="007B5521">
        <w:rPr>
          <w:rFonts w:eastAsia="Times New Roman" w:cs="Times New Roman"/>
          <w:color w:val="000000" w:themeColor="text1"/>
        </w:rPr>
        <w:t>la</w:t>
      </w:r>
      <w:r w:rsidR="7BE7142A" w:rsidRPr="007B5521">
        <w:rPr>
          <w:rFonts w:eastAsia="Times New Roman" w:cs="Times New Roman"/>
          <w:color w:val="000000" w:themeColor="text1"/>
        </w:rPr>
        <w:t xml:space="preserve"> normativa, </w:t>
      </w:r>
      <w:r w:rsidRPr="007B5521">
        <w:rPr>
          <w:rFonts w:eastAsia="Times New Roman" w:cs="Times New Roman"/>
          <w:color w:val="000000" w:themeColor="text1"/>
        </w:rPr>
        <w:t xml:space="preserve">la inversión en la que se incurre para desarrollar estos proyectos </w:t>
      </w:r>
      <w:r w:rsidR="5CC4E7BE" w:rsidRPr="007B5521">
        <w:rPr>
          <w:rFonts w:eastAsia="Times New Roman" w:cs="Times New Roman"/>
          <w:color w:val="000000" w:themeColor="text1"/>
        </w:rPr>
        <w:t xml:space="preserve">será diluida en la componente </w:t>
      </w:r>
      <w:r w:rsidR="5D09920A" w:rsidRPr="007B5521">
        <w:rPr>
          <w:rFonts w:eastAsia="Times New Roman" w:cs="Times New Roman"/>
          <w:color w:val="000000" w:themeColor="text1"/>
        </w:rPr>
        <w:t xml:space="preserve">DT </w:t>
      </w:r>
      <w:r w:rsidR="5CC4E7BE" w:rsidRPr="007B5521">
        <w:rPr>
          <w:rFonts w:eastAsia="Times New Roman" w:cs="Times New Roman"/>
          <w:color w:val="000000" w:themeColor="text1"/>
        </w:rPr>
        <w:t xml:space="preserve">de </w:t>
      </w:r>
      <w:r w:rsidRPr="007B5521">
        <w:rPr>
          <w:rFonts w:eastAsia="Times New Roman" w:cs="Times New Roman"/>
          <w:color w:val="000000" w:themeColor="text1"/>
        </w:rPr>
        <w:t>D</w:t>
      </w:r>
      <w:r w:rsidR="5CC4E7BE" w:rsidRPr="007B5521">
        <w:rPr>
          <w:rFonts w:eastAsia="Times New Roman" w:cs="Times New Roman"/>
          <w:color w:val="000000" w:themeColor="text1"/>
        </w:rPr>
        <w:t>istribución</w:t>
      </w:r>
      <w:r w:rsidR="4BA4EDC3" w:rsidRPr="007B5521">
        <w:rPr>
          <w:rFonts w:eastAsia="Times New Roman" w:cs="Times New Roman"/>
          <w:color w:val="000000" w:themeColor="text1"/>
        </w:rPr>
        <w:t xml:space="preserve">, del Costo Unitario de Prestación del Servicio (CU), </w:t>
      </w:r>
      <w:r w:rsidRPr="007B5521">
        <w:rPr>
          <w:rFonts w:eastAsia="Times New Roman" w:cs="Times New Roman"/>
          <w:color w:val="000000" w:themeColor="text1"/>
        </w:rPr>
        <w:t>que pagan</w:t>
      </w:r>
      <w:r w:rsidR="5CC4E7BE" w:rsidRPr="007B5521">
        <w:rPr>
          <w:rFonts w:eastAsia="Times New Roman" w:cs="Times New Roman"/>
          <w:color w:val="000000" w:themeColor="text1"/>
        </w:rPr>
        <w:t xml:space="preserve"> la totalidad de</w:t>
      </w:r>
      <w:r w:rsidRPr="007B5521">
        <w:rPr>
          <w:rFonts w:eastAsia="Times New Roman" w:cs="Times New Roman"/>
          <w:color w:val="000000" w:themeColor="text1"/>
        </w:rPr>
        <w:t xml:space="preserve"> los usuarios de</w:t>
      </w:r>
      <w:r w:rsidR="5CC4E7BE" w:rsidRPr="007B5521">
        <w:rPr>
          <w:rFonts w:eastAsia="Times New Roman" w:cs="Times New Roman"/>
          <w:color w:val="000000" w:themeColor="text1"/>
        </w:rPr>
        <w:t>l o</w:t>
      </w:r>
      <w:r w:rsidRPr="007B5521">
        <w:rPr>
          <w:rFonts w:eastAsia="Times New Roman" w:cs="Times New Roman"/>
          <w:color w:val="000000" w:themeColor="text1"/>
        </w:rPr>
        <w:t>perador de red</w:t>
      </w:r>
      <w:r w:rsidR="5CC4E7BE" w:rsidRPr="007B5521">
        <w:rPr>
          <w:rFonts w:eastAsia="Times New Roman" w:cs="Times New Roman"/>
          <w:color w:val="000000" w:themeColor="text1"/>
        </w:rPr>
        <w:t xml:space="preserve"> correspondiente</w:t>
      </w:r>
      <w:r w:rsidRPr="007B5521">
        <w:rPr>
          <w:rFonts w:eastAsia="Times New Roman" w:cs="Times New Roman"/>
          <w:color w:val="000000" w:themeColor="text1"/>
        </w:rPr>
        <w:t>.</w:t>
      </w:r>
    </w:p>
    <w:p w14:paraId="4F87861A" w14:textId="76BC77E3" w:rsidR="00415391" w:rsidRPr="007B5521" w:rsidRDefault="00822F0D" w:rsidP="00415391">
      <w:pPr>
        <w:ind w:left="284" w:firstLine="424"/>
        <w:rPr>
          <w:rFonts w:eastAsia="Times New Roman" w:cs="Times New Roman"/>
          <w:bCs/>
          <w:color w:val="000000" w:themeColor="text1"/>
          <w:lang w:eastAsia="es-ES_tradnl"/>
        </w:rPr>
      </w:pPr>
      <w:r w:rsidRPr="007B5521">
        <w:rPr>
          <w:rFonts w:eastAsia="Times New Roman" w:cs="Times New Roman"/>
          <w:bCs/>
          <w:color w:val="000000" w:themeColor="text1"/>
          <w:lang w:eastAsia="es-ES_tradnl"/>
        </w:rPr>
        <w:t>Por otro lado, c</w:t>
      </w:r>
      <w:r w:rsidR="00415391" w:rsidRPr="007B5521">
        <w:rPr>
          <w:rFonts w:eastAsia="Times New Roman" w:cs="Times New Roman"/>
          <w:bCs/>
          <w:color w:val="000000" w:themeColor="text1"/>
          <w:lang w:eastAsia="es-ES_tradnl"/>
        </w:rPr>
        <w:t>on el fin de acelerar la electrificación a través de este mec</w:t>
      </w:r>
      <w:r w:rsidRPr="007B5521">
        <w:rPr>
          <w:rFonts w:eastAsia="Times New Roman" w:cs="Times New Roman"/>
          <w:bCs/>
          <w:color w:val="000000" w:themeColor="text1"/>
          <w:lang w:eastAsia="es-ES_tradnl"/>
        </w:rPr>
        <w:t>anismo, el MME ha proferido la R</w:t>
      </w:r>
      <w:r w:rsidR="00415391" w:rsidRPr="007B5521">
        <w:rPr>
          <w:rFonts w:eastAsia="Times New Roman" w:cs="Times New Roman"/>
          <w:bCs/>
          <w:color w:val="000000" w:themeColor="text1"/>
          <w:lang w:eastAsia="es-ES_tradnl"/>
        </w:rPr>
        <w:t>esolución 40094 del 25 de marzo del 2021</w:t>
      </w:r>
      <w:r w:rsidR="00C0015C" w:rsidRPr="007B5521">
        <w:rPr>
          <w:rFonts w:eastAsia="Times New Roman" w:cs="Times New Roman"/>
          <w:bCs/>
          <w:color w:val="000000" w:themeColor="text1"/>
          <w:lang w:eastAsia="es-ES_tradnl"/>
        </w:rPr>
        <w:t xml:space="preserve"> que</w:t>
      </w:r>
      <w:r w:rsidR="00415391" w:rsidRPr="007B5521">
        <w:rPr>
          <w:rFonts w:eastAsia="Times New Roman" w:cs="Times New Roman"/>
          <w:bCs/>
          <w:color w:val="000000" w:themeColor="text1"/>
          <w:lang w:eastAsia="es-ES_tradnl"/>
        </w:rPr>
        <w:t xml:space="preserve"> permite que los OR puedan realizar ampliación de cobertura y atende</w:t>
      </w:r>
      <w:r w:rsidRPr="007B5521">
        <w:rPr>
          <w:rFonts w:eastAsia="Times New Roman" w:cs="Times New Roman"/>
          <w:bCs/>
          <w:color w:val="000000" w:themeColor="text1"/>
          <w:lang w:eastAsia="es-ES_tradnl"/>
        </w:rPr>
        <w:t>r nuevos usuarios a través de Redes Logísticas</w:t>
      </w:r>
      <w:r w:rsidR="00C0015C" w:rsidRPr="007B5521">
        <w:rPr>
          <w:rFonts w:eastAsia="Times New Roman" w:cs="Times New Roman"/>
          <w:bCs/>
          <w:color w:val="000000" w:themeColor="text1"/>
          <w:lang w:eastAsia="es-ES_tradnl"/>
        </w:rPr>
        <w:t>. Es decir</w:t>
      </w:r>
      <w:r w:rsidR="00415391" w:rsidRPr="007B5521">
        <w:rPr>
          <w:rFonts w:eastAsia="Times New Roman" w:cs="Times New Roman"/>
          <w:bCs/>
          <w:color w:val="000000" w:themeColor="text1"/>
          <w:lang w:eastAsia="es-ES_tradnl"/>
        </w:rPr>
        <w:t>, permite</w:t>
      </w:r>
      <w:r w:rsidR="00C0015C" w:rsidRPr="007B5521">
        <w:rPr>
          <w:rFonts w:eastAsia="Times New Roman" w:cs="Times New Roman"/>
          <w:bCs/>
          <w:color w:val="000000" w:themeColor="text1"/>
          <w:lang w:eastAsia="es-ES_tradnl"/>
        </w:rPr>
        <w:t xml:space="preserve"> que los OR puedan</w:t>
      </w:r>
      <w:r w:rsidR="00415391" w:rsidRPr="007B5521">
        <w:rPr>
          <w:rFonts w:eastAsia="Times New Roman" w:cs="Times New Roman"/>
          <w:bCs/>
          <w:color w:val="000000" w:themeColor="text1"/>
          <w:lang w:eastAsia="es-ES_tradnl"/>
        </w:rPr>
        <w:t xml:space="preserve"> prestar el servicio a tra</w:t>
      </w:r>
      <w:r w:rsidR="00C0015C" w:rsidRPr="007B5521">
        <w:rPr>
          <w:rFonts w:eastAsia="Times New Roman" w:cs="Times New Roman"/>
          <w:bCs/>
          <w:color w:val="000000" w:themeColor="text1"/>
          <w:lang w:eastAsia="es-ES_tradnl"/>
        </w:rPr>
        <w:t>vés de sistemas aislado</w:t>
      </w:r>
      <w:r w:rsidR="00415391" w:rsidRPr="007B5521">
        <w:rPr>
          <w:rFonts w:eastAsia="Times New Roman" w:cs="Times New Roman"/>
          <w:bCs/>
          <w:color w:val="000000" w:themeColor="text1"/>
          <w:lang w:eastAsia="es-ES_tradnl"/>
        </w:rPr>
        <w:t>s</w:t>
      </w:r>
      <w:r w:rsidR="00C0015C" w:rsidRPr="007B5521">
        <w:rPr>
          <w:rFonts w:eastAsia="Times New Roman" w:cs="Times New Roman"/>
          <w:bCs/>
          <w:color w:val="000000" w:themeColor="text1"/>
          <w:lang w:eastAsia="es-ES_tradnl"/>
        </w:rPr>
        <w:t xml:space="preserve"> o sistemas individuales,</w:t>
      </w:r>
      <w:r w:rsidR="00415391" w:rsidRPr="007B5521">
        <w:rPr>
          <w:rFonts w:eastAsia="Times New Roman" w:cs="Times New Roman"/>
          <w:bCs/>
          <w:color w:val="000000" w:themeColor="text1"/>
          <w:lang w:eastAsia="es-ES_tradnl"/>
        </w:rPr>
        <w:t xml:space="preserve"> </w:t>
      </w:r>
      <w:r w:rsidR="00C0015C" w:rsidRPr="007B5521">
        <w:rPr>
          <w:rFonts w:eastAsia="Times New Roman" w:cs="Times New Roman"/>
          <w:bCs/>
          <w:color w:val="000000" w:themeColor="text1"/>
          <w:lang w:eastAsia="es-ES_tradnl"/>
        </w:rPr>
        <w:t>y que estas soluciones puedan remunerase vía tarifa.</w:t>
      </w:r>
    </w:p>
    <w:p w14:paraId="5F13B1D2" w14:textId="5C34A5EB" w:rsidR="00976025" w:rsidRPr="007B5521" w:rsidRDefault="1FAA4E83" w:rsidP="00D856D2">
      <w:pPr>
        <w:pStyle w:val="Ttulo4"/>
      </w:pPr>
      <w:bookmarkStart w:id="68" w:name="_Toc85551301"/>
      <w:r w:rsidRPr="007B5521">
        <w:t xml:space="preserve">Avance de </w:t>
      </w:r>
      <w:r w:rsidR="41EE5D40" w:rsidRPr="007B5521">
        <w:t>meta 80K:</w:t>
      </w:r>
      <w:bookmarkEnd w:id="68"/>
    </w:p>
    <w:p w14:paraId="67336BCD" w14:textId="2A609291" w:rsidR="00415391" w:rsidRPr="007B5521" w:rsidRDefault="00415391" w:rsidP="00415391">
      <w:pPr>
        <w:ind w:left="284" w:firstLine="424"/>
        <w:rPr>
          <w:rFonts w:eastAsia="Times New Roman" w:cs="Times New Roman"/>
          <w:bCs/>
          <w:color w:val="000000" w:themeColor="text1"/>
          <w:lang w:eastAsia="es-ES_tradnl"/>
        </w:rPr>
      </w:pPr>
      <w:r w:rsidRPr="007B5521">
        <w:rPr>
          <w:rFonts w:eastAsia="Times New Roman" w:cs="Times New Roman"/>
          <w:bCs/>
          <w:color w:val="000000" w:themeColor="text1"/>
          <w:lang w:eastAsia="es-ES_tradnl"/>
        </w:rPr>
        <w:t>Al revisa</w:t>
      </w:r>
      <w:r w:rsidR="008B1988" w:rsidRPr="007B5521">
        <w:rPr>
          <w:rFonts w:eastAsia="Times New Roman" w:cs="Times New Roman"/>
          <w:bCs/>
          <w:color w:val="000000" w:themeColor="text1"/>
          <w:lang w:eastAsia="es-ES_tradnl"/>
        </w:rPr>
        <w:t>r la evolución de la meta, el nú</w:t>
      </w:r>
      <w:r w:rsidRPr="007B5521">
        <w:rPr>
          <w:rFonts w:eastAsia="Times New Roman" w:cs="Times New Roman"/>
          <w:bCs/>
          <w:color w:val="000000" w:themeColor="text1"/>
          <w:lang w:eastAsia="es-ES_tradnl"/>
        </w:rPr>
        <w:t xml:space="preserve">mero de nuevos usuarios que recibieron el servicio de energía eléctrica en el año 2019 fue de 25.271, mientras que durante el año 2020 la cantidad de nuevos usuarios ascendió a 16.487, para un total de 41.758 nuevos usuarios en las dos vigencias mencionadas (ver </w:t>
      </w:r>
      <w:r w:rsidR="00082144" w:rsidRPr="007B5521">
        <w:rPr>
          <w:rFonts w:eastAsia="Times New Roman" w:cs="Times New Roman"/>
          <w:bCs/>
          <w:color w:val="000000" w:themeColor="text1"/>
          <w:lang w:eastAsia="es-ES_tradnl"/>
        </w:rPr>
        <w:fldChar w:fldCharType="begin"/>
      </w:r>
      <w:r w:rsidR="00082144" w:rsidRPr="007B5521">
        <w:rPr>
          <w:rFonts w:eastAsia="Times New Roman" w:cs="Times New Roman"/>
          <w:bCs/>
          <w:color w:val="000000" w:themeColor="text1"/>
          <w:lang w:eastAsia="es-ES_tradnl"/>
        </w:rPr>
        <w:instrText xml:space="preserve"> REF _Ref484120383 \h </w:instrText>
      </w:r>
      <w:r w:rsidR="00082144" w:rsidRPr="007B5521">
        <w:rPr>
          <w:rFonts w:eastAsia="Times New Roman" w:cs="Times New Roman"/>
          <w:bCs/>
          <w:color w:val="000000" w:themeColor="text1"/>
          <w:lang w:eastAsia="es-ES_tradnl"/>
        </w:rPr>
      </w:r>
      <w:r w:rsidR="00082144" w:rsidRPr="007B5521">
        <w:rPr>
          <w:rFonts w:eastAsia="Times New Roman" w:cs="Times New Roman"/>
          <w:bCs/>
          <w:color w:val="000000" w:themeColor="text1"/>
          <w:lang w:eastAsia="es-ES_tradnl"/>
        </w:rPr>
        <w:fldChar w:fldCharType="separate"/>
      </w:r>
      <w:r w:rsidR="00BF33AF" w:rsidRPr="007B5521">
        <w:t xml:space="preserve">Gráfica </w:t>
      </w:r>
      <w:r w:rsidR="00BF33AF" w:rsidRPr="007B5521">
        <w:rPr>
          <w:noProof/>
        </w:rPr>
        <w:t>4</w:t>
      </w:r>
      <w:r w:rsidR="00BF33AF" w:rsidRPr="007B5521">
        <w:noBreakHyphen/>
      </w:r>
      <w:r w:rsidR="00BF33AF" w:rsidRPr="007B5521">
        <w:rPr>
          <w:noProof/>
        </w:rPr>
        <w:t>9</w:t>
      </w:r>
      <w:r w:rsidR="00082144" w:rsidRPr="007B5521">
        <w:rPr>
          <w:rFonts w:eastAsia="Times New Roman" w:cs="Times New Roman"/>
          <w:bCs/>
          <w:color w:val="000000" w:themeColor="text1"/>
          <w:lang w:eastAsia="es-ES_tradnl"/>
        </w:rPr>
        <w:fldChar w:fldCharType="end"/>
      </w:r>
      <w:r w:rsidRPr="007B5521">
        <w:rPr>
          <w:rFonts w:eastAsia="Times New Roman" w:cs="Times New Roman"/>
          <w:bCs/>
          <w:color w:val="000000" w:themeColor="text1"/>
          <w:lang w:eastAsia="es-ES_tradnl"/>
        </w:rPr>
        <w:t>).</w:t>
      </w:r>
      <w:r w:rsidR="006019D5" w:rsidRPr="007B5521">
        <w:rPr>
          <w:rFonts w:eastAsia="Times New Roman" w:cs="Times New Roman"/>
          <w:bCs/>
          <w:color w:val="000000" w:themeColor="text1"/>
          <w:lang w:eastAsia="es-ES_tradnl"/>
        </w:rPr>
        <w:t xml:space="preserve"> </w:t>
      </w:r>
      <w:r w:rsidRPr="007B5521">
        <w:rPr>
          <w:rFonts w:eastAsia="Times New Roman" w:cs="Times New Roman"/>
          <w:bCs/>
          <w:color w:val="000000" w:themeColor="text1"/>
          <w:lang w:eastAsia="es-ES_tradnl"/>
        </w:rPr>
        <w:t>Se espera</w:t>
      </w:r>
      <w:r w:rsidR="0008566C" w:rsidRPr="007B5521">
        <w:rPr>
          <w:rFonts w:eastAsia="Times New Roman" w:cs="Times New Roman"/>
          <w:bCs/>
          <w:color w:val="000000" w:themeColor="text1"/>
          <w:lang w:eastAsia="es-ES_tradnl"/>
        </w:rPr>
        <w:t xml:space="preserve"> que el número de usuarios electrificados a través del mecanismo de recursos privados (OR) incremente considerablemente a causa de los elementos definidos en el </w:t>
      </w:r>
      <w:r w:rsidR="00A41465" w:rsidRPr="007B5521">
        <w:rPr>
          <w:rFonts w:eastAsia="Times New Roman" w:cs="Times New Roman"/>
          <w:bCs/>
          <w:color w:val="000000" w:themeColor="text1"/>
          <w:lang w:eastAsia="es-ES_tradnl"/>
        </w:rPr>
        <w:t>Delta Tarifario</w:t>
      </w:r>
      <w:r w:rsidRPr="007B5521">
        <w:rPr>
          <w:rFonts w:eastAsia="Times New Roman" w:cs="Times New Roman"/>
          <w:bCs/>
          <w:color w:val="000000" w:themeColor="text1"/>
          <w:lang w:eastAsia="es-ES_tradnl"/>
        </w:rPr>
        <w:t xml:space="preserve"> </w:t>
      </w:r>
      <w:r w:rsidR="00A41465" w:rsidRPr="007B5521">
        <w:rPr>
          <w:rFonts w:eastAsia="Times New Roman" w:cs="Times New Roman"/>
          <w:bCs/>
          <w:color w:val="000000" w:themeColor="text1"/>
          <w:lang w:eastAsia="es-ES_tradnl"/>
        </w:rPr>
        <w:t>y</w:t>
      </w:r>
      <w:r w:rsidR="0008566C" w:rsidRPr="007B5521">
        <w:rPr>
          <w:rFonts w:eastAsia="Times New Roman" w:cs="Times New Roman"/>
          <w:bCs/>
          <w:color w:val="000000" w:themeColor="text1"/>
          <w:lang w:eastAsia="es-ES_tradnl"/>
        </w:rPr>
        <w:t xml:space="preserve"> las</w:t>
      </w:r>
      <w:r w:rsidR="00A41465" w:rsidRPr="007B5521">
        <w:rPr>
          <w:rFonts w:eastAsia="Times New Roman" w:cs="Times New Roman"/>
          <w:bCs/>
          <w:color w:val="000000" w:themeColor="text1"/>
          <w:lang w:eastAsia="es-ES_tradnl"/>
        </w:rPr>
        <w:t xml:space="preserve"> Redes Logísticas</w:t>
      </w:r>
      <w:r w:rsidR="0008566C" w:rsidRPr="007B5521">
        <w:rPr>
          <w:rFonts w:eastAsia="Times New Roman" w:cs="Times New Roman"/>
          <w:bCs/>
          <w:color w:val="000000" w:themeColor="text1"/>
          <w:lang w:eastAsia="es-ES_tradnl"/>
        </w:rPr>
        <w:t>.</w:t>
      </w:r>
    </w:p>
    <w:p w14:paraId="19E8E210" w14:textId="52112BB6" w:rsidR="00CA62D0" w:rsidRPr="007B5521" w:rsidRDefault="00CA62D0" w:rsidP="005B5C96">
      <w:pPr>
        <w:pStyle w:val="Descripcin"/>
      </w:pPr>
      <w:bookmarkStart w:id="69" w:name="_Ref484120383"/>
      <w:bookmarkStart w:id="70" w:name="_Toc489778905"/>
      <w:r w:rsidRPr="007B5521">
        <w:t xml:space="preserve">Gráfica </w:t>
      </w:r>
      <w:r w:rsidRPr="007B5521">
        <w:fldChar w:fldCharType="begin"/>
      </w:r>
      <w:r w:rsidRPr="007B5521">
        <w:instrText>STYLEREF 1 \s</w:instrText>
      </w:r>
      <w:r w:rsidRPr="007B5521">
        <w:fldChar w:fldCharType="separate"/>
      </w:r>
      <w:r w:rsidR="00B22A59" w:rsidRPr="007B5521">
        <w:rPr>
          <w:noProof/>
        </w:rPr>
        <w:t>4</w:t>
      </w:r>
      <w:r w:rsidRPr="007B5521">
        <w:fldChar w:fldCharType="end"/>
      </w:r>
      <w:r w:rsidR="00B22A59" w:rsidRPr="007B5521">
        <w:noBreakHyphen/>
      </w:r>
      <w:r w:rsidRPr="007B5521">
        <w:fldChar w:fldCharType="begin"/>
      </w:r>
      <w:r w:rsidRPr="007B5521">
        <w:instrText>SEQ Gráfica \* ARABIC \s 1</w:instrText>
      </w:r>
      <w:r w:rsidRPr="007B5521">
        <w:fldChar w:fldCharType="separate"/>
      </w:r>
      <w:r w:rsidR="00B22A59" w:rsidRPr="007B5521">
        <w:rPr>
          <w:noProof/>
        </w:rPr>
        <w:t>9</w:t>
      </w:r>
      <w:r w:rsidRPr="007B5521">
        <w:fldChar w:fldCharType="end"/>
      </w:r>
      <w:bookmarkEnd w:id="69"/>
      <w:r w:rsidRPr="007B5521">
        <w:t xml:space="preserve">: </w:t>
      </w:r>
      <w:r w:rsidRPr="007B5521">
        <w:rPr>
          <w:szCs w:val="22"/>
        </w:rPr>
        <w:t>Nuevos usuarios conectados – Meta 80K</w:t>
      </w:r>
      <w:bookmarkEnd w:id="70"/>
    </w:p>
    <w:p w14:paraId="69712B60" w14:textId="20BDE58C" w:rsidR="000D4654" w:rsidRPr="007B5521" w:rsidRDefault="00976025" w:rsidP="00CA62D0">
      <w:pPr>
        <w:spacing w:after="0"/>
        <w:jc w:val="center"/>
        <w:rPr>
          <w:szCs w:val="22"/>
        </w:rPr>
      </w:pPr>
      <w:r w:rsidRPr="007B5521">
        <w:rPr>
          <w:noProof/>
          <w:lang w:val="es-CO" w:eastAsia="es-CO"/>
        </w:rPr>
        <w:drawing>
          <wp:inline distT="0" distB="0" distL="0" distR="0" wp14:anchorId="301BEED9" wp14:editId="56E50594">
            <wp:extent cx="5250592" cy="2302705"/>
            <wp:effectExtent l="0" t="0" r="0" b="0"/>
            <wp:docPr id="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9"/>
                    <a:stretch>
                      <a:fillRect/>
                    </a:stretch>
                  </pic:blipFill>
                  <pic:spPr>
                    <a:xfrm>
                      <a:off x="0" y="0"/>
                      <a:ext cx="5250592" cy="2302705"/>
                    </a:xfrm>
                    <a:prstGeom prst="rect">
                      <a:avLst/>
                    </a:prstGeom>
                  </pic:spPr>
                </pic:pic>
              </a:graphicData>
            </a:graphic>
          </wp:inline>
        </w:drawing>
      </w:r>
    </w:p>
    <w:p w14:paraId="7FFA38FC" w14:textId="0D1F9AAF" w:rsidR="00415391" w:rsidRPr="007B5521" w:rsidRDefault="000D4654" w:rsidP="00CA62D0">
      <w:pPr>
        <w:jc w:val="center"/>
        <w:rPr>
          <w:szCs w:val="22"/>
        </w:rPr>
      </w:pPr>
      <w:r w:rsidRPr="007B5521">
        <w:rPr>
          <w:b/>
          <w:szCs w:val="22"/>
        </w:rPr>
        <w:t>Fuente:</w:t>
      </w:r>
      <w:r w:rsidRPr="007B5521">
        <w:rPr>
          <w:szCs w:val="22"/>
        </w:rPr>
        <w:t xml:space="preserve"> MME y Operadores de Red</w:t>
      </w:r>
    </w:p>
    <w:p w14:paraId="2A9EFA50" w14:textId="77777777" w:rsidR="00E22975" w:rsidRPr="007B5521" w:rsidRDefault="00E22975" w:rsidP="00E22975">
      <w:pPr>
        <w:ind w:left="284" w:firstLine="424"/>
        <w:rPr>
          <w:rFonts w:eastAsia="Times New Roman" w:cs="Times New Roman"/>
          <w:bCs/>
          <w:color w:val="000000" w:themeColor="text1"/>
          <w:lang w:eastAsia="es-ES_tradnl"/>
        </w:rPr>
      </w:pPr>
      <w:r w:rsidRPr="007B5521">
        <w:rPr>
          <w:rFonts w:eastAsia="Times New Roman" w:cs="Times New Roman"/>
          <w:bCs/>
          <w:color w:val="000000" w:themeColor="text1"/>
          <w:lang w:eastAsia="es-ES_tradnl"/>
        </w:rPr>
        <w:lastRenderedPageBreak/>
        <w:t>Como dato adicional se presenta un registro parcial del año 2018, correspondiente al cuarto trimestre de dicho año. Durante ese periodo los operadores de red le entregaron servicio de electricidad a 15.550 nuevos usuarios.</w:t>
      </w:r>
    </w:p>
    <w:p w14:paraId="64630EFD" w14:textId="068DEADE" w:rsidR="00A75D44" w:rsidRPr="007B5521" w:rsidRDefault="00A75D44" w:rsidP="00A75D44">
      <w:pPr>
        <w:ind w:left="284" w:firstLine="424"/>
        <w:rPr>
          <w:rFonts w:eastAsia="Times New Roman" w:cs="Times New Roman"/>
          <w:bCs/>
          <w:color w:val="000000" w:themeColor="text1"/>
          <w:lang w:eastAsia="es-ES_tradnl"/>
        </w:rPr>
      </w:pPr>
      <w:r w:rsidRPr="007B5521">
        <w:rPr>
          <w:rFonts w:eastAsia="Times New Roman" w:cs="Times New Roman"/>
          <w:bCs/>
          <w:color w:val="000000" w:themeColor="text1"/>
          <w:lang w:eastAsia="es-ES_tradnl"/>
        </w:rPr>
        <w:t>Al revisar de manera detallada el comportamiento a nivel nacional, se observa que en los departamentos ubicados en la región Andina se concentra el mayor número de nuevos usuarios conectados por O.R.</w:t>
      </w:r>
    </w:p>
    <w:p w14:paraId="303B6CE0" w14:textId="45A56CAD" w:rsidR="00A75D44" w:rsidRPr="007B5521" w:rsidRDefault="00A75D44" w:rsidP="005B5C96">
      <w:pPr>
        <w:pStyle w:val="Descripcin"/>
      </w:pPr>
      <w:bookmarkStart w:id="71" w:name="_Toc489778906"/>
      <w:r w:rsidRPr="007B5521">
        <w:t xml:space="preserve">Gráfica </w:t>
      </w:r>
      <w:r w:rsidRPr="007B5521">
        <w:fldChar w:fldCharType="begin"/>
      </w:r>
      <w:r w:rsidRPr="007B5521">
        <w:instrText>STYLEREF 1 \s</w:instrText>
      </w:r>
      <w:r w:rsidRPr="007B5521">
        <w:fldChar w:fldCharType="separate"/>
      </w:r>
      <w:r w:rsidR="00B22A59" w:rsidRPr="007B5521">
        <w:rPr>
          <w:noProof/>
        </w:rPr>
        <w:t>4</w:t>
      </w:r>
      <w:r w:rsidRPr="007B5521">
        <w:fldChar w:fldCharType="end"/>
      </w:r>
      <w:r w:rsidR="00B22A59" w:rsidRPr="007B5521">
        <w:noBreakHyphen/>
      </w:r>
      <w:r w:rsidRPr="007B5521">
        <w:fldChar w:fldCharType="begin"/>
      </w:r>
      <w:r w:rsidRPr="007B5521">
        <w:instrText>SEQ Gráfica \* ARABIC \s 1</w:instrText>
      </w:r>
      <w:r w:rsidRPr="007B5521">
        <w:fldChar w:fldCharType="separate"/>
      </w:r>
      <w:r w:rsidR="00B22A59" w:rsidRPr="007B5521">
        <w:rPr>
          <w:noProof/>
        </w:rPr>
        <w:t>10</w:t>
      </w:r>
      <w:r w:rsidRPr="007B5521">
        <w:fldChar w:fldCharType="end"/>
      </w:r>
      <w:r w:rsidRPr="007B5521">
        <w:t>: Usuarios conectados por departamento - Meta 80k</w:t>
      </w:r>
      <w:bookmarkEnd w:id="71"/>
    </w:p>
    <w:p w14:paraId="793ADBDA" w14:textId="77777777" w:rsidR="00A75D44" w:rsidRPr="007B5521" w:rsidRDefault="00A75D44" w:rsidP="00A75D44">
      <w:pPr>
        <w:jc w:val="center"/>
      </w:pPr>
      <w:r w:rsidRPr="007B5521">
        <w:t>2019                                                                        2020</w:t>
      </w:r>
    </w:p>
    <w:p w14:paraId="6FD870AC" w14:textId="05615AB8" w:rsidR="00A75D44" w:rsidRPr="007B5521" w:rsidRDefault="00A75D44" w:rsidP="00A75D44">
      <w:pPr>
        <w:spacing w:after="0"/>
        <w:jc w:val="center"/>
        <w:rPr>
          <w:szCs w:val="22"/>
        </w:rPr>
      </w:pPr>
      <w:r w:rsidRPr="007B5521">
        <w:rPr>
          <w:noProof/>
          <w:lang w:val="es-CO" w:eastAsia="es-CO"/>
        </w:rPr>
        <w:drawing>
          <wp:inline distT="0" distB="0" distL="0" distR="0" wp14:anchorId="1B647451" wp14:editId="77CF00BE">
            <wp:extent cx="2517554" cy="3493964"/>
            <wp:effectExtent l="0" t="0" r="0" b="1143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5-04 a la(s) 11.26.48 p. m..png"/>
                    <pic:cNvPicPr/>
                  </pic:nvPicPr>
                  <pic:blipFill rotWithShape="1">
                    <a:blip r:embed="rId30">
                      <a:extLst>
                        <a:ext uri="{28A0092B-C50C-407E-A947-70E740481C1C}">
                          <a14:useLocalDpi xmlns:a14="http://schemas.microsoft.com/office/drawing/2010/main" val="0"/>
                        </a:ext>
                      </a:extLst>
                    </a:blip>
                    <a:srcRect l="29244" t="13152" r="35227" b="7951"/>
                    <a:stretch/>
                  </pic:blipFill>
                  <pic:spPr bwMode="auto">
                    <a:xfrm>
                      <a:off x="0" y="0"/>
                      <a:ext cx="2517554" cy="3493964"/>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Pr="007B5521">
        <w:t xml:space="preserve">      </w:t>
      </w:r>
      <w:r w:rsidRPr="007B5521">
        <w:rPr>
          <w:noProof/>
          <w:lang w:val="es-CO" w:eastAsia="es-CO"/>
        </w:rPr>
        <w:drawing>
          <wp:inline distT="0" distB="0" distL="0" distR="0" wp14:anchorId="457BB46C" wp14:editId="35C5638F">
            <wp:extent cx="2499469" cy="3491424"/>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5-04 a la(s) 11.26.43 p. m..png"/>
                    <pic:cNvPicPr/>
                  </pic:nvPicPr>
                  <pic:blipFill rotWithShape="1">
                    <a:blip r:embed="rId31">
                      <a:extLst>
                        <a:ext uri="{28A0092B-C50C-407E-A947-70E740481C1C}">
                          <a14:useLocalDpi xmlns:a14="http://schemas.microsoft.com/office/drawing/2010/main" val="0"/>
                        </a:ext>
                      </a:extLst>
                    </a:blip>
                    <a:srcRect l="29242" t="12928" r="35371" b="7977"/>
                    <a:stretch/>
                  </pic:blipFill>
                  <pic:spPr bwMode="auto">
                    <a:xfrm>
                      <a:off x="0" y="0"/>
                      <a:ext cx="2499469" cy="3491424"/>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5D675E1C" w14:textId="77777777" w:rsidR="00A75D44" w:rsidRPr="007B5521" w:rsidRDefault="00A75D44" w:rsidP="00A75D44">
      <w:pPr>
        <w:jc w:val="center"/>
        <w:rPr>
          <w:szCs w:val="22"/>
        </w:rPr>
      </w:pPr>
      <w:r w:rsidRPr="007B5521">
        <w:rPr>
          <w:b/>
          <w:szCs w:val="22"/>
        </w:rPr>
        <w:t>Fuente:</w:t>
      </w:r>
      <w:r w:rsidRPr="007B5521">
        <w:rPr>
          <w:szCs w:val="22"/>
        </w:rPr>
        <w:t xml:space="preserve"> MME y Operadores de Red</w:t>
      </w:r>
    </w:p>
    <w:p w14:paraId="56F166D9" w14:textId="481BBF7E" w:rsidR="00637832" w:rsidRPr="007B5521" w:rsidRDefault="00637832" w:rsidP="00637832">
      <w:pPr>
        <w:ind w:left="284" w:firstLine="424"/>
        <w:rPr>
          <w:rFonts w:eastAsia="Times New Roman" w:cs="Times New Roman"/>
          <w:bCs/>
          <w:color w:val="000000" w:themeColor="text1"/>
          <w:lang w:eastAsia="es-ES_tradnl"/>
        </w:rPr>
      </w:pPr>
      <w:r w:rsidRPr="007B5521">
        <w:rPr>
          <w:rFonts w:eastAsia="Times New Roman" w:cs="Times New Roman"/>
          <w:bCs/>
          <w:color w:val="000000" w:themeColor="text1"/>
          <w:lang w:eastAsia="es-ES_tradnl"/>
        </w:rPr>
        <w:t xml:space="preserve">Finalmente, se presenta el número de usuarios conectados durante los años 2019 y 2020 según el Operador de Red. En la </w:t>
      </w:r>
      <w:r w:rsidR="00746CD7" w:rsidRPr="007B5521">
        <w:rPr>
          <w:rFonts w:eastAsia="Times New Roman" w:cs="Times New Roman"/>
          <w:bCs/>
          <w:color w:val="000000" w:themeColor="text1"/>
          <w:lang w:eastAsia="es-ES_tradnl"/>
        </w:rPr>
        <w:fldChar w:fldCharType="begin"/>
      </w:r>
      <w:r w:rsidR="00746CD7" w:rsidRPr="007B5521">
        <w:rPr>
          <w:rFonts w:eastAsia="Times New Roman" w:cs="Times New Roman"/>
          <w:bCs/>
          <w:color w:val="000000" w:themeColor="text1"/>
          <w:lang w:eastAsia="es-ES_tradnl"/>
        </w:rPr>
        <w:instrText xml:space="preserve"> REF _Ref484122242 \h </w:instrText>
      </w:r>
      <w:r w:rsidR="00746CD7" w:rsidRPr="007B5521">
        <w:rPr>
          <w:rFonts w:eastAsia="Times New Roman" w:cs="Times New Roman"/>
          <w:bCs/>
          <w:color w:val="000000" w:themeColor="text1"/>
          <w:lang w:eastAsia="es-ES_tradnl"/>
        </w:rPr>
      </w:r>
      <w:r w:rsidR="00746CD7" w:rsidRPr="007B5521">
        <w:rPr>
          <w:rFonts w:eastAsia="Times New Roman" w:cs="Times New Roman"/>
          <w:bCs/>
          <w:color w:val="000000" w:themeColor="text1"/>
          <w:lang w:eastAsia="es-ES_tradnl"/>
        </w:rPr>
        <w:fldChar w:fldCharType="separate"/>
      </w:r>
      <w:r w:rsidR="00BF33AF" w:rsidRPr="007B5521">
        <w:t xml:space="preserve">Gráfica </w:t>
      </w:r>
      <w:r w:rsidR="00BF33AF" w:rsidRPr="007B5521">
        <w:rPr>
          <w:noProof/>
        </w:rPr>
        <w:t>4</w:t>
      </w:r>
      <w:r w:rsidR="00BF33AF" w:rsidRPr="007B5521">
        <w:noBreakHyphen/>
      </w:r>
      <w:r w:rsidR="00BF33AF" w:rsidRPr="007B5521">
        <w:rPr>
          <w:noProof/>
        </w:rPr>
        <w:t>11</w:t>
      </w:r>
      <w:r w:rsidR="00746CD7" w:rsidRPr="007B5521">
        <w:rPr>
          <w:rFonts w:eastAsia="Times New Roman" w:cs="Times New Roman"/>
          <w:bCs/>
          <w:color w:val="000000" w:themeColor="text1"/>
          <w:lang w:eastAsia="es-ES_tradnl"/>
        </w:rPr>
        <w:fldChar w:fldCharType="end"/>
      </w:r>
      <w:r w:rsidRPr="007B5521">
        <w:rPr>
          <w:rFonts w:eastAsia="Times New Roman" w:cs="Times New Roman"/>
          <w:bCs/>
          <w:color w:val="000000" w:themeColor="text1"/>
          <w:lang w:eastAsia="es-ES_tradnl"/>
        </w:rPr>
        <w:t xml:space="preserve"> se observa que 22 Operadores de Red interconectaron a la red de suministro de electricidad a nuevos usuarios durante el periodo de análisis. Así mismo, de los registros se observa una gran participación de EPM S.A. E.S.P. en el proceso de electrificación, con cifras cercanas a 11.000 nuevos usuarios.</w:t>
      </w:r>
    </w:p>
    <w:p w14:paraId="3ADB1E2A" w14:textId="2A6F3C4E" w:rsidR="00147DD0" w:rsidRPr="007B5521" w:rsidRDefault="00147DD0" w:rsidP="005B5C96">
      <w:pPr>
        <w:pStyle w:val="Descripcin"/>
      </w:pPr>
      <w:bookmarkStart w:id="72" w:name="_Ref484122242"/>
      <w:bookmarkStart w:id="73" w:name="_Toc489778907"/>
      <w:r w:rsidRPr="007B5521">
        <w:lastRenderedPageBreak/>
        <w:t xml:space="preserve">Gráfica </w:t>
      </w:r>
      <w:r w:rsidRPr="007B5521">
        <w:fldChar w:fldCharType="begin"/>
      </w:r>
      <w:r w:rsidRPr="007B5521">
        <w:instrText>STYLEREF 1 \s</w:instrText>
      </w:r>
      <w:r w:rsidRPr="007B5521">
        <w:fldChar w:fldCharType="separate"/>
      </w:r>
      <w:r w:rsidR="00B22A59" w:rsidRPr="007B5521">
        <w:rPr>
          <w:noProof/>
        </w:rPr>
        <w:t>4</w:t>
      </w:r>
      <w:r w:rsidRPr="007B5521">
        <w:fldChar w:fldCharType="end"/>
      </w:r>
      <w:r w:rsidR="00B22A59" w:rsidRPr="007B5521">
        <w:noBreakHyphen/>
      </w:r>
      <w:r w:rsidRPr="007B5521">
        <w:fldChar w:fldCharType="begin"/>
      </w:r>
      <w:r w:rsidRPr="007B5521">
        <w:instrText>SEQ Gráfica \* ARABIC \s 1</w:instrText>
      </w:r>
      <w:r w:rsidRPr="007B5521">
        <w:fldChar w:fldCharType="separate"/>
      </w:r>
      <w:r w:rsidR="00B22A59" w:rsidRPr="007B5521">
        <w:rPr>
          <w:noProof/>
        </w:rPr>
        <w:t>11</w:t>
      </w:r>
      <w:r w:rsidRPr="007B5521">
        <w:fldChar w:fldCharType="end"/>
      </w:r>
      <w:bookmarkEnd w:id="72"/>
      <w:r w:rsidRPr="007B5521">
        <w:t>:</w:t>
      </w:r>
      <w:r w:rsidR="00D469BF" w:rsidRPr="007B5521">
        <w:t xml:space="preserve"> </w:t>
      </w:r>
      <w:r w:rsidR="00D469BF" w:rsidRPr="007B5521">
        <w:rPr>
          <w:szCs w:val="22"/>
        </w:rPr>
        <w:t>Nuevos usuarios con servicio según O.R. – Meta 80k</w:t>
      </w:r>
      <w:bookmarkEnd w:id="73"/>
    </w:p>
    <w:p w14:paraId="3D691801" w14:textId="1E7B55CE" w:rsidR="00415391" w:rsidRPr="007B5521" w:rsidRDefault="003228BA" w:rsidP="003228BA">
      <w:pPr>
        <w:spacing w:after="0"/>
        <w:ind w:firstLine="431"/>
        <w:jc w:val="center"/>
      </w:pPr>
      <w:r w:rsidRPr="007B5521">
        <w:rPr>
          <w:noProof/>
          <w:lang w:val="es-CO" w:eastAsia="es-CO"/>
        </w:rPr>
        <w:drawing>
          <wp:inline distT="0" distB="0" distL="0" distR="0" wp14:anchorId="7C977D33" wp14:editId="5EBE7A96">
            <wp:extent cx="5326575" cy="4998109"/>
            <wp:effectExtent l="0" t="0" r="0" b="0"/>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2"/>
                    <a:stretch>
                      <a:fillRect/>
                    </a:stretch>
                  </pic:blipFill>
                  <pic:spPr>
                    <a:xfrm>
                      <a:off x="0" y="0"/>
                      <a:ext cx="5326575" cy="4998109"/>
                    </a:xfrm>
                    <a:prstGeom prst="rect">
                      <a:avLst/>
                    </a:prstGeom>
                  </pic:spPr>
                </pic:pic>
              </a:graphicData>
            </a:graphic>
          </wp:inline>
        </w:drawing>
      </w:r>
    </w:p>
    <w:p w14:paraId="633F2A07" w14:textId="77777777" w:rsidR="003228BA" w:rsidRPr="007B5521" w:rsidRDefault="003228BA" w:rsidP="003228BA">
      <w:pPr>
        <w:jc w:val="center"/>
        <w:rPr>
          <w:szCs w:val="22"/>
        </w:rPr>
      </w:pPr>
      <w:r w:rsidRPr="007B5521">
        <w:rPr>
          <w:b/>
          <w:szCs w:val="22"/>
        </w:rPr>
        <w:t>Fuente:</w:t>
      </w:r>
      <w:r w:rsidRPr="007B5521">
        <w:rPr>
          <w:szCs w:val="22"/>
        </w:rPr>
        <w:t xml:space="preserve"> MME y Operadores de Red</w:t>
      </w:r>
    </w:p>
    <w:p w14:paraId="37371B65" w14:textId="77777777" w:rsidR="005F0502" w:rsidRPr="007B5521" w:rsidRDefault="005F0502" w:rsidP="009754AF">
      <w:pPr>
        <w:ind w:firstLine="432"/>
      </w:pPr>
    </w:p>
    <w:p w14:paraId="5822D4D2" w14:textId="77777777" w:rsidR="005F0502" w:rsidRPr="007B5521" w:rsidRDefault="005F0502" w:rsidP="009754AF">
      <w:pPr>
        <w:ind w:firstLine="432"/>
      </w:pPr>
    </w:p>
    <w:p w14:paraId="69185FDF" w14:textId="77777777" w:rsidR="00E84C1B" w:rsidRPr="007B5521" w:rsidRDefault="00E84C1B" w:rsidP="00E84C1B"/>
    <w:p w14:paraId="70533793" w14:textId="77777777" w:rsidR="009754AF" w:rsidRPr="009865A6" w:rsidRDefault="009754AF" w:rsidP="00E84C1B">
      <w:pPr>
        <w:sectPr w:rsidR="009754AF" w:rsidRPr="009865A6" w:rsidSect="00207D23">
          <w:pgSz w:w="12240" w:h="15840"/>
          <w:pgMar w:top="1418" w:right="1134" w:bottom="1134" w:left="1418" w:header="708" w:footer="708" w:gutter="0"/>
          <w:cols w:space="708"/>
          <w:docGrid w:linePitch="360"/>
        </w:sectPr>
      </w:pPr>
    </w:p>
    <w:p w14:paraId="02F8CA0B" w14:textId="4A8C0492" w:rsidR="002C3644" w:rsidRPr="009865A6" w:rsidRDefault="003D5044" w:rsidP="00776BBE">
      <w:pPr>
        <w:pStyle w:val="Ttulo1"/>
      </w:pPr>
      <w:bookmarkStart w:id="74" w:name="_Toc85551302"/>
      <w:bookmarkEnd w:id="67"/>
      <w:r w:rsidRPr="009865A6">
        <w:lastRenderedPageBreak/>
        <w:t>Estrategias de focalización de municipios</w:t>
      </w:r>
      <w:bookmarkEnd w:id="74"/>
    </w:p>
    <w:p w14:paraId="02CF6C98" w14:textId="3AF729C2" w:rsidR="00F71706" w:rsidRPr="009865A6" w:rsidRDefault="00E137B4" w:rsidP="00A7064E">
      <w:pPr>
        <w:ind w:firstLine="424"/>
        <w:rPr>
          <w:rFonts w:eastAsia="Times New Roman" w:cs="Times New Roman"/>
          <w:bCs/>
          <w:color w:val="000000" w:themeColor="text1"/>
          <w:lang w:eastAsia="es-ES_tradnl"/>
        </w:rPr>
      </w:pPr>
      <w:r w:rsidRPr="009865A6">
        <w:rPr>
          <w:rFonts w:eastAsia="Times New Roman" w:cs="Times New Roman"/>
          <w:bCs/>
          <w:color w:val="000000" w:themeColor="text1"/>
          <w:lang w:eastAsia="es-ES_tradnl"/>
        </w:rPr>
        <w:t xml:space="preserve">Si bien el objetivo del plan es lograr la universalización al 100% del servicio de energía eléctrica en el territorio nacional, </w:t>
      </w:r>
      <w:r w:rsidR="003D5044" w:rsidRPr="009865A6">
        <w:rPr>
          <w:rFonts w:eastAsia="Times New Roman" w:cs="Times New Roman"/>
          <w:bCs/>
          <w:color w:val="000000" w:themeColor="text1"/>
          <w:lang w:eastAsia="es-ES_tradnl"/>
        </w:rPr>
        <w:t xml:space="preserve">dadas las restricciones para el desarrollo de soluciones de energización, </w:t>
      </w:r>
      <w:r w:rsidRPr="009865A6">
        <w:rPr>
          <w:rFonts w:eastAsia="Times New Roman" w:cs="Times New Roman"/>
          <w:bCs/>
          <w:color w:val="000000" w:themeColor="text1"/>
          <w:lang w:eastAsia="es-ES_tradnl"/>
        </w:rPr>
        <w:t>u</w:t>
      </w:r>
      <w:r w:rsidR="00D02EBB" w:rsidRPr="009865A6">
        <w:rPr>
          <w:rFonts w:eastAsia="Times New Roman" w:cs="Times New Roman"/>
          <w:bCs/>
          <w:color w:val="000000" w:themeColor="text1"/>
          <w:lang w:eastAsia="es-ES_tradnl"/>
        </w:rPr>
        <w:t xml:space="preserve">na de las principales variables a resolver en </w:t>
      </w:r>
      <w:r w:rsidRPr="009865A6">
        <w:rPr>
          <w:rFonts w:eastAsia="Times New Roman" w:cs="Times New Roman"/>
          <w:bCs/>
          <w:color w:val="000000" w:themeColor="text1"/>
          <w:lang w:eastAsia="es-ES_tradnl"/>
        </w:rPr>
        <w:t>la</w:t>
      </w:r>
      <w:r w:rsidR="00D02EBB" w:rsidRPr="009865A6">
        <w:rPr>
          <w:rFonts w:eastAsia="Times New Roman" w:cs="Times New Roman"/>
          <w:bCs/>
          <w:color w:val="000000" w:themeColor="text1"/>
          <w:lang w:eastAsia="es-ES_tradnl"/>
        </w:rPr>
        <w:t xml:space="preserve"> planeación </w:t>
      </w:r>
      <w:r w:rsidR="00243CF6" w:rsidRPr="009865A6">
        <w:rPr>
          <w:rFonts w:eastAsia="Times New Roman" w:cs="Times New Roman"/>
          <w:bCs/>
          <w:color w:val="000000" w:themeColor="text1"/>
          <w:lang w:eastAsia="es-ES_tradnl"/>
        </w:rPr>
        <w:t xml:space="preserve">es </w:t>
      </w:r>
      <w:r w:rsidR="00AB458D" w:rsidRPr="009865A6">
        <w:rPr>
          <w:rFonts w:eastAsia="Times New Roman" w:cs="Times New Roman"/>
          <w:bCs/>
          <w:color w:val="000000" w:themeColor="text1"/>
          <w:lang w:eastAsia="es-ES_tradnl"/>
        </w:rPr>
        <w:t>la</w:t>
      </w:r>
      <w:r w:rsidR="00243CF6" w:rsidRPr="009865A6">
        <w:rPr>
          <w:rFonts w:eastAsia="Times New Roman" w:cs="Times New Roman"/>
          <w:bCs/>
          <w:color w:val="000000" w:themeColor="text1"/>
          <w:lang w:eastAsia="es-ES_tradnl"/>
        </w:rPr>
        <w:t xml:space="preserve"> </w:t>
      </w:r>
      <w:r w:rsidR="00AB458D" w:rsidRPr="009865A6">
        <w:rPr>
          <w:rFonts w:eastAsia="Times New Roman" w:cs="Times New Roman"/>
          <w:bCs/>
          <w:color w:val="000000" w:themeColor="text1"/>
          <w:lang w:eastAsia="es-ES_tradnl"/>
        </w:rPr>
        <w:t>priorización</w:t>
      </w:r>
      <w:r w:rsidR="00243CF6" w:rsidRPr="009865A6">
        <w:rPr>
          <w:rFonts w:eastAsia="Times New Roman" w:cs="Times New Roman"/>
          <w:bCs/>
          <w:color w:val="000000" w:themeColor="text1"/>
          <w:lang w:eastAsia="es-ES_tradnl"/>
        </w:rPr>
        <w:t xml:space="preserve"> de los municipios </w:t>
      </w:r>
      <w:r w:rsidRPr="009865A6">
        <w:rPr>
          <w:rFonts w:eastAsia="Times New Roman" w:cs="Times New Roman"/>
          <w:bCs/>
          <w:color w:val="000000" w:themeColor="text1"/>
          <w:lang w:eastAsia="es-ES_tradnl"/>
        </w:rPr>
        <w:t xml:space="preserve">en donde se debe </w:t>
      </w:r>
      <w:r w:rsidR="000B17F7" w:rsidRPr="009865A6">
        <w:rPr>
          <w:rFonts w:eastAsia="Times New Roman" w:cs="Times New Roman"/>
          <w:bCs/>
          <w:color w:val="000000" w:themeColor="text1"/>
          <w:lang w:eastAsia="es-ES_tradnl"/>
        </w:rPr>
        <w:t>enfocar</w:t>
      </w:r>
      <w:r w:rsidR="00F05D89" w:rsidRPr="009865A6">
        <w:rPr>
          <w:rFonts w:eastAsia="Times New Roman" w:cs="Times New Roman"/>
          <w:bCs/>
          <w:color w:val="000000" w:themeColor="text1"/>
          <w:lang w:eastAsia="es-ES_tradnl"/>
        </w:rPr>
        <w:t xml:space="preserve"> la implementación</w:t>
      </w:r>
      <w:r w:rsidRPr="009865A6">
        <w:rPr>
          <w:rFonts w:eastAsia="Times New Roman" w:cs="Times New Roman"/>
          <w:bCs/>
          <w:color w:val="000000" w:themeColor="text1"/>
          <w:lang w:eastAsia="es-ES_tradnl"/>
        </w:rPr>
        <w:t xml:space="preserve"> </w:t>
      </w:r>
      <w:r w:rsidR="00F05D89" w:rsidRPr="009865A6">
        <w:rPr>
          <w:rFonts w:eastAsia="Times New Roman" w:cs="Times New Roman"/>
          <w:bCs/>
          <w:color w:val="000000" w:themeColor="text1"/>
          <w:lang w:eastAsia="es-ES_tradnl"/>
        </w:rPr>
        <w:t>de las soluciones</w:t>
      </w:r>
      <w:r w:rsidRPr="009865A6">
        <w:rPr>
          <w:rFonts w:eastAsia="Times New Roman" w:cs="Times New Roman"/>
          <w:bCs/>
          <w:color w:val="000000" w:themeColor="text1"/>
          <w:lang w:eastAsia="es-ES_tradnl"/>
        </w:rPr>
        <w:t xml:space="preserve"> energéticas</w:t>
      </w:r>
      <w:r w:rsidR="003D5044" w:rsidRPr="009865A6">
        <w:rPr>
          <w:rFonts w:eastAsia="Times New Roman" w:cs="Times New Roman"/>
          <w:bCs/>
          <w:color w:val="000000" w:themeColor="text1"/>
          <w:lang w:eastAsia="es-ES_tradnl"/>
        </w:rPr>
        <w:t xml:space="preserve"> de tal forma que se cause el mayor impacto entre los usuarios y sus condiciones de vida</w:t>
      </w:r>
      <w:r w:rsidR="00041E4F" w:rsidRPr="009865A6">
        <w:rPr>
          <w:rFonts w:eastAsia="Times New Roman" w:cs="Times New Roman"/>
          <w:bCs/>
          <w:color w:val="000000" w:themeColor="text1"/>
          <w:lang w:eastAsia="es-ES_tradnl"/>
        </w:rPr>
        <w:t>.</w:t>
      </w:r>
    </w:p>
    <w:p w14:paraId="77E57B2B" w14:textId="5FECC3FE" w:rsidR="001B48EA" w:rsidRPr="009865A6" w:rsidRDefault="001D4DC4" w:rsidP="001D4DC4">
      <w:pPr>
        <w:ind w:firstLine="424"/>
      </w:pPr>
      <w:r w:rsidRPr="009865A6">
        <w:rPr>
          <w:rFonts w:eastAsia="Times New Roman" w:cs="Times New Roman"/>
          <w:bCs/>
          <w:color w:val="000000" w:themeColor="text1"/>
          <w:lang w:eastAsia="es-ES_tradnl"/>
        </w:rPr>
        <w:t>Teniendo en cuenta lo anterior desde</w:t>
      </w:r>
      <w:r w:rsidR="008153DF" w:rsidRPr="009865A6">
        <w:rPr>
          <w:rFonts w:eastAsia="Times New Roman" w:cs="Times New Roman"/>
          <w:bCs/>
          <w:color w:val="000000" w:themeColor="text1"/>
          <w:lang w:eastAsia="es-ES_tradnl"/>
        </w:rPr>
        <w:t xml:space="preserve"> el Ministerio</w:t>
      </w:r>
      <w:r w:rsidRPr="009865A6">
        <w:rPr>
          <w:rFonts w:eastAsia="Times New Roman" w:cs="Times New Roman"/>
          <w:bCs/>
          <w:color w:val="000000" w:themeColor="text1"/>
          <w:lang w:eastAsia="es-ES_tradnl"/>
        </w:rPr>
        <w:t xml:space="preserve"> de Minas y Energía se </w:t>
      </w:r>
      <w:r w:rsidR="00913E9D" w:rsidRPr="009865A6">
        <w:rPr>
          <w:rFonts w:eastAsia="Times New Roman" w:cs="Times New Roman"/>
          <w:bCs/>
          <w:color w:val="000000" w:themeColor="text1"/>
          <w:lang w:eastAsia="es-ES_tradnl"/>
        </w:rPr>
        <w:t xml:space="preserve">plantea </w:t>
      </w:r>
      <w:r w:rsidRPr="009865A6">
        <w:rPr>
          <w:rFonts w:eastAsia="Times New Roman" w:cs="Times New Roman"/>
          <w:bCs/>
          <w:color w:val="000000" w:themeColor="text1"/>
          <w:lang w:eastAsia="es-ES_tradnl"/>
        </w:rPr>
        <w:t xml:space="preserve">la siguiente metodología indicativa de priorización de municipios, la cual considera variables de carácter técnico, económico y social. De manera complementaria, se presenta la información de </w:t>
      </w:r>
      <w:r w:rsidR="00F71706" w:rsidRPr="009865A6">
        <w:t>los compromisos de electrificación adquiridos por el MME en los Talleres Construyendo País en las diferentes regiones</w:t>
      </w:r>
      <w:r w:rsidR="004C20D3" w:rsidRPr="009865A6">
        <w:t xml:space="preserve"> de país</w:t>
      </w:r>
      <w:r w:rsidR="00F71706" w:rsidRPr="009865A6">
        <w:t>.</w:t>
      </w:r>
    </w:p>
    <w:p w14:paraId="503247D9" w14:textId="282204F0" w:rsidR="00D2693C" w:rsidRPr="009865A6" w:rsidRDefault="7C6E4352" w:rsidP="7BE4AC09">
      <w:pPr>
        <w:ind w:firstLine="424"/>
        <w:rPr>
          <w:rFonts w:eastAsia="Times New Roman" w:cs="Times New Roman"/>
          <w:color w:val="000000" w:themeColor="text1"/>
        </w:rPr>
      </w:pPr>
      <w:r w:rsidRPr="009865A6">
        <w:rPr>
          <w:rFonts w:eastAsia="Times New Roman" w:cs="Times New Roman"/>
          <w:color w:val="000000" w:themeColor="text1"/>
        </w:rPr>
        <w:t>Es importante tener en cuenta que a pesar de los resultados de los análisis de priorización</w:t>
      </w:r>
      <w:r w:rsidR="465F1DE1" w:rsidRPr="009865A6">
        <w:rPr>
          <w:rFonts w:eastAsia="Times New Roman" w:cs="Times New Roman"/>
          <w:color w:val="000000" w:themeColor="text1"/>
        </w:rPr>
        <w:t xml:space="preserve">, </w:t>
      </w:r>
      <w:r w:rsidRPr="009865A6">
        <w:rPr>
          <w:rFonts w:eastAsia="Times New Roman" w:cs="Times New Roman"/>
          <w:color w:val="000000" w:themeColor="text1"/>
        </w:rPr>
        <w:t>la formulación y desarrollo de los proyectos están sujetos las iniciativas y propuestas de l</w:t>
      </w:r>
      <w:r w:rsidR="5490F593" w:rsidRPr="009865A6">
        <w:rPr>
          <w:rFonts w:eastAsia="Times New Roman" w:cs="Times New Roman"/>
          <w:color w:val="000000" w:themeColor="text1"/>
        </w:rPr>
        <w:t>o</w:t>
      </w:r>
      <w:r w:rsidRPr="009865A6">
        <w:rPr>
          <w:rFonts w:eastAsia="Times New Roman" w:cs="Times New Roman"/>
          <w:color w:val="000000" w:themeColor="text1"/>
        </w:rPr>
        <w:t xml:space="preserve">s operadores y </w:t>
      </w:r>
      <w:r w:rsidR="7E5FDBA5" w:rsidRPr="009865A6">
        <w:rPr>
          <w:rFonts w:eastAsia="Times New Roman" w:cs="Times New Roman"/>
          <w:color w:val="000000" w:themeColor="text1"/>
        </w:rPr>
        <w:t>las Entidades Territoriales</w:t>
      </w:r>
      <w:r w:rsidRPr="009865A6">
        <w:rPr>
          <w:rFonts w:eastAsia="Times New Roman" w:cs="Times New Roman"/>
          <w:color w:val="000000" w:themeColor="text1"/>
        </w:rPr>
        <w:t>.</w:t>
      </w:r>
      <w:r w:rsidR="09D79593" w:rsidRPr="009865A6">
        <w:rPr>
          <w:rFonts w:eastAsia="Times New Roman" w:cs="Times New Roman"/>
          <w:color w:val="000000" w:themeColor="text1"/>
        </w:rPr>
        <w:t xml:space="preserve"> Adicionalmente, se aclara que las iniciativas de energización formuladas </w:t>
      </w:r>
      <w:r w:rsidR="65CDB1E7" w:rsidRPr="009865A6">
        <w:rPr>
          <w:rFonts w:eastAsia="Times New Roman" w:cs="Times New Roman"/>
          <w:color w:val="000000" w:themeColor="text1"/>
        </w:rPr>
        <w:t>para</w:t>
      </w:r>
      <w:r w:rsidR="09D79593" w:rsidRPr="009865A6">
        <w:rPr>
          <w:rFonts w:eastAsia="Times New Roman" w:cs="Times New Roman"/>
          <w:color w:val="000000" w:themeColor="text1"/>
        </w:rPr>
        <w:t xml:space="preserve"> los municipios con menor orden de prioridad seguirán siendo </w:t>
      </w:r>
      <w:r w:rsidR="65CDB1E7" w:rsidRPr="009865A6">
        <w:rPr>
          <w:rFonts w:eastAsia="Times New Roman" w:cs="Times New Roman"/>
          <w:color w:val="000000" w:themeColor="text1"/>
        </w:rPr>
        <w:t>consideradas para su desarrollo y ejecución.</w:t>
      </w:r>
    </w:p>
    <w:p w14:paraId="19C00ED5" w14:textId="2CEED490" w:rsidR="00704F33" w:rsidRPr="009865A6" w:rsidRDefault="00704F33" w:rsidP="00F167C3">
      <w:pPr>
        <w:pStyle w:val="Ttulo2"/>
      </w:pPr>
      <w:bookmarkStart w:id="75" w:name="_Toc85551303"/>
      <w:r w:rsidRPr="009865A6">
        <w:t>Metodología</w:t>
      </w:r>
      <w:r w:rsidR="00FD5626" w:rsidRPr="009865A6">
        <w:t xml:space="preserve"> indicativa</w:t>
      </w:r>
      <w:r w:rsidRPr="009865A6">
        <w:t xml:space="preserve"> de priorización</w:t>
      </w:r>
      <w:bookmarkEnd w:id="75"/>
    </w:p>
    <w:p w14:paraId="408C2258" w14:textId="3C2432AB" w:rsidR="00867802" w:rsidRPr="009865A6" w:rsidRDefault="00696378" w:rsidP="00FD5626">
      <w:pPr>
        <w:ind w:firstLine="432"/>
      </w:pPr>
      <w:r w:rsidRPr="009865A6">
        <w:t>Esta metodología se fundamenta en el método gr</w:t>
      </w:r>
      <w:r w:rsidR="00D91619" w:rsidRPr="009865A6">
        <w:t>á</w:t>
      </w:r>
      <w:r w:rsidRPr="009865A6">
        <w:t>fico de</w:t>
      </w:r>
      <w:r w:rsidR="00867802" w:rsidRPr="009865A6">
        <w:t xml:space="preserve"> análisis </w:t>
      </w:r>
      <w:r w:rsidR="00E47079" w:rsidRPr="009865A6">
        <w:t>denominado Modelo</w:t>
      </w:r>
      <w:r w:rsidRPr="009865A6">
        <w:t xml:space="preserve"> BCG</w:t>
      </w:r>
      <w:r w:rsidR="00E47079" w:rsidRPr="009865A6">
        <w:t>, también conocida como Matriz de Boston, mediante el cual se puede realizar análisis estratégico de diferentes productos, servicios, líneas de negocio, entre otros. En este caso, la metodología y los elementos de cu</w:t>
      </w:r>
      <w:r w:rsidR="00BB2539" w:rsidRPr="009865A6">
        <w:t>antificación son adaptados y aplicados de tal forma que permitan visualizar la priorización de los municipios en Colombia para el desarrollo de proyectos de electrificación rural</w:t>
      </w:r>
      <w:r w:rsidR="004137E2" w:rsidRPr="009865A6">
        <w:t xml:space="preserve"> de la siguiente manera:</w:t>
      </w:r>
    </w:p>
    <w:p w14:paraId="1189A479" w14:textId="03DAD18C" w:rsidR="00421055" w:rsidRPr="009865A6" w:rsidRDefault="00421055" w:rsidP="005B5C96">
      <w:pPr>
        <w:pStyle w:val="Descripcin"/>
      </w:pPr>
      <w:bookmarkStart w:id="76" w:name="_Ref483572959"/>
      <w:bookmarkStart w:id="77" w:name="_Toc489778908"/>
      <w:r w:rsidRPr="009865A6">
        <w:t xml:space="preserve">Gráfica </w:t>
      </w:r>
      <w:r w:rsidRPr="009865A6">
        <w:fldChar w:fldCharType="begin"/>
      </w:r>
      <w:r w:rsidRPr="009865A6">
        <w:instrText>STYLEREF 1 \s</w:instrText>
      </w:r>
      <w:r w:rsidRPr="009865A6">
        <w:fldChar w:fldCharType="separate"/>
      </w:r>
      <w:r w:rsidR="00B22A59" w:rsidRPr="009865A6">
        <w:rPr>
          <w:noProof/>
        </w:rPr>
        <w:t>5</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1</w:t>
      </w:r>
      <w:r w:rsidRPr="009865A6">
        <w:fldChar w:fldCharType="end"/>
      </w:r>
      <w:bookmarkEnd w:id="76"/>
      <w:r w:rsidRPr="009865A6">
        <w:t>: Plano de referencia para priorización</w:t>
      </w:r>
      <w:bookmarkEnd w:id="77"/>
    </w:p>
    <w:p w14:paraId="225C3D77" w14:textId="5342E044" w:rsidR="00786A0F" w:rsidRPr="009865A6" w:rsidRDefault="0034139B" w:rsidP="00130E97">
      <w:pPr>
        <w:spacing w:after="0"/>
        <w:ind w:left="425"/>
        <w:jc w:val="center"/>
      </w:pPr>
      <w:r w:rsidRPr="009865A6">
        <w:rPr>
          <w:noProof/>
          <w:lang w:val="es-CO" w:eastAsia="es-CO"/>
        </w:rPr>
        <w:drawing>
          <wp:inline distT="0" distB="0" distL="0" distR="0" wp14:anchorId="47A26958" wp14:editId="4A5717AF">
            <wp:extent cx="4174684" cy="2719835"/>
            <wp:effectExtent l="0" t="0" r="0" b="0"/>
            <wp:docPr id="5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pic:cNvPicPr>
                  </pic:nvPicPr>
                  <pic:blipFill>
                    <a:blip r:embed="rId33"/>
                    <a:stretch>
                      <a:fillRect/>
                    </a:stretch>
                  </pic:blipFill>
                  <pic:spPr>
                    <a:xfrm>
                      <a:off x="0" y="0"/>
                      <a:ext cx="4174684" cy="2719835"/>
                    </a:xfrm>
                    <a:prstGeom prst="rect">
                      <a:avLst/>
                    </a:prstGeom>
                  </pic:spPr>
                </pic:pic>
              </a:graphicData>
            </a:graphic>
          </wp:inline>
        </w:drawing>
      </w:r>
    </w:p>
    <w:p w14:paraId="0B70850A" w14:textId="77777777" w:rsidR="00130E97" w:rsidRPr="009865A6" w:rsidRDefault="00130E97" w:rsidP="00130E97">
      <w:pPr>
        <w:ind w:left="284"/>
        <w:jc w:val="center"/>
        <w:rPr>
          <w:rFonts w:eastAsia="Times New Roman" w:cs="Times New Roman"/>
          <w:bCs/>
          <w:color w:val="000000" w:themeColor="text1"/>
          <w:lang w:eastAsia="es-ES_tradnl"/>
        </w:rPr>
      </w:pPr>
      <w:r w:rsidRPr="009865A6">
        <w:rPr>
          <w:b/>
          <w:sz w:val="20"/>
        </w:rPr>
        <w:t>Fuente:</w:t>
      </w:r>
      <w:r w:rsidRPr="009865A6">
        <w:rPr>
          <w:sz w:val="20"/>
        </w:rPr>
        <w:t xml:space="preserve"> MME</w:t>
      </w:r>
    </w:p>
    <w:p w14:paraId="1259731A" w14:textId="1587D848" w:rsidR="00421055" w:rsidRPr="009865A6" w:rsidRDefault="00421055" w:rsidP="00421055">
      <w:pPr>
        <w:ind w:firstLine="432"/>
      </w:pPr>
      <w:r w:rsidRPr="009865A6">
        <w:lastRenderedPageBreak/>
        <w:t>Se construye un gr</w:t>
      </w:r>
      <w:r w:rsidR="00D55130" w:rsidRPr="009865A6">
        <w:t>á</w:t>
      </w:r>
      <w:r w:rsidRPr="009865A6">
        <w:t xml:space="preserve">fico de dos dimensiones; en la primera (eje Y) se cuantifica el valor correspondiente al </w:t>
      </w:r>
      <w:r w:rsidR="007E76A5" w:rsidRPr="009865A6">
        <w:t>IMPACTO POSITIVO</w:t>
      </w:r>
      <w:r w:rsidRPr="009865A6">
        <w:t xml:space="preserve"> que causa la electrificación de usuarios de cada municipio, en la segunda (eje X) se cuantifica el </w:t>
      </w:r>
      <w:r w:rsidR="007E76A5" w:rsidRPr="009865A6">
        <w:t xml:space="preserve">ESFUERZO </w:t>
      </w:r>
      <w:r w:rsidRPr="009865A6">
        <w:t>que se requiere para desarrollar las soluciones de electrificación de cada municipio</w:t>
      </w:r>
      <w:r w:rsidR="00781E9E" w:rsidRPr="009865A6">
        <w:t xml:space="preserve"> (ver </w:t>
      </w:r>
      <w:r w:rsidR="00781E9E" w:rsidRPr="009865A6">
        <w:fldChar w:fldCharType="begin"/>
      </w:r>
      <w:r w:rsidR="00781E9E" w:rsidRPr="009865A6">
        <w:instrText xml:space="preserve"> REF _Ref483572959 \h </w:instrText>
      </w:r>
      <w:r w:rsidR="00781E9E" w:rsidRPr="009865A6">
        <w:fldChar w:fldCharType="separate"/>
      </w:r>
      <w:r w:rsidR="00BF33AF" w:rsidRPr="009865A6">
        <w:t xml:space="preserve">Gráfica </w:t>
      </w:r>
      <w:r w:rsidR="00BF33AF" w:rsidRPr="009865A6">
        <w:rPr>
          <w:noProof/>
        </w:rPr>
        <w:t>5</w:t>
      </w:r>
      <w:r w:rsidR="00BF33AF" w:rsidRPr="009865A6">
        <w:noBreakHyphen/>
      </w:r>
      <w:r w:rsidR="00BF33AF" w:rsidRPr="009865A6">
        <w:rPr>
          <w:noProof/>
        </w:rPr>
        <w:t>1</w:t>
      </w:r>
      <w:r w:rsidR="00781E9E" w:rsidRPr="009865A6">
        <w:fldChar w:fldCharType="end"/>
      </w:r>
      <w:r w:rsidR="00781E9E" w:rsidRPr="009865A6">
        <w:t>)</w:t>
      </w:r>
      <w:r w:rsidRPr="009865A6">
        <w:t>. El resultado corresponde a un par de valores equivalentes a una coordenada en el plano del grafico, lo que determina su ubicación. Es importante señalar que el universo de análisis de este ejercicio es de la totalidad de municipios del país, es decir 1.122.</w:t>
      </w:r>
    </w:p>
    <w:p w14:paraId="23459B6E" w14:textId="5112739C" w:rsidR="00421055" w:rsidRPr="009865A6" w:rsidRDefault="00421055" w:rsidP="00421055">
      <w:pPr>
        <w:ind w:firstLine="432"/>
      </w:pPr>
      <w:r w:rsidRPr="009865A6">
        <w:t>La manera de l</w:t>
      </w:r>
      <w:r w:rsidR="00781E9E" w:rsidRPr="009865A6">
        <w:t xml:space="preserve">eer el </w:t>
      </w:r>
      <w:r w:rsidR="00B9694B" w:rsidRPr="009865A6">
        <w:t xml:space="preserve">resultado se ilustra en la </w:t>
      </w:r>
      <w:r w:rsidR="00B9694B" w:rsidRPr="009865A6">
        <w:fldChar w:fldCharType="begin"/>
      </w:r>
      <w:r w:rsidR="00B9694B" w:rsidRPr="009865A6">
        <w:instrText xml:space="preserve"> REF _Ref483574171 \h </w:instrText>
      </w:r>
      <w:r w:rsidR="00B9694B" w:rsidRPr="009865A6">
        <w:fldChar w:fldCharType="separate"/>
      </w:r>
      <w:r w:rsidR="00BF33AF" w:rsidRPr="009865A6">
        <w:t xml:space="preserve">Tabla </w:t>
      </w:r>
      <w:r w:rsidR="00BF33AF" w:rsidRPr="009865A6">
        <w:rPr>
          <w:noProof/>
        </w:rPr>
        <w:t>5</w:t>
      </w:r>
      <w:r w:rsidR="00BF33AF" w:rsidRPr="009865A6">
        <w:noBreakHyphen/>
      </w:r>
      <w:r w:rsidR="00BF33AF" w:rsidRPr="009865A6">
        <w:rPr>
          <w:noProof/>
        </w:rPr>
        <w:t>1</w:t>
      </w:r>
      <w:r w:rsidR="00B9694B" w:rsidRPr="009865A6">
        <w:fldChar w:fldCharType="end"/>
      </w:r>
      <w:r w:rsidR="00B9694B" w:rsidRPr="009865A6">
        <w:t xml:space="preserve"> en donde se puede observar que desarrollar proyectos en los </w:t>
      </w:r>
      <w:r w:rsidR="004B11F1" w:rsidRPr="009865A6">
        <w:t>municipios que se ubican en el c</w:t>
      </w:r>
      <w:r w:rsidR="00B9694B" w:rsidRPr="009865A6">
        <w:t xml:space="preserve">uadrante </w:t>
      </w:r>
      <w:r w:rsidR="00B9694B" w:rsidRPr="009865A6">
        <w:rPr>
          <w:b/>
        </w:rPr>
        <w:t>I</w:t>
      </w:r>
      <w:r w:rsidR="00B9694B" w:rsidRPr="009865A6">
        <w:t xml:space="preserve"> tendrían un mayor impacto con un menor esfuerzo, mientras que </w:t>
      </w:r>
      <w:r w:rsidR="00ED66B5" w:rsidRPr="009865A6">
        <w:t xml:space="preserve">en el otro extremo </w:t>
      </w:r>
      <w:r w:rsidR="001A5910" w:rsidRPr="009865A6">
        <w:t xml:space="preserve">se encuentra los municipios ubicados en el cuadrante </w:t>
      </w:r>
      <w:r w:rsidR="001A5910" w:rsidRPr="009865A6">
        <w:rPr>
          <w:b/>
        </w:rPr>
        <w:t>IV</w:t>
      </w:r>
      <w:r w:rsidR="001A5910" w:rsidRPr="009865A6">
        <w:t>, donde el desarrollo de proyectos tienen un menor impacto y el esfuerzo para realizarlos es mayor.</w:t>
      </w:r>
    </w:p>
    <w:p w14:paraId="64491020" w14:textId="66B5AAC3" w:rsidR="00B9694B" w:rsidRPr="009865A6" w:rsidRDefault="00B9694B" w:rsidP="005B5C96">
      <w:pPr>
        <w:pStyle w:val="Descripcin"/>
      </w:pPr>
      <w:bookmarkStart w:id="78" w:name="_Ref483574171"/>
      <w:bookmarkStart w:id="79" w:name="_Toc489778928"/>
      <w:r w:rsidRPr="009865A6">
        <w:t xml:space="preserve">Tabla </w:t>
      </w:r>
      <w:r w:rsidRPr="009865A6">
        <w:fldChar w:fldCharType="begin"/>
      </w:r>
      <w:r w:rsidRPr="009865A6">
        <w:instrText>STYLEREF 1 \s</w:instrText>
      </w:r>
      <w:r w:rsidRPr="009865A6">
        <w:fldChar w:fldCharType="separate"/>
      </w:r>
      <w:r w:rsidR="00B16D6E" w:rsidRPr="009865A6">
        <w:rPr>
          <w:noProof/>
        </w:rPr>
        <w:t>5</w:t>
      </w:r>
      <w:r w:rsidRPr="009865A6">
        <w:fldChar w:fldCharType="end"/>
      </w:r>
      <w:r w:rsidR="00B16D6E" w:rsidRPr="009865A6">
        <w:noBreakHyphen/>
      </w:r>
      <w:r w:rsidRPr="009865A6">
        <w:fldChar w:fldCharType="begin"/>
      </w:r>
      <w:r w:rsidRPr="009865A6">
        <w:instrText>SEQ Tabla \* ARABIC \s 1</w:instrText>
      </w:r>
      <w:r w:rsidRPr="009865A6">
        <w:fldChar w:fldCharType="separate"/>
      </w:r>
      <w:r w:rsidR="00B16D6E" w:rsidRPr="009865A6">
        <w:rPr>
          <w:noProof/>
        </w:rPr>
        <w:t>1</w:t>
      </w:r>
      <w:r w:rsidRPr="009865A6">
        <w:fldChar w:fldCharType="end"/>
      </w:r>
      <w:bookmarkEnd w:id="78"/>
      <w:r w:rsidRPr="009865A6">
        <w:t>: Convención resultados metodología de priorización</w:t>
      </w:r>
      <w:bookmarkEnd w:id="79"/>
    </w:p>
    <w:p w14:paraId="4F59EE14" w14:textId="30660899" w:rsidR="0034139B" w:rsidRPr="009865A6" w:rsidRDefault="00B9694B" w:rsidP="005D6029">
      <w:pPr>
        <w:ind w:firstLine="432"/>
        <w:jc w:val="center"/>
      </w:pPr>
      <w:r w:rsidRPr="009865A6">
        <w:rPr>
          <w:noProof/>
          <w:lang w:val="es-CO" w:eastAsia="es-CO"/>
        </w:rPr>
        <w:drawing>
          <wp:inline distT="0" distB="0" distL="0" distR="0" wp14:anchorId="55649472" wp14:editId="0E9FC278">
            <wp:extent cx="4318000" cy="698500"/>
            <wp:effectExtent l="0" t="0" r="0" b="1270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4"/>
                    <a:stretch>
                      <a:fillRect/>
                    </a:stretch>
                  </pic:blipFill>
                  <pic:spPr>
                    <a:xfrm>
                      <a:off x="0" y="0"/>
                      <a:ext cx="4318000" cy="698500"/>
                    </a:xfrm>
                    <a:prstGeom prst="rect">
                      <a:avLst/>
                    </a:prstGeom>
                  </pic:spPr>
                </pic:pic>
              </a:graphicData>
            </a:graphic>
          </wp:inline>
        </w:drawing>
      </w:r>
    </w:p>
    <w:p w14:paraId="7A048F2A" w14:textId="3D130AD7" w:rsidR="00807ECA" w:rsidRPr="009865A6" w:rsidRDefault="00807ECA" w:rsidP="00807ECA">
      <w:pPr>
        <w:ind w:firstLine="432"/>
      </w:pPr>
      <w:r w:rsidRPr="009865A6">
        <w:t>La data utilizada para el ejercicio es analizada y estructurada de tal forma que se sirva para realizar una comparación real. En primer lugar</w:t>
      </w:r>
      <w:r w:rsidR="0099645E" w:rsidRPr="009865A6">
        <w:t xml:space="preserve"> se</w:t>
      </w:r>
      <w:r w:rsidRPr="009865A6">
        <w:t xml:space="preserve"> revisa como es la dispersión de los valores y se ordena en histogramas, así mismo se busca cual es valor critico de la serie para luego normalizar respecto a este valor. </w:t>
      </w:r>
      <w:r w:rsidR="0099645E" w:rsidRPr="009865A6">
        <w:t>Después</w:t>
      </w:r>
      <w:r w:rsidRPr="009865A6">
        <w:t xml:space="preserve"> de revisar </w:t>
      </w:r>
      <w:r w:rsidR="00C37922" w:rsidRPr="009865A6">
        <w:t>los datos de todas las</w:t>
      </w:r>
      <w:r w:rsidR="0099645E" w:rsidRPr="009865A6">
        <w:t xml:space="preserve"> variables, se estableció que a todos lo valores que se ubiquen en 5% de la cola extrema se le asignan el 100.0%</w:t>
      </w:r>
    </w:p>
    <w:p w14:paraId="5130D84C" w14:textId="1780F9FB" w:rsidR="007403D1" w:rsidRPr="009865A6" w:rsidRDefault="1DE8EFA0" w:rsidP="008B4627">
      <w:pPr>
        <w:pStyle w:val="Ttulo3"/>
      </w:pPr>
      <w:bookmarkStart w:id="80" w:name="_Toc85551304"/>
      <w:r w:rsidRPr="009865A6">
        <w:t>F</w:t>
      </w:r>
      <w:r w:rsidR="7BD78CED" w:rsidRPr="009865A6">
        <w:t>ó</w:t>
      </w:r>
      <w:r w:rsidRPr="009865A6">
        <w:t>rmula para cuantificar el I</w:t>
      </w:r>
      <w:r w:rsidR="0EBA10FB" w:rsidRPr="009865A6">
        <w:t>mpacto:</w:t>
      </w:r>
      <w:bookmarkEnd w:id="80"/>
    </w:p>
    <w:p w14:paraId="29CE8767" w14:textId="4A02D206" w:rsidR="004B11F1" w:rsidRPr="009865A6" w:rsidRDefault="002E10E7" w:rsidP="00FD5626">
      <w:pPr>
        <w:ind w:firstLine="432"/>
      </w:pPr>
      <w:r w:rsidRPr="009865A6">
        <w:t>Para el cálculo del impacto asociado al desarrollo de un proyecto de electrificación en un municipio se utiliza la siguiente f</w:t>
      </w:r>
      <w:r w:rsidR="00DA4777" w:rsidRPr="009865A6">
        <w:t>ó</w:t>
      </w:r>
      <w:r w:rsidRPr="009865A6">
        <w:t>rmula</w:t>
      </w:r>
      <w:r w:rsidR="00F66E1E" w:rsidRPr="009865A6">
        <w:t>, la cual esta definida por cinco criterios de carácter técnico, económico y social</w:t>
      </w:r>
      <w:r w:rsidR="00410CFB" w:rsidRPr="009865A6">
        <w:t>. Los factores de ponderación son el resultado de discusiones al interior del equipo de trabajo y algunos agentes externos y se establecieron producto de la experiencia y la necesidad objetivo</w:t>
      </w:r>
      <w:r w:rsidRPr="009865A6">
        <w:t>:</w:t>
      </w:r>
    </w:p>
    <w:p w14:paraId="255B2CBB" w14:textId="5FF93BF4" w:rsidR="002E10E7" w:rsidRPr="009865A6" w:rsidRDefault="002E10E7" w:rsidP="00FD5626">
      <w:pPr>
        <w:ind w:firstLine="432"/>
      </w:pPr>
      <m:oMathPara>
        <m:oMath>
          <m:r>
            <w:rPr>
              <w:rFonts w:ascii="Cambria Math" w:hAnsi="Cambria Math"/>
            </w:rPr>
            <m:t>Impacto=0,35 VSS+0,35 ICEE+0,1 NBI+0,1 ZOMAC-PDET+0,1 Equidad</m:t>
          </m:r>
        </m:oMath>
      </m:oMathPara>
    </w:p>
    <w:p w14:paraId="3100963B" w14:textId="7BF107EB" w:rsidR="00BE5780" w:rsidRPr="009865A6" w:rsidRDefault="00BE5780" w:rsidP="00FD5626">
      <w:pPr>
        <w:ind w:firstLine="432"/>
      </w:pPr>
      <w:r w:rsidRPr="009865A6">
        <w:t>En donde:</w:t>
      </w:r>
    </w:p>
    <w:p w14:paraId="7E902BE6" w14:textId="56DC2E06" w:rsidR="00BE5780" w:rsidRPr="009865A6" w:rsidRDefault="00BE5780" w:rsidP="00D312EC">
      <w:pPr>
        <w:ind w:firstLine="709"/>
      </w:pPr>
      <w:r w:rsidRPr="009865A6">
        <w:rPr>
          <w:b/>
          <w:i/>
        </w:rPr>
        <w:t>VSS</w:t>
      </w:r>
      <w:r w:rsidR="00410CFB" w:rsidRPr="009865A6">
        <w:rPr>
          <w:b/>
          <w:i/>
        </w:rPr>
        <w:t xml:space="preserve"> </w:t>
      </w:r>
      <w:r w:rsidR="00D53CC2" w:rsidRPr="009865A6">
        <w:rPr>
          <w:b/>
          <w:i/>
        </w:rPr>
        <w:t>–</w:t>
      </w:r>
      <w:r w:rsidR="00410CFB" w:rsidRPr="009865A6">
        <w:rPr>
          <w:b/>
          <w:i/>
        </w:rPr>
        <w:t xml:space="preserve"> </w:t>
      </w:r>
      <w:r w:rsidRPr="009865A6">
        <w:rPr>
          <w:b/>
          <w:i/>
        </w:rPr>
        <w:t>Viviendas</w:t>
      </w:r>
      <w:r w:rsidR="00D53CC2" w:rsidRPr="009865A6">
        <w:rPr>
          <w:b/>
          <w:i/>
        </w:rPr>
        <w:t xml:space="preserve"> </w:t>
      </w:r>
      <w:r w:rsidRPr="009865A6">
        <w:rPr>
          <w:b/>
          <w:i/>
        </w:rPr>
        <w:t>Sin Servicio del área</w:t>
      </w:r>
      <w:r w:rsidR="00870086" w:rsidRPr="009865A6">
        <w:rPr>
          <w:b/>
          <w:i/>
        </w:rPr>
        <w:t xml:space="preserve"> rural</w:t>
      </w:r>
      <w:r w:rsidR="00410CFB" w:rsidRPr="009865A6">
        <w:rPr>
          <w:b/>
          <w:i/>
        </w:rPr>
        <w:t>:</w:t>
      </w:r>
      <w:r w:rsidR="00410CFB" w:rsidRPr="009865A6">
        <w:t xml:space="preserve"> </w:t>
      </w:r>
      <w:r w:rsidR="00145A38" w:rsidRPr="009865A6">
        <w:t>O</w:t>
      </w:r>
      <w:r w:rsidR="00410CFB" w:rsidRPr="009865A6">
        <w:t>bjetivo del</w:t>
      </w:r>
      <w:r w:rsidR="00145A38" w:rsidRPr="009865A6">
        <w:t xml:space="preserve"> PND cuya meta es atender </w:t>
      </w:r>
      <w:r w:rsidR="0099645E" w:rsidRPr="009865A6">
        <w:t>un nú</w:t>
      </w:r>
      <w:r w:rsidR="00807ECA" w:rsidRPr="009865A6">
        <w:t>mero de usuarios en un tiempo determinado. Esta variable hace refere</w:t>
      </w:r>
      <w:r w:rsidR="0099645E" w:rsidRPr="009865A6">
        <w:t>ncia a que entre mayor sea el nú</w:t>
      </w:r>
      <w:r w:rsidR="00807ECA" w:rsidRPr="009865A6">
        <w:t xml:space="preserve">mero de </w:t>
      </w:r>
      <w:r w:rsidR="0099645E" w:rsidRPr="009865A6">
        <w:t>viviendas sin servicio,</w:t>
      </w:r>
      <w:r w:rsidR="003769EE" w:rsidRPr="009865A6">
        <w:t xml:space="preserve"> mayor necesidad del municipio, lo que causaría un mayor impacto sobre los objetivos del plan</w:t>
      </w:r>
      <w:r w:rsidR="00410CFB" w:rsidRPr="009865A6">
        <w:t xml:space="preserve"> </w:t>
      </w:r>
      <w:r w:rsidRPr="009865A6">
        <w:t>(Mayor valor</w:t>
      </w:r>
      <w:r w:rsidR="00870086" w:rsidRPr="009865A6">
        <w:t xml:space="preserve"> </w:t>
      </w:r>
      <w:r w:rsidR="00870086" w:rsidRPr="009865A6">
        <w:rPr>
          <w:rFonts w:ascii="Wingdings" w:hAnsi="Wingdings"/>
          <w:color w:val="000000"/>
        </w:rPr>
        <w:t></w:t>
      </w:r>
      <w:r w:rsidR="00870086" w:rsidRPr="009865A6">
        <w:t xml:space="preserve"> Mayor impacto)</w:t>
      </w:r>
      <w:r w:rsidR="003769EE" w:rsidRPr="009865A6">
        <w:t>. La fuente de datos de este criterio es el c</w:t>
      </w:r>
      <w:r w:rsidR="004E2467" w:rsidRPr="009865A6">
        <w:t>á</w:t>
      </w:r>
      <w:r w:rsidR="003769EE" w:rsidRPr="009865A6">
        <w:t>lculo de ICEE publicado por la UPME</w:t>
      </w:r>
      <w:r w:rsidR="00CA352B" w:rsidRPr="009865A6">
        <w:t xml:space="preserve"> (</w:t>
      </w:r>
      <w:r w:rsidR="004868B7" w:rsidRPr="009865A6">
        <w:t>Revisión Abr. 2020</w:t>
      </w:r>
      <w:r w:rsidR="00CA352B" w:rsidRPr="009865A6">
        <w:t>)</w:t>
      </w:r>
      <w:r w:rsidR="003769EE" w:rsidRPr="009865A6">
        <w:t>.</w:t>
      </w:r>
    </w:p>
    <w:p w14:paraId="53EC2BED" w14:textId="7453B35D" w:rsidR="003769EE" w:rsidRPr="009865A6" w:rsidRDefault="5F6396EE" w:rsidP="00D312EC">
      <w:pPr>
        <w:ind w:firstLine="709"/>
      </w:pPr>
      <w:r w:rsidRPr="009865A6">
        <w:t xml:space="preserve">En la </w:t>
      </w:r>
      <w:r w:rsidR="00E30827" w:rsidRPr="009865A6">
        <w:fldChar w:fldCharType="begin"/>
      </w:r>
      <w:r w:rsidR="00E30827" w:rsidRPr="009865A6">
        <w:instrText xml:space="preserve"> REF _Ref483640978 \h </w:instrText>
      </w:r>
      <w:r w:rsidR="00E30827" w:rsidRPr="009865A6">
        <w:fldChar w:fldCharType="separate"/>
      </w:r>
      <w:r w:rsidR="37A43C40" w:rsidRPr="009865A6">
        <w:t xml:space="preserve">Gráfica </w:t>
      </w:r>
      <w:r w:rsidR="37A43C40" w:rsidRPr="009865A6">
        <w:rPr>
          <w:noProof/>
        </w:rPr>
        <w:t>5</w:t>
      </w:r>
      <w:r w:rsidR="00BF33AF" w:rsidRPr="009865A6">
        <w:noBreakHyphen/>
      </w:r>
      <w:r w:rsidR="37A43C40" w:rsidRPr="009865A6">
        <w:rPr>
          <w:noProof/>
        </w:rPr>
        <w:t>2</w:t>
      </w:r>
      <w:r w:rsidR="00E30827" w:rsidRPr="009865A6">
        <w:fldChar w:fldCharType="end"/>
      </w:r>
      <w:r w:rsidRPr="009865A6">
        <w:t xml:space="preserve"> se presenta el histograma de los datos normali</w:t>
      </w:r>
      <w:r w:rsidR="71B37CA7" w:rsidRPr="009865A6">
        <w:t>zados que se utilizan para el cá</w:t>
      </w:r>
      <w:r w:rsidRPr="009865A6">
        <w:t>l</w:t>
      </w:r>
      <w:r w:rsidR="352F1F88" w:rsidRPr="009865A6">
        <w:t>c</w:t>
      </w:r>
      <w:r w:rsidRPr="009865A6">
        <w:t>ulo</w:t>
      </w:r>
      <w:r w:rsidR="28A579FC" w:rsidRPr="009865A6">
        <w:t xml:space="preserve"> en</w:t>
      </w:r>
      <w:r w:rsidR="71B37CA7" w:rsidRPr="009865A6">
        <w:t xml:space="preserve"> </w:t>
      </w:r>
      <w:r w:rsidR="28A579FC" w:rsidRPr="009865A6">
        <w:t>donde</w:t>
      </w:r>
      <w:r w:rsidRPr="009865A6">
        <w:t xml:space="preserve"> se puede observar que </w:t>
      </w:r>
      <w:r w:rsidR="41082C05" w:rsidRPr="009865A6">
        <w:t xml:space="preserve">63 municipios </w:t>
      </w:r>
      <w:r w:rsidR="5FA4A039" w:rsidRPr="009865A6">
        <w:t>del país tiene mas de 1.370 viviendas sin servicio en su área rural, en contraste se encuentra que en las ares rurales de</w:t>
      </w:r>
      <w:r w:rsidR="6950EB0A" w:rsidRPr="009865A6">
        <w:t>l</w:t>
      </w:r>
      <w:r w:rsidR="5FA4A039" w:rsidRPr="009865A6">
        <w:t xml:space="preserve"> 72,5% </w:t>
      </w:r>
      <w:r w:rsidR="5BCCB43F" w:rsidRPr="009865A6">
        <w:t>de los municipios del país el nú</w:t>
      </w:r>
      <w:r w:rsidR="5FA4A039" w:rsidRPr="009865A6">
        <w:t>mero de usuario sin electricidad es inferior a 274.</w:t>
      </w:r>
    </w:p>
    <w:p w14:paraId="6CEF6FF7" w14:textId="723CFA9D" w:rsidR="00E30827" w:rsidRPr="009865A6" w:rsidRDefault="00E30827" w:rsidP="005B5C96">
      <w:pPr>
        <w:pStyle w:val="Descripcin"/>
      </w:pPr>
      <w:bookmarkStart w:id="81" w:name="_Ref483640978"/>
      <w:bookmarkStart w:id="82" w:name="_Toc489778909"/>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5</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2</w:t>
      </w:r>
      <w:r w:rsidRPr="009865A6">
        <w:fldChar w:fldCharType="end"/>
      </w:r>
      <w:bookmarkEnd w:id="81"/>
      <w:r w:rsidRPr="009865A6">
        <w:t>: Histograma</w:t>
      </w:r>
      <w:r w:rsidR="0034640B" w:rsidRPr="009865A6">
        <w:t>:</w:t>
      </w:r>
      <w:r w:rsidRPr="009865A6">
        <w:t xml:space="preserve"> </w:t>
      </w:r>
      <w:r w:rsidR="0034640B" w:rsidRPr="009865A6">
        <w:t>Criterio VSS</w:t>
      </w:r>
      <w:bookmarkEnd w:id="82"/>
    </w:p>
    <w:p w14:paraId="3F025558" w14:textId="2713F9DB" w:rsidR="00D9653D" w:rsidRPr="009865A6" w:rsidRDefault="00D9653D" w:rsidP="00130E97">
      <w:pPr>
        <w:spacing w:after="0"/>
        <w:ind w:left="425"/>
        <w:jc w:val="center"/>
      </w:pPr>
      <w:r w:rsidRPr="009865A6">
        <w:rPr>
          <w:noProof/>
          <w:lang w:val="es-CO" w:eastAsia="es-CO"/>
        </w:rPr>
        <w:drawing>
          <wp:inline distT="0" distB="0" distL="0" distR="0" wp14:anchorId="44651921" wp14:editId="6CC160CA">
            <wp:extent cx="4486645" cy="2699190"/>
            <wp:effectExtent l="0" t="0" r="9525" b="0"/>
            <wp:docPr id="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5"/>
                    <a:stretch>
                      <a:fillRect/>
                    </a:stretch>
                  </pic:blipFill>
                  <pic:spPr>
                    <a:xfrm>
                      <a:off x="0" y="0"/>
                      <a:ext cx="4486645" cy="2699190"/>
                    </a:xfrm>
                    <a:prstGeom prst="rect">
                      <a:avLst/>
                    </a:prstGeom>
                  </pic:spPr>
                </pic:pic>
              </a:graphicData>
            </a:graphic>
          </wp:inline>
        </w:drawing>
      </w:r>
    </w:p>
    <w:p w14:paraId="00633EE5" w14:textId="5A53005C" w:rsidR="00130E97" w:rsidRPr="009865A6" w:rsidRDefault="00130E97" w:rsidP="00130E97">
      <w:pPr>
        <w:ind w:left="284"/>
        <w:jc w:val="center"/>
        <w:rPr>
          <w:rFonts w:eastAsia="Times New Roman" w:cs="Times New Roman"/>
          <w:bCs/>
          <w:color w:val="000000" w:themeColor="text1"/>
          <w:lang w:eastAsia="es-ES_tradnl"/>
        </w:rPr>
      </w:pPr>
      <w:r w:rsidRPr="009865A6">
        <w:rPr>
          <w:b/>
          <w:sz w:val="20"/>
        </w:rPr>
        <w:t>Fuente:</w:t>
      </w:r>
      <w:r w:rsidRPr="009865A6">
        <w:rPr>
          <w:sz w:val="20"/>
        </w:rPr>
        <w:t xml:space="preserve"> MME y UPME</w:t>
      </w:r>
    </w:p>
    <w:p w14:paraId="6CF5E6B3" w14:textId="30A9C389" w:rsidR="00BE5780" w:rsidRPr="009865A6" w:rsidRDefault="00BE5780" w:rsidP="00D312EC">
      <w:pPr>
        <w:ind w:firstLine="709"/>
      </w:pPr>
      <w:r w:rsidRPr="009865A6">
        <w:rPr>
          <w:b/>
          <w:i/>
        </w:rPr>
        <w:t>ICEE</w:t>
      </w:r>
      <w:r w:rsidR="000945F0" w:rsidRPr="009865A6">
        <w:rPr>
          <w:b/>
          <w:i/>
        </w:rPr>
        <w:t xml:space="preserve"> </w:t>
      </w:r>
      <w:r w:rsidR="00D53CC2" w:rsidRPr="009865A6">
        <w:rPr>
          <w:b/>
          <w:i/>
        </w:rPr>
        <w:t>–</w:t>
      </w:r>
      <w:r w:rsidRPr="009865A6">
        <w:rPr>
          <w:b/>
          <w:i/>
        </w:rPr>
        <w:t xml:space="preserve"> Índice</w:t>
      </w:r>
      <w:r w:rsidR="00D53CC2" w:rsidRPr="009865A6">
        <w:rPr>
          <w:b/>
          <w:i/>
        </w:rPr>
        <w:t xml:space="preserve"> </w:t>
      </w:r>
      <w:r w:rsidRPr="009865A6">
        <w:rPr>
          <w:b/>
          <w:i/>
        </w:rPr>
        <w:t>de Cobertura</w:t>
      </w:r>
      <w:r w:rsidR="00870086" w:rsidRPr="009865A6">
        <w:rPr>
          <w:b/>
          <w:i/>
        </w:rPr>
        <w:t xml:space="preserve"> de Energía Eléctrica del área rural</w:t>
      </w:r>
      <w:r w:rsidR="000945F0" w:rsidRPr="009865A6">
        <w:rPr>
          <w:b/>
        </w:rPr>
        <w:t>:</w:t>
      </w:r>
      <w:r w:rsidR="000945F0" w:rsidRPr="009865A6">
        <w:t xml:space="preserve"> </w:t>
      </w:r>
      <w:r w:rsidR="00BA3B75" w:rsidRPr="009865A6">
        <w:t>Indicador fundamental de la meta de universalización del servicio de energía eléctrica en el país.</w:t>
      </w:r>
      <w:r w:rsidR="00AB11BF" w:rsidRPr="009865A6">
        <w:t xml:space="preserve"> Esta variable hace referencia al porcentaje de usuarios con servicio de energía eléctrica de cada municipio.</w:t>
      </w:r>
      <w:r w:rsidR="00BA3B75" w:rsidRPr="009865A6">
        <w:t xml:space="preserve"> En este caso entre mayor sea el valor del ICEE</w:t>
      </w:r>
      <w:r w:rsidR="00131DF4" w:rsidRPr="009865A6">
        <w:t>, menor es la necesidad del municipio, por consiguiente se tendrá un menor impacto</w:t>
      </w:r>
      <w:r w:rsidRPr="009865A6">
        <w:t xml:space="preserve"> </w:t>
      </w:r>
      <w:r w:rsidR="00870086" w:rsidRPr="009865A6">
        <w:t xml:space="preserve">(Mayor valor </w:t>
      </w:r>
      <w:r w:rsidR="00CE35B5" w:rsidRPr="009865A6">
        <w:rPr>
          <w:rFonts w:ascii="Wingdings" w:hAnsi="Wingdings"/>
          <w:color w:val="000000"/>
        </w:rPr>
        <w:t></w:t>
      </w:r>
      <w:r w:rsidR="00870086" w:rsidRPr="009865A6">
        <w:t xml:space="preserve"> M</w:t>
      </w:r>
      <w:r w:rsidR="00AB31D4" w:rsidRPr="009865A6">
        <w:t>eno</w:t>
      </w:r>
      <w:r w:rsidR="00870086" w:rsidRPr="009865A6">
        <w:t>r impacto)</w:t>
      </w:r>
      <w:r w:rsidR="00131DF4" w:rsidRPr="009865A6">
        <w:t xml:space="preserve">. Al igual que par el criterio VSS, la fuente </w:t>
      </w:r>
      <w:r w:rsidR="00AB11BF" w:rsidRPr="009865A6">
        <w:t xml:space="preserve">de </w:t>
      </w:r>
      <w:r w:rsidR="00131DF4" w:rsidRPr="009865A6">
        <w:t>información de los datos proviene del calculo de ICEE publicado por la UPME</w:t>
      </w:r>
      <w:r w:rsidR="00747405" w:rsidRPr="009865A6">
        <w:t xml:space="preserve"> (Revisión Abr. 2020)</w:t>
      </w:r>
      <w:r w:rsidR="00131DF4" w:rsidRPr="009865A6">
        <w:t>.</w:t>
      </w:r>
    </w:p>
    <w:p w14:paraId="2D38B6EA" w14:textId="20D63438" w:rsidR="00C2192B" w:rsidRPr="009865A6" w:rsidRDefault="007A21C1" w:rsidP="00D312EC">
      <w:pPr>
        <w:ind w:firstLine="709"/>
      </w:pPr>
      <w:r w:rsidRPr="009865A6">
        <w:t>De los datos analizados se encuentra que cerca del 80,0% de los municipios del país, tiene un Índice de cobertura de Energía Eléctrica en sus zonas rurales que superan el 81,0%. Así mismo, se encuentr</w:t>
      </w:r>
      <w:r w:rsidR="0034640B" w:rsidRPr="009865A6">
        <w:t xml:space="preserve">a que para 65 municipios </w:t>
      </w:r>
      <w:r w:rsidRPr="009865A6">
        <w:t>e</w:t>
      </w:r>
      <w:r w:rsidR="00AE6F74" w:rsidRPr="009865A6">
        <w:t xml:space="preserve">l indicador es inferior al 45,3% (ver </w:t>
      </w:r>
      <w:r w:rsidR="00AE6F74" w:rsidRPr="009865A6">
        <w:fldChar w:fldCharType="begin"/>
      </w:r>
      <w:r w:rsidR="00AE6F74" w:rsidRPr="009865A6">
        <w:instrText xml:space="preserve"> REF _Ref483685341 \h </w:instrText>
      </w:r>
      <w:r w:rsidR="00AE6F74" w:rsidRPr="009865A6">
        <w:fldChar w:fldCharType="separate"/>
      </w:r>
      <w:r w:rsidR="00BF33AF" w:rsidRPr="009865A6">
        <w:t xml:space="preserve">Gráfica </w:t>
      </w:r>
      <w:r w:rsidR="00BF33AF" w:rsidRPr="009865A6">
        <w:rPr>
          <w:noProof/>
        </w:rPr>
        <w:t>5</w:t>
      </w:r>
      <w:r w:rsidR="00BF33AF" w:rsidRPr="009865A6">
        <w:noBreakHyphen/>
      </w:r>
      <w:r w:rsidR="00BF33AF" w:rsidRPr="009865A6">
        <w:rPr>
          <w:noProof/>
        </w:rPr>
        <w:t>3</w:t>
      </w:r>
      <w:r w:rsidR="00AE6F74" w:rsidRPr="009865A6">
        <w:fldChar w:fldCharType="end"/>
      </w:r>
      <w:r w:rsidR="00AE6F74" w:rsidRPr="009865A6">
        <w:t>).</w:t>
      </w:r>
    </w:p>
    <w:p w14:paraId="61395A7B" w14:textId="70BC6879" w:rsidR="001B76C2" w:rsidRPr="009865A6" w:rsidRDefault="001B76C2" w:rsidP="005B5C96">
      <w:pPr>
        <w:pStyle w:val="Descripcin"/>
      </w:pPr>
      <w:bookmarkStart w:id="83" w:name="_Ref483685341"/>
      <w:bookmarkStart w:id="84" w:name="_Toc489778910"/>
      <w:r w:rsidRPr="009865A6">
        <w:t xml:space="preserve">Gráfica </w:t>
      </w:r>
      <w:r w:rsidRPr="009865A6">
        <w:fldChar w:fldCharType="begin"/>
      </w:r>
      <w:r w:rsidRPr="009865A6">
        <w:instrText>STYLEREF 1 \s</w:instrText>
      </w:r>
      <w:r w:rsidRPr="009865A6">
        <w:fldChar w:fldCharType="separate"/>
      </w:r>
      <w:r w:rsidR="00B22A59" w:rsidRPr="009865A6">
        <w:rPr>
          <w:noProof/>
        </w:rPr>
        <w:t>5</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3</w:t>
      </w:r>
      <w:r w:rsidRPr="009865A6">
        <w:fldChar w:fldCharType="end"/>
      </w:r>
      <w:bookmarkEnd w:id="83"/>
      <w:r w:rsidRPr="009865A6">
        <w:t>: Histogram</w:t>
      </w:r>
      <w:r w:rsidR="0034640B" w:rsidRPr="009865A6">
        <w:t>a: C</w:t>
      </w:r>
      <w:r w:rsidRPr="009865A6">
        <w:t>riterio ICEE</w:t>
      </w:r>
      <w:bookmarkEnd w:id="84"/>
    </w:p>
    <w:p w14:paraId="08191937" w14:textId="201F35E7" w:rsidR="002B446F" w:rsidRPr="009865A6" w:rsidRDefault="00906EF2" w:rsidP="00A77147">
      <w:pPr>
        <w:spacing w:after="0"/>
        <w:ind w:left="425"/>
        <w:jc w:val="center"/>
      </w:pPr>
      <w:r w:rsidRPr="009865A6">
        <w:rPr>
          <w:noProof/>
          <w:lang w:val="es-CO" w:eastAsia="es-CO"/>
        </w:rPr>
        <w:drawing>
          <wp:inline distT="0" distB="0" distL="0" distR="0" wp14:anchorId="686396E1" wp14:editId="3580DCFE">
            <wp:extent cx="4486232" cy="2698945"/>
            <wp:effectExtent l="0" t="0" r="1016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6"/>
                    <a:stretch>
                      <a:fillRect/>
                    </a:stretch>
                  </pic:blipFill>
                  <pic:spPr>
                    <a:xfrm>
                      <a:off x="0" y="0"/>
                      <a:ext cx="4486232" cy="2698945"/>
                    </a:xfrm>
                    <a:prstGeom prst="rect">
                      <a:avLst/>
                    </a:prstGeom>
                  </pic:spPr>
                </pic:pic>
              </a:graphicData>
            </a:graphic>
          </wp:inline>
        </w:drawing>
      </w:r>
    </w:p>
    <w:p w14:paraId="019E8992" w14:textId="77777777" w:rsidR="00A77147" w:rsidRPr="009865A6" w:rsidRDefault="00A77147" w:rsidP="00A77147">
      <w:pPr>
        <w:ind w:left="284"/>
        <w:jc w:val="center"/>
        <w:rPr>
          <w:sz w:val="20"/>
        </w:rPr>
      </w:pPr>
      <w:r w:rsidRPr="009865A6">
        <w:rPr>
          <w:b/>
          <w:sz w:val="20"/>
        </w:rPr>
        <w:lastRenderedPageBreak/>
        <w:t>Fuente:</w:t>
      </w:r>
      <w:r w:rsidRPr="009865A6">
        <w:rPr>
          <w:sz w:val="20"/>
        </w:rPr>
        <w:t xml:space="preserve"> MME y UPME</w:t>
      </w:r>
    </w:p>
    <w:p w14:paraId="4E76BE40" w14:textId="7007B179" w:rsidR="00870086" w:rsidRPr="009865A6" w:rsidRDefault="1FFEE426" w:rsidP="00862C51">
      <w:pPr>
        <w:ind w:firstLine="709"/>
      </w:pPr>
      <w:r w:rsidRPr="009865A6">
        <w:rPr>
          <w:b/>
          <w:i/>
          <w:iCs/>
        </w:rPr>
        <w:t>NBI</w:t>
      </w:r>
      <w:r w:rsidR="31ADD0ED" w:rsidRPr="009865A6">
        <w:rPr>
          <w:b/>
          <w:i/>
          <w:iCs/>
        </w:rPr>
        <w:t xml:space="preserve"> </w:t>
      </w:r>
      <w:r w:rsidR="3FC94552" w:rsidRPr="009865A6">
        <w:rPr>
          <w:b/>
          <w:i/>
          <w:iCs/>
        </w:rPr>
        <w:t>–</w:t>
      </w:r>
      <w:r w:rsidRPr="009865A6">
        <w:rPr>
          <w:b/>
          <w:i/>
          <w:iCs/>
        </w:rPr>
        <w:t xml:space="preserve"> Necesidades</w:t>
      </w:r>
      <w:r w:rsidR="3FC94552" w:rsidRPr="009865A6">
        <w:rPr>
          <w:b/>
          <w:i/>
          <w:iCs/>
        </w:rPr>
        <w:t xml:space="preserve"> </w:t>
      </w:r>
      <w:r w:rsidRPr="009865A6">
        <w:rPr>
          <w:b/>
          <w:i/>
          <w:iCs/>
        </w:rPr>
        <w:t>Básicas Insatisfechas del área rural</w:t>
      </w:r>
      <w:r w:rsidR="31ADD0ED" w:rsidRPr="009865A6">
        <w:rPr>
          <w:b/>
        </w:rPr>
        <w:t>:</w:t>
      </w:r>
      <w:r w:rsidRPr="009865A6">
        <w:t xml:space="preserve"> </w:t>
      </w:r>
      <w:r w:rsidR="21E99BB6" w:rsidRPr="009865A6">
        <w:t xml:space="preserve">Es un valor </w:t>
      </w:r>
      <w:r w:rsidR="6E6210F1" w:rsidRPr="009865A6">
        <w:t>calculado para cada municipio</w:t>
      </w:r>
      <w:r w:rsidR="21E99BB6" w:rsidRPr="009865A6">
        <w:t xml:space="preserve"> </w:t>
      </w:r>
      <w:r w:rsidR="6E6210F1" w:rsidRPr="009865A6">
        <w:t>mediante una metodología definida</w:t>
      </w:r>
      <w:r w:rsidR="344B5B61" w:rsidRPr="009865A6">
        <w:t xml:space="preserve"> por</w:t>
      </w:r>
      <w:r w:rsidR="21E99BB6" w:rsidRPr="009865A6">
        <w:t xml:space="preserve"> el Departamento Administrativo Nacional de </w:t>
      </w:r>
      <w:r w:rsidR="6E6210F1" w:rsidRPr="009865A6">
        <w:t>Estadística</w:t>
      </w:r>
      <w:r w:rsidR="00DD0DC3" w:rsidRPr="009865A6">
        <w:t xml:space="preserve"> - DANE</w:t>
      </w:r>
      <w:r w:rsidR="6E6210F1" w:rsidRPr="009865A6">
        <w:t>. El c</w:t>
      </w:r>
      <w:r w:rsidR="1A1C7FE4" w:rsidRPr="009865A6">
        <w:t>á</w:t>
      </w:r>
      <w:r w:rsidR="6E6210F1" w:rsidRPr="009865A6">
        <w:t>lculo se realiza a partir de la información recopilada por la entidad en los censos y es actualizada según corresponda. Entre mayor sea el valor de esta variable, mayor es la necesidad de</w:t>
      </w:r>
      <w:r w:rsidR="502EF4F4" w:rsidRPr="009865A6">
        <w:t>l municipio, lo que a su vez asigna</w:t>
      </w:r>
      <w:r w:rsidR="6E6210F1" w:rsidRPr="009865A6">
        <w:t xml:space="preserve"> </w:t>
      </w:r>
      <w:r w:rsidR="502EF4F4" w:rsidRPr="009865A6">
        <w:t>un mayor valor al cálculo del impacto</w:t>
      </w:r>
      <w:r w:rsidR="6E6210F1" w:rsidRPr="009865A6">
        <w:t xml:space="preserve">  </w:t>
      </w:r>
      <w:r w:rsidRPr="009865A6">
        <w:t xml:space="preserve">(Mayor valor </w:t>
      </w:r>
      <w:r w:rsidR="56DEF8DD" w:rsidRPr="009865A6">
        <w:rPr>
          <w:rFonts w:ascii="Wingdings" w:hAnsi="Wingdings"/>
          <w:color w:val="000000" w:themeColor="text1"/>
        </w:rPr>
        <w:t></w:t>
      </w:r>
      <w:r w:rsidRPr="009865A6">
        <w:t xml:space="preserve"> Mayor impacto)</w:t>
      </w:r>
      <w:r w:rsidR="47FB2555" w:rsidRPr="009865A6">
        <w:t>.</w:t>
      </w:r>
    </w:p>
    <w:p w14:paraId="40B34CC0" w14:textId="3933C1D3" w:rsidR="0013631B" w:rsidRPr="009865A6" w:rsidRDefault="47FB2555" w:rsidP="00902421">
      <w:pPr>
        <w:ind w:firstLine="709"/>
      </w:pPr>
      <w:r w:rsidRPr="009865A6">
        <w:t xml:space="preserve">En la </w:t>
      </w:r>
      <w:r w:rsidR="00862C51" w:rsidRPr="009865A6">
        <w:fldChar w:fldCharType="begin"/>
      </w:r>
      <w:r w:rsidR="00862C51" w:rsidRPr="009865A6">
        <w:instrText xml:space="preserve"> REF _Ref483688428 \h </w:instrText>
      </w:r>
      <w:r w:rsidR="00862C51" w:rsidRPr="009865A6">
        <w:fldChar w:fldCharType="separate"/>
      </w:r>
      <w:r w:rsidR="37A43C40" w:rsidRPr="009865A6">
        <w:t xml:space="preserve">Gráfica </w:t>
      </w:r>
      <w:r w:rsidR="37A43C40" w:rsidRPr="009865A6">
        <w:rPr>
          <w:noProof/>
        </w:rPr>
        <w:t>5</w:t>
      </w:r>
      <w:r w:rsidR="00BF33AF" w:rsidRPr="009865A6">
        <w:noBreakHyphen/>
      </w:r>
      <w:r w:rsidR="37A43C40" w:rsidRPr="009865A6">
        <w:rPr>
          <w:noProof/>
        </w:rPr>
        <w:t>4</w:t>
      </w:r>
      <w:r w:rsidR="00862C51" w:rsidRPr="009865A6">
        <w:fldChar w:fldCharType="end"/>
      </w:r>
      <w:r w:rsidRPr="009865A6">
        <w:t xml:space="preserve"> se observa que en el rango comprendido entre 0,062 y 0,312 se concentra</w:t>
      </w:r>
      <w:r w:rsidR="1E274F4A" w:rsidRPr="009865A6">
        <w:t>n</w:t>
      </w:r>
      <w:r w:rsidRPr="009865A6">
        <w:t xml:space="preserve"> la mayoría de los municipios (</w:t>
      </w:r>
      <w:r w:rsidR="7C1F737F" w:rsidRPr="009865A6">
        <w:t>761)</w:t>
      </w:r>
      <w:r w:rsidR="643CE0B0" w:rsidRPr="009865A6">
        <w:t>. Igualmente, la gráfica muestra que 88 municipios tienen valores de NBI superiores a 0,624</w:t>
      </w:r>
      <w:r w:rsidR="557BC8A2" w:rsidRPr="009865A6">
        <w:t>, lo cual los clasifica como</w:t>
      </w:r>
      <w:r w:rsidR="643CE0B0" w:rsidRPr="009865A6">
        <w:t xml:space="preserve"> los </w:t>
      </w:r>
      <w:r w:rsidR="557BC8A2" w:rsidRPr="009865A6">
        <w:t>territorios</w:t>
      </w:r>
      <w:r w:rsidR="643CE0B0" w:rsidRPr="009865A6">
        <w:t xml:space="preserve"> con mayores necesidades del país.</w:t>
      </w:r>
    </w:p>
    <w:p w14:paraId="5BCC7C71" w14:textId="39191347" w:rsidR="008D7801" w:rsidRPr="009865A6" w:rsidRDefault="008D7801" w:rsidP="005B5C96">
      <w:pPr>
        <w:pStyle w:val="Descripcin"/>
      </w:pPr>
      <w:bookmarkStart w:id="85" w:name="_Ref483688428"/>
      <w:bookmarkStart w:id="86" w:name="_Toc489778911"/>
      <w:r w:rsidRPr="009865A6">
        <w:t xml:space="preserve">Gráfica </w:t>
      </w:r>
      <w:r w:rsidRPr="009865A6">
        <w:fldChar w:fldCharType="begin"/>
      </w:r>
      <w:r w:rsidRPr="009865A6">
        <w:instrText>STYLEREF 1 \s</w:instrText>
      </w:r>
      <w:r w:rsidRPr="009865A6">
        <w:fldChar w:fldCharType="separate"/>
      </w:r>
      <w:r w:rsidR="00B22A59" w:rsidRPr="009865A6">
        <w:rPr>
          <w:noProof/>
        </w:rPr>
        <w:t>5</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4</w:t>
      </w:r>
      <w:r w:rsidRPr="009865A6">
        <w:fldChar w:fldCharType="end"/>
      </w:r>
      <w:bookmarkEnd w:id="85"/>
      <w:r w:rsidRPr="009865A6">
        <w:t>: Histogram</w:t>
      </w:r>
      <w:r w:rsidR="007A21C1" w:rsidRPr="009865A6">
        <w:t>a</w:t>
      </w:r>
      <w:r w:rsidR="0034640B" w:rsidRPr="009865A6">
        <w:t>:</w:t>
      </w:r>
      <w:r w:rsidR="007A21C1" w:rsidRPr="009865A6">
        <w:t xml:space="preserve"> </w:t>
      </w:r>
      <w:r w:rsidR="0034640B" w:rsidRPr="009865A6">
        <w:t>C</w:t>
      </w:r>
      <w:r w:rsidR="007A21C1" w:rsidRPr="009865A6">
        <w:t>riterio NBI</w:t>
      </w:r>
      <w:bookmarkEnd w:id="86"/>
    </w:p>
    <w:p w14:paraId="45E91405" w14:textId="227FAC89" w:rsidR="002B446F" w:rsidRPr="009865A6" w:rsidRDefault="001E182F" w:rsidP="002B446F">
      <w:pPr>
        <w:spacing w:after="0"/>
        <w:ind w:firstLine="708"/>
        <w:jc w:val="center"/>
      </w:pPr>
      <w:r w:rsidRPr="009865A6">
        <w:rPr>
          <w:noProof/>
          <w:lang w:val="es-CO" w:eastAsia="es-CO"/>
        </w:rPr>
        <w:drawing>
          <wp:inline distT="0" distB="0" distL="0" distR="0" wp14:anchorId="170AD632" wp14:editId="47F8D0F3">
            <wp:extent cx="4486232" cy="2698945"/>
            <wp:effectExtent l="0" t="0" r="10160" b="0"/>
            <wp:docPr id="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7"/>
                    <a:stretch>
                      <a:fillRect/>
                    </a:stretch>
                  </pic:blipFill>
                  <pic:spPr>
                    <a:xfrm>
                      <a:off x="0" y="0"/>
                      <a:ext cx="4486232" cy="2698945"/>
                    </a:xfrm>
                    <a:prstGeom prst="rect">
                      <a:avLst/>
                    </a:prstGeom>
                  </pic:spPr>
                </pic:pic>
              </a:graphicData>
            </a:graphic>
          </wp:inline>
        </w:drawing>
      </w:r>
    </w:p>
    <w:p w14:paraId="727D553F" w14:textId="1DF8102D" w:rsidR="00DD09E8" w:rsidRPr="009865A6" w:rsidRDefault="00DD09E8" w:rsidP="00DD09E8">
      <w:pPr>
        <w:ind w:left="284"/>
        <w:jc w:val="center"/>
        <w:rPr>
          <w:sz w:val="20"/>
        </w:rPr>
      </w:pPr>
      <w:r w:rsidRPr="009865A6">
        <w:rPr>
          <w:b/>
          <w:sz w:val="20"/>
        </w:rPr>
        <w:t>Fuente:</w:t>
      </w:r>
      <w:r w:rsidRPr="009865A6">
        <w:rPr>
          <w:sz w:val="20"/>
        </w:rPr>
        <w:t xml:space="preserve"> MME y DANE</w:t>
      </w:r>
    </w:p>
    <w:p w14:paraId="777DEFE1" w14:textId="6679EA53" w:rsidR="00870086" w:rsidRPr="009865A6" w:rsidRDefault="00870086" w:rsidP="00A75E16">
      <w:pPr>
        <w:ind w:firstLine="709"/>
      </w:pPr>
      <w:r w:rsidRPr="009865A6">
        <w:rPr>
          <w:b/>
          <w:i/>
        </w:rPr>
        <w:t>ZOMAC-PDET:</w:t>
      </w:r>
      <w:r w:rsidRPr="009865A6">
        <w:t xml:space="preserve"> E</w:t>
      </w:r>
      <w:r w:rsidR="00D75929" w:rsidRPr="009865A6">
        <w:t>ste criterio</w:t>
      </w:r>
      <w:r w:rsidR="00A75E16" w:rsidRPr="009865A6">
        <w:t xml:space="preserve"> se incluye teniendo en cuenta lo establecido en el decreto marco del PNER, el cual hace referencia a que se debe prestar</w:t>
      </w:r>
      <w:r w:rsidR="00212A53" w:rsidRPr="009865A6">
        <w:t xml:space="preserve"> especial</w:t>
      </w:r>
      <w:r w:rsidR="00A75E16" w:rsidRPr="009865A6">
        <w:t xml:space="preserve"> atención a los</w:t>
      </w:r>
      <w:r w:rsidRPr="009865A6">
        <w:t xml:space="preserve"> municipio</w:t>
      </w:r>
      <w:r w:rsidR="00A75E16" w:rsidRPr="009865A6">
        <w:t>s</w:t>
      </w:r>
      <w:r w:rsidRPr="009865A6">
        <w:t xml:space="preserve"> PDET</w:t>
      </w:r>
      <w:r w:rsidR="00212A53" w:rsidRPr="009865A6">
        <w:t xml:space="preserve"> (170 municipios) y se complementa con el listado de municipios ZOMAC (344 municipios)</w:t>
      </w:r>
      <w:r w:rsidR="00D75929" w:rsidRPr="009865A6">
        <w:t>. En este en caso</w:t>
      </w:r>
      <w:r w:rsidR="00981B06" w:rsidRPr="009865A6">
        <w:t>,</w:t>
      </w:r>
      <w:r w:rsidR="00D75929" w:rsidRPr="009865A6">
        <w:t xml:space="preserve"> </w:t>
      </w:r>
      <w:r w:rsidR="0092050C" w:rsidRPr="009865A6">
        <w:t xml:space="preserve">se cuenta con un criterio binario que </w:t>
      </w:r>
      <w:r w:rsidR="00D75929" w:rsidRPr="009865A6">
        <w:t>otorga un puntaje</w:t>
      </w:r>
      <w:r w:rsidR="0092050C" w:rsidRPr="009865A6">
        <w:t xml:space="preserve"> fijo</w:t>
      </w:r>
      <w:r w:rsidR="00D75929" w:rsidRPr="009865A6">
        <w:t xml:space="preserve"> adicional al municipio</w:t>
      </w:r>
      <w:r w:rsidR="0092050C" w:rsidRPr="009865A6">
        <w:t xml:space="preserve"> que aparezca en al menos uno de los dos listados,</w:t>
      </w:r>
      <w:r w:rsidR="00D75929" w:rsidRPr="009865A6">
        <w:t xml:space="preserve"> lo cual mejora su calificación de priorización</w:t>
      </w:r>
      <w:r w:rsidRPr="009865A6">
        <w:t xml:space="preserve"> (Si = Mayor impacto)</w:t>
      </w:r>
      <w:r w:rsidR="00D75929" w:rsidRPr="009865A6">
        <w:t>.</w:t>
      </w:r>
    </w:p>
    <w:p w14:paraId="0C92EBBE" w14:textId="72305023" w:rsidR="00176B18" w:rsidRPr="009865A6" w:rsidRDefault="1FFEE426" w:rsidP="00176B18">
      <w:pPr>
        <w:ind w:firstLine="709"/>
      </w:pPr>
      <w:r w:rsidRPr="009865A6">
        <w:rPr>
          <w:i/>
          <w:iCs/>
        </w:rPr>
        <w:t>Equi</w:t>
      </w:r>
      <w:r w:rsidR="56DEF8DD" w:rsidRPr="009865A6">
        <w:rPr>
          <w:i/>
          <w:iCs/>
        </w:rPr>
        <w:t>dad:</w:t>
      </w:r>
      <w:r w:rsidR="56DEF8DD" w:rsidRPr="009865A6">
        <w:t xml:space="preserve"> </w:t>
      </w:r>
      <w:r w:rsidR="363E61AC" w:rsidRPr="009865A6">
        <w:t>Finalmente, se completa la ecuación con un criterio denominado Equidad que beneficia a los municipios que han recibido menos</w:t>
      </w:r>
      <w:r w:rsidR="67AEFB3E" w:rsidRPr="009865A6">
        <w:t xml:space="preserve"> recursos de los fondos para el desarrollo de soluciones de</w:t>
      </w:r>
      <w:r w:rsidR="363E61AC" w:rsidRPr="009865A6">
        <w:t xml:space="preserve"> electrificación de</w:t>
      </w:r>
      <w:r w:rsidR="67AEFB3E" w:rsidRPr="009865A6">
        <w:t xml:space="preserve"> nuevos</w:t>
      </w:r>
      <w:r w:rsidR="363E61AC" w:rsidRPr="009865A6">
        <w:t xml:space="preserve"> usuarios</w:t>
      </w:r>
      <w:r w:rsidR="67AEFB3E" w:rsidRPr="009865A6">
        <w:t xml:space="preserve"> (Mayor </w:t>
      </w:r>
      <w:r w:rsidR="4DB3DE59" w:rsidRPr="009865A6">
        <w:t>recursos</w:t>
      </w:r>
      <w:r w:rsidR="2864BC0E" w:rsidRPr="009865A6">
        <w:t xml:space="preserve"> asignado</w:t>
      </w:r>
      <w:r w:rsidR="45F31C5F" w:rsidRPr="009865A6">
        <w:t>s</w:t>
      </w:r>
      <w:r w:rsidR="67AEFB3E" w:rsidRPr="009865A6">
        <w:t xml:space="preserve"> </w:t>
      </w:r>
      <w:r w:rsidR="67AEFB3E" w:rsidRPr="009865A6">
        <w:rPr>
          <w:rFonts w:ascii="Wingdings" w:hAnsi="Wingdings"/>
          <w:color w:val="000000" w:themeColor="text1"/>
        </w:rPr>
        <w:t></w:t>
      </w:r>
      <w:r w:rsidR="67AEFB3E" w:rsidRPr="009865A6">
        <w:t xml:space="preserve"> Menor impacto)</w:t>
      </w:r>
      <w:r w:rsidR="60B9DF33" w:rsidRPr="009865A6">
        <w:t xml:space="preserve">. Para esto se tiene en cuenta </w:t>
      </w:r>
      <w:r w:rsidR="363E61AC" w:rsidRPr="009865A6">
        <w:t>l</w:t>
      </w:r>
      <w:r w:rsidR="60B9DF33" w:rsidRPr="009865A6">
        <w:t>os datos</w:t>
      </w:r>
      <w:r w:rsidR="363E61AC" w:rsidRPr="009865A6">
        <w:t xml:space="preserve"> registr</w:t>
      </w:r>
      <w:r w:rsidR="60B9DF33" w:rsidRPr="009865A6">
        <w:t>ados</w:t>
      </w:r>
      <w:r w:rsidR="363E61AC" w:rsidRPr="009865A6">
        <w:t xml:space="preserve"> </w:t>
      </w:r>
      <w:r w:rsidR="60B9DF33" w:rsidRPr="009865A6">
        <w:t>en</w:t>
      </w:r>
      <w:r w:rsidR="363E61AC" w:rsidRPr="009865A6">
        <w:t xml:space="preserve"> la meta de 100k</w:t>
      </w:r>
      <w:r w:rsidR="300AFDF9" w:rsidRPr="009865A6">
        <w:t xml:space="preserve"> hasta el 31 de abril de 2021</w:t>
      </w:r>
      <w:r w:rsidR="363E61AC" w:rsidRPr="009865A6">
        <w:t xml:space="preserve">, en el cual hay </w:t>
      </w:r>
      <w:r w:rsidR="60B9DF33" w:rsidRPr="009865A6">
        <w:t>proyectos financiados con recursos del FAER, FAZNI, IPSE, PTSP y SGR.</w:t>
      </w:r>
    </w:p>
    <w:p w14:paraId="4BEA1452" w14:textId="113FEE45" w:rsidR="004B11F1" w:rsidRPr="009865A6" w:rsidRDefault="006D1DFC" w:rsidP="00A161AE">
      <w:pPr>
        <w:pStyle w:val="Ttulo3"/>
      </w:pPr>
      <w:bookmarkStart w:id="87" w:name="_Toc85551305"/>
      <w:r w:rsidRPr="009865A6">
        <w:lastRenderedPageBreak/>
        <w:t>F</w:t>
      </w:r>
      <w:r w:rsidR="00A434C8" w:rsidRPr="009865A6">
        <w:t>ó</w:t>
      </w:r>
      <w:r w:rsidRPr="009865A6">
        <w:t>rmula para cuantificar el E</w:t>
      </w:r>
      <w:r w:rsidR="004B11F1" w:rsidRPr="009865A6">
        <w:t>sfuerzo:</w:t>
      </w:r>
      <w:bookmarkEnd w:id="87"/>
    </w:p>
    <w:p w14:paraId="5E8D2B79" w14:textId="3F32BC4B" w:rsidR="00566EB1" w:rsidRPr="009865A6" w:rsidRDefault="006D1DFC" w:rsidP="00566EB1">
      <w:pPr>
        <w:ind w:firstLine="432"/>
      </w:pPr>
      <w:r w:rsidRPr="009865A6">
        <w:t>De la misma forma, para el cálculo del Esfuerzo se cuenta con una ecuación que pondera diferentes criterios. En este caso se tienen 3 criterios de carácter técnico y económico, tal y como se presenta a continuación:</w:t>
      </w:r>
    </w:p>
    <w:p w14:paraId="2E396F61" w14:textId="59BBAA6C" w:rsidR="00531B9B" w:rsidRPr="009865A6" w:rsidRDefault="00650433" w:rsidP="00B83582">
      <w:pPr>
        <w:ind w:firstLine="432"/>
      </w:pPr>
      <m:oMathPara>
        <m:oMath>
          <m:r>
            <w:rPr>
              <w:rFonts w:ascii="Cambria Math" w:hAnsi="Cambria Math"/>
            </w:rPr>
            <m:t>Esfuerzo=0,6 CXU+0,3 Proyectos+0,1 D. Rural</m:t>
          </m:r>
        </m:oMath>
      </m:oMathPara>
    </w:p>
    <w:p w14:paraId="085DFA25" w14:textId="77777777" w:rsidR="000346F9" w:rsidRPr="009865A6" w:rsidRDefault="000346F9" w:rsidP="000346F9">
      <w:pPr>
        <w:ind w:firstLine="432"/>
      </w:pPr>
      <w:r w:rsidRPr="009865A6">
        <w:t>En donde:</w:t>
      </w:r>
    </w:p>
    <w:p w14:paraId="7D45EAE5" w14:textId="45C867E8" w:rsidR="006E5A9C" w:rsidRPr="009865A6" w:rsidRDefault="000346F9" w:rsidP="000346F9">
      <w:pPr>
        <w:ind w:firstLine="709"/>
      </w:pPr>
      <w:r w:rsidRPr="009865A6">
        <w:rPr>
          <w:b/>
          <w:bCs/>
          <w:i/>
        </w:rPr>
        <w:t>CXU</w:t>
      </w:r>
      <w:r w:rsidR="005A29E3" w:rsidRPr="009865A6">
        <w:t>:</w:t>
      </w:r>
      <w:r w:rsidRPr="009865A6">
        <w:t xml:space="preserve"> </w:t>
      </w:r>
      <w:r w:rsidR="005A29E3" w:rsidRPr="009865A6">
        <w:t>Este parámetro hace referencia al c</w:t>
      </w:r>
      <w:r w:rsidRPr="009865A6">
        <w:t>os</w:t>
      </w:r>
      <w:r w:rsidR="005A29E3" w:rsidRPr="009865A6">
        <w:t xml:space="preserve">to estimado para electrificar </w:t>
      </w:r>
      <w:r w:rsidRPr="009865A6">
        <w:t>un usuario</w:t>
      </w:r>
      <w:r w:rsidR="005A29E3" w:rsidRPr="009865A6">
        <w:t xml:space="preserve"> nuevo</w:t>
      </w:r>
      <w:r w:rsidRPr="009865A6">
        <w:t xml:space="preserve"> del municipio</w:t>
      </w:r>
      <w:r w:rsidR="005A29E3" w:rsidRPr="009865A6">
        <w:t>. Esta serie de datos se obtiene del ejercicio de planeación realizado por la UPME y hace parte de los resultados del PIEC</w:t>
      </w:r>
      <w:r w:rsidR="0024740E" w:rsidRPr="009865A6">
        <w:t>.</w:t>
      </w:r>
      <w:r w:rsidR="00F84461" w:rsidRPr="009865A6">
        <w:t xml:space="preserve"> Siguiendo los principios de la metodología, entre mas alto el valor del CXU, mayor será el esfuerzo que se debe realizar </w:t>
      </w:r>
      <w:r w:rsidR="00D13162" w:rsidRPr="009865A6">
        <w:t>para la universalización del servicio</w:t>
      </w:r>
      <w:r w:rsidR="00D5263B" w:rsidRPr="009865A6">
        <w:t xml:space="preserve"> (Mayor valor </w:t>
      </w:r>
      <w:r w:rsidR="00D5263B" w:rsidRPr="009865A6">
        <w:rPr>
          <w:rFonts w:ascii="Wingdings" w:hAnsi="Wingdings"/>
          <w:color w:val="000000"/>
        </w:rPr>
        <w:t></w:t>
      </w:r>
      <w:r w:rsidR="00D5263B" w:rsidRPr="009865A6">
        <w:t xml:space="preserve"> Mayor esfuerzo)</w:t>
      </w:r>
      <w:r w:rsidR="00D13162" w:rsidRPr="009865A6">
        <w:t>.</w:t>
      </w:r>
    </w:p>
    <w:p w14:paraId="33D05726" w14:textId="435C7E7D" w:rsidR="00AF11A3" w:rsidRPr="009865A6" w:rsidRDefault="00263DB5" w:rsidP="000346F9">
      <w:pPr>
        <w:ind w:firstLine="709"/>
      </w:pPr>
      <w:r w:rsidRPr="009865A6">
        <w:rPr>
          <w:b/>
          <w:bCs/>
          <w:i/>
        </w:rPr>
        <w:t>Proyectos</w:t>
      </w:r>
      <w:r w:rsidRPr="009865A6">
        <w:t>:</w:t>
      </w:r>
      <w:r w:rsidR="00F2112E" w:rsidRPr="009865A6">
        <w:t xml:space="preserve"> Este criterio considera la intención de desarrollar soluciones de electrificación de nuevos usuarios en los municipios. Para esto se consultan los bancos de proyectos en etapa de estructuración del IPSE y </w:t>
      </w:r>
      <w:r w:rsidR="009E2D9C" w:rsidRPr="009865A6">
        <w:t>de la UPME</w:t>
      </w:r>
      <w:r w:rsidR="00234832" w:rsidRPr="009865A6">
        <w:t xml:space="preserve"> con fecha de corte de marzo de 2021</w:t>
      </w:r>
      <w:r w:rsidR="009E2D9C" w:rsidRPr="009865A6">
        <w:t>. Teniendo en cuenta sus funciones, en estas entidades reposa información de los proyectos en etapa de formulación y evaluación que han sido presentados para optar por recursos del FAZNI y del FAER. Adicionalmente, la UPME</w:t>
      </w:r>
      <w:r w:rsidR="004D2040" w:rsidRPr="009865A6">
        <w:t xml:space="preserve"> reporta la información de los proyectos incluidos por los Operadores de Red</w:t>
      </w:r>
      <w:r w:rsidR="00AF11A3" w:rsidRPr="009865A6">
        <w:t xml:space="preserve"> en sus planes de expansión PECOR desde el año 2018.</w:t>
      </w:r>
    </w:p>
    <w:p w14:paraId="0A8D42FB" w14:textId="57452EE8" w:rsidR="00263DB5" w:rsidRPr="009865A6" w:rsidRDefault="00AF11A3" w:rsidP="000346F9">
      <w:pPr>
        <w:ind w:firstLine="709"/>
      </w:pPr>
      <w:r w:rsidRPr="009865A6">
        <w:t xml:space="preserve">Teniendo en cuenta lo anterior, </w:t>
      </w:r>
      <w:r w:rsidR="00C43007" w:rsidRPr="009865A6">
        <w:t>se requiere menos esfuerzo para lograr electrificar nuevos usuarios en aquellos municipios que ya cuentan con proy</w:t>
      </w:r>
      <w:r w:rsidR="00594B3E" w:rsidRPr="009865A6">
        <w:t>ectos formulados por parte de la</w:t>
      </w:r>
      <w:r w:rsidR="00C43007" w:rsidRPr="009865A6">
        <w:t>s</w:t>
      </w:r>
      <w:r w:rsidR="00594B3E" w:rsidRPr="009865A6">
        <w:t xml:space="preserve"> entidades o los</w:t>
      </w:r>
      <w:r w:rsidR="00C43007" w:rsidRPr="009865A6">
        <w:t xml:space="preserve"> Operadores de Red correspo</w:t>
      </w:r>
      <w:r w:rsidR="00594B3E" w:rsidRPr="009865A6">
        <w:t xml:space="preserve">ndientes (Proyectos = Si </w:t>
      </w:r>
      <w:r w:rsidR="00594B3E" w:rsidRPr="009865A6">
        <w:rPr>
          <w:rFonts w:ascii="Wingdings" w:hAnsi="Wingdings"/>
          <w:color w:val="000000"/>
        </w:rPr>
        <w:t></w:t>
      </w:r>
      <w:r w:rsidR="00594B3E" w:rsidRPr="009865A6">
        <w:t xml:space="preserve"> Menor esfuerzo).</w:t>
      </w:r>
    </w:p>
    <w:p w14:paraId="03361E36" w14:textId="35B9A1C4" w:rsidR="000E6193" w:rsidRPr="009865A6" w:rsidRDefault="69B1BD65" w:rsidP="000346F9">
      <w:pPr>
        <w:ind w:firstLine="709"/>
      </w:pPr>
      <w:r w:rsidRPr="009865A6">
        <w:rPr>
          <w:b/>
          <w:bCs/>
          <w:i/>
          <w:iCs/>
        </w:rPr>
        <w:t>D.Rural</w:t>
      </w:r>
      <w:r w:rsidRPr="009865A6">
        <w:t>:</w:t>
      </w:r>
      <w:r w:rsidR="5FD8C60F" w:rsidRPr="009865A6">
        <w:t xml:space="preserve"> Finalmente, se complementa la ecuación con un criterio denominado Densidad Rural, el cual hace referencia a una medida de dispersión media de los usuarios</w:t>
      </w:r>
      <w:r w:rsidR="7B97A5BF" w:rsidRPr="009865A6">
        <w:t xml:space="preserve"> rurales sin servicio de las zonas rurales de cada municipio. Al revisar los parámetros técnicos para el desarrollo de proyectos de electrificación, se encuentra que entre más dispersos</w:t>
      </w:r>
      <w:r w:rsidR="56206D12" w:rsidRPr="009865A6">
        <w:t xml:space="preserve"> están</w:t>
      </w:r>
      <w:r w:rsidR="7B97A5BF" w:rsidRPr="009865A6">
        <w:t xml:space="preserve"> los usuarios en un territorios,</w:t>
      </w:r>
      <w:r w:rsidR="4738BA68" w:rsidRPr="009865A6">
        <w:t xml:space="preserve"> mayor es el esfuerzo que se debe realizar para llevar el servicio</w:t>
      </w:r>
      <w:r w:rsidR="7D37F24E" w:rsidRPr="009865A6">
        <w:t xml:space="preserve"> (Menor valor </w:t>
      </w:r>
      <w:r w:rsidR="7D37F24E" w:rsidRPr="009865A6">
        <w:rPr>
          <w:rFonts w:ascii="Wingdings" w:hAnsi="Wingdings"/>
          <w:color w:val="000000" w:themeColor="text1"/>
        </w:rPr>
        <w:t></w:t>
      </w:r>
      <w:r w:rsidR="7D37F24E" w:rsidRPr="009865A6">
        <w:t xml:space="preserve"> Mayor esfuerzo)</w:t>
      </w:r>
      <w:r w:rsidR="4738BA68" w:rsidRPr="009865A6">
        <w:t>.</w:t>
      </w:r>
      <w:r w:rsidR="699C93E0" w:rsidRPr="009865A6">
        <w:t xml:space="preserve"> La serie de datos para calcular este criterio es suministrada por la UPME.</w:t>
      </w:r>
    </w:p>
    <w:p w14:paraId="5E503B27" w14:textId="528B8F62" w:rsidR="000E6193" w:rsidRPr="009865A6" w:rsidRDefault="006475D7" w:rsidP="00745E3F">
      <w:pPr>
        <w:pStyle w:val="Ttulo3"/>
        <w:rPr>
          <w:b w:val="0"/>
        </w:rPr>
      </w:pPr>
      <w:bookmarkStart w:id="88" w:name="_Toc85551306"/>
      <w:r w:rsidRPr="009865A6">
        <w:t>Resultados</w:t>
      </w:r>
      <w:r w:rsidR="00346E10" w:rsidRPr="009865A6">
        <w:t xml:space="preserve"> de la priorización</w:t>
      </w:r>
      <w:bookmarkEnd w:id="88"/>
    </w:p>
    <w:p w14:paraId="1A8B3595" w14:textId="5BE2B620" w:rsidR="006475D7" w:rsidRPr="009865A6" w:rsidRDefault="006475D7" w:rsidP="000346F9">
      <w:pPr>
        <w:ind w:firstLine="709"/>
      </w:pPr>
      <w:r w:rsidRPr="009865A6">
        <w:t xml:space="preserve">En la </w:t>
      </w:r>
      <w:r w:rsidR="00E80E31" w:rsidRPr="009865A6">
        <w:fldChar w:fldCharType="begin"/>
      </w:r>
      <w:r w:rsidR="00E80E31" w:rsidRPr="009865A6">
        <w:instrText xml:space="preserve"> REF _Ref483823793 \h </w:instrText>
      </w:r>
      <w:r w:rsidR="00E80E31" w:rsidRPr="009865A6">
        <w:fldChar w:fldCharType="separate"/>
      </w:r>
      <w:r w:rsidR="00BF33AF" w:rsidRPr="009865A6">
        <w:t xml:space="preserve">Gráfica </w:t>
      </w:r>
      <w:r w:rsidR="00BF33AF" w:rsidRPr="009865A6">
        <w:rPr>
          <w:noProof/>
        </w:rPr>
        <w:t>5</w:t>
      </w:r>
      <w:r w:rsidR="00BF33AF" w:rsidRPr="009865A6">
        <w:noBreakHyphen/>
      </w:r>
      <w:r w:rsidR="00BF33AF" w:rsidRPr="009865A6">
        <w:rPr>
          <w:noProof/>
        </w:rPr>
        <w:t>5</w:t>
      </w:r>
      <w:r w:rsidR="00E80E31" w:rsidRPr="009865A6">
        <w:fldChar w:fldCharType="end"/>
      </w:r>
      <w:r w:rsidRPr="009865A6">
        <w:t xml:space="preserve"> se </w:t>
      </w:r>
      <w:r w:rsidR="000E18FE" w:rsidRPr="009865A6">
        <w:t xml:space="preserve">ilustra </w:t>
      </w:r>
      <w:r w:rsidR="002319C1" w:rsidRPr="009865A6">
        <w:t>la dispersión</w:t>
      </w:r>
      <w:r w:rsidRPr="009865A6">
        <w:t xml:space="preserve"> resulta</w:t>
      </w:r>
      <w:r w:rsidR="002319C1" w:rsidRPr="009865A6">
        <w:t>nte</w:t>
      </w:r>
      <w:r w:rsidRPr="009865A6">
        <w:t xml:space="preserve"> del cálculo del par Impacto</w:t>
      </w:r>
      <w:r w:rsidR="00CD621B" w:rsidRPr="009865A6">
        <w:t xml:space="preserve"> – </w:t>
      </w:r>
      <w:r w:rsidRPr="009865A6">
        <w:t xml:space="preserve">Esfuerzo de </w:t>
      </w:r>
      <w:r w:rsidR="0070365A" w:rsidRPr="009865A6">
        <w:t>los 1.122</w:t>
      </w:r>
      <w:r w:rsidRPr="009865A6">
        <w:t xml:space="preserve"> municipio</w:t>
      </w:r>
      <w:r w:rsidR="000E18FE" w:rsidRPr="009865A6">
        <w:t>s analizados</w:t>
      </w:r>
      <w:r w:rsidR="002319C1" w:rsidRPr="009865A6">
        <w:t>.</w:t>
      </w:r>
    </w:p>
    <w:p w14:paraId="294163F1" w14:textId="44E8FA33" w:rsidR="00E80E31" w:rsidRPr="009865A6" w:rsidRDefault="00E80E31" w:rsidP="005B5C96">
      <w:pPr>
        <w:pStyle w:val="Descripcin"/>
      </w:pPr>
      <w:bookmarkStart w:id="89" w:name="_Ref483823793"/>
      <w:bookmarkStart w:id="90" w:name="_Toc489778912"/>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5</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5</w:t>
      </w:r>
      <w:r w:rsidRPr="009865A6">
        <w:fldChar w:fldCharType="end"/>
      </w:r>
      <w:bookmarkEnd w:id="89"/>
      <w:r w:rsidRPr="009865A6">
        <w:t xml:space="preserve">: Resultado </w:t>
      </w:r>
      <w:r w:rsidR="000E18FE" w:rsidRPr="009865A6">
        <w:t>P</w:t>
      </w:r>
      <w:r w:rsidRPr="009865A6">
        <w:t>riorización</w:t>
      </w:r>
      <w:r w:rsidR="000E18FE" w:rsidRPr="009865A6">
        <w:t xml:space="preserve"> Indicativa de Municipios</w:t>
      </w:r>
      <w:r w:rsidRPr="009865A6">
        <w:t xml:space="preserve"> – Representación gráfica</w:t>
      </w:r>
      <w:bookmarkEnd w:id="90"/>
    </w:p>
    <w:p w14:paraId="6A7105AC" w14:textId="01DFBB5B" w:rsidR="00154FDF" w:rsidRPr="009865A6" w:rsidRDefault="007C6909" w:rsidP="00154FDF">
      <w:pPr>
        <w:spacing w:after="0"/>
        <w:ind w:firstLine="708"/>
        <w:jc w:val="center"/>
      </w:pPr>
      <w:r w:rsidRPr="009865A6">
        <w:rPr>
          <w:noProof/>
          <w:lang w:val="es-CO" w:eastAsia="es-CO"/>
        </w:rPr>
        <w:drawing>
          <wp:inline distT="0" distB="0" distL="0" distR="0" wp14:anchorId="7F2340BC" wp14:editId="02EE2871">
            <wp:extent cx="5757350" cy="3405550"/>
            <wp:effectExtent l="0" t="0" r="8890" b="0"/>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38"/>
                    <a:srcRect r="1335"/>
                    <a:stretch/>
                  </pic:blipFill>
                  <pic:spPr bwMode="auto">
                    <a:xfrm>
                      <a:off x="0" y="0"/>
                      <a:ext cx="5757350" cy="340555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01F26B6F" w14:textId="4C1040A3" w:rsidR="00E80E31" w:rsidRPr="009865A6" w:rsidRDefault="00E80E31" w:rsidP="00E80E31">
      <w:pPr>
        <w:ind w:left="284"/>
        <w:jc w:val="center"/>
        <w:rPr>
          <w:sz w:val="20"/>
        </w:rPr>
      </w:pPr>
      <w:r w:rsidRPr="009865A6">
        <w:rPr>
          <w:b/>
          <w:sz w:val="20"/>
        </w:rPr>
        <w:t>Fuente:</w:t>
      </w:r>
      <w:r w:rsidRPr="009865A6">
        <w:rPr>
          <w:sz w:val="20"/>
        </w:rPr>
        <w:t xml:space="preserve"> MME, IPSE, UPME y DANE</w:t>
      </w:r>
    </w:p>
    <w:p w14:paraId="2C25712B" w14:textId="11BCC477" w:rsidR="002319C1" w:rsidRPr="009865A6" w:rsidRDefault="511E6295" w:rsidP="002319C1">
      <w:pPr>
        <w:ind w:firstLine="432"/>
      </w:pPr>
      <w:r w:rsidRPr="009865A6">
        <w:t xml:space="preserve">En la </w:t>
      </w:r>
      <w:r w:rsidR="00011953" w:rsidRPr="009865A6">
        <w:fldChar w:fldCharType="begin"/>
      </w:r>
      <w:r w:rsidR="00011953" w:rsidRPr="009865A6">
        <w:instrText xml:space="preserve"> REF _Ref483831189 \h </w:instrText>
      </w:r>
      <w:r w:rsidR="00011953" w:rsidRPr="009865A6">
        <w:fldChar w:fldCharType="separate"/>
      </w:r>
      <w:r w:rsidR="37A43C40" w:rsidRPr="009865A6">
        <w:t xml:space="preserve">Tabla </w:t>
      </w:r>
      <w:r w:rsidR="37A43C40" w:rsidRPr="009865A6">
        <w:rPr>
          <w:noProof/>
        </w:rPr>
        <w:t>5</w:t>
      </w:r>
      <w:r w:rsidR="00BF33AF" w:rsidRPr="009865A6">
        <w:noBreakHyphen/>
      </w:r>
      <w:r w:rsidR="37A43C40" w:rsidRPr="009865A6">
        <w:rPr>
          <w:noProof/>
        </w:rPr>
        <w:t>2</w:t>
      </w:r>
      <w:r w:rsidR="00011953" w:rsidRPr="009865A6">
        <w:fldChar w:fldCharType="end"/>
      </w:r>
      <w:r w:rsidRPr="009865A6">
        <w:t xml:space="preserve"> se presenta el detalle del resultado </w:t>
      </w:r>
      <w:r w:rsidR="5B8873CF" w:rsidRPr="009865A6">
        <w:t>de</w:t>
      </w:r>
      <w:r w:rsidRPr="009865A6">
        <w:t xml:space="preserve"> la metodología explicada. </w:t>
      </w:r>
      <w:r w:rsidR="4603191B" w:rsidRPr="009865A6">
        <w:t>De l</w:t>
      </w:r>
      <w:r w:rsidRPr="009865A6">
        <w:t>a</w:t>
      </w:r>
      <w:r w:rsidR="4603191B" w:rsidRPr="009865A6">
        <w:t>s</w:t>
      </w:r>
      <w:r w:rsidRPr="009865A6">
        <w:t xml:space="preserve"> cifras </w:t>
      </w:r>
      <w:r w:rsidR="4603191B" w:rsidRPr="009865A6">
        <w:t>obtenidas se encuentra</w:t>
      </w:r>
      <w:r w:rsidR="592B8490" w:rsidRPr="009865A6">
        <w:t xml:space="preserve"> que en los cuadrantes de mayor impacto (I y II) se ubican</w:t>
      </w:r>
      <w:r w:rsidR="5B4350F7" w:rsidRPr="009865A6">
        <w:t xml:space="preserve"> </w:t>
      </w:r>
      <w:r w:rsidR="592B8490" w:rsidRPr="009865A6">
        <w:t xml:space="preserve">137 municipios los cuales suman un total de </w:t>
      </w:r>
      <w:r w:rsidR="069A69E8" w:rsidRPr="009865A6">
        <w:t>283.654 viviendas sin s</w:t>
      </w:r>
      <w:r w:rsidR="26C5CD5B" w:rsidRPr="009865A6">
        <w:t xml:space="preserve">ervicio, concentrando así cerca </w:t>
      </w:r>
      <w:r w:rsidR="218CC45E" w:rsidRPr="009865A6">
        <w:t>del 65% de los usuarios</w:t>
      </w:r>
      <w:r w:rsidR="1A56C8F5" w:rsidRPr="009865A6">
        <w:t xml:space="preserve"> que carecen del servicio de energía eléctrica</w:t>
      </w:r>
      <w:r w:rsidR="59A06668" w:rsidRPr="009865A6">
        <w:t>.</w:t>
      </w:r>
    </w:p>
    <w:p w14:paraId="5E8FF830" w14:textId="3CFCEDC2" w:rsidR="000102B8" w:rsidRPr="009865A6" w:rsidRDefault="59A06668" w:rsidP="002319C1">
      <w:pPr>
        <w:ind w:firstLine="432"/>
      </w:pPr>
      <w:r w:rsidRPr="009865A6">
        <w:t>En cuanto al costo estimado de la universalización del servicio de los usuarios ubicados en c</w:t>
      </w:r>
      <w:r w:rsidR="7ADA82E3" w:rsidRPr="009865A6">
        <w:t xml:space="preserve">ada cuadrante, se realiza una estimación, multiplicando por un valor constante de </w:t>
      </w:r>
      <w:r w:rsidR="78448C2A" w:rsidRPr="009865A6">
        <w:t xml:space="preserve">$18.402.859,4 COP, que corresponde al valor ponderado nacional de los proyectos en ejecución presentado en la </w:t>
      </w:r>
      <w:r w:rsidR="00645CDF" w:rsidRPr="009865A6">
        <w:fldChar w:fldCharType="begin"/>
      </w:r>
      <w:r w:rsidR="00645CDF" w:rsidRPr="009865A6">
        <w:instrText xml:space="preserve"> REF _Ref470972338 \h </w:instrText>
      </w:r>
      <w:r w:rsidR="00645CDF" w:rsidRPr="009865A6">
        <w:fldChar w:fldCharType="separate"/>
      </w:r>
      <w:r w:rsidR="37A43C40" w:rsidRPr="009865A6">
        <w:t xml:space="preserve">Gráfica </w:t>
      </w:r>
      <w:r w:rsidR="37A43C40" w:rsidRPr="009865A6">
        <w:rPr>
          <w:noProof/>
        </w:rPr>
        <w:t>4</w:t>
      </w:r>
      <w:r w:rsidR="00BF33AF" w:rsidRPr="009865A6">
        <w:noBreakHyphen/>
      </w:r>
      <w:r w:rsidR="37A43C40" w:rsidRPr="009865A6">
        <w:rPr>
          <w:noProof/>
        </w:rPr>
        <w:t>8</w:t>
      </w:r>
      <w:r w:rsidR="00645CDF" w:rsidRPr="009865A6">
        <w:fldChar w:fldCharType="end"/>
      </w:r>
      <w:r w:rsidR="78448C2A" w:rsidRPr="009865A6">
        <w:t>.</w:t>
      </w:r>
      <w:r w:rsidR="29F64843" w:rsidRPr="009865A6">
        <w:t xml:space="preserve"> Respecto a este cálculo se encuentra que el cuadrante I requiere la menor inversión con </w:t>
      </w:r>
      <w:r w:rsidR="486F1B60" w:rsidRPr="009865A6">
        <w:t xml:space="preserve">un valor estimado </w:t>
      </w:r>
      <w:r w:rsidR="29F64843" w:rsidRPr="009865A6">
        <w:t>cerca</w:t>
      </w:r>
      <w:r w:rsidR="62C58633" w:rsidRPr="009865A6">
        <w:t xml:space="preserve">no a </w:t>
      </w:r>
      <w:r w:rsidR="68EA2274" w:rsidRPr="009865A6">
        <w:t>los</w:t>
      </w:r>
      <w:r w:rsidR="29F64843" w:rsidRPr="009865A6">
        <w:t xml:space="preserve"> 375 mil millones de pesos, mientras que el cuadrante con </w:t>
      </w:r>
      <w:r w:rsidR="5BCCB43F" w:rsidRPr="009865A6">
        <w:t>el mayor costo estimado es el nú</w:t>
      </w:r>
      <w:r w:rsidR="29F64843" w:rsidRPr="009865A6">
        <w:t>mero II con cerca de 4.85 billones de pesos debido a que es donde se ubican la mayor cantidad de usuarios.</w:t>
      </w:r>
    </w:p>
    <w:p w14:paraId="12690F94" w14:textId="52EB5010" w:rsidR="000E18FE" w:rsidRPr="009865A6" w:rsidRDefault="000E18FE" w:rsidP="005B5C96">
      <w:pPr>
        <w:pStyle w:val="Descripcin"/>
      </w:pPr>
      <w:bookmarkStart w:id="91" w:name="_Ref483831189"/>
      <w:bookmarkStart w:id="92" w:name="_Toc489778929"/>
      <w:r w:rsidRPr="009865A6">
        <w:t xml:space="preserve">Tabla </w:t>
      </w:r>
      <w:r w:rsidRPr="009865A6">
        <w:fldChar w:fldCharType="begin"/>
      </w:r>
      <w:r w:rsidRPr="009865A6">
        <w:instrText>STYLEREF 1 \s</w:instrText>
      </w:r>
      <w:r w:rsidRPr="009865A6">
        <w:fldChar w:fldCharType="separate"/>
      </w:r>
      <w:r w:rsidR="00B16D6E" w:rsidRPr="009865A6">
        <w:rPr>
          <w:noProof/>
        </w:rPr>
        <w:t>5</w:t>
      </w:r>
      <w:r w:rsidRPr="009865A6">
        <w:fldChar w:fldCharType="end"/>
      </w:r>
      <w:r w:rsidR="00B16D6E" w:rsidRPr="009865A6">
        <w:noBreakHyphen/>
      </w:r>
      <w:r w:rsidRPr="009865A6">
        <w:fldChar w:fldCharType="begin"/>
      </w:r>
      <w:r w:rsidRPr="009865A6">
        <w:instrText>SEQ Tabla \* ARABIC \s 1</w:instrText>
      </w:r>
      <w:r w:rsidRPr="009865A6">
        <w:fldChar w:fldCharType="separate"/>
      </w:r>
      <w:r w:rsidR="00B16D6E" w:rsidRPr="009865A6">
        <w:rPr>
          <w:noProof/>
        </w:rPr>
        <w:t>2</w:t>
      </w:r>
      <w:r w:rsidRPr="009865A6">
        <w:fldChar w:fldCharType="end"/>
      </w:r>
      <w:bookmarkEnd w:id="91"/>
      <w:r w:rsidRPr="009865A6">
        <w:t>: Resultados Priorización Indicativa de Municipios</w:t>
      </w:r>
      <w:bookmarkEnd w:id="92"/>
    </w:p>
    <w:tbl>
      <w:tblPr>
        <w:tblW w:w="8748" w:type="dxa"/>
        <w:jc w:val="center"/>
        <w:tblLayout w:type="fixed"/>
        <w:tblCellMar>
          <w:left w:w="70" w:type="dxa"/>
          <w:right w:w="70" w:type="dxa"/>
        </w:tblCellMar>
        <w:tblLook w:val="04A0" w:firstRow="1" w:lastRow="0" w:firstColumn="1" w:lastColumn="0" w:noHBand="0" w:noVBand="1"/>
      </w:tblPr>
      <w:tblGrid>
        <w:gridCol w:w="2000"/>
        <w:gridCol w:w="1331"/>
        <w:gridCol w:w="1332"/>
        <w:gridCol w:w="1332"/>
        <w:gridCol w:w="1332"/>
        <w:gridCol w:w="1421"/>
      </w:tblGrid>
      <w:tr w:rsidR="000E18FE" w:rsidRPr="009865A6" w14:paraId="1760C794" w14:textId="77777777" w:rsidTr="00AE02EA">
        <w:trPr>
          <w:trHeight w:val="340"/>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ACC4E" w14:textId="77777777" w:rsidR="00394CD3" w:rsidRPr="009865A6" w:rsidRDefault="00394CD3" w:rsidP="00394CD3">
            <w:pPr>
              <w:spacing w:after="0" w:line="240" w:lineRule="auto"/>
              <w:jc w:val="left"/>
              <w:rPr>
                <w:rFonts w:eastAsia="Times New Roman" w:cs="Times New Roman"/>
                <w:color w:val="000000"/>
              </w:rPr>
            </w:pP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C9BD7" w14:textId="1176CFA7" w:rsidR="00394CD3" w:rsidRPr="009865A6" w:rsidRDefault="00394CD3" w:rsidP="00394CD3">
            <w:pPr>
              <w:spacing w:after="0" w:line="240" w:lineRule="auto"/>
              <w:jc w:val="center"/>
              <w:rPr>
                <w:rFonts w:eastAsia="Times New Roman" w:cs="Times New Roman"/>
                <w:b/>
                <w:bCs/>
                <w:color w:val="000000"/>
              </w:rPr>
            </w:pPr>
            <w:r w:rsidRPr="009865A6">
              <w:rPr>
                <w:rFonts w:eastAsia="Times New Roman" w:cs="Times New Roman"/>
                <w:b/>
                <w:bCs/>
                <w:color w:val="000000"/>
              </w:rPr>
              <w:t>I</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32FDF" w14:textId="1608F610" w:rsidR="00394CD3" w:rsidRPr="009865A6" w:rsidRDefault="00394CD3" w:rsidP="00394CD3">
            <w:pPr>
              <w:spacing w:after="0" w:line="240" w:lineRule="auto"/>
              <w:jc w:val="center"/>
              <w:rPr>
                <w:rFonts w:eastAsia="Times New Roman" w:cs="Times New Roman"/>
                <w:b/>
                <w:bCs/>
                <w:color w:val="000000"/>
              </w:rPr>
            </w:pPr>
            <w:r w:rsidRPr="009865A6">
              <w:rPr>
                <w:rFonts w:eastAsia="Times New Roman" w:cs="Times New Roman"/>
                <w:b/>
                <w:bCs/>
                <w:color w:val="000000"/>
              </w:rPr>
              <w:t>II</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02A4B" w14:textId="70D486B9" w:rsidR="00394CD3" w:rsidRPr="009865A6" w:rsidRDefault="00394CD3" w:rsidP="00394CD3">
            <w:pPr>
              <w:spacing w:after="0" w:line="240" w:lineRule="auto"/>
              <w:jc w:val="center"/>
              <w:rPr>
                <w:rFonts w:eastAsia="Times New Roman" w:cs="Times New Roman"/>
                <w:b/>
                <w:bCs/>
                <w:color w:val="000000"/>
              </w:rPr>
            </w:pPr>
            <w:r w:rsidRPr="009865A6">
              <w:rPr>
                <w:rFonts w:eastAsia="Times New Roman" w:cs="Times New Roman"/>
                <w:b/>
                <w:bCs/>
                <w:color w:val="000000"/>
              </w:rPr>
              <w:t>III</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3667F" w14:textId="244148EA" w:rsidR="00394CD3" w:rsidRPr="009865A6" w:rsidRDefault="00394CD3" w:rsidP="00394CD3">
            <w:pPr>
              <w:spacing w:after="0" w:line="240" w:lineRule="auto"/>
              <w:jc w:val="center"/>
              <w:rPr>
                <w:rFonts w:eastAsia="Times New Roman" w:cs="Times New Roman"/>
                <w:b/>
                <w:bCs/>
                <w:color w:val="000000"/>
              </w:rPr>
            </w:pPr>
            <w:r w:rsidRPr="009865A6">
              <w:rPr>
                <w:rFonts w:eastAsia="Times New Roman" w:cs="Times New Roman"/>
                <w:b/>
                <w:bCs/>
                <w:color w:val="000000"/>
              </w:rPr>
              <w:t>IV</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FFB84" w14:textId="77777777" w:rsidR="00394CD3" w:rsidRPr="009865A6" w:rsidRDefault="00394CD3" w:rsidP="00394CD3">
            <w:pPr>
              <w:spacing w:after="0" w:line="240" w:lineRule="auto"/>
              <w:jc w:val="center"/>
              <w:rPr>
                <w:rFonts w:eastAsia="Times New Roman" w:cs="Times New Roman"/>
                <w:b/>
                <w:bCs/>
                <w:color w:val="000000"/>
              </w:rPr>
            </w:pPr>
            <w:r w:rsidRPr="009865A6">
              <w:rPr>
                <w:rFonts w:eastAsia="Times New Roman" w:cs="Times New Roman"/>
                <w:b/>
                <w:bCs/>
                <w:color w:val="000000"/>
              </w:rPr>
              <w:t xml:space="preserve"> Total </w:t>
            </w:r>
          </w:p>
        </w:tc>
      </w:tr>
      <w:tr w:rsidR="000E18FE" w:rsidRPr="009865A6" w14:paraId="7C1C5D59" w14:textId="77777777" w:rsidTr="00AE02EA">
        <w:trPr>
          <w:trHeight w:val="537"/>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53D52" w14:textId="77777777" w:rsidR="00394CD3" w:rsidRPr="009865A6" w:rsidRDefault="00394CD3" w:rsidP="00394CD3">
            <w:pPr>
              <w:spacing w:after="0" w:line="240" w:lineRule="auto"/>
              <w:jc w:val="left"/>
              <w:rPr>
                <w:rFonts w:eastAsia="Times New Roman" w:cs="Times New Roman"/>
                <w:color w:val="000000"/>
              </w:rPr>
            </w:pPr>
            <w:r w:rsidRPr="009865A6">
              <w:rPr>
                <w:rFonts w:eastAsia="Times New Roman" w:cs="Times New Roman"/>
                <w:color w:val="000000"/>
              </w:rPr>
              <w:t>No. de municipios</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9E7AB5" w14:textId="77777777" w:rsidR="00394CD3" w:rsidRPr="009865A6" w:rsidRDefault="00394CD3"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12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65EC6" w14:textId="77777777" w:rsidR="00394CD3" w:rsidRPr="009865A6" w:rsidRDefault="00394CD3"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125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EB6DD" w14:textId="77777777" w:rsidR="00394CD3" w:rsidRPr="009865A6" w:rsidRDefault="00394CD3"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138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E32D" w14:textId="77777777" w:rsidR="00394CD3" w:rsidRPr="009865A6" w:rsidRDefault="00394CD3"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847 </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CF33E" w14:textId="77777777" w:rsidR="00394CD3" w:rsidRPr="009865A6" w:rsidRDefault="00394CD3"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1.122 </w:t>
            </w:r>
          </w:p>
        </w:tc>
      </w:tr>
      <w:tr w:rsidR="000E18FE" w:rsidRPr="009865A6" w14:paraId="54D9A152" w14:textId="77777777" w:rsidTr="00AE02EA">
        <w:trPr>
          <w:trHeight w:val="537"/>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618A4" w14:textId="77777777" w:rsidR="00394CD3" w:rsidRPr="009865A6" w:rsidRDefault="00394CD3" w:rsidP="00394CD3">
            <w:pPr>
              <w:spacing w:after="0" w:line="240" w:lineRule="auto"/>
              <w:jc w:val="left"/>
              <w:rPr>
                <w:rFonts w:eastAsia="Times New Roman" w:cs="Times New Roman"/>
                <w:color w:val="000000"/>
              </w:rPr>
            </w:pPr>
            <w:r w:rsidRPr="009865A6">
              <w:rPr>
                <w:rFonts w:eastAsia="Times New Roman" w:cs="Times New Roman"/>
                <w:color w:val="000000"/>
              </w:rPr>
              <w:t>No. de VSS rural</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C286B" w14:textId="77777777" w:rsidR="00394CD3" w:rsidRPr="009865A6" w:rsidRDefault="00394CD3"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20.272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7465E" w14:textId="77777777" w:rsidR="00394CD3" w:rsidRPr="009865A6" w:rsidRDefault="00394CD3"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263.382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7883" w14:textId="77777777" w:rsidR="00394CD3" w:rsidRPr="009865A6" w:rsidRDefault="00394CD3"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33.290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316CD" w14:textId="77777777" w:rsidR="00394CD3" w:rsidRPr="009865A6" w:rsidRDefault="00394CD3"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124.128 </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E8ED0" w14:textId="77777777" w:rsidR="00394CD3" w:rsidRPr="009865A6" w:rsidRDefault="00394CD3"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441.072 </w:t>
            </w:r>
          </w:p>
        </w:tc>
      </w:tr>
      <w:tr w:rsidR="004A06A6" w:rsidRPr="009865A6" w14:paraId="2377FB5F" w14:textId="77777777" w:rsidTr="00AE02EA">
        <w:trPr>
          <w:trHeight w:val="537"/>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2684D" w14:textId="0E566E73" w:rsidR="004A06A6" w:rsidRPr="009865A6" w:rsidRDefault="004A06A6" w:rsidP="00394CD3">
            <w:pPr>
              <w:spacing w:after="0" w:line="240" w:lineRule="auto"/>
              <w:jc w:val="left"/>
              <w:rPr>
                <w:rFonts w:eastAsia="Times New Roman" w:cs="Times New Roman"/>
                <w:color w:val="000000"/>
              </w:rPr>
            </w:pPr>
            <w:r w:rsidRPr="009865A6">
              <w:rPr>
                <w:rFonts w:eastAsia="Times New Roman" w:cs="Times New Roman"/>
                <w:color w:val="000000"/>
              </w:rPr>
              <w:t>Costo estimado (MCOP)*</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81E7A" w14:textId="19ED09D5" w:rsidR="004A06A6" w:rsidRPr="009865A6" w:rsidRDefault="004A06A6"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$ 373.063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5F342" w14:textId="359EE0DC" w:rsidR="004A06A6" w:rsidRPr="009865A6" w:rsidRDefault="004A06A6"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$ 4.846.982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1E2A7" w14:textId="2B251F68" w:rsidR="004A06A6" w:rsidRPr="009865A6" w:rsidRDefault="004A06A6"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$ 612.631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0D293" w14:textId="4A329732" w:rsidR="004A06A6" w:rsidRPr="009865A6" w:rsidRDefault="004A06A6"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$ 2.284.310 </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B0F55" w14:textId="11DF3EC5" w:rsidR="004A06A6" w:rsidRPr="009865A6" w:rsidRDefault="004A06A6" w:rsidP="00394CD3">
            <w:pPr>
              <w:spacing w:after="0" w:line="240" w:lineRule="auto"/>
              <w:jc w:val="right"/>
              <w:rPr>
                <w:rFonts w:eastAsia="Times New Roman" w:cs="Times New Roman"/>
                <w:color w:val="000000"/>
              </w:rPr>
            </w:pPr>
            <w:r w:rsidRPr="009865A6">
              <w:rPr>
                <w:rFonts w:eastAsia="Times New Roman" w:cs="Times New Roman"/>
                <w:color w:val="000000"/>
              </w:rPr>
              <w:t xml:space="preserve"> $ 8.116.986 </w:t>
            </w:r>
          </w:p>
        </w:tc>
      </w:tr>
    </w:tbl>
    <w:p w14:paraId="5AE2305B" w14:textId="64F75452" w:rsidR="00394CD3" w:rsidRPr="009865A6" w:rsidRDefault="004A06A6" w:rsidP="00AE02EA">
      <w:pPr>
        <w:jc w:val="center"/>
        <w:rPr>
          <w:sz w:val="20"/>
        </w:rPr>
      </w:pPr>
      <w:r w:rsidRPr="009865A6">
        <w:rPr>
          <w:sz w:val="20"/>
        </w:rPr>
        <w:t xml:space="preserve">*Calculado a partir del valor de </w:t>
      </w:r>
      <w:r w:rsidR="00AE02EA" w:rsidRPr="009865A6">
        <w:rPr>
          <w:sz w:val="20"/>
        </w:rPr>
        <w:t>electrificación</w:t>
      </w:r>
      <w:r w:rsidRPr="009865A6">
        <w:rPr>
          <w:sz w:val="20"/>
        </w:rPr>
        <w:t xml:space="preserve"> ponderado por usuario de proyectos en ejecución</w:t>
      </w:r>
      <w:r w:rsidR="00AE02EA" w:rsidRPr="009865A6">
        <w:rPr>
          <w:sz w:val="20"/>
        </w:rPr>
        <w:t xml:space="preserve"> (</w:t>
      </w:r>
      <w:r w:rsidR="00AE02EA" w:rsidRPr="009865A6">
        <w:rPr>
          <w:sz w:val="20"/>
        </w:rPr>
        <w:fldChar w:fldCharType="begin"/>
      </w:r>
      <w:r w:rsidR="00AE02EA" w:rsidRPr="009865A6">
        <w:rPr>
          <w:sz w:val="20"/>
        </w:rPr>
        <w:instrText xml:space="preserve"> REF _Ref470972338 \h </w:instrText>
      </w:r>
      <w:r w:rsidR="00AE02EA" w:rsidRPr="009865A6">
        <w:rPr>
          <w:sz w:val="20"/>
        </w:rPr>
      </w:r>
      <w:r w:rsidR="00AE02EA" w:rsidRPr="009865A6">
        <w:rPr>
          <w:sz w:val="20"/>
        </w:rPr>
        <w:fldChar w:fldCharType="separate"/>
      </w:r>
      <w:r w:rsidR="00BF33AF" w:rsidRPr="009865A6">
        <w:t xml:space="preserve">Gráfica </w:t>
      </w:r>
      <w:r w:rsidR="00BF33AF" w:rsidRPr="009865A6">
        <w:rPr>
          <w:noProof/>
        </w:rPr>
        <w:t>4</w:t>
      </w:r>
      <w:r w:rsidR="00BF33AF" w:rsidRPr="009865A6">
        <w:noBreakHyphen/>
      </w:r>
      <w:r w:rsidR="00BF33AF" w:rsidRPr="009865A6">
        <w:rPr>
          <w:noProof/>
        </w:rPr>
        <w:t>8</w:t>
      </w:r>
      <w:r w:rsidR="00AE02EA" w:rsidRPr="009865A6">
        <w:rPr>
          <w:sz w:val="20"/>
        </w:rPr>
        <w:fldChar w:fldCharType="end"/>
      </w:r>
      <w:r w:rsidR="00AE02EA" w:rsidRPr="009865A6">
        <w:rPr>
          <w:sz w:val="20"/>
        </w:rPr>
        <w:t>)</w:t>
      </w:r>
    </w:p>
    <w:p w14:paraId="75D663AD" w14:textId="2BD178D1" w:rsidR="005024C6" w:rsidRPr="009865A6" w:rsidRDefault="00AE02EA" w:rsidP="000346F9">
      <w:pPr>
        <w:ind w:firstLine="709"/>
      </w:pPr>
      <w:r w:rsidRPr="009865A6">
        <w:lastRenderedPageBreak/>
        <w:t xml:space="preserve">Adicionalmente, de los </w:t>
      </w:r>
      <w:r w:rsidR="00EC7C1C" w:rsidRPr="009865A6">
        <w:t>datos empleados se encuentra que los municipios ubicados en el cuadrante II concentran la mayor cantidad de proyectos</w:t>
      </w:r>
      <w:r w:rsidR="00F6764B" w:rsidRPr="009865A6">
        <w:t xml:space="preserve"> FAER (</w:t>
      </w:r>
      <w:r w:rsidR="00011086" w:rsidRPr="009865A6">
        <w:t>10</w:t>
      </w:r>
      <w:r w:rsidR="00F6764B" w:rsidRPr="009865A6">
        <w:t xml:space="preserve"> proyectos) y FAZNI (</w:t>
      </w:r>
      <w:r w:rsidR="00E051DE" w:rsidRPr="009865A6">
        <w:t>40</w:t>
      </w:r>
      <w:r w:rsidR="00F6764B" w:rsidRPr="009865A6">
        <w:t xml:space="preserve"> proyectos)</w:t>
      </w:r>
      <w:r w:rsidR="00EC7C1C" w:rsidRPr="009865A6">
        <w:t xml:space="preserve"> en etapa de estructuració</w:t>
      </w:r>
      <w:r w:rsidR="001A1BFF" w:rsidRPr="009865A6">
        <w:t>n</w:t>
      </w:r>
      <w:r w:rsidR="00F6764B" w:rsidRPr="009865A6">
        <w:t>.</w:t>
      </w:r>
    </w:p>
    <w:p w14:paraId="341A5F15" w14:textId="1F4D2FBE" w:rsidR="000102B8" w:rsidRPr="009865A6" w:rsidRDefault="59A06668" w:rsidP="000102B8">
      <w:pPr>
        <w:ind w:firstLine="432"/>
      </w:pPr>
      <w:r w:rsidRPr="009865A6">
        <w:t xml:space="preserve">De manera ilustrativa, en la </w:t>
      </w:r>
      <w:r w:rsidR="00BB1B1D" w:rsidRPr="009865A6">
        <w:fldChar w:fldCharType="begin"/>
      </w:r>
      <w:r w:rsidR="00BB1B1D" w:rsidRPr="009865A6">
        <w:instrText xml:space="preserve"> REF _Ref484294959 \h </w:instrText>
      </w:r>
      <w:r w:rsidR="00BB1B1D" w:rsidRPr="009865A6">
        <w:fldChar w:fldCharType="separate"/>
      </w:r>
      <w:r w:rsidR="37A43C40" w:rsidRPr="009865A6">
        <w:t xml:space="preserve">Gráfica </w:t>
      </w:r>
      <w:r w:rsidR="37A43C40" w:rsidRPr="009865A6">
        <w:rPr>
          <w:noProof/>
        </w:rPr>
        <w:t>5</w:t>
      </w:r>
      <w:r w:rsidR="00BF33AF" w:rsidRPr="009865A6">
        <w:noBreakHyphen/>
      </w:r>
      <w:r w:rsidR="37A43C40" w:rsidRPr="009865A6">
        <w:rPr>
          <w:noProof/>
        </w:rPr>
        <w:t>6</w:t>
      </w:r>
      <w:r w:rsidR="00BB1B1D" w:rsidRPr="009865A6">
        <w:fldChar w:fldCharType="end"/>
      </w:r>
      <w:r w:rsidRPr="009865A6">
        <w:t xml:space="preserve"> se presenta la distribución de los municipios con mayor impacto (cuadrante I y II) a lo largo del territorio nacional</w:t>
      </w:r>
      <w:r w:rsidR="54B1D36F" w:rsidRPr="009865A6">
        <w:t xml:space="preserve"> y</w:t>
      </w:r>
      <w:r w:rsidRPr="009865A6">
        <w:t xml:space="preserve"> en el Anexo </w:t>
      </w:r>
      <w:r w:rsidR="38BDEBD3" w:rsidRPr="009865A6">
        <w:t>I</w:t>
      </w:r>
      <w:r w:rsidRPr="009865A6">
        <w:t>I se listan de manera detallada.</w:t>
      </w:r>
    </w:p>
    <w:p w14:paraId="01A57910" w14:textId="2205C5E8" w:rsidR="00277CD2" w:rsidRPr="009865A6" w:rsidRDefault="00277CD2" w:rsidP="00277CD2">
      <w:pPr>
        <w:pStyle w:val="Descripcin"/>
        <w:rPr>
          <w:b w:val="0"/>
        </w:rPr>
      </w:pPr>
      <w:bookmarkStart w:id="93" w:name="_Ref484294959"/>
      <w:bookmarkStart w:id="94" w:name="_Toc489778913"/>
      <w:r w:rsidRPr="009865A6">
        <w:t xml:space="preserve">Gráfica </w:t>
      </w:r>
      <w:r w:rsidRPr="009865A6">
        <w:fldChar w:fldCharType="begin"/>
      </w:r>
      <w:r w:rsidRPr="009865A6">
        <w:instrText>STYLEREF 1 \s</w:instrText>
      </w:r>
      <w:r w:rsidRPr="009865A6">
        <w:fldChar w:fldCharType="separate"/>
      </w:r>
      <w:r w:rsidR="00B22A59" w:rsidRPr="009865A6">
        <w:rPr>
          <w:noProof/>
        </w:rPr>
        <w:t>5</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6</w:t>
      </w:r>
      <w:r w:rsidRPr="009865A6">
        <w:fldChar w:fldCharType="end"/>
      </w:r>
      <w:bookmarkEnd w:id="93"/>
      <w:r w:rsidR="00BB1B1D" w:rsidRPr="009865A6">
        <w:t>:</w:t>
      </w:r>
      <w:r w:rsidR="00BB1B1D" w:rsidRPr="009865A6">
        <w:rPr>
          <w:b w:val="0"/>
        </w:rPr>
        <w:t xml:space="preserve"> Priorización indicativa: Municipios cuadrantes I y II</w:t>
      </w:r>
      <w:bookmarkEnd w:id="94"/>
    </w:p>
    <w:p w14:paraId="7C005719" w14:textId="270AE683" w:rsidR="000102B8" w:rsidRPr="009865A6" w:rsidRDefault="00277CD2" w:rsidP="00BB1B1D">
      <w:pPr>
        <w:spacing w:after="0"/>
        <w:jc w:val="center"/>
      </w:pPr>
      <w:r w:rsidRPr="009865A6">
        <w:rPr>
          <w:noProof/>
          <w:lang w:val="es-CO" w:eastAsia="es-CO"/>
        </w:rPr>
        <w:drawing>
          <wp:inline distT="0" distB="0" distL="0" distR="0" wp14:anchorId="683A00BC" wp14:editId="1CC2068E">
            <wp:extent cx="4894775" cy="6493570"/>
            <wp:effectExtent l="0" t="0" r="7620" b="889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39"/>
                    <a:stretch>
                      <a:fillRect/>
                    </a:stretch>
                  </pic:blipFill>
                  <pic:spPr>
                    <a:xfrm>
                      <a:off x="0" y="0"/>
                      <a:ext cx="4894775" cy="6493570"/>
                    </a:xfrm>
                    <a:prstGeom prst="rect">
                      <a:avLst/>
                    </a:prstGeom>
                  </pic:spPr>
                </pic:pic>
              </a:graphicData>
            </a:graphic>
          </wp:inline>
        </w:drawing>
      </w:r>
    </w:p>
    <w:p w14:paraId="1536897C" w14:textId="77777777" w:rsidR="00BB1B1D" w:rsidRPr="009865A6" w:rsidRDefault="00BB1B1D" w:rsidP="00BB1B1D">
      <w:pPr>
        <w:ind w:left="284"/>
        <w:jc w:val="center"/>
        <w:rPr>
          <w:sz w:val="20"/>
        </w:rPr>
      </w:pPr>
      <w:r w:rsidRPr="009865A6">
        <w:rPr>
          <w:b/>
          <w:sz w:val="20"/>
        </w:rPr>
        <w:t>Fuente:</w:t>
      </w:r>
      <w:r w:rsidRPr="009865A6">
        <w:rPr>
          <w:sz w:val="20"/>
        </w:rPr>
        <w:t xml:space="preserve"> MME, IPSE, UPME y DANE</w:t>
      </w:r>
    </w:p>
    <w:p w14:paraId="55577563" w14:textId="77777777" w:rsidR="003E3A33" w:rsidRPr="009865A6" w:rsidRDefault="003E3A33" w:rsidP="00F167C3">
      <w:pPr>
        <w:pStyle w:val="Ttulo2"/>
      </w:pPr>
      <w:bookmarkStart w:id="95" w:name="_Toc85551307"/>
      <w:r w:rsidRPr="009865A6">
        <w:lastRenderedPageBreak/>
        <w:t>Talleres Construyendo País</w:t>
      </w:r>
      <w:bookmarkEnd w:id="95"/>
    </w:p>
    <w:p w14:paraId="5C303F73" w14:textId="7E8E91B5" w:rsidR="00392443" w:rsidRPr="009865A6" w:rsidRDefault="006F3FCD" w:rsidP="009F67C2">
      <w:pPr>
        <w:ind w:firstLine="432"/>
      </w:pPr>
      <w:r w:rsidRPr="009865A6">
        <w:t>Adicionalmente</w:t>
      </w:r>
      <w:r w:rsidR="000C25E7" w:rsidRPr="009865A6">
        <w:t xml:space="preserve">, </w:t>
      </w:r>
      <w:r w:rsidR="003F1E1F" w:rsidRPr="009865A6">
        <w:t>en el ejercici</w:t>
      </w:r>
      <w:r w:rsidR="00D66DD4" w:rsidRPr="009865A6">
        <w:t xml:space="preserve">o de focalización de electrificación de nuevos usuarios, </w:t>
      </w:r>
      <w:r w:rsidR="000C25E7" w:rsidRPr="009865A6">
        <w:t>el Gobierno N</w:t>
      </w:r>
      <w:r w:rsidR="003E3A33" w:rsidRPr="009865A6">
        <w:t>acional ha lleva</w:t>
      </w:r>
      <w:r w:rsidR="005455A7" w:rsidRPr="009865A6">
        <w:t xml:space="preserve">do </w:t>
      </w:r>
      <w:r w:rsidR="003E3A33" w:rsidRPr="009865A6">
        <w:t>a cabo diversas mesas de trabajo enmarcadas en el programa</w:t>
      </w:r>
      <w:r w:rsidR="00231400" w:rsidRPr="009865A6">
        <w:t xml:space="preserve"> Talleres</w:t>
      </w:r>
      <w:r w:rsidR="003E3A33" w:rsidRPr="009865A6">
        <w:t xml:space="preserve"> Construyendo País</w:t>
      </w:r>
      <w:r w:rsidR="00231400" w:rsidRPr="009865A6">
        <w:t xml:space="preserve"> – TCP</w:t>
      </w:r>
      <w:r w:rsidR="00C91ACC" w:rsidRPr="009865A6">
        <w:t xml:space="preserve">, en la cuales </w:t>
      </w:r>
      <w:r w:rsidR="003E3A33" w:rsidRPr="009865A6">
        <w:t>desde el Ministerio de Minas y Energía s</w:t>
      </w:r>
      <w:r w:rsidR="00294CEC" w:rsidRPr="009865A6">
        <w:t>e ha</w:t>
      </w:r>
      <w:r w:rsidR="00D66DD4" w:rsidRPr="009865A6">
        <w:t>n</w:t>
      </w:r>
      <w:r w:rsidR="00294CEC" w:rsidRPr="009865A6">
        <w:t xml:space="preserve"> adquirido compromiso</w:t>
      </w:r>
      <w:r w:rsidR="00D66DD4" w:rsidRPr="009865A6">
        <w:t>s</w:t>
      </w:r>
      <w:r w:rsidR="00294CEC" w:rsidRPr="009865A6">
        <w:t xml:space="preserve"> </w:t>
      </w:r>
      <w:r w:rsidR="00D66DD4" w:rsidRPr="009865A6">
        <w:t>para llevar el servicio</w:t>
      </w:r>
      <w:r w:rsidR="003E3A33" w:rsidRPr="009865A6">
        <w:t xml:space="preserve"> de</w:t>
      </w:r>
      <w:r w:rsidR="00D66DD4" w:rsidRPr="009865A6">
        <w:t xml:space="preserve"> energía eléctrica en</w:t>
      </w:r>
      <w:r w:rsidR="003E3A33" w:rsidRPr="009865A6">
        <w:t xml:space="preserve"> </w:t>
      </w:r>
      <w:r w:rsidR="005455A7" w:rsidRPr="009865A6">
        <w:t>diversos departamentos</w:t>
      </w:r>
      <w:r w:rsidR="003E3A33" w:rsidRPr="009865A6">
        <w:t xml:space="preserve"> a lo largo del territorio nacional</w:t>
      </w:r>
      <w:r w:rsidR="007200E2" w:rsidRPr="009865A6">
        <w:t xml:space="preserve"> (ver </w:t>
      </w:r>
      <w:r w:rsidR="006848E6" w:rsidRPr="009865A6">
        <w:fldChar w:fldCharType="begin"/>
      </w:r>
      <w:r w:rsidR="006848E6" w:rsidRPr="009865A6">
        <w:instrText xml:space="preserve"> REF _Ref483976662 \h </w:instrText>
      </w:r>
      <w:r w:rsidR="006848E6" w:rsidRPr="009865A6">
        <w:fldChar w:fldCharType="separate"/>
      </w:r>
      <w:r w:rsidR="00BF33AF" w:rsidRPr="009865A6">
        <w:t xml:space="preserve">Tabla </w:t>
      </w:r>
      <w:r w:rsidR="00BF33AF" w:rsidRPr="009865A6">
        <w:rPr>
          <w:noProof/>
        </w:rPr>
        <w:t>5</w:t>
      </w:r>
      <w:r w:rsidR="00BF33AF" w:rsidRPr="009865A6">
        <w:noBreakHyphen/>
      </w:r>
      <w:r w:rsidR="00BF33AF" w:rsidRPr="009865A6">
        <w:rPr>
          <w:noProof/>
        </w:rPr>
        <w:t>3</w:t>
      </w:r>
      <w:r w:rsidR="006848E6" w:rsidRPr="009865A6">
        <w:fldChar w:fldCharType="end"/>
      </w:r>
      <w:r w:rsidR="007200E2" w:rsidRPr="009865A6">
        <w:t>)</w:t>
      </w:r>
      <w:r w:rsidR="00392443" w:rsidRPr="009865A6">
        <w:t>.</w:t>
      </w:r>
    </w:p>
    <w:p w14:paraId="0E740B71" w14:textId="6B2A2AB5" w:rsidR="007200E2" w:rsidRPr="009865A6" w:rsidRDefault="007200E2" w:rsidP="005B5C96">
      <w:pPr>
        <w:pStyle w:val="Descripcin"/>
        <w:rPr>
          <w:b w:val="0"/>
        </w:rPr>
      </w:pPr>
      <w:bookmarkStart w:id="96" w:name="_Ref483976662"/>
      <w:bookmarkStart w:id="97" w:name="_Toc489778930"/>
      <w:r w:rsidRPr="009865A6">
        <w:t xml:space="preserve">Tabla </w:t>
      </w:r>
      <w:r w:rsidRPr="009865A6">
        <w:fldChar w:fldCharType="begin"/>
      </w:r>
      <w:r w:rsidRPr="009865A6">
        <w:instrText>STYLEREF 1 \s</w:instrText>
      </w:r>
      <w:r w:rsidRPr="009865A6">
        <w:fldChar w:fldCharType="separate"/>
      </w:r>
      <w:r w:rsidR="00B16D6E" w:rsidRPr="009865A6">
        <w:rPr>
          <w:noProof/>
        </w:rPr>
        <w:t>5</w:t>
      </w:r>
      <w:r w:rsidRPr="009865A6">
        <w:fldChar w:fldCharType="end"/>
      </w:r>
      <w:r w:rsidR="00B16D6E" w:rsidRPr="009865A6">
        <w:noBreakHyphen/>
      </w:r>
      <w:r w:rsidRPr="009865A6">
        <w:fldChar w:fldCharType="begin"/>
      </w:r>
      <w:r w:rsidRPr="009865A6">
        <w:instrText>SEQ Tabla \* ARABIC \s 1</w:instrText>
      </w:r>
      <w:r w:rsidRPr="009865A6">
        <w:fldChar w:fldCharType="separate"/>
      </w:r>
      <w:r w:rsidR="00B16D6E" w:rsidRPr="009865A6">
        <w:rPr>
          <w:noProof/>
        </w:rPr>
        <w:t>3</w:t>
      </w:r>
      <w:r w:rsidRPr="009865A6">
        <w:fldChar w:fldCharType="end"/>
      </w:r>
      <w:bookmarkEnd w:id="96"/>
      <w:r w:rsidRPr="009865A6">
        <w:t>:</w:t>
      </w:r>
      <w:r w:rsidRPr="009865A6">
        <w:rPr>
          <w:b w:val="0"/>
        </w:rPr>
        <w:t xml:space="preserve"> Compromiso por departamento Talleres Construyendo País</w:t>
      </w:r>
      <w:bookmarkEnd w:id="97"/>
    </w:p>
    <w:tbl>
      <w:tblPr>
        <w:tblW w:w="4609" w:type="dxa"/>
        <w:jc w:val="center"/>
        <w:tblCellMar>
          <w:left w:w="70" w:type="dxa"/>
          <w:right w:w="70" w:type="dxa"/>
        </w:tblCellMar>
        <w:tblLook w:val="04A0" w:firstRow="1" w:lastRow="0" w:firstColumn="1" w:lastColumn="0" w:noHBand="0" w:noVBand="1"/>
      </w:tblPr>
      <w:tblGrid>
        <w:gridCol w:w="2177"/>
        <w:gridCol w:w="1216"/>
        <w:gridCol w:w="1216"/>
      </w:tblGrid>
      <w:tr w:rsidR="00D74CD1" w:rsidRPr="009865A6" w14:paraId="2D270BF6" w14:textId="77777777" w:rsidTr="007200E2">
        <w:trPr>
          <w:trHeight w:val="860"/>
          <w:jc w:val="center"/>
        </w:trPr>
        <w:tc>
          <w:tcPr>
            <w:tcW w:w="2177" w:type="dxa"/>
            <w:tcBorders>
              <w:top w:val="double" w:sz="4" w:space="0" w:color="auto"/>
              <w:left w:val="nil"/>
              <w:bottom w:val="single" w:sz="8" w:space="0" w:color="auto"/>
              <w:right w:val="nil"/>
            </w:tcBorders>
            <w:shd w:val="clear" w:color="auto" w:fill="auto"/>
            <w:vAlign w:val="center"/>
            <w:hideMark/>
          </w:tcPr>
          <w:p w14:paraId="57AAB1B4" w14:textId="77777777" w:rsidR="00772E01" w:rsidRPr="009865A6" w:rsidRDefault="00772E01" w:rsidP="00772E01">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Departamento</w:t>
            </w:r>
          </w:p>
        </w:tc>
        <w:tc>
          <w:tcPr>
            <w:tcW w:w="1216" w:type="dxa"/>
            <w:tcBorders>
              <w:top w:val="double" w:sz="4" w:space="0" w:color="auto"/>
              <w:left w:val="nil"/>
              <w:bottom w:val="single" w:sz="8" w:space="0" w:color="auto"/>
              <w:right w:val="nil"/>
            </w:tcBorders>
            <w:shd w:val="clear" w:color="auto" w:fill="auto"/>
            <w:vAlign w:val="center"/>
            <w:hideMark/>
          </w:tcPr>
          <w:p w14:paraId="4A701AE9" w14:textId="77777777" w:rsidR="00772E01" w:rsidRPr="009865A6" w:rsidRDefault="00772E01" w:rsidP="00772E01">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No. de municipios</w:t>
            </w:r>
          </w:p>
        </w:tc>
        <w:tc>
          <w:tcPr>
            <w:tcW w:w="1216" w:type="dxa"/>
            <w:tcBorders>
              <w:top w:val="double" w:sz="4" w:space="0" w:color="auto"/>
              <w:left w:val="nil"/>
              <w:bottom w:val="single" w:sz="8" w:space="0" w:color="auto"/>
              <w:right w:val="nil"/>
            </w:tcBorders>
            <w:shd w:val="clear" w:color="auto" w:fill="auto"/>
            <w:vAlign w:val="center"/>
            <w:hideMark/>
          </w:tcPr>
          <w:p w14:paraId="49C5324A" w14:textId="77777777" w:rsidR="00772E01" w:rsidRPr="009865A6" w:rsidRDefault="00772E01" w:rsidP="00772E01">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No. de usuarios</w:t>
            </w:r>
          </w:p>
        </w:tc>
      </w:tr>
      <w:tr w:rsidR="00D74CD1" w:rsidRPr="009865A6" w14:paraId="2ADBD30B" w14:textId="77777777" w:rsidTr="00223BF0">
        <w:trPr>
          <w:trHeight w:val="337"/>
          <w:jc w:val="center"/>
        </w:trPr>
        <w:tc>
          <w:tcPr>
            <w:tcW w:w="2177" w:type="dxa"/>
            <w:tcBorders>
              <w:top w:val="nil"/>
              <w:left w:val="nil"/>
              <w:bottom w:val="nil"/>
              <w:right w:val="nil"/>
            </w:tcBorders>
            <w:shd w:val="clear" w:color="auto" w:fill="auto"/>
            <w:vAlign w:val="center"/>
            <w:hideMark/>
          </w:tcPr>
          <w:p w14:paraId="4E02B65B" w14:textId="77777777" w:rsidR="00772E01" w:rsidRPr="009865A6" w:rsidRDefault="00772E01"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Boyacá</w:t>
            </w:r>
          </w:p>
        </w:tc>
        <w:tc>
          <w:tcPr>
            <w:tcW w:w="1216" w:type="dxa"/>
            <w:tcBorders>
              <w:top w:val="nil"/>
              <w:left w:val="nil"/>
              <w:bottom w:val="nil"/>
              <w:right w:val="nil"/>
            </w:tcBorders>
            <w:shd w:val="clear" w:color="auto" w:fill="auto"/>
            <w:vAlign w:val="center"/>
            <w:hideMark/>
          </w:tcPr>
          <w:p w14:paraId="591AA0AA" w14:textId="7163CDD9" w:rsidR="00772E01" w:rsidRPr="009865A6" w:rsidRDefault="00392443"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8</w:t>
            </w:r>
          </w:p>
        </w:tc>
        <w:tc>
          <w:tcPr>
            <w:tcW w:w="1216" w:type="dxa"/>
            <w:tcBorders>
              <w:top w:val="nil"/>
              <w:left w:val="nil"/>
              <w:bottom w:val="nil"/>
              <w:right w:val="nil"/>
            </w:tcBorders>
            <w:shd w:val="clear" w:color="auto" w:fill="auto"/>
            <w:vAlign w:val="center"/>
            <w:hideMark/>
          </w:tcPr>
          <w:p w14:paraId="6D929144" w14:textId="63330639" w:rsidR="00772E01" w:rsidRPr="009865A6" w:rsidRDefault="00772E01" w:rsidP="00392443">
            <w:pPr>
              <w:spacing w:after="0" w:line="240" w:lineRule="auto"/>
              <w:jc w:val="right"/>
              <w:rPr>
                <w:rFonts w:eastAsia="Times New Roman" w:cs="Times New Roman"/>
                <w:color w:val="000000"/>
                <w:szCs w:val="22"/>
              </w:rPr>
            </w:pPr>
            <w:r w:rsidRPr="009865A6">
              <w:rPr>
                <w:rFonts w:eastAsia="Times New Roman" w:cs="Times New Roman"/>
                <w:color w:val="000000"/>
                <w:szCs w:val="22"/>
              </w:rPr>
              <w:t>2.064</w:t>
            </w:r>
          </w:p>
        </w:tc>
      </w:tr>
      <w:tr w:rsidR="00D74CD1" w:rsidRPr="009865A6" w14:paraId="4A9B7514" w14:textId="77777777" w:rsidTr="00223BF0">
        <w:trPr>
          <w:trHeight w:val="337"/>
          <w:jc w:val="center"/>
        </w:trPr>
        <w:tc>
          <w:tcPr>
            <w:tcW w:w="2177" w:type="dxa"/>
            <w:tcBorders>
              <w:top w:val="nil"/>
              <w:left w:val="nil"/>
              <w:bottom w:val="nil"/>
              <w:right w:val="nil"/>
            </w:tcBorders>
            <w:shd w:val="clear" w:color="auto" w:fill="auto"/>
            <w:vAlign w:val="center"/>
            <w:hideMark/>
          </w:tcPr>
          <w:p w14:paraId="4E3C11DB" w14:textId="77777777" w:rsidR="00772E01" w:rsidRPr="009865A6" w:rsidRDefault="00772E01"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Caquetá</w:t>
            </w:r>
          </w:p>
        </w:tc>
        <w:tc>
          <w:tcPr>
            <w:tcW w:w="1216" w:type="dxa"/>
            <w:tcBorders>
              <w:top w:val="nil"/>
              <w:left w:val="nil"/>
              <w:bottom w:val="nil"/>
              <w:right w:val="nil"/>
            </w:tcBorders>
            <w:shd w:val="clear" w:color="auto" w:fill="auto"/>
            <w:vAlign w:val="center"/>
            <w:hideMark/>
          </w:tcPr>
          <w:p w14:paraId="7185D59F" w14:textId="78BDBA0C" w:rsidR="00772E01" w:rsidRPr="009865A6" w:rsidRDefault="00822BC2"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16</w:t>
            </w:r>
          </w:p>
        </w:tc>
        <w:tc>
          <w:tcPr>
            <w:tcW w:w="1216" w:type="dxa"/>
            <w:tcBorders>
              <w:top w:val="nil"/>
              <w:left w:val="nil"/>
              <w:bottom w:val="nil"/>
              <w:right w:val="nil"/>
            </w:tcBorders>
            <w:shd w:val="clear" w:color="auto" w:fill="auto"/>
            <w:vAlign w:val="center"/>
            <w:hideMark/>
          </w:tcPr>
          <w:p w14:paraId="36613783" w14:textId="4502A3DB" w:rsidR="00772E01" w:rsidRPr="009865A6" w:rsidRDefault="00772E01" w:rsidP="00822BC2">
            <w:pPr>
              <w:spacing w:after="0" w:line="240" w:lineRule="auto"/>
              <w:jc w:val="right"/>
              <w:rPr>
                <w:rFonts w:eastAsia="Times New Roman" w:cs="Times New Roman"/>
                <w:color w:val="000000"/>
                <w:szCs w:val="22"/>
              </w:rPr>
            </w:pPr>
            <w:r w:rsidRPr="009865A6">
              <w:rPr>
                <w:rFonts w:eastAsia="Times New Roman" w:cs="Times New Roman"/>
                <w:color w:val="000000"/>
                <w:szCs w:val="22"/>
              </w:rPr>
              <w:t>15.387</w:t>
            </w:r>
          </w:p>
        </w:tc>
      </w:tr>
      <w:tr w:rsidR="00822BC2" w:rsidRPr="009865A6" w14:paraId="73571C02" w14:textId="77777777" w:rsidTr="00223BF0">
        <w:trPr>
          <w:trHeight w:val="337"/>
          <w:jc w:val="center"/>
        </w:trPr>
        <w:tc>
          <w:tcPr>
            <w:tcW w:w="2177" w:type="dxa"/>
            <w:tcBorders>
              <w:top w:val="nil"/>
              <w:left w:val="nil"/>
              <w:bottom w:val="nil"/>
              <w:right w:val="nil"/>
            </w:tcBorders>
            <w:shd w:val="clear" w:color="auto" w:fill="auto"/>
            <w:vAlign w:val="center"/>
            <w:hideMark/>
          </w:tcPr>
          <w:p w14:paraId="48E76DF6" w14:textId="34A922F1" w:rsidR="00822BC2" w:rsidRPr="009865A6" w:rsidRDefault="00822BC2"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Casanare</w:t>
            </w:r>
          </w:p>
        </w:tc>
        <w:tc>
          <w:tcPr>
            <w:tcW w:w="1216" w:type="dxa"/>
            <w:tcBorders>
              <w:top w:val="nil"/>
              <w:left w:val="nil"/>
              <w:bottom w:val="nil"/>
              <w:right w:val="nil"/>
            </w:tcBorders>
            <w:shd w:val="clear" w:color="auto" w:fill="auto"/>
            <w:vAlign w:val="center"/>
            <w:hideMark/>
          </w:tcPr>
          <w:p w14:paraId="71724D35" w14:textId="66B5D53A" w:rsidR="00822BC2" w:rsidRPr="009865A6" w:rsidRDefault="00822BC2"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13</w:t>
            </w:r>
          </w:p>
        </w:tc>
        <w:tc>
          <w:tcPr>
            <w:tcW w:w="1216" w:type="dxa"/>
            <w:tcBorders>
              <w:top w:val="nil"/>
              <w:left w:val="nil"/>
              <w:bottom w:val="nil"/>
              <w:right w:val="nil"/>
            </w:tcBorders>
            <w:shd w:val="clear" w:color="auto" w:fill="auto"/>
            <w:vAlign w:val="center"/>
            <w:hideMark/>
          </w:tcPr>
          <w:p w14:paraId="4908D819" w14:textId="779760DC" w:rsidR="00822BC2" w:rsidRPr="009865A6" w:rsidRDefault="00822BC2" w:rsidP="00822BC2">
            <w:pPr>
              <w:spacing w:after="0" w:line="240" w:lineRule="auto"/>
              <w:jc w:val="right"/>
              <w:rPr>
                <w:rFonts w:eastAsia="Times New Roman" w:cs="Times New Roman"/>
                <w:color w:val="000000"/>
                <w:szCs w:val="22"/>
              </w:rPr>
            </w:pPr>
            <w:r w:rsidRPr="009865A6">
              <w:rPr>
                <w:rFonts w:eastAsia="Times New Roman" w:cs="Times New Roman"/>
                <w:color w:val="000000"/>
                <w:szCs w:val="22"/>
              </w:rPr>
              <w:t>1.684</w:t>
            </w:r>
          </w:p>
        </w:tc>
      </w:tr>
      <w:tr w:rsidR="00D74CD1" w:rsidRPr="009865A6" w14:paraId="374449A2" w14:textId="77777777" w:rsidTr="00223BF0">
        <w:trPr>
          <w:trHeight w:val="337"/>
          <w:jc w:val="center"/>
        </w:trPr>
        <w:tc>
          <w:tcPr>
            <w:tcW w:w="2177" w:type="dxa"/>
            <w:tcBorders>
              <w:top w:val="nil"/>
              <w:left w:val="nil"/>
              <w:bottom w:val="nil"/>
              <w:right w:val="nil"/>
            </w:tcBorders>
            <w:shd w:val="clear" w:color="auto" w:fill="auto"/>
            <w:vAlign w:val="center"/>
            <w:hideMark/>
          </w:tcPr>
          <w:p w14:paraId="6FDA6C43" w14:textId="6A93175A" w:rsidR="00772E01" w:rsidRPr="009865A6" w:rsidRDefault="00772E01" w:rsidP="00822BC2">
            <w:pPr>
              <w:spacing w:after="0" w:line="240" w:lineRule="auto"/>
              <w:jc w:val="left"/>
              <w:rPr>
                <w:rFonts w:eastAsia="Times New Roman" w:cs="Times New Roman"/>
                <w:color w:val="000000"/>
                <w:szCs w:val="22"/>
              </w:rPr>
            </w:pPr>
            <w:r w:rsidRPr="009865A6">
              <w:rPr>
                <w:rFonts w:eastAsia="Times New Roman" w:cs="Times New Roman"/>
                <w:color w:val="000000"/>
                <w:szCs w:val="22"/>
              </w:rPr>
              <w:t>Ca</w:t>
            </w:r>
            <w:r w:rsidR="00822BC2" w:rsidRPr="009865A6">
              <w:rPr>
                <w:rFonts w:eastAsia="Times New Roman" w:cs="Times New Roman"/>
                <w:color w:val="000000"/>
                <w:szCs w:val="22"/>
              </w:rPr>
              <w:t>uca</w:t>
            </w:r>
          </w:p>
        </w:tc>
        <w:tc>
          <w:tcPr>
            <w:tcW w:w="1216" w:type="dxa"/>
            <w:tcBorders>
              <w:top w:val="nil"/>
              <w:left w:val="nil"/>
              <w:bottom w:val="nil"/>
              <w:right w:val="nil"/>
            </w:tcBorders>
            <w:shd w:val="clear" w:color="auto" w:fill="auto"/>
            <w:vAlign w:val="center"/>
            <w:hideMark/>
          </w:tcPr>
          <w:p w14:paraId="29784A24" w14:textId="4C5E95E3" w:rsidR="00772E01" w:rsidRPr="009865A6" w:rsidRDefault="00822BC2"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16</w:t>
            </w:r>
          </w:p>
        </w:tc>
        <w:tc>
          <w:tcPr>
            <w:tcW w:w="1216" w:type="dxa"/>
            <w:tcBorders>
              <w:top w:val="nil"/>
              <w:left w:val="nil"/>
              <w:bottom w:val="nil"/>
              <w:right w:val="nil"/>
            </w:tcBorders>
            <w:shd w:val="clear" w:color="auto" w:fill="auto"/>
            <w:vAlign w:val="center"/>
            <w:hideMark/>
          </w:tcPr>
          <w:p w14:paraId="06C10E0A" w14:textId="06550351" w:rsidR="00772E01" w:rsidRPr="009865A6" w:rsidRDefault="00822BC2" w:rsidP="00822BC2">
            <w:pPr>
              <w:spacing w:after="0" w:line="240" w:lineRule="auto"/>
              <w:jc w:val="right"/>
              <w:rPr>
                <w:rFonts w:eastAsia="Times New Roman" w:cs="Times New Roman"/>
                <w:color w:val="000000"/>
                <w:szCs w:val="22"/>
              </w:rPr>
            </w:pPr>
            <w:r w:rsidRPr="009865A6">
              <w:rPr>
                <w:rFonts w:eastAsia="Times New Roman" w:cs="Times New Roman"/>
                <w:color w:val="000000"/>
                <w:szCs w:val="22"/>
              </w:rPr>
              <w:t>2</w:t>
            </w:r>
            <w:r w:rsidR="00772E01" w:rsidRPr="009865A6">
              <w:rPr>
                <w:rFonts w:eastAsia="Times New Roman" w:cs="Times New Roman"/>
                <w:color w:val="000000"/>
                <w:szCs w:val="22"/>
              </w:rPr>
              <w:t>.</w:t>
            </w:r>
            <w:r w:rsidRPr="009865A6">
              <w:rPr>
                <w:rFonts w:eastAsia="Times New Roman" w:cs="Times New Roman"/>
                <w:color w:val="000000"/>
                <w:szCs w:val="22"/>
              </w:rPr>
              <w:t>093</w:t>
            </w:r>
          </w:p>
        </w:tc>
      </w:tr>
      <w:tr w:rsidR="00D74CD1" w:rsidRPr="009865A6" w14:paraId="38642624" w14:textId="77777777" w:rsidTr="00223BF0">
        <w:trPr>
          <w:trHeight w:val="337"/>
          <w:jc w:val="center"/>
        </w:trPr>
        <w:tc>
          <w:tcPr>
            <w:tcW w:w="2177" w:type="dxa"/>
            <w:tcBorders>
              <w:top w:val="nil"/>
              <w:left w:val="nil"/>
              <w:bottom w:val="nil"/>
              <w:right w:val="nil"/>
            </w:tcBorders>
            <w:shd w:val="clear" w:color="auto" w:fill="auto"/>
            <w:vAlign w:val="center"/>
            <w:hideMark/>
          </w:tcPr>
          <w:p w14:paraId="51C9A7F0" w14:textId="77777777" w:rsidR="00772E01" w:rsidRPr="009865A6" w:rsidRDefault="00772E01"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Cesar</w:t>
            </w:r>
          </w:p>
        </w:tc>
        <w:tc>
          <w:tcPr>
            <w:tcW w:w="1216" w:type="dxa"/>
            <w:tcBorders>
              <w:top w:val="nil"/>
              <w:left w:val="nil"/>
              <w:bottom w:val="nil"/>
              <w:right w:val="nil"/>
            </w:tcBorders>
            <w:shd w:val="clear" w:color="auto" w:fill="auto"/>
            <w:vAlign w:val="center"/>
            <w:hideMark/>
          </w:tcPr>
          <w:p w14:paraId="403C8518" w14:textId="77777777" w:rsidR="00772E01" w:rsidRPr="009865A6" w:rsidRDefault="00772E01"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15</w:t>
            </w:r>
          </w:p>
        </w:tc>
        <w:tc>
          <w:tcPr>
            <w:tcW w:w="1216" w:type="dxa"/>
            <w:tcBorders>
              <w:top w:val="nil"/>
              <w:left w:val="nil"/>
              <w:bottom w:val="nil"/>
              <w:right w:val="nil"/>
            </w:tcBorders>
            <w:shd w:val="clear" w:color="auto" w:fill="auto"/>
            <w:vAlign w:val="center"/>
            <w:hideMark/>
          </w:tcPr>
          <w:p w14:paraId="6CCABA90" w14:textId="7679B97B" w:rsidR="00772E01" w:rsidRPr="009865A6" w:rsidRDefault="00772E01" w:rsidP="00822BC2">
            <w:pPr>
              <w:spacing w:after="0" w:line="240" w:lineRule="auto"/>
              <w:jc w:val="right"/>
              <w:rPr>
                <w:rFonts w:eastAsia="Times New Roman" w:cs="Times New Roman"/>
                <w:color w:val="000000"/>
                <w:szCs w:val="22"/>
              </w:rPr>
            </w:pPr>
            <w:r w:rsidRPr="009865A6">
              <w:rPr>
                <w:rFonts w:eastAsia="Times New Roman" w:cs="Times New Roman"/>
                <w:color w:val="000000"/>
                <w:szCs w:val="22"/>
              </w:rPr>
              <w:t>1.</w:t>
            </w:r>
            <w:r w:rsidR="00822BC2" w:rsidRPr="009865A6">
              <w:rPr>
                <w:rFonts w:eastAsia="Times New Roman" w:cs="Times New Roman"/>
                <w:color w:val="000000"/>
                <w:szCs w:val="22"/>
              </w:rPr>
              <w:t>603</w:t>
            </w:r>
          </w:p>
        </w:tc>
      </w:tr>
      <w:tr w:rsidR="00D74CD1" w:rsidRPr="009865A6" w14:paraId="4D9107C4" w14:textId="77777777" w:rsidTr="00223BF0">
        <w:trPr>
          <w:trHeight w:val="337"/>
          <w:jc w:val="center"/>
        </w:trPr>
        <w:tc>
          <w:tcPr>
            <w:tcW w:w="2177" w:type="dxa"/>
            <w:tcBorders>
              <w:top w:val="nil"/>
              <w:left w:val="nil"/>
              <w:bottom w:val="nil"/>
              <w:right w:val="nil"/>
            </w:tcBorders>
            <w:shd w:val="clear" w:color="auto" w:fill="auto"/>
            <w:vAlign w:val="center"/>
            <w:hideMark/>
          </w:tcPr>
          <w:p w14:paraId="7518086B" w14:textId="77777777" w:rsidR="00772E01" w:rsidRPr="009865A6" w:rsidRDefault="00772E01"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Guainía</w:t>
            </w:r>
          </w:p>
        </w:tc>
        <w:tc>
          <w:tcPr>
            <w:tcW w:w="1216" w:type="dxa"/>
            <w:tcBorders>
              <w:top w:val="nil"/>
              <w:left w:val="nil"/>
              <w:bottom w:val="nil"/>
              <w:right w:val="nil"/>
            </w:tcBorders>
            <w:shd w:val="clear" w:color="auto" w:fill="auto"/>
            <w:vAlign w:val="center"/>
            <w:hideMark/>
          </w:tcPr>
          <w:p w14:paraId="3607ECCE" w14:textId="77777777" w:rsidR="00772E01" w:rsidRPr="009865A6" w:rsidRDefault="00772E01"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8</w:t>
            </w:r>
          </w:p>
        </w:tc>
        <w:tc>
          <w:tcPr>
            <w:tcW w:w="1216" w:type="dxa"/>
            <w:tcBorders>
              <w:top w:val="nil"/>
              <w:left w:val="nil"/>
              <w:bottom w:val="nil"/>
              <w:right w:val="nil"/>
            </w:tcBorders>
            <w:shd w:val="clear" w:color="auto" w:fill="auto"/>
            <w:vAlign w:val="center"/>
            <w:hideMark/>
          </w:tcPr>
          <w:p w14:paraId="69145F18" w14:textId="6F3450C6" w:rsidR="00772E01" w:rsidRPr="009865A6" w:rsidRDefault="00772E01" w:rsidP="00DB50FC">
            <w:pPr>
              <w:spacing w:after="0" w:line="240" w:lineRule="auto"/>
              <w:jc w:val="right"/>
              <w:rPr>
                <w:rFonts w:eastAsia="Times New Roman" w:cs="Times New Roman"/>
                <w:color w:val="000000"/>
                <w:szCs w:val="22"/>
              </w:rPr>
            </w:pPr>
            <w:r w:rsidRPr="009865A6">
              <w:rPr>
                <w:rFonts w:eastAsia="Times New Roman" w:cs="Times New Roman"/>
                <w:color w:val="000000"/>
                <w:szCs w:val="22"/>
              </w:rPr>
              <w:t>2.971</w:t>
            </w:r>
          </w:p>
        </w:tc>
      </w:tr>
      <w:tr w:rsidR="00D74CD1" w:rsidRPr="009865A6" w14:paraId="7285C02F" w14:textId="77777777" w:rsidTr="00223BF0">
        <w:trPr>
          <w:trHeight w:val="337"/>
          <w:jc w:val="center"/>
        </w:trPr>
        <w:tc>
          <w:tcPr>
            <w:tcW w:w="2177" w:type="dxa"/>
            <w:tcBorders>
              <w:top w:val="nil"/>
              <w:left w:val="nil"/>
              <w:bottom w:val="nil"/>
              <w:right w:val="nil"/>
            </w:tcBorders>
            <w:shd w:val="clear" w:color="auto" w:fill="auto"/>
            <w:vAlign w:val="center"/>
            <w:hideMark/>
          </w:tcPr>
          <w:p w14:paraId="4FE3C132" w14:textId="77777777" w:rsidR="00772E01" w:rsidRPr="009865A6" w:rsidRDefault="00772E01"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Guaviare</w:t>
            </w:r>
          </w:p>
        </w:tc>
        <w:tc>
          <w:tcPr>
            <w:tcW w:w="1216" w:type="dxa"/>
            <w:tcBorders>
              <w:top w:val="nil"/>
              <w:left w:val="nil"/>
              <w:bottom w:val="nil"/>
              <w:right w:val="nil"/>
            </w:tcBorders>
            <w:shd w:val="clear" w:color="auto" w:fill="auto"/>
            <w:vAlign w:val="center"/>
            <w:hideMark/>
          </w:tcPr>
          <w:p w14:paraId="6F777094" w14:textId="77777777" w:rsidR="00772E01" w:rsidRPr="009865A6" w:rsidRDefault="00772E01"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4</w:t>
            </w:r>
          </w:p>
        </w:tc>
        <w:tc>
          <w:tcPr>
            <w:tcW w:w="1216" w:type="dxa"/>
            <w:tcBorders>
              <w:top w:val="nil"/>
              <w:left w:val="nil"/>
              <w:bottom w:val="nil"/>
              <w:right w:val="nil"/>
            </w:tcBorders>
            <w:shd w:val="clear" w:color="auto" w:fill="auto"/>
            <w:vAlign w:val="center"/>
            <w:hideMark/>
          </w:tcPr>
          <w:p w14:paraId="5426E0AA" w14:textId="6E73D3B7" w:rsidR="00772E01" w:rsidRPr="009865A6" w:rsidRDefault="00772E01" w:rsidP="00DB50FC">
            <w:pPr>
              <w:spacing w:after="0" w:line="240" w:lineRule="auto"/>
              <w:jc w:val="right"/>
              <w:rPr>
                <w:rFonts w:eastAsia="Times New Roman" w:cs="Times New Roman"/>
                <w:color w:val="000000"/>
                <w:szCs w:val="22"/>
              </w:rPr>
            </w:pPr>
            <w:r w:rsidRPr="009865A6">
              <w:rPr>
                <w:rFonts w:eastAsia="Times New Roman" w:cs="Times New Roman"/>
                <w:color w:val="000000"/>
                <w:szCs w:val="22"/>
              </w:rPr>
              <w:t>2.500</w:t>
            </w:r>
          </w:p>
        </w:tc>
      </w:tr>
      <w:tr w:rsidR="00D74CD1" w:rsidRPr="009865A6" w14:paraId="3878A762" w14:textId="77777777" w:rsidTr="00223BF0">
        <w:trPr>
          <w:trHeight w:val="337"/>
          <w:jc w:val="center"/>
        </w:trPr>
        <w:tc>
          <w:tcPr>
            <w:tcW w:w="2177" w:type="dxa"/>
            <w:tcBorders>
              <w:top w:val="nil"/>
              <w:left w:val="nil"/>
              <w:bottom w:val="nil"/>
              <w:right w:val="nil"/>
            </w:tcBorders>
            <w:shd w:val="clear" w:color="auto" w:fill="auto"/>
            <w:vAlign w:val="center"/>
            <w:hideMark/>
          </w:tcPr>
          <w:p w14:paraId="102AB088" w14:textId="77777777" w:rsidR="00772E01" w:rsidRPr="009865A6" w:rsidRDefault="00772E01"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 xml:space="preserve">La Guajira </w:t>
            </w:r>
          </w:p>
        </w:tc>
        <w:tc>
          <w:tcPr>
            <w:tcW w:w="1216" w:type="dxa"/>
            <w:tcBorders>
              <w:top w:val="nil"/>
              <w:left w:val="nil"/>
              <w:bottom w:val="nil"/>
              <w:right w:val="nil"/>
            </w:tcBorders>
            <w:shd w:val="clear" w:color="auto" w:fill="auto"/>
            <w:vAlign w:val="center"/>
            <w:hideMark/>
          </w:tcPr>
          <w:p w14:paraId="50C302C9" w14:textId="3ED67A7C" w:rsidR="00772E01" w:rsidRPr="009865A6" w:rsidRDefault="006831E6"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12</w:t>
            </w:r>
          </w:p>
        </w:tc>
        <w:tc>
          <w:tcPr>
            <w:tcW w:w="1216" w:type="dxa"/>
            <w:tcBorders>
              <w:top w:val="nil"/>
              <w:left w:val="nil"/>
              <w:bottom w:val="nil"/>
              <w:right w:val="nil"/>
            </w:tcBorders>
            <w:shd w:val="clear" w:color="auto" w:fill="auto"/>
            <w:vAlign w:val="center"/>
            <w:hideMark/>
          </w:tcPr>
          <w:p w14:paraId="644EA765" w14:textId="55570B46" w:rsidR="00772E01" w:rsidRPr="009865A6" w:rsidRDefault="00772E01" w:rsidP="006831E6">
            <w:pPr>
              <w:spacing w:after="0" w:line="240" w:lineRule="auto"/>
              <w:jc w:val="right"/>
              <w:rPr>
                <w:rFonts w:eastAsia="Times New Roman" w:cs="Times New Roman"/>
                <w:color w:val="000000"/>
                <w:szCs w:val="22"/>
              </w:rPr>
            </w:pPr>
            <w:r w:rsidRPr="009865A6">
              <w:rPr>
                <w:rFonts w:eastAsia="Times New Roman" w:cs="Times New Roman"/>
                <w:color w:val="000000"/>
                <w:szCs w:val="22"/>
              </w:rPr>
              <w:t>35.000</w:t>
            </w:r>
          </w:p>
        </w:tc>
      </w:tr>
      <w:tr w:rsidR="00D74CD1" w:rsidRPr="009865A6" w14:paraId="2DFB1DFE" w14:textId="77777777" w:rsidTr="00223BF0">
        <w:trPr>
          <w:trHeight w:val="337"/>
          <w:jc w:val="center"/>
        </w:trPr>
        <w:tc>
          <w:tcPr>
            <w:tcW w:w="2177" w:type="dxa"/>
            <w:tcBorders>
              <w:top w:val="nil"/>
              <w:left w:val="nil"/>
              <w:bottom w:val="nil"/>
              <w:right w:val="nil"/>
            </w:tcBorders>
            <w:shd w:val="clear" w:color="auto" w:fill="auto"/>
            <w:vAlign w:val="center"/>
            <w:hideMark/>
          </w:tcPr>
          <w:p w14:paraId="07BA1E57" w14:textId="77777777" w:rsidR="00772E01" w:rsidRPr="009865A6" w:rsidRDefault="00772E01"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Magdalena</w:t>
            </w:r>
          </w:p>
        </w:tc>
        <w:tc>
          <w:tcPr>
            <w:tcW w:w="1216" w:type="dxa"/>
            <w:tcBorders>
              <w:top w:val="nil"/>
              <w:left w:val="nil"/>
              <w:bottom w:val="nil"/>
              <w:right w:val="nil"/>
            </w:tcBorders>
            <w:shd w:val="clear" w:color="auto" w:fill="auto"/>
            <w:vAlign w:val="center"/>
            <w:hideMark/>
          </w:tcPr>
          <w:p w14:paraId="0A2AAAE1" w14:textId="77777777" w:rsidR="00772E01" w:rsidRPr="009865A6" w:rsidRDefault="00772E01"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10</w:t>
            </w:r>
          </w:p>
        </w:tc>
        <w:tc>
          <w:tcPr>
            <w:tcW w:w="1216" w:type="dxa"/>
            <w:tcBorders>
              <w:top w:val="nil"/>
              <w:left w:val="nil"/>
              <w:bottom w:val="nil"/>
              <w:right w:val="nil"/>
            </w:tcBorders>
            <w:shd w:val="clear" w:color="auto" w:fill="auto"/>
            <w:vAlign w:val="center"/>
            <w:hideMark/>
          </w:tcPr>
          <w:p w14:paraId="21EA20DA" w14:textId="1A33CA92" w:rsidR="00772E01" w:rsidRPr="009865A6" w:rsidRDefault="00772E01" w:rsidP="006819CD">
            <w:pPr>
              <w:spacing w:after="0" w:line="240" w:lineRule="auto"/>
              <w:jc w:val="right"/>
              <w:rPr>
                <w:rFonts w:eastAsia="Times New Roman" w:cs="Times New Roman"/>
                <w:color w:val="000000"/>
                <w:szCs w:val="22"/>
              </w:rPr>
            </w:pPr>
            <w:r w:rsidRPr="009865A6">
              <w:rPr>
                <w:rFonts w:eastAsia="Times New Roman" w:cs="Times New Roman"/>
                <w:color w:val="000000"/>
                <w:szCs w:val="22"/>
              </w:rPr>
              <w:t>2.468</w:t>
            </w:r>
          </w:p>
        </w:tc>
      </w:tr>
      <w:tr w:rsidR="00D74CD1" w:rsidRPr="009865A6" w14:paraId="44D5155C" w14:textId="77777777" w:rsidTr="00223BF0">
        <w:trPr>
          <w:trHeight w:val="337"/>
          <w:jc w:val="center"/>
        </w:trPr>
        <w:tc>
          <w:tcPr>
            <w:tcW w:w="2177" w:type="dxa"/>
            <w:tcBorders>
              <w:top w:val="nil"/>
              <w:left w:val="nil"/>
              <w:bottom w:val="nil"/>
              <w:right w:val="nil"/>
            </w:tcBorders>
            <w:shd w:val="clear" w:color="auto" w:fill="auto"/>
            <w:vAlign w:val="center"/>
            <w:hideMark/>
          </w:tcPr>
          <w:p w14:paraId="15BA681A" w14:textId="77777777" w:rsidR="00772E01" w:rsidRPr="009865A6" w:rsidRDefault="00772E01"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 xml:space="preserve">Nariño </w:t>
            </w:r>
          </w:p>
        </w:tc>
        <w:tc>
          <w:tcPr>
            <w:tcW w:w="1216" w:type="dxa"/>
            <w:tcBorders>
              <w:top w:val="nil"/>
              <w:left w:val="nil"/>
              <w:bottom w:val="nil"/>
              <w:right w:val="nil"/>
            </w:tcBorders>
            <w:shd w:val="clear" w:color="auto" w:fill="auto"/>
            <w:vAlign w:val="center"/>
            <w:hideMark/>
          </w:tcPr>
          <w:p w14:paraId="2B386438" w14:textId="77777777" w:rsidR="00772E01" w:rsidRPr="009865A6" w:rsidRDefault="00772E01"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12</w:t>
            </w:r>
          </w:p>
        </w:tc>
        <w:tc>
          <w:tcPr>
            <w:tcW w:w="1216" w:type="dxa"/>
            <w:tcBorders>
              <w:top w:val="nil"/>
              <w:left w:val="nil"/>
              <w:bottom w:val="nil"/>
              <w:right w:val="nil"/>
            </w:tcBorders>
            <w:shd w:val="clear" w:color="auto" w:fill="auto"/>
            <w:vAlign w:val="center"/>
            <w:hideMark/>
          </w:tcPr>
          <w:p w14:paraId="2D6989B8" w14:textId="0AA7E2B1" w:rsidR="00772E01" w:rsidRPr="009865A6" w:rsidRDefault="00772E01" w:rsidP="00D777BB">
            <w:pPr>
              <w:spacing w:after="0" w:line="240" w:lineRule="auto"/>
              <w:jc w:val="right"/>
              <w:rPr>
                <w:rFonts w:eastAsia="Times New Roman" w:cs="Times New Roman"/>
                <w:color w:val="000000"/>
                <w:szCs w:val="22"/>
              </w:rPr>
            </w:pPr>
            <w:r w:rsidRPr="009865A6">
              <w:rPr>
                <w:rFonts w:eastAsia="Times New Roman" w:cs="Times New Roman"/>
                <w:color w:val="000000"/>
                <w:szCs w:val="22"/>
              </w:rPr>
              <w:t>9.609</w:t>
            </w:r>
          </w:p>
        </w:tc>
      </w:tr>
      <w:tr w:rsidR="00D74CD1" w:rsidRPr="009865A6" w14:paraId="4541463D" w14:textId="77777777" w:rsidTr="00223BF0">
        <w:trPr>
          <w:trHeight w:val="337"/>
          <w:jc w:val="center"/>
        </w:trPr>
        <w:tc>
          <w:tcPr>
            <w:tcW w:w="2177" w:type="dxa"/>
            <w:tcBorders>
              <w:top w:val="nil"/>
              <w:left w:val="nil"/>
              <w:bottom w:val="nil"/>
              <w:right w:val="nil"/>
            </w:tcBorders>
            <w:shd w:val="clear" w:color="auto" w:fill="auto"/>
            <w:vAlign w:val="center"/>
            <w:hideMark/>
          </w:tcPr>
          <w:p w14:paraId="3DA14922" w14:textId="77777777" w:rsidR="00772E01" w:rsidRPr="009865A6" w:rsidRDefault="00772E01"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Norte de Santander</w:t>
            </w:r>
          </w:p>
        </w:tc>
        <w:tc>
          <w:tcPr>
            <w:tcW w:w="1216" w:type="dxa"/>
            <w:tcBorders>
              <w:top w:val="nil"/>
              <w:left w:val="nil"/>
              <w:bottom w:val="nil"/>
              <w:right w:val="nil"/>
            </w:tcBorders>
            <w:shd w:val="clear" w:color="auto" w:fill="auto"/>
            <w:vAlign w:val="center"/>
            <w:hideMark/>
          </w:tcPr>
          <w:p w14:paraId="6F7F679A" w14:textId="77777777" w:rsidR="00772E01" w:rsidRPr="009865A6" w:rsidRDefault="00772E01"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10</w:t>
            </w:r>
          </w:p>
        </w:tc>
        <w:tc>
          <w:tcPr>
            <w:tcW w:w="1216" w:type="dxa"/>
            <w:tcBorders>
              <w:top w:val="nil"/>
              <w:left w:val="nil"/>
              <w:bottom w:val="nil"/>
              <w:right w:val="nil"/>
            </w:tcBorders>
            <w:shd w:val="clear" w:color="auto" w:fill="auto"/>
            <w:vAlign w:val="center"/>
            <w:hideMark/>
          </w:tcPr>
          <w:p w14:paraId="05B67F60" w14:textId="6BC94E13" w:rsidR="00772E01" w:rsidRPr="009865A6" w:rsidRDefault="00772E01" w:rsidP="00D777BB">
            <w:pPr>
              <w:spacing w:after="0" w:line="240" w:lineRule="auto"/>
              <w:jc w:val="right"/>
              <w:rPr>
                <w:rFonts w:eastAsia="Times New Roman" w:cs="Times New Roman"/>
                <w:color w:val="000000"/>
                <w:szCs w:val="22"/>
              </w:rPr>
            </w:pPr>
            <w:r w:rsidRPr="009865A6">
              <w:rPr>
                <w:rFonts w:eastAsia="Times New Roman" w:cs="Times New Roman"/>
                <w:color w:val="000000"/>
                <w:szCs w:val="22"/>
              </w:rPr>
              <w:t>8.0</w:t>
            </w:r>
            <w:r w:rsidR="00D777BB" w:rsidRPr="009865A6">
              <w:rPr>
                <w:rFonts w:eastAsia="Times New Roman" w:cs="Times New Roman"/>
                <w:color w:val="000000"/>
                <w:szCs w:val="22"/>
              </w:rPr>
              <w:t>25</w:t>
            </w:r>
          </w:p>
        </w:tc>
      </w:tr>
      <w:tr w:rsidR="00D74CD1" w:rsidRPr="009865A6" w14:paraId="24FAEA84" w14:textId="77777777" w:rsidTr="00223BF0">
        <w:trPr>
          <w:trHeight w:val="337"/>
          <w:jc w:val="center"/>
        </w:trPr>
        <w:tc>
          <w:tcPr>
            <w:tcW w:w="2177" w:type="dxa"/>
            <w:tcBorders>
              <w:top w:val="nil"/>
              <w:left w:val="nil"/>
              <w:bottom w:val="nil"/>
              <w:right w:val="nil"/>
            </w:tcBorders>
            <w:shd w:val="clear" w:color="auto" w:fill="auto"/>
            <w:vAlign w:val="center"/>
            <w:hideMark/>
          </w:tcPr>
          <w:p w14:paraId="74306D1F" w14:textId="77777777" w:rsidR="00772E01" w:rsidRPr="009865A6" w:rsidRDefault="00772E01"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Putumayo</w:t>
            </w:r>
          </w:p>
        </w:tc>
        <w:tc>
          <w:tcPr>
            <w:tcW w:w="1216" w:type="dxa"/>
            <w:tcBorders>
              <w:top w:val="nil"/>
              <w:left w:val="nil"/>
              <w:bottom w:val="nil"/>
              <w:right w:val="nil"/>
            </w:tcBorders>
            <w:shd w:val="clear" w:color="auto" w:fill="auto"/>
            <w:vAlign w:val="center"/>
            <w:hideMark/>
          </w:tcPr>
          <w:p w14:paraId="00D72BBC" w14:textId="77777777" w:rsidR="00772E01" w:rsidRPr="009865A6" w:rsidRDefault="00772E01"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10</w:t>
            </w:r>
          </w:p>
        </w:tc>
        <w:tc>
          <w:tcPr>
            <w:tcW w:w="1216" w:type="dxa"/>
            <w:tcBorders>
              <w:top w:val="nil"/>
              <w:left w:val="nil"/>
              <w:bottom w:val="nil"/>
              <w:right w:val="nil"/>
            </w:tcBorders>
            <w:shd w:val="clear" w:color="auto" w:fill="auto"/>
            <w:vAlign w:val="center"/>
            <w:hideMark/>
          </w:tcPr>
          <w:p w14:paraId="59B58D4F" w14:textId="09862843" w:rsidR="00772E01" w:rsidRPr="009865A6" w:rsidRDefault="00772E01" w:rsidP="008A0208">
            <w:pPr>
              <w:spacing w:after="0" w:line="240" w:lineRule="auto"/>
              <w:jc w:val="right"/>
              <w:rPr>
                <w:rFonts w:eastAsia="Times New Roman" w:cs="Times New Roman"/>
                <w:color w:val="000000"/>
                <w:szCs w:val="22"/>
              </w:rPr>
            </w:pPr>
            <w:r w:rsidRPr="009865A6">
              <w:rPr>
                <w:rFonts w:eastAsia="Times New Roman" w:cs="Times New Roman"/>
                <w:color w:val="000000"/>
                <w:szCs w:val="22"/>
              </w:rPr>
              <w:t>2.411</w:t>
            </w:r>
          </w:p>
        </w:tc>
      </w:tr>
      <w:tr w:rsidR="00D74CD1" w:rsidRPr="009865A6" w14:paraId="7A2A5D2E" w14:textId="77777777" w:rsidTr="00223BF0">
        <w:trPr>
          <w:trHeight w:val="337"/>
          <w:jc w:val="center"/>
        </w:trPr>
        <w:tc>
          <w:tcPr>
            <w:tcW w:w="2177" w:type="dxa"/>
            <w:tcBorders>
              <w:top w:val="nil"/>
              <w:left w:val="nil"/>
              <w:bottom w:val="nil"/>
              <w:right w:val="nil"/>
            </w:tcBorders>
            <w:shd w:val="clear" w:color="auto" w:fill="auto"/>
            <w:vAlign w:val="center"/>
            <w:hideMark/>
          </w:tcPr>
          <w:p w14:paraId="49038E96" w14:textId="77777777" w:rsidR="00772E01" w:rsidRPr="009865A6" w:rsidRDefault="00772E01"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Tolima</w:t>
            </w:r>
          </w:p>
        </w:tc>
        <w:tc>
          <w:tcPr>
            <w:tcW w:w="1216" w:type="dxa"/>
            <w:tcBorders>
              <w:top w:val="nil"/>
              <w:left w:val="nil"/>
              <w:bottom w:val="nil"/>
              <w:right w:val="nil"/>
            </w:tcBorders>
            <w:shd w:val="clear" w:color="auto" w:fill="auto"/>
            <w:vAlign w:val="center"/>
            <w:hideMark/>
          </w:tcPr>
          <w:p w14:paraId="2881F905" w14:textId="77777777" w:rsidR="00772E01" w:rsidRPr="009865A6" w:rsidRDefault="00772E01"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32</w:t>
            </w:r>
          </w:p>
        </w:tc>
        <w:tc>
          <w:tcPr>
            <w:tcW w:w="1216" w:type="dxa"/>
            <w:tcBorders>
              <w:top w:val="nil"/>
              <w:left w:val="nil"/>
              <w:bottom w:val="nil"/>
              <w:right w:val="nil"/>
            </w:tcBorders>
            <w:shd w:val="clear" w:color="auto" w:fill="auto"/>
            <w:vAlign w:val="center"/>
            <w:hideMark/>
          </w:tcPr>
          <w:p w14:paraId="1D3AF735" w14:textId="32935AFE" w:rsidR="00772E01" w:rsidRPr="009865A6" w:rsidRDefault="00772E01" w:rsidP="008A0208">
            <w:pPr>
              <w:spacing w:after="0" w:line="240" w:lineRule="auto"/>
              <w:jc w:val="right"/>
              <w:rPr>
                <w:rFonts w:eastAsia="Times New Roman" w:cs="Times New Roman"/>
                <w:color w:val="000000"/>
                <w:szCs w:val="22"/>
              </w:rPr>
            </w:pPr>
            <w:r w:rsidRPr="009865A6">
              <w:rPr>
                <w:rFonts w:eastAsia="Times New Roman" w:cs="Times New Roman"/>
                <w:color w:val="000000"/>
                <w:szCs w:val="22"/>
              </w:rPr>
              <w:t>1.545</w:t>
            </w:r>
          </w:p>
        </w:tc>
      </w:tr>
      <w:tr w:rsidR="00D74CD1" w:rsidRPr="009865A6" w14:paraId="64F418F8" w14:textId="77777777" w:rsidTr="007200E2">
        <w:trPr>
          <w:trHeight w:val="337"/>
          <w:jc w:val="center"/>
        </w:trPr>
        <w:tc>
          <w:tcPr>
            <w:tcW w:w="2177" w:type="dxa"/>
            <w:tcBorders>
              <w:top w:val="nil"/>
              <w:left w:val="nil"/>
              <w:bottom w:val="double" w:sz="4" w:space="0" w:color="auto"/>
              <w:right w:val="nil"/>
            </w:tcBorders>
            <w:shd w:val="clear" w:color="auto" w:fill="auto"/>
            <w:vAlign w:val="center"/>
            <w:hideMark/>
          </w:tcPr>
          <w:p w14:paraId="46459F01" w14:textId="77777777" w:rsidR="00772E01" w:rsidRPr="009865A6" w:rsidRDefault="00772E01" w:rsidP="00223BF0">
            <w:pPr>
              <w:spacing w:after="0" w:line="240" w:lineRule="auto"/>
              <w:jc w:val="left"/>
              <w:rPr>
                <w:rFonts w:eastAsia="Times New Roman" w:cs="Times New Roman"/>
                <w:color w:val="000000"/>
                <w:szCs w:val="22"/>
              </w:rPr>
            </w:pPr>
            <w:r w:rsidRPr="009865A6">
              <w:rPr>
                <w:rFonts w:eastAsia="Times New Roman" w:cs="Times New Roman"/>
                <w:color w:val="000000"/>
                <w:szCs w:val="22"/>
              </w:rPr>
              <w:t>Vichada</w:t>
            </w:r>
          </w:p>
        </w:tc>
        <w:tc>
          <w:tcPr>
            <w:tcW w:w="1216" w:type="dxa"/>
            <w:tcBorders>
              <w:top w:val="nil"/>
              <w:left w:val="nil"/>
              <w:bottom w:val="double" w:sz="4" w:space="0" w:color="auto"/>
              <w:right w:val="nil"/>
            </w:tcBorders>
            <w:shd w:val="clear" w:color="auto" w:fill="auto"/>
            <w:vAlign w:val="center"/>
            <w:hideMark/>
          </w:tcPr>
          <w:p w14:paraId="77F1B56A" w14:textId="77777777" w:rsidR="00772E01" w:rsidRPr="009865A6" w:rsidRDefault="00772E01" w:rsidP="00772E01">
            <w:pPr>
              <w:spacing w:after="0" w:line="240" w:lineRule="auto"/>
              <w:jc w:val="center"/>
              <w:rPr>
                <w:rFonts w:eastAsia="Times New Roman" w:cs="Times New Roman"/>
                <w:color w:val="000000"/>
                <w:szCs w:val="22"/>
              </w:rPr>
            </w:pPr>
            <w:r w:rsidRPr="009865A6">
              <w:rPr>
                <w:rFonts w:eastAsia="Times New Roman" w:cs="Times New Roman"/>
                <w:color w:val="000000"/>
                <w:szCs w:val="22"/>
              </w:rPr>
              <w:t>4</w:t>
            </w:r>
          </w:p>
        </w:tc>
        <w:tc>
          <w:tcPr>
            <w:tcW w:w="1216" w:type="dxa"/>
            <w:tcBorders>
              <w:top w:val="nil"/>
              <w:left w:val="nil"/>
              <w:bottom w:val="double" w:sz="4" w:space="0" w:color="auto"/>
              <w:right w:val="nil"/>
            </w:tcBorders>
            <w:shd w:val="clear" w:color="auto" w:fill="auto"/>
            <w:vAlign w:val="center"/>
            <w:hideMark/>
          </w:tcPr>
          <w:p w14:paraId="0EC98B5D" w14:textId="2ED1E8D5" w:rsidR="00772E01" w:rsidRPr="009865A6" w:rsidRDefault="00772E01" w:rsidP="008A0208">
            <w:pPr>
              <w:spacing w:after="0" w:line="240" w:lineRule="auto"/>
              <w:jc w:val="right"/>
              <w:rPr>
                <w:rFonts w:eastAsia="Times New Roman" w:cs="Times New Roman"/>
                <w:color w:val="000000"/>
                <w:szCs w:val="22"/>
              </w:rPr>
            </w:pPr>
            <w:r w:rsidRPr="009865A6">
              <w:rPr>
                <w:rFonts w:eastAsia="Times New Roman" w:cs="Times New Roman"/>
                <w:color w:val="000000"/>
                <w:szCs w:val="22"/>
              </w:rPr>
              <w:t>2.270</w:t>
            </w:r>
          </w:p>
        </w:tc>
      </w:tr>
    </w:tbl>
    <w:p w14:paraId="6EF2B69C" w14:textId="0757780A" w:rsidR="00392443" w:rsidRPr="009865A6" w:rsidRDefault="00D66DD4" w:rsidP="00D66DD4">
      <w:pPr>
        <w:ind w:left="284"/>
        <w:jc w:val="center"/>
        <w:rPr>
          <w:sz w:val="20"/>
        </w:rPr>
      </w:pPr>
      <w:r w:rsidRPr="009865A6">
        <w:rPr>
          <w:b/>
          <w:sz w:val="20"/>
        </w:rPr>
        <w:t>Fuente:</w:t>
      </w:r>
      <w:r w:rsidRPr="009865A6">
        <w:rPr>
          <w:sz w:val="20"/>
        </w:rPr>
        <w:t xml:space="preserve"> MME</w:t>
      </w:r>
    </w:p>
    <w:p w14:paraId="6F463768" w14:textId="1CE6821E" w:rsidR="002E40CC" w:rsidRPr="009865A6" w:rsidRDefault="00392443" w:rsidP="00D66DD4">
      <w:pPr>
        <w:ind w:firstLine="432"/>
      </w:pPr>
      <w:r w:rsidRPr="009865A6">
        <w:t>La implementación de las soluciones energéticas tiene como meta de puesta en operación a mediados del año 2022. Estos compromisos se constituyen en un referente para determinar la prioridad regional de desarrollo de proyectos de electrificación.</w:t>
      </w:r>
      <w:r w:rsidR="00E52F9E" w:rsidRPr="009865A6">
        <w:t xml:space="preserve"> Al revisar el </w:t>
      </w:r>
      <w:r w:rsidR="006651D3" w:rsidRPr="009865A6">
        <w:t>estado</w:t>
      </w:r>
      <w:r w:rsidR="00E52F9E" w:rsidRPr="009865A6">
        <w:t xml:space="preserve"> de los compromisos</w:t>
      </w:r>
      <w:r w:rsidR="006651D3" w:rsidRPr="009865A6">
        <w:t>,</w:t>
      </w:r>
      <w:r w:rsidR="00E52F9E" w:rsidRPr="009865A6">
        <w:t xml:space="preserve"> </w:t>
      </w:r>
      <w:r w:rsidR="006651D3" w:rsidRPr="009865A6">
        <w:t xml:space="preserve">se encuentran los avances presentados en la </w:t>
      </w:r>
      <w:r w:rsidR="00D4557E" w:rsidRPr="009865A6">
        <w:fldChar w:fldCharType="begin"/>
      </w:r>
      <w:r w:rsidR="00D4557E" w:rsidRPr="009865A6">
        <w:instrText xml:space="preserve"> REF _Ref486846555 \h </w:instrText>
      </w:r>
      <w:r w:rsidR="00D4557E" w:rsidRPr="009865A6">
        <w:fldChar w:fldCharType="separate"/>
      </w:r>
      <w:r w:rsidR="00D4557E" w:rsidRPr="009865A6">
        <w:t xml:space="preserve">Gráfica </w:t>
      </w:r>
      <w:r w:rsidR="00D4557E" w:rsidRPr="009865A6">
        <w:rPr>
          <w:noProof/>
        </w:rPr>
        <w:t>5</w:t>
      </w:r>
      <w:r w:rsidR="00D4557E" w:rsidRPr="009865A6">
        <w:noBreakHyphen/>
      </w:r>
      <w:r w:rsidR="00D4557E" w:rsidRPr="009865A6">
        <w:rPr>
          <w:noProof/>
        </w:rPr>
        <w:t>7</w:t>
      </w:r>
      <w:r w:rsidR="00D4557E" w:rsidRPr="009865A6">
        <w:fldChar w:fldCharType="end"/>
      </w:r>
      <w:r w:rsidR="006651D3" w:rsidRPr="009865A6">
        <w:t xml:space="preserve"> con fecha de corte al 31 de mayo.</w:t>
      </w:r>
    </w:p>
    <w:p w14:paraId="01FEE26F" w14:textId="0F81F2D0" w:rsidR="00231400" w:rsidRPr="009865A6" w:rsidRDefault="00231400" w:rsidP="00231400">
      <w:pPr>
        <w:pStyle w:val="Descripcin"/>
        <w:rPr>
          <w:b w:val="0"/>
        </w:rPr>
      </w:pPr>
      <w:bookmarkStart w:id="98" w:name="_Ref486846555"/>
      <w:bookmarkStart w:id="99" w:name="_Toc489778914"/>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5</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7</w:t>
      </w:r>
      <w:r w:rsidRPr="009865A6">
        <w:fldChar w:fldCharType="end"/>
      </w:r>
      <w:bookmarkEnd w:id="98"/>
      <w:r w:rsidRPr="009865A6">
        <w:t>:</w:t>
      </w:r>
      <w:r w:rsidRPr="009865A6">
        <w:rPr>
          <w:b w:val="0"/>
        </w:rPr>
        <w:t xml:space="preserve"> Talleres Construyendo País – Avance de compromisos</w:t>
      </w:r>
      <w:bookmarkEnd w:id="99"/>
    </w:p>
    <w:p w14:paraId="59AF9F03" w14:textId="080170F7" w:rsidR="00B91D03" w:rsidRPr="009865A6" w:rsidRDefault="00E206B9" w:rsidP="00E206B9">
      <w:pPr>
        <w:spacing w:after="0"/>
        <w:jc w:val="center"/>
      </w:pPr>
      <w:r w:rsidRPr="009865A6">
        <w:rPr>
          <w:noProof/>
          <w:lang w:val="es-CO" w:eastAsia="es-CO"/>
        </w:rPr>
        <w:drawing>
          <wp:inline distT="0" distB="0" distL="0" distR="0" wp14:anchorId="3A576988" wp14:editId="467849EB">
            <wp:extent cx="5612130" cy="3230245"/>
            <wp:effectExtent l="0" t="0" r="127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40"/>
                    <a:stretch>
                      <a:fillRect/>
                    </a:stretch>
                  </pic:blipFill>
                  <pic:spPr>
                    <a:xfrm>
                      <a:off x="0" y="0"/>
                      <a:ext cx="5612130" cy="3230245"/>
                    </a:xfrm>
                    <a:prstGeom prst="rect">
                      <a:avLst/>
                    </a:prstGeom>
                  </pic:spPr>
                </pic:pic>
              </a:graphicData>
            </a:graphic>
          </wp:inline>
        </w:drawing>
      </w:r>
    </w:p>
    <w:p w14:paraId="4A5AF05F" w14:textId="77777777" w:rsidR="00E206B9" w:rsidRPr="009865A6" w:rsidRDefault="00E206B9" w:rsidP="00E206B9">
      <w:pPr>
        <w:ind w:left="284"/>
        <w:jc w:val="center"/>
        <w:rPr>
          <w:sz w:val="20"/>
        </w:rPr>
      </w:pPr>
      <w:r w:rsidRPr="009865A6">
        <w:rPr>
          <w:b/>
          <w:sz w:val="20"/>
        </w:rPr>
        <w:t>Fuente:</w:t>
      </w:r>
      <w:r w:rsidRPr="009865A6">
        <w:rPr>
          <w:sz w:val="20"/>
        </w:rPr>
        <w:t xml:space="preserve"> MME</w:t>
      </w:r>
    </w:p>
    <w:p w14:paraId="1ECD33A8" w14:textId="717A4EC1" w:rsidR="004A7C40" w:rsidRPr="009865A6" w:rsidRDefault="00A66359" w:rsidP="000E4744">
      <w:pPr>
        <w:pStyle w:val="Ttulo2"/>
      </w:pPr>
      <w:bookmarkStart w:id="100" w:name="_Toc85551308"/>
      <w:r w:rsidRPr="009865A6">
        <w:t xml:space="preserve">Trabajos complementarios: </w:t>
      </w:r>
      <w:r w:rsidR="000E4744" w:rsidRPr="009865A6">
        <w:t>modelo</w:t>
      </w:r>
      <w:r w:rsidRPr="009865A6">
        <w:t xml:space="preserve"> de electrificación de referencia</w:t>
      </w:r>
      <w:r w:rsidR="000E4744" w:rsidRPr="009865A6">
        <w:t xml:space="preserve"> </w:t>
      </w:r>
      <w:r w:rsidRPr="009865A6">
        <w:t xml:space="preserve">– </w:t>
      </w:r>
      <w:r w:rsidR="000E4744" w:rsidRPr="009865A6">
        <w:t>REM</w:t>
      </w:r>
      <w:bookmarkEnd w:id="100"/>
    </w:p>
    <w:p w14:paraId="78B79AAE" w14:textId="5C2ED541" w:rsidR="00880889" w:rsidRPr="009865A6" w:rsidRDefault="00DC664E" w:rsidP="00880889">
      <w:pPr>
        <w:ind w:firstLine="432"/>
      </w:pPr>
      <w:r w:rsidRPr="009865A6">
        <w:t xml:space="preserve">Actualmente, </w:t>
      </w:r>
      <w:r w:rsidR="005565EE" w:rsidRPr="009865A6">
        <w:t xml:space="preserve">el Ministerio de Minas y Energía y el BID </w:t>
      </w:r>
      <w:r w:rsidRPr="009865A6">
        <w:t xml:space="preserve">esta llevando a cabo la consultoría </w:t>
      </w:r>
      <w:r w:rsidR="008D342E" w:rsidRPr="009865A6">
        <w:t xml:space="preserve">Implementación de modelo REM para la localización de usuarios sin servicio de energía </w:t>
      </w:r>
      <w:r w:rsidR="005565EE" w:rsidRPr="009865A6">
        <w:t>eléctrica y la elección de estrategias</w:t>
      </w:r>
      <w:r w:rsidR="00880889" w:rsidRPr="009865A6">
        <w:t xml:space="preserve"> de electrificación en Colombia, cuyo objeto es utilizar un modelo de planificación para identificar viviendas y otros usos comunitarios o productivos sin servicio de electricidad en zonas escogidas y analizar de forma rigurosa las alternativas de electrificación, comparando las ventajas, desventajas y costos de cada una. Así mismo, el proyecto también analiza los esquemas de financiación y el diseño de modelos de negocio y regulatorios, según criterios de mínimo costo, conforme al marco de políticas, fiscalidad y disponibilidad de recursos del Gobierno</w:t>
      </w:r>
      <w:r w:rsidR="00F610AA" w:rsidRPr="009865A6">
        <w:t>.</w:t>
      </w:r>
    </w:p>
    <w:p w14:paraId="2AF6BD39" w14:textId="0749151F" w:rsidR="00F610AA" w:rsidRPr="009865A6" w:rsidRDefault="00F610AA" w:rsidP="00F610AA">
      <w:pPr>
        <w:ind w:firstLine="432"/>
      </w:pPr>
      <w:r w:rsidRPr="009865A6">
        <w:t xml:space="preserve">Así mismo, al revisar el alcance </w:t>
      </w:r>
      <w:r w:rsidR="000C692A" w:rsidRPr="009865A6">
        <w:t>del proyecto, se encuentra que e</w:t>
      </w:r>
      <w:r w:rsidRPr="009865A6">
        <w:t>l modelo que se usará en la elaboración del proyecto es el modelo REM. Este modelo permite el desarrollo de un proceso comprehensivo de la electrificación que incluye la utilización del modelo de computación y la elaboración de dictámenes y análisis por parte de los expertos y los responsables de la toma de decisiones, de forma conjunta para la extensión de red y los sistemas fuera de red, calculando la opción de suministro de menor costo posible para cada cliente, con el fin de lograr el acceso universal dentro del marco regulatorio y en coordinación con otros objetivos de política energética o de reducció</w:t>
      </w:r>
      <w:r w:rsidR="000C692A" w:rsidRPr="009865A6">
        <w:t>n de emisiones.</w:t>
      </w:r>
    </w:p>
    <w:p w14:paraId="5E6C6B91" w14:textId="4B44DDE3" w:rsidR="00F610AA" w:rsidRPr="009865A6" w:rsidRDefault="00F610AA" w:rsidP="00F610AA">
      <w:pPr>
        <w:ind w:firstLine="432"/>
      </w:pPr>
      <w:r w:rsidRPr="009865A6">
        <w:t>Igualmente, la consultoría se centra en el estudio de Zonas No Interconectadas (ZNI) o mixtas (SIN-ZNI con población aún no conectada a la red de las siguientes regiones de Colombia:</w:t>
      </w:r>
    </w:p>
    <w:p w14:paraId="47EA1577" w14:textId="45730296" w:rsidR="00F610AA" w:rsidRPr="009865A6" w:rsidRDefault="00F610AA" w:rsidP="008F0FBC">
      <w:pPr>
        <w:pStyle w:val="Prrafodelista"/>
        <w:numPr>
          <w:ilvl w:val="0"/>
          <w:numId w:val="7"/>
        </w:numPr>
      </w:pPr>
      <w:r w:rsidRPr="009865A6">
        <w:t>Pacífico. Esta zona comprenderá los departamentos de Cauca, Chocó, Nariño y el municipio de Buenaventura perteneciente al departamento del Valle del Cauca.</w:t>
      </w:r>
    </w:p>
    <w:p w14:paraId="67E4B1A6" w14:textId="77777777" w:rsidR="00F610AA" w:rsidRPr="009865A6" w:rsidRDefault="00F610AA" w:rsidP="008F0FBC">
      <w:pPr>
        <w:pStyle w:val="Prrafodelista"/>
        <w:numPr>
          <w:ilvl w:val="0"/>
          <w:numId w:val="7"/>
        </w:numPr>
      </w:pPr>
      <w:r w:rsidRPr="009865A6">
        <w:lastRenderedPageBreak/>
        <w:t>Orinoquía. Esta zona comprende los departamentos de Arauca, Casanare, Vichada y Meta, así como los municipios de Cundinamarca limítrofes con Meta.</w:t>
      </w:r>
    </w:p>
    <w:p w14:paraId="7A464EB8" w14:textId="629338B4" w:rsidR="00F610AA" w:rsidRPr="009865A6" w:rsidRDefault="00F610AA" w:rsidP="008F0FBC">
      <w:pPr>
        <w:pStyle w:val="Prrafodelista"/>
        <w:numPr>
          <w:ilvl w:val="0"/>
          <w:numId w:val="7"/>
        </w:numPr>
      </w:pPr>
      <w:r w:rsidRPr="009865A6">
        <w:t>Amazonía. En esta zona se consideran solo los departamentos de Putumayo y Caquetá.</w:t>
      </w:r>
    </w:p>
    <w:p w14:paraId="258F4E2D" w14:textId="77777777" w:rsidR="000C692A" w:rsidRPr="009865A6" w:rsidRDefault="006A4050" w:rsidP="000C692A">
      <w:pPr>
        <w:ind w:firstLine="432"/>
        <w:rPr>
          <w:i/>
        </w:rPr>
      </w:pPr>
      <w:r w:rsidRPr="009865A6">
        <w:t>De acuerdo al documento Misión de Transformación Energética y Modernización de la Industria Eléctrica: Hoja de Ruta para la Energía del Futuro – Foco No. 4. Cierre de brechas, mejora de la calidad y diseño y formulación eficiente de subsidios, e</w:t>
      </w:r>
      <w:r w:rsidR="002B48F2" w:rsidRPr="009865A6">
        <w:t xml:space="preserve">l Modelo de Electrificación de Referencia (REM) es un </w:t>
      </w:r>
      <w:r w:rsidRPr="009865A6">
        <w:rPr>
          <w:i/>
        </w:rPr>
        <w:t>“</w:t>
      </w:r>
      <w:r w:rsidR="002B48F2" w:rsidRPr="009865A6">
        <w:rPr>
          <w:i/>
        </w:rPr>
        <w:t>modelo de planificación a gran escala que calcula soluciones de electrificación cuasi-óptimas para una región de estudio teniendo en cuenta los posibles modos de electrificación de cada consumidor (sistema aislado, microrred o extensión de red).</w:t>
      </w:r>
      <w:r w:rsidRPr="009865A6">
        <w:rPr>
          <w:i/>
        </w:rPr>
        <w:t>”</w:t>
      </w:r>
    </w:p>
    <w:p w14:paraId="00E44658" w14:textId="6C1D25E0" w:rsidR="002B48F2" w:rsidRPr="009865A6" w:rsidRDefault="000C692A" w:rsidP="000C692A">
      <w:pPr>
        <w:ind w:firstLine="432"/>
        <w:rPr>
          <w:i/>
        </w:rPr>
      </w:pPr>
      <w:r w:rsidRPr="009865A6">
        <w:t xml:space="preserve">Así mismo, el documento señala que </w:t>
      </w:r>
      <w:r w:rsidRPr="009865A6">
        <w:rPr>
          <w:i/>
        </w:rPr>
        <w:t>“</w:t>
      </w:r>
      <w:r w:rsidR="002B48F2" w:rsidRPr="009865A6">
        <w:rPr>
          <w:i/>
        </w:rPr>
        <w:t>REM optimiza los diseños de generación de microrredes y sistemas aislados usando un algoritmo de búsqueda que simula el despacho de varios diseños candidatos en un espacio de Imágenes de satélite Identificación de edificios 148 búsqueda multidimensional, moviéndose en la dirección que reduce el coste final de los diseños. Además, REM calcula redes de distribución que cumplen las restricciones eléctricas habituales (máxima caída de tensión permitida, máxima capacidad de las líneas) para las microrredes y las extensiones de red que aparecen en la solución de electrificación final, utilizando</w:t>
      </w:r>
      <w:r w:rsidR="00A370C5" w:rsidRPr="009865A6">
        <w:rPr>
          <w:i/>
        </w:rPr>
        <w:t xml:space="preserve"> el Modelo de Red de Referencia”, </w:t>
      </w:r>
      <w:r w:rsidR="00A370C5" w:rsidRPr="009865A6">
        <w:t xml:space="preserve">al igual que </w:t>
      </w:r>
      <w:r w:rsidR="00A370C5" w:rsidRPr="009865A6">
        <w:rPr>
          <w:i/>
        </w:rPr>
        <w:t>“</w:t>
      </w:r>
      <w:r w:rsidR="002B48F2" w:rsidRPr="009865A6">
        <w:rPr>
          <w:i/>
        </w:rPr>
        <w:t>REM obtiene una solución de electrificación minimizando una función de coste que tiene en cuenta tanto los costes de inversión y operación como una penalización social proporcional a la parte de la demanda que no se satisface. La principal ventaja de REM sobre las restantes herramientas de planificación rural es que REM opera con el máximo nivel posible de granularidad (consumidor o casa) mientras que el resto de las herramientas no es capaz de operar con ese nivel de detalle (se quedan a nivel de aldeas, pueblos o celdas GIS).</w:t>
      </w:r>
      <w:r w:rsidR="00A370C5" w:rsidRPr="009865A6">
        <w:rPr>
          <w:i/>
        </w:rPr>
        <w:t>”</w:t>
      </w:r>
    </w:p>
    <w:p w14:paraId="1EC87881" w14:textId="77777777" w:rsidR="00392443" w:rsidRPr="009865A6" w:rsidRDefault="00392443" w:rsidP="000A5C51"/>
    <w:p w14:paraId="0BC3ADC1" w14:textId="77777777" w:rsidR="00392443" w:rsidRPr="009865A6" w:rsidRDefault="00392443" w:rsidP="000A5C51"/>
    <w:p w14:paraId="73C88644" w14:textId="77777777" w:rsidR="002E40CC" w:rsidRPr="009865A6" w:rsidRDefault="002E40CC" w:rsidP="000A5C51">
      <w:pPr>
        <w:sectPr w:rsidR="002E40CC" w:rsidRPr="009865A6" w:rsidSect="00207D23">
          <w:pgSz w:w="12240" w:h="15840"/>
          <w:pgMar w:top="1418" w:right="1134" w:bottom="1134" w:left="1418" w:header="708" w:footer="708" w:gutter="0"/>
          <w:cols w:space="708"/>
          <w:docGrid w:linePitch="360"/>
        </w:sectPr>
      </w:pPr>
    </w:p>
    <w:p w14:paraId="2C2DD9DD" w14:textId="3F128BF7" w:rsidR="0038575D" w:rsidRPr="009865A6" w:rsidRDefault="00FC0153" w:rsidP="00BC475B">
      <w:pPr>
        <w:pStyle w:val="Ttulo1"/>
      </w:pPr>
      <w:bookmarkStart w:id="101" w:name="_Toc85551309"/>
      <w:r w:rsidRPr="009865A6">
        <w:lastRenderedPageBreak/>
        <w:t xml:space="preserve">MEcanismos para </w:t>
      </w:r>
      <w:r w:rsidR="00A83023" w:rsidRPr="009865A6">
        <w:t xml:space="preserve">La </w:t>
      </w:r>
      <w:r w:rsidRPr="009865A6">
        <w:t xml:space="preserve">universalización </w:t>
      </w:r>
      <w:r w:rsidR="00A83023" w:rsidRPr="009865A6">
        <w:t xml:space="preserve">del Servicio </w:t>
      </w:r>
      <w:r w:rsidRPr="009865A6">
        <w:t xml:space="preserve">– </w:t>
      </w:r>
      <w:r w:rsidR="0051279B" w:rsidRPr="009865A6">
        <w:t>Dispo</w:t>
      </w:r>
      <w:r w:rsidR="00C064F8" w:rsidRPr="009865A6">
        <w:t>nibilidad de recursos para electrificación</w:t>
      </w:r>
      <w:bookmarkEnd w:id="101"/>
    </w:p>
    <w:p w14:paraId="767C48B5" w14:textId="4DACC329" w:rsidR="00E61BFA" w:rsidRPr="009865A6" w:rsidRDefault="545A577A" w:rsidP="00606F43">
      <w:pPr>
        <w:ind w:firstLine="432"/>
      </w:pPr>
      <w:r w:rsidRPr="009865A6">
        <w:t xml:space="preserve">Otro elemento que juega un papel fundamental para la expansión de la cobertura </w:t>
      </w:r>
      <w:r w:rsidR="4D9E8B3C" w:rsidRPr="009865A6">
        <w:t xml:space="preserve">del servicio de energía eléctrica son los mecanismos de financiación. </w:t>
      </w:r>
      <w:r w:rsidR="0C882350" w:rsidRPr="009865A6">
        <w:t>Actualmente</w:t>
      </w:r>
      <w:r w:rsidR="4D9E8B3C" w:rsidRPr="009865A6">
        <w:t xml:space="preserve">, el país cuenta </w:t>
      </w:r>
      <w:r w:rsidR="00663D11" w:rsidRPr="009865A6">
        <w:t>principalmente con los fondos FAER y FAZNI como fuentes</w:t>
      </w:r>
      <w:r w:rsidR="4D9E8B3C" w:rsidRPr="009865A6">
        <w:t xml:space="preserve"> de financiación </w:t>
      </w:r>
      <w:r w:rsidR="00663D11" w:rsidRPr="009865A6">
        <w:t xml:space="preserve">para los </w:t>
      </w:r>
      <w:r w:rsidR="4D9E8B3C" w:rsidRPr="009865A6">
        <w:t>proyectos</w:t>
      </w:r>
      <w:r w:rsidR="00663D11" w:rsidRPr="009865A6">
        <w:t xml:space="preserve"> de electrificación, los cuales</w:t>
      </w:r>
      <w:r w:rsidR="0C882350" w:rsidRPr="009865A6">
        <w:t xml:space="preserve"> son administrados por el Ministerio de Minas y Energía. Adicionalmente, l</w:t>
      </w:r>
      <w:r w:rsidR="00663D11" w:rsidRPr="009865A6">
        <w:t>os proyectos</w:t>
      </w:r>
      <w:r w:rsidR="0C882350" w:rsidRPr="009865A6">
        <w:t xml:space="preserve"> pueden optar por recursos</w:t>
      </w:r>
      <w:r w:rsidR="04449787" w:rsidRPr="009865A6">
        <w:t xml:space="preserve"> del Sistema General de Regalías, del OCAD Paz o</w:t>
      </w:r>
      <w:r w:rsidR="0C882350" w:rsidRPr="009865A6">
        <w:t xml:space="preserve"> del Plan Todos Somos PAZcífico, según corresponda.</w:t>
      </w:r>
      <w:r w:rsidR="00FE6388" w:rsidRPr="009865A6">
        <w:t xml:space="preserve"> Así mismo, se cuenta con mecanismos adicionales</w:t>
      </w:r>
      <w:r w:rsidR="00663D11" w:rsidRPr="009865A6">
        <w:t xml:space="preserve"> </w:t>
      </w:r>
      <w:r w:rsidR="00F63AEF" w:rsidRPr="009865A6">
        <w:t>como es el caso de Obras por Impuestos o el Delta Tarifario.</w:t>
      </w:r>
    </w:p>
    <w:p w14:paraId="314E8491" w14:textId="04659A82" w:rsidR="00635C8A" w:rsidRPr="009865A6" w:rsidRDefault="005B7DEB" w:rsidP="00A83023">
      <w:pPr>
        <w:ind w:firstLine="432"/>
      </w:pPr>
      <w:r w:rsidRPr="009865A6">
        <w:t>Asimismo, para el actual ejercicio de planeación es importante identificar la disponibilidad de recursos de cada una de las fuentes de financiación con el fin de poder establecer planes de inversión enfocados en el cumplimiento de la meta de universalización.</w:t>
      </w:r>
    </w:p>
    <w:p w14:paraId="2E144665" w14:textId="77777777" w:rsidR="00FB325B" w:rsidRPr="009865A6" w:rsidRDefault="00FB325B" w:rsidP="00F167C3">
      <w:pPr>
        <w:pStyle w:val="Ttulo2"/>
      </w:pPr>
      <w:bookmarkStart w:id="102" w:name="_Toc85551310"/>
      <w:r w:rsidRPr="009865A6">
        <w:t>Fondo de Apoyo Financiero para la Energización de las Zonas Rurales Interconectadas – FAER:</w:t>
      </w:r>
      <w:bookmarkEnd w:id="102"/>
    </w:p>
    <w:p w14:paraId="7AEDF058" w14:textId="082CB0CA" w:rsidR="00FB325B" w:rsidRPr="009865A6" w:rsidRDefault="00E8702E" w:rsidP="00184EBB">
      <w:pPr>
        <w:ind w:firstLine="432"/>
      </w:pPr>
      <w:r w:rsidRPr="009865A6">
        <w:t>El capítulo 3, sección 1, del</w:t>
      </w:r>
      <w:r w:rsidR="4BBE393D" w:rsidRPr="009865A6">
        <w:t xml:space="preserve"> decreto 1073 de 2015 del Ministerio de Minas y Energía</w:t>
      </w:r>
      <w:r w:rsidR="054A91FB" w:rsidRPr="009865A6">
        <w:t>,</w:t>
      </w:r>
      <w:r w:rsidRPr="009865A6">
        <w:t xml:space="preserve"> </w:t>
      </w:r>
      <w:r w:rsidR="6A010CD1" w:rsidRPr="009865A6">
        <w:t>señala que</w:t>
      </w:r>
      <w:r w:rsidR="3D774183" w:rsidRPr="009865A6">
        <w:t xml:space="preserve"> </w:t>
      </w:r>
      <w:r w:rsidRPr="009865A6">
        <w:t xml:space="preserve">el FAER </w:t>
      </w:r>
      <w:r w:rsidR="3D774183" w:rsidRPr="009865A6">
        <w:t>es un fondo cuenta especial,</w:t>
      </w:r>
      <w:r w:rsidR="3683ACE5" w:rsidRPr="009865A6">
        <w:t xml:space="preserve"> </w:t>
      </w:r>
      <w:r w:rsidR="4BBE393D" w:rsidRPr="009865A6">
        <w:t>sujeto a las normas y procedimientos establecidos en la Constitución Política de Colombia, el Estatuto Orgánico del Presupuesto Nacional y demás normas vigentes aplicables,</w:t>
      </w:r>
      <w:r w:rsidR="3D774183" w:rsidRPr="009865A6">
        <w:t xml:space="preserve"> el cual es</w:t>
      </w:r>
      <w:r w:rsidR="4BBE393D" w:rsidRPr="009865A6">
        <w:t xml:space="preserve"> administrado por</w:t>
      </w:r>
      <w:r w:rsidR="3D774183" w:rsidRPr="009865A6">
        <w:t xml:space="preserve"> el</w:t>
      </w:r>
      <w:r w:rsidR="4BBE393D" w:rsidRPr="009865A6">
        <w:t xml:space="preserve"> Ministerio de Minas y Energía</w:t>
      </w:r>
      <w:r w:rsidR="3683ACE5" w:rsidRPr="009865A6">
        <w:t xml:space="preserve">. </w:t>
      </w:r>
      <w:r w:rsidR="4BBE393D" w:rsidRPr="009865A6">
        <w:t xml:space="preserve">Así mismo, se encuentra en la normatividad que los recursos del fondo </w:t>
      </w:r>
      <w:r w:rsidR="4BBE393D" w:rsidRPr="009865A6">
        <w:rPr>
          <w:i/>
          <w:iCs/>
        </w:rPr>
        <w:t>“… se utilizarán para financiar planes, programas o proyectos de inversión priorizados para la construcción e instalación de nueva infraestructura eléctrica en las zonas rurales interconectadas, que permita ampliar la cobertura y procurar la satisfacción de la demanda de energía.”</w:t>
      </w:r>
    </w:p>
    <w:p w14:paraId="77EC2CD6" w14:textId="7A97E4D2" w:rsidR="00B96FF0" w:rsidRPr="009865A6" w:rsidRDefault="00B96FF0" w:rsidP="00184EBB">
      <w:pPr>
        <w:ind w:firstLine="432"/>
      </w:pPr>
      <w:r w:rsidRPr="009865A6">
        <w:t xml:space="preserve">En cuanto a la vigencia del fondo, el Artículo 21 de la Ley 1955 de 2019 indica que </w:t>
      </w:r>
      <w:r w:rsidRPr="009865A6">
        <w:rPr>
          <w:i/>
        </w:rPr>
        <w:t>“El Fondo de Apoyo Financiero para la Energización de Zonas Rurales Interconectadas – FAER creado por el artículo 105 de la Ley 788 de 2002 … tendrá vigencia hasta el 31 de diciembre de 2030.”</w:t>
      </w:r>
    </w:p>
    <w:p w14:paraId="601A9C54" w14:textId="135A3652" w:rsidR="00B96FF0" w:rsidRPr="009865A6" w:rsidRDefault="00E211A4" w:rsidP="002C393C">
      <w:pPr>
        <w:pStyle w:val="Ttulo3"/>
      </w:pPr>
      <w:bookmarkStart w:id="103" w:name="_Toc85551311"/>
      <w:r w:rsidRPr="009865A6">
        <w:t>Estimación de d</w:t>
      </w:r>
      <w:r w:rsidR="00184EBB" w:rsidRPr="009865A6">
        <w:t>isponibilidad de recursos del FAER:</w:t>
      </w:r>
      <w:bookmarkEnd w:id="103"/>
    </w:p>
    <w:p w14:paraId="201F3DA2" w14:textId="102A9CC0" w:rsidR="00B7677E" w:rsidRPr="009865A6" w:rsidRDefault="00D51413" w:rsidP="00B7677E">
      <w:pPr>
        <w:ind w:left="360" w:firstLine="349"/>
      </w:pPr>
      <w:r w:rsidRPr="009865A6">
        <w:t>De acuerdo a</w:t>
      </w:r>
      <w:r w:rsidR="00FB325B" w:rsidRPr="009865A6">
        <w:t xml:space="preserve">l Artículo 190 de la Ley 1753 de 2015 el FAER </w:t>
      </w:r>
      <w:r w:rsidR="00FB325B" w:rsidRPr="009865A6">
        <w:rPr>
          <w:i/>
        </w:rPr>
        <w:t>“… recibirá a partir del 1o de enero de 2016 los recursos que recaude el Administrador del Sistema de Intercambios Comerciales (ASIC), correspondientes a dos pesos con diez centavos ($2,10) por kilovatio hora transportado.”</w:t>
      </w:r>
      <w:r w:rsidRPr="009865A6">
        <w:t xml:space="preserve"> </w:t>
      </w:r>
      <w:r w:rsidR="00366788" w:rsidRPr="009865A6">
        <w:t>A partir de esta información y</w:t>
      </w:r>
      <w:r w:rsidR="00B7677E" w:rsidRPr="009865A6">
        <w:t xml:space="preserve"> </w:t>
      </w:r>
      <w:r w:rsidR="00366788" w:rsidRPr="009865A6">
        <w:t>considerando la</w:t>
      </w:r>
      <w:r w:rsidR="00B7677E" w:rsidRPr="009865A6">
        <w:t xml:space="preserve"> revisión de proyección de demanda de la UPME</w:t>
      </w:r>
      <w:r w:rsidR="00366788" w:rsidRPr="009865A6">
        <w:t xml:space="preserve"> junto con otros supuestos, </w:t>
      </w:r>
      <w:r w:rsidR="00B7677E" w:rsidRPr="009865A6">
        <w:t xml:space="preserve">es posible determinar la </w:t>
      </w:r>
      <w:r w:rsidR="00366788" w:rsidRPr="009865A6">
        <w:t>proyección de recursos para el f</w:t>
      </w:r>
      <w:r w:rsidR="00B7677E" w:rsidRPr="009865A6">
        <w:t>ondo.</w:t>
      </w:r>
    </w:p>
    <w:p w14:paraId="18C729B0" w14:textId="31ED5833" w:rsidR="00A92263" w:rsidRPr="009865A6" w:rsidRDefault="3CA656C1" w:rsidP="00B7677E">
      <w:pPr>
        <w:ind w:left="360" w:firstLine="349"/>
      </w:pPr>
      <w:r w:rsidRPr="009865A6">
        <w:t xml:space="preserve">Para </w:t>
      </w:r>
      <w:r w:rsidR="7F2FD470" w:rsidRPr="009865A6">
        <w:t xml:space="preserve">la estimación de recursos del fondo </w:t>
      </w:r>
      <w:r w:rsidRPr="009865A6">
        <w:t xml:space="preserve">se tiene en cuenta la </w:t>
      </w:r>
      <w:r w:rsidR="00A70BD1" w:rsidRPr="009865A6">
        <w:t xml:space="preserve">reciente </w:t>
      </w:r>
      <w:r w:rsidRPr="009865A6">
        <w:t>revisión de proyección de la demand</w:t>
      </w:r>
      <w:r w:rsidR="00916551" w:rsidRPr="009865A6">
        <w:t>a de Energía Eléctrica publicada</w:t>
      </w:r>
      <w:r w:rsidRPr="009865A6">
        <w:t xml:space="preserve"> por la UPME </w:t>
      </w:r>
      <w:r w:rsidR="72CE7F6E" w:rsidRPr="009865A6">
        <w:t>en</w:t>
      </w:r>
      <w:r w:rsidR="74105557" w:rsidRPr="009865A6">
        <w:t xml:space="preserve"> el</w:t>
      </w:r>
      <w:r w:rsidR="72CE7F6E" w:rsidRPr="009865A6">
        <w:t xml:space="preserve"> mes </w:t>
      </w:r>
      <w:r w:rsidR="00916551" w:rsidRPr="009865A6">
        <w:t>de julio 2021</w:t>
      </w:r>
      <w:r w:rsidR="72CE7F6E" w:rsidRPr="009865A6">
        <w:t xml:space="preserve">, la cual se </w:t>
      </w:r>
      <w:r w:rsidR="00916551" w:rsidRPr="009865A6">
        <w:t>presenta</w:t>
      </w:r>
      <w:r w:rsidR="72CE7F6E" w:rsidRPr="009865A6">
        <w:t xml:space="preserve"> en el documento</w:t>
      </w:r>
      <w:r w:rsidRPr="009865A6">
        <w:t xml:space="preserve"> Proyección Dema</w:t>
      </w:r>
      <w:r w:rsidR="72CE7F6E" w:rsidRPr="009865A6">
        <w:t xml:space="preserve">nda </w:t>
      </w:r>
      <w:r w:rsidR="00F66010" w:rsidRPr="009865A6">
        <w:t>E</w:t>
      </w:r>
      <w:r w:rsidR="72CE7F6E" w:rsidRPr="009865A6">
        <w:t>nerg</w:t>
      </w:r>
      <w:r w:rsidR="00F66010" w:rsidRPr="009865A6">
        <w:t>ía Eléctrica y Gas Natural 2021</w:t>
      </w:r>
      <w:r w:rsidRPr="009865A6">
        <w:t xml:space="preserve"> – 20</w:t>
      </w:r>
      <w:r w:rsidR="00F66010" w:rsidRPr="009865A6">
        <w:t>35</w:t>
      </w:r>
      <w:r w:rsidR="00F200A1" w:rsidRPr="009865A6">
        <w:t xml:space="preserve">. De manera particular se considera el </w:t>
      </w:r>
      <w:r w:rsidR="3B885773" w:rsidRPr="009865A6">
        <w:t xml:space="preserve">escenario denominado </w:t>
      </w:r>
      <w:r w:rsidR="0CA6602A" w:rsidRPr="009865A6">
        <w:t>“</w:t>
      </w:r>
      <w:r w:rsidR="00F200A1" w:rsidRPr="009865A6">
        <w:t>Escenario Medio</w:t>
      </w:r>
      <w:r w:rsidR="70CE1169" w:rsidRPr="009865A6">
        <w:t>”</w:t>
      </w:r>
      <w:r w:rsidRPr="009865A6">
        <w:t>.</w:t>
      </w:r>
    </w:p>
    <w:p w14:paraId="7FE2B66F" w14:textId="42098471" w:rsidR="00A15318" w:rsidRPr="009865A6" w:rsidRDefault="00A15318" w:rsidP="00B7677E">
      <w:pPr>
        <w:ind w:left="360" w:firstLine="349"/>
      </w:pPr>
      <w:r w:rsidRPr="009865A6">
        <w:t xml:space="preserve">En la </w:t>
      </w:r>
      <w:r w:rsidRPr="009865A6">
        <w:fldChar w:fldCharType="begin"/>
      </w:r>
      <w:r w:rsidRPr="009865A6">
        <w:instrText xml:space="preserve"> REF _Ref484091540 \h </w:instrText>
      </w:r>
      <w:r w:rsidRPr="009865A6">
        <w:fldChar w:fldCharType="separate"/>
      </w:r>
      <w:r w:rsidR="00BF33AF" w:rsidRPr="009865A6">
        <w:t xml:space="preserve">Gráfica </w:t>
      </w:r>
      <w:r w:rsidR="00BF33AF" w:rsidRPr="009865A6">
        <w:rPr>
          <w:noProof/>
        </w:rPr>
        <w:t>6</w:t>
      </w:r>
      <w:r w:rsidR="00BF33AF" w:rsidRPr="009865A6">
        <w:noBreakHyphen/>
      </w:r>
      <w:r w:rsidR="00BF33AF" w:rsidRPr="009865A6">
        <w:rPr>
          <w:noProof/>
        </w:rPr>
        <w:t>1</w:t>
      </w:r>
      <w:r w:rsidRPr="009865A6">
        <w:fldChar w:fldCharType="end"/>
      </w:r>
      <w:r w:rsidRPr="009865A6">
        <w:t xml:space="preserve"> se presenta el resultado de la proyección de ingresos del fondo, la cual muestra </w:t>
      </w:r>
      <w:r w:rsidR="00E8723B" w:rsidRPr="009865A6">
        <w:t xml:space="preserve">que para los próximos años el FAER contaría con recursos que </w:t>
      </w:r>
      <w:r w:rsidR="00A315F3" w:rsidRPr="009865A6">
        <w:t xml:space="preserve">se </w:t>
      </w:r>
      <w:r w:rsidR="00B03686" w:rsidRPr="009865A6">
        <w:t>ubican en un rango entre que van</w:t>
      </w:r>
      <w:r w:rsidR="00A315F3" w:rsidRPr="009865A6">
        <w:t xml:space="preserve"> </w:t>
      </w:r>
      <w:r w:rsidR="00E8723B" w:rsidRPr="009865A6">
        <w:t xml:space="preserve">desde </w:t>
      </w:r>
      <w:r w:rsidR="00E8723B" w:rsidRPr="009865A6">
        <w:lastRenderedPageBreak/>
        <w:t>$15</w:t>
      </w:r>
      <w:r w:rsidR="00A315F3" w:rsidRPr="009865A6">
        <w:t>0</w:t>
      </w:r>
      <w:r w:rsidR="00E8723B" w:rsidRPr="009865A6">
        <w:t>.</w:t>
      </w:r>
      <w:r w:rsidR="00A315F3" w:rsidRPr="009865A6">
        <w:t>000</w:t>
      </w:r>
      <w:r w:rsidR="00E8723B" w:rsidRPr="009865A6">
        <w:t xml:space="preserve"> millones (COP)</w:t>
      </w:r>
      <w:r w:rsidR="00362629" w:rsidRPr="009865A6">
        <w:t>, hasta $236</w:t>
      </w:r>
      <w:r w:rsidR="00E8723B" w:rsidRPr="009865A6">
        <w:t>.</w:t>
      </w:r>
      <w:r w:rsidR="00A315F3" w:rsidRPr="009865A6">
        <w:t>000</w:t>
      </w:r>
      <w:r w:rsidR="00E8723B" w:rsidRPr="009865A6">
        <w:t xml:space="preserve"> millones (COP) aproximadamente, lo que representa de manera agregada cerca de </w:t>
      </w:r>
      <w:r w:rsidR="009125A8" w:rsidRPr="009865A6">
        <w:t>$</w:t>
      </w:r>
      <w:r w:rsidR="00362629" w:rsidRPr="009865A6">
        <w:t>1,</w:t>
      </w:r>
      <w:r w:rsidR="00BA7F32" w:rsidRPr="009865A6">
        <w:t>57</w:t>
      </w:r>
      <w:r w:rsidR="009125A8" w:rsidRPr="009865A6">
        <w:t xml:space="preserve"> </w:t>
      </w:r>
      <w:r w:rsidR="00362629" w:rsidRPr="009865A6">
        <w:t>b</w:t>
      </w:r>
      <w:r w:rsidR="009125A8" w:rsidRPr="009865A6">
        <w:t>illones (COP)</w:t>
      </w:r>
      <w:r w:rsidR="007870A9" w:rsidRPr="009865A6">
        <w:t xml:space="preserve"> </w:t>
      </w:r>
      <w:r w:rsidR="00362629" w:rsidRPr="009865A6">
        <w:t xml:space="preserve">durante el periodo </w:t>
      </w:r>
      <w:r w:rsidR="00805B0A" w:rsidRPr="009865A6">
        <w:t>2022 – 2030</w:t>
      </w:r>
      <w:r w:rsidR="007870A9" w:rsidRPr="009865A6">
        <w:t>.</w:t>
      </w:r>
      <w:r w:rsidR="00DD34B1" w:rsidRPr="009865A6">
        <w:t xml:space="preserve"> Al revisar la disponibilidad histórica de recursos, al fondo se le asignan en promedio cerca del 92,5% de</w:t>
      </w:r>
      <w:r w:rsidR="00AD0495" w:rsidRPr="009865A6">
        <w:t xml:space="preserve"> los recursos proyectados.</w:t>
      </w:r>
      <w:r w:rsidR="00DD1D87" w:rsidRPr="009865A6">
        <w:t xml:space="preserve"> Al proyect</w:t>
      </w:r>
      <w:r w:rsidR="00072345" w:rsidRPr="009865A6">
        <w:t>a</w:t>
      </w:r>
      <w:r w:rsidR="00DD1D87" w:rsidRPr="009865A6">
        <w:t>r la asignación efectiva de recursos se encuentra que para el mismo periodo de tiempo, el fondo contaría con recursos cercanos a $</w:t>
      </w:r>
      <w:r w:rsidR="00BA7F32" w:rsidRPr="009865A6">
        <w:t>1,45</w:t>
      </w:r>
      <w:r w:rsidR="00DD1D87" w:rsidRPr="009865A6">
        <w:t xml:space="preserve"> </w:t>
      </w:r>
      <w:r w:rsidR="00BA7F32" w:rsidRPr="009865A6">
        <w:t>b</w:t>
      </w:r>
      <w:r w:rsidR="00DD1D87" w:rsidRPr="009865A6">
        <w:t>illones (COP).</w:t>
      </w:r>
    </w:p>
    <w:p w14:paraId="4A133E1A" w14:textId="3FF144E0" w:rsidR="00A15318" w:rsidRPr="009865A6" w:rsidRDefault="00A15318" w:rsidP="005B5C96">
      <w:pPr>
        <w:pStyle w:val="Descripcin"/>
        <w:rPr>
          <w:b w:val="0"/>
        </w:rPr>
      </w:pPr>
      <w:bookmarkStart w:id="104" w:name="_Ref484091540"/>
      <w:bookmarkStart w:id="105" w:name="_Toc489778915"/>
      <w:r w:rsidRPr="009865A6">
        <w:t xml:space="preserve">Gráfica </w:t>
      </w:r>
      <w:r w:rsidRPr="009865A6">
        <w:fldChar w:fldCharType="begin"/>
      </w:r>
      <w:r w:rsidRPr="009865A6">
        <w:instrText>STYLEREF 1 \s</w:instrText>
      </w:r>
      <w:r w:rsidRPr="009865A6">
        <w:fldChar w:fldCharType="separate"/>
      </w:r>
      <w:r w:rsidR="00B22A59" w:rsidRPr="009865A6">
        <w:rPr>
          <w:noProof/>
        </w:rPr>
        <w:t>6</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1</w:t>
      </w:r>
      <w:r w:rsidRPr="009865A6">
        <w:fldChar w:fldCharType="end"/>
      </w:r>
      <w:bookmarkEnd w:id="104"/>
      <w:r w:rsidRPr="009865A6">
        <w:t>:</w:t>
      </w:r>
      <w:r w:rsidRPr="009865A6">
        <w:rPr>
          <w:b w:val="0"/>
        </w:rPr>
        <w:t xml:space="preserve"> </w:t>
      </w:r>
      <w:r w:rsidR="00D24AAC" w:rsidRPr="009865A6">
        <w:rPr>
          <w:b w:val="0"/>
        </w:rPr>
        <w:t>Ingresos FAER: Proyección vs. Asignación</w:t>
      </w:r>
      <w:bookmarkEnd w:id="105"/>
    </w:p>
    <w:p w14:paraId="10421284" w14:textId="2B55B111" w:rsidR="00F97E4B" w:rsidRPr="009865A6" w:rsidRDefault="00F97E4B" w:rsidP="00F9279C">
      <w:pPr>
        <w:spacing w:after="0"/>
        <w:jc w:val="center"/>
      </w:pPr>
      <w:r w:rsidRPr="009865A6">
        <w:rPr>
          <w:noProof/>
          <w:lang w:val="es-CO" w:eastAsia="es-CO"/>
        </w:rPr>
        <w:drawing>
          <wp:inline distT="0" distB="0" distL="0" distR="0" wp14:anchorId="380E8368" wp14:editId="32B14204">
            <wp:extent cx="5760000" cy="3429136"/>
            <wp:effectExtent l="0" t="0" r="0" b="0"/>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3429136"/>
                    </a:xfrm>
                    <a:prstGeom prst="rect">
                      <a:avLst/>
                    </a:prstGeom>
                    <a:noFill/>
                    <a:ln>
                      <a:noFill/>
                    </a:ln>
                  </pic:spPr>
                </pic:pic>
              </a:graphicData>
            </a:graphic>
          </wp:inline>
        </w:drawing>
      </w:r>
    </w:p>
    <w:p w14:paraId="0B9E2782" w14:textId="3F3701C6" w:rsidR="00F9279C" w:rsidRPr="009865A6" w:rsidRDefault="00F9279C" w:rsidP="00F9279C">
      <w:pPr>
        <w:ind w:left="284"/>
        <w:jc w:val="center"/>
        <w:rPr>
          <w:sz w:val="20"/>
        </w:rPr>
      </w:pPr>
      <w:r w:rsidRPr="009865A6">
        <w:rPr>
          <w:b/>
          <w:sz w:val="20"/>
        </w:rPr>
        <w:t>Fuente:</w:t>
      </w:r>
      <w:r w:rsidRPr="009865A6">
        <w:rPr>
          <w:sz w:val="20"/>
        </w:rPr>
        <w:t xml:space="preserve"> MME</w:t>
      </w:r>
      <w:r w:rsidR="00EE0497" w:rsidRPr="009865A6">
        <w:rPr>
          <w:sz w:val="20"/>
        </w:rPr>
        <w:t xml:space="preserve">, y </w:t>
      </w:r>
      <w:r w:rsidRPr="009865A6">
        <w:rPr>
          <w:sz w:val="20"/>
        </w:rPr>
        <w:t>UPME</w:t>
      </w:r>
    </w:p>
    <w:p w14:paraId="0A7DFB12" w14:textId="790DE541" w:rsidR="0006407C" w:rsidRPr="009865A6" w:rsidRDefault="000B155C" w:rsidP="00A3222F">
      <w:pPr>
        <w:ind w:left="360" w:firstLine="349"/>
      </w:pPr>
      <w:r w:rsidRPr="009865A6">
        <w:t>Así mismo</w:t>
      </w:r>
      <w:r w:rsidR="0006407C" w:rsidRPr="009865A6">
        <w:t xml:space="preserve">, </w:t>
      </w:r>
      <w:r w:rsidR="00A838BD" w:rsidRPr="009865A6">
        <w:t>es importante considerar</w:t>
      </w:r>
      <w:r w:rsidRPr="009865A6">
        <w:t xml:space="preserve"> la disponibilidad real de recursos, teniendo en cuenta que para las vigencias 2021 y 2022 ya se ha comprometido parte del presupuesto. En la </w:t>
      </w:r>
      <w:r w:rsidRPr="009865A6">
        <w:fldChar w:fldCharType="begin"/>
      </w:r>
      <w:r w:rsidRPr="009865A6">
        <w:instrText xml:space="preserve"> REF _Ref484331633 \h </w:instrText>
      </w:r>
      <w:r w:rsidRPr="009865A6">
        <w:fldChar w:fldCharType="separate"/>
      </w:r>
      <w:r w:rsidR="00BF33AF" w:rsidRPr="009865A6">
        <w:t>Gráfica 6</w:t>
      </w:r>
      <w:r w:rsidR="00BF33AF" w:rsidRPr="009865A6">
        <w:noBreakHyphen/>
        <w:t>2</w:t>
      </w:r>
      <w:r w:rsidRPr="009865A6">
        <w:fldChar w:fldCharType="end"/>
      </w:r>
      <w:r w:rsidRPr="009865A6">
        <w:t xml:space="preserve"> se presenta la disponibilidad efectiva para cada uno de los años. La Información presentada tiene fecha de corte al 01 de junio de 2021.</w:t>
      </w:r>
    </w:p>
    <w:p w14:paraId="2632E2DE" w14:textId="28AB3959" w:rsidR="005B5C96" w:rsidRPr="009865A6" w:rsidRDefault="005B5C96" w:rsidP="005B5C96">
      <w:pPr>
        <w:pStyle w:val="Descripcin"/>
        <w:rPr>
          <w:b w:val="0"/>
        </w:rPr>
      </w:pPr>
      <w:bookmarkStart w:id="106" w:name="_Ref484331633"/>
      <w:bookmarkStart w:id="107" w:name="_Toc489778916"/>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6</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2</w:t>
      </w:r>
      <w:r w:rsidRPr="009865A6">
        <w:fldChar w:fldCharType="end"/>
      </w:r>
      <w:bookmarkEnd w:id="106"/>
      <w:r w:rsidRPr="009865A6">
        <w:t>:</w:t>
      </w:r>
      <w:r w:rsidR="00D24AAC" w:rsidRPr="009865A6">
        <w:rPr>
          <w:b w:val="0"/>
        </w:rPr>
        <w:t xml:space="preserve"> Estimación disponibilidad de recursos FAER</w:t>
      </w:r>
      <w:bookmarkEnd w:id="107"/>
    </w:p>
    <w:p w14:paraId="026E0F00" w14:textId="33D431E9" w:rsidR="00280AE4" w:rsidRPr="009865A6" w:rsidRDefault="00280AE4" w:rsidP="005B5C96">
      <w:pPr>
        <w:spacing w:after="0"/>
        <w:jc w:val="center"/>
      </w:pPr>
      <w:r w:rsidRPr="009865A6">
        <w:rPr>
          <w:noProof/>
          <w:lang w:val="es-CO" w:eastAsia="es-CO"/>
        </w:rPr>
        <w:drawing>
          <wp:inline distT="0" distB="0" distL="0" distR="0" wp14:anchorId="4DE5DDCF" wp14:editId="7F61FED8">
            <wp:extent cx="5760000" cy="3577350"/>
            <wp:effectExtent l="0" t="0" r="0" b="4445"/>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3577350"/>
                    </a:xfrm>
                    <a:prstGeom prst="rect">
                      <a:avLst/>
                    </a:prstGeom>
                    <a:noFill/>
                    <a:ln>
                      <a:noFill/>
                    </a:ln>
                  </pic:spPr>
                </pic:pic>
              </a:graphicData>
            </a:graphic>
          </wp:inline>
        </w:drawing>
      </w:r>
    </w:p>
    <w:p w14:paraId="41418E62" w14:textId="5B3C63CA" w:rsidR="005B5C96" w:rsidRPr="009865A6" w:rsidRDefault="005B5C96" w:rsidP="005B5C96">
      <w:pPr>
        <w:ind w:left="284"/>
        <w:jc w:val="center"/>
        <w:rPr>
          <w:sz w:val="20"/>
        </w:rPr>
      </w:pPr>
      <w:r w:rsidRPr="009865A6">
        <w:rPr>
          <w:b/>
          <w:sz w:val="20"/>
        </w:rPr>
        <w:t>Fuente:</w:t>
      </w:r>
      <w:r w:rsidRPr="009865A6">
        <w:rPr>
          <w:sz w:val="20"/>
        </w:rPr>
        <w:t xml:space="preserve"> MME</w:t>
      </w:r>
    </w:p>
    <w:p w14:paraId="060F0FA8" w14:textId="77777777" w:rsidR="005B5C96" w:rsidRPr="009865A6" w:rsidRDefault="005B5C96" w:rsidP="0006407C">
      <w:pPr>
        <w:ind w:firstLine="432"/>
      </w:pPr>
    </w:p>
    <w:p w14:paraId="5BC09F28" w14:textId="5EF43C52" w:rsidR="00680B74" w:rsidRPr="009865A6" w:rsidRDefault="00680B74" w:rsidP="00F167C3">
      <w:pPr>
        <w:pStyle w:val="Ttulo2"/>
      </w:pPr>
      <w:bookmarkStart w:id="108" w:name="_Toc85551312"/>
      <w:r w:rsidRPr="009865A6">
        <w:t>Fondo de Apoyo Financiero para la Energización de las Zonas no Interconectadas – FAZNI:</w:t>
      </w:r>
      <w:bookmarkEnd w:id="108"/>
    </w:p>
    <w:p w14:paraId="6351E394" w14:textId="3CB6EC7C" w:rsidR="00D421F4" w:rsidRPr="009865A6" w:rsidRDefault="00E8702E" w:rsidP="7BE4AC09">
      <w:pPr>
        <w:ind w:firstLine="432"/>
      </w:pPr>
      <w:r w:rsidRPr="009865A6">
        <w:t>El Capítulo 3, sección 2 de</w:t>
      </w:r>
      <w:r w:rsidR="71681FD1" w:rsidRPr="009865A6">
        <w:t xml:space="preserve">l decreto 1073 de 2015 del Ministerio de Minas y Energía, </w:t>
      </w:r>
      <w:r w:rsidR="539567FE" w:rsidRPr="009865A6">
        <w:t>señala que</w:t>
      </w:r>
      <w:r w:rsidR="002C393C" w:rsidRPr="009865A6">
        <w:t xml:space="preserve"> </w:t>
      </w:r>
      <w:r w:rsidRPr="009865A6">
        <w:t xml:space="preserve">el FAZNI </w:t>
      </w:r>
      <w:r w:rsidR="6BF6BFBA" w:rsidRPr="009865A6">
        <w:t>e</w:t>
      </w:r>
      <w:r w:rsidR="00F014CE" w:rsidRPr="009865A6">
        <w:t>s un fondo cuenta especial</w:t>
      </w:r>
      <w:r w:rsidR="6BF6BFBA" w:rsidRPr="009865A6">
        <w:t>, sujeto a las normas y procedimientos establecidos en la Constitución Política de Colombia, el Estatuto Orgánico del Presupuesto General de la Nación y las demás normas legales vigentes aplicables al mismo.</w:t>
      </w:r>
    </w:p>
    <w:p w14:paraId="57948BDE" w14:textId="2DDD5E6D" w:rsidR="00D421F4" w:rsidRPr="009865A6" w:rsidRDefault="00D421F4" w:rsidP="00D421F4">
      <w:pPr>
        <w:ind w:firstLine="432"/>
      </w:pPr>
      <w:r w:rsidRPr="009865A6">
        <w:t>Según lo establecido en la normatividad, los recursos del fondo serán utilizados para la energización de Zonas No Interconectadas, conforme con las políticas del Ministerio de Minas y Energía, las cuales deben tener en cuenta los lineamientos establecidos por el Consejo Nacional de Política Económica y Social en documentos tales como el Conpes 3108 de 2001 y 3453 de 2006.</w:t>
      </w:r>
    </w:p>
    <w:p w14:paraId="64FECCE5" w14:textId="57283A18" w:rsidR="009D34BE" w:rsidRPr="009865A6" w:rsidRDefault="009D34BE" w:rsidP="009D34BE">
      <w:pPr>
        <w:ind w:firstLine="432"/>
      </w:pPr>
      <w:r w:rsidRPr="009865A6">
        <w:t xml:space="preserve">Al igual que en el caso del FAER, el Artículo 21 de la Ley 1955 de 2019 indica que </w:t>
      </w:r>
      <w:r w:rsidRPr="009865A6">
        <w:rPr>
          <w:i/>
        </w:rPr>
        <w:t>“… el Fondo de Apoyo Financiero para la Energización de las Zonas No Interconectadas – FAZNI de que trata el artículo 82 de la Ley 633 de 2000, tendrá vigencia hasta el 31 de diciembre de 2030.”</w:t>
      </w:r>
    </w:p>
    <w:p w14:paraId="39934C70" w14:textId="1D96EA75" w:rsidR="009D34BE" w:rsidRPr="009865A6" w:rsidRDefault="00E211A4" w:rsidP="002C393C">
      <w:pPr>
        <w:pStyle w:val="Ttulo3"/>
      </w:pPr>
      <w:bookmarkStart w:id="109" w:name="_Toc85551313"/>
      <w:r w:rsidRPr="009865A6">
        <w:t>Estimación de disponibilidad</w:t>
      </w:r>
      <w:r w:rsidR="009D34BE" w:rsidRPr="009865A6">
        <w:t xml:space="preserve"> de recursos del FAZNI:</w:t>
      </w:r>
      <w:bookmarkEnd w:id="109"/>
    </w:p>
    <w:p w14:paraId="5A3B3917" w14:textId="4FAE4C04" w:rsidR="00680B74" w:rsidRPr="009865A6" w:rsidRDefault="00CE5839" w:rsidP="00CE5839">
      <w:pPr>
        <w:ind w:left="360" w:firstLine="349"/>
        <w:rPr>
          <w:i/>
        </w:rPr>
      </w:pPr>
      <w:r w:rsidRPr="009865A6">
        <w:t>E</w:t>
      </w:r>
      <w:r w:rsidR="00680B74" w:rsidRPr="009865A6">
        <w:t xml:space="preserve">l Artículo 190 de la Ley 1753 de 2015 señala que el FAZNI, </w:t>
      </w:r>
      <w:r w:rsidR="00680B74" w:rsidRPr="009865A6">
        <w:rPr>
          <w:i/>
        </w:rPr>
        <w:t xml:space="preserve">“… recibirá los recursos que recaude el Administrador del Sistema de Intercambios Comerciales (ASIC) correspondientes a un peso con noventa </w:t>
      </w:r>
      <w:r w:rsidR="00680B74" w:rsidRPr="009865A6">
        <w:rPr>
          <w:i/>
        </w:rPr>
        <w:lastRenderedPageBreak/>
        <w:t>centavos ($1,90) por kilovatio hora despachado en la Bolsa de Energía Mayorista, de los cuales cuarenta centavos ($0,40) serán destinados para financiar el Fondo de Energías no Convencionales y Gestión Eficiente de la Energía (Fenoge).”</w:t>
      </w:r>
    </w:p>
    <w:p w14:paraId="38D5CCF3" w14:textId="3FA4DCD6" w:rsidR="004B4610" w:rsidRPr="009865A6" w:rsidRDefault="004B4610" w:rsidP="00CE5839">
      <w:pPr>
        <w:ind w:left="360" w:firstLine="349"/>
      </w:pPr>
      <w:r w:rsidRPr="009865A6">
        <w:t xml:space="preserve">Al igual que en el caso anterior, para determinar la proyección de ingresos del fondo se tiene en cuenta la proyección de demanda de energía eléctrica realizada por la UPME, junto con los demás supuestos. En la </w:t>
      </w:r>
      <w:r w:rsidR="000C4563" w:rsidRPr="009865A6">
        <w:fldChar w:fldCharType="begin"/>
      </w:r>
      <w:r w:rsidR="000C4563" w:rsidRPr="009865A6">
        <w:instrText xml:space="preserve"> REF _Ref484332392 \h </w:instrText>
      </w:r>
      <w:r w:rsidR="000C4563" w:rsidRPr="009865A6">
        <w:fldChar w:fldCharType="separate"/>
      </w:r>
      <w:r w:rsidR="00BF33AF" w:rsidRPr="009865A6">
        <w:t xml:space="preserve">Gráfica </w:t>
      </w:r>
      <w:r w:rsidR="00BF33AF" w:rsidRPr="009865A6">
        <w:rPr>
          <w:noProof/>
        </w:rPr>
        <w:t>6</w:t>
      </w:r>
      <w:r w:rsidR="00BF33AF" w:rsidRPr="009865A6">
        <w:noBreakHyphen/>
      </w:r>
      <w:r w:rsidR="00BF33AF" w:rsidRPr="009865A6">
        <w:rPr>
          <w:noProof/>
        </w:rPr>
        <w:t>3</w:t>
      </w:r>
      <w:r w:rsidR="000C4563" w:rsidRPr="009865A6">
        <w:fldChar w:fldCharType="end"/>
      </w:r>
      <w:r w:rsidRPr="009865A6">
        <w:t xml:space="preserve"> se muestra la proyección</w:t>
      </w:r>
      <w:r w:rsidR="00F014CE" w:rsidRPr="009865A6">
        <w:t xml:space="preserve"> de ingresos hasta el año 2035</w:t>
      </w:r>
      <w:r w:rsidR="009125A8" w:rsidRPr="009865A6">
        <w:t xml:space="preserve">, donde se puede observar que </w:t>
      </w:r>
      <w:r w:rsidR="00774442" w:rsidRPr="009865A6">
        <w:t>los valores de</w:t>
      </w:r>
      <w:r w:rsidR="000A3B05" w:rsidRPr="009865A6">
        <w:t xml:space="preserve"> cada vigencia oscilan entre $12</w:t>
      </w:r>
      <w:r w:rsidR="00774442" w:rsidRPr="009865A6">
        <w:t>9.000 millones COP hasta $</w:t>
      </w:r>
      <w:r w:rsidR="000A3B05" w:rsidRPr="009865A6">
        <w:t>200</w:t>
      </w:r>
      <w:r w:rsidR="009125A8" w:rsidRPr="009865A6">
        <w:t>.</w:t>
      </w:r>
      <w:r w:rsidR="00774442" w:rsidRPr="009865A6">
        <w:t>000</w:t>
      </w:r>
      <w:r w:rsidR="009125A8" w:rsidRPr="009865A6">
        <w:t xml:space="preserve"> millones COP</w:t>
      </w:r>
      <w:r w:rsidR="00774442" w:rsidRPr="009865A6">
        <w:t xml:space="preserve"> aproximadamente</w:t>
      </w:r>
      <w:r w:rsidR="009125A8" w:rsidRPr="009865A6">
        <w:t xml:space="preserve">, para un acumulado resultante en los siguientes </w:t>
      </w:r>
      <w:r w:rsidR="000C4563" w:rsidRPr="009865A6">
        <w:t>cercano a $</w:t>
      </w:r>
      <w:r w:rsidR="000A3B05" w:rsidRPr="009865A6">
        <w:t>1,32 b</w:t>
      </w:r>
      <w:r w:rsidR="009125A8" w:rsidRPr="009865A6">
        <w:t>illones COP</w:t>
      </w:r>
      <w:r w:rsidR="000A3B05" w:rsidRPr="009865A6">
        <w:t xml:space="preserve"> para el periodo comprendido entre los años 2022 y 2030</w:t>
      </w:r>
      <w:r w:rsidR="009125A8" w:rsidRPr="009865A6">
        <w:t>.</w:t>
      </w:r>
    </w:p>
    <w:p w14:paraId="487B7716" w14:textId="52482DDD" w:rsidR="00774442" w:rsidRPr="009865A6" w:rsidRDefault="00774442" w:rsidP="00774442">
      <w:pPr>
        <w:ind w:left="360" w:firstLine="349"/>
      </w:pPr>
      <w:r w:rsidRPr="009865A6">
        <w:t>Así mismo, al revisar la disponibilidad histórica de recursos, al fondo se le asignan en promedio cerca del 89,5% de los recursos proyectados. Al proyector la asignación efectiva de recursos se encuentra que para el mismo periodo de tiempo</w:t>
      </w:r>
      <w:r w:rsidR="00F2049E" w:rsidRPr="009865A6">
        <w:t xml:space="preserve"> (2022 y 2030)</w:t>
      </w:r>
      <w:r w:rsidRPr="009865A6">
        <w:t>, el fondo contaría con recursos cercanos a $</w:t>
      </w:r>
      <w:r w:rsidR="00F2049E" w:rsidRPr="009865A6">
        <w:t>1,19 b</w:t>
      </w:r>
      <w:r w:rsidRPr="009865A6">
        <w:t>illones (COP).</w:t>
      </w:r>
    </w:p>
    <w:p w14:paraId="5C2C6C04" w14:textId="4CD20FCC" w:rsidR="00BE0557" w:rsidRPr="009865A6" w:rsidRDefault="00BE0557" w:rsidP="00BE0557">
      <w:pPr>
        <w:pStyle w:val="Descripcin"/>
      </w:pPr>
      <w:bookmarkStart w:id="110" w:name="_Ref484332392"/>
      <w:bookmarkStart w:id="111" w:name="_Toc489778917"/>
      <w:r w:rsidRPr="009865A6">
        <w:t xml:space="preserve">Gráfica </w:t>
      </w:r>
      <w:r w:rsidRPr="009865A6">
        <w:fldChar w:fldCharType="begin"/>
      </w:r>
      <w:r w:rsidRPr="009865A6">
        <w:instrText>STYLEREF 1 \s</w:instrText>
      </w:r>
      <w:r w:rsidRPr="009865A6">
        <w:fldChar w:fldCharType="separate"/>
      </w:r>
      <w:r w:rsidR="00B22A59" w:rsidRPr="009865A6">
        <w:rPr>
          <w:noProof/>
        </w:rPr>
        <w:t>6</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3</w:t>
      </w:r>
      <w:r w:rsidRPr="009865A6">
        <w:fldChar w:fldCharType="end"/>
      </w:r>
      <w:bookmarkEnd w:id="110"/>
      <w:r w:rsidRPr="009865A6">
        <w:t>:</w:t>
      </w:r>
      <w:r w:rsidRPr="009865A6">
        <w:rPr>
          <w:b w:val="0"/>
        </w:rPr>
        <w:t xml:space="preserve"> Ingresos FAZNI: Proyección vs. Asignación</w:t>
      </w:r>
      <w:bookmarkEnd w:id="111"/>
    </w:p>
    <w:p w14:paraId="652AEA42" w14:textId="442E9BB3" w:rsidR="00156171" w:rsidRPr="009865A6" w:rsidRDefault="00156171" w:rsidP="00431D05">
      <w:pPr>
        <w:spacing w:after="0"/>
        <w:jc w:val="center"/>
      </w:pPr>
      <w:r w:rsidRPr="009865A6">
        <w:rPr>
          <w:noProof/>
          <w:lang w:val="es-CO" w:eastAsia="es-CO"/>
        </w:rPr>
        <w:drawing>
          <wp:inline distT="0" distB="0" distL="0" distR="0" wp14:anchorId="3772A9FA" wp14:editId="43B7CB3E">
            <wp:extent cx="5760000" cy="3421470"/>
            <wp:effectExtent l="0" t="0" r="0" b="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3421470"/>
                    </a:xfrm>
                    <a:prstGeom prst="rect">
                      <a:avLst/>
                    </a:prstGeom>
                    <a:noFill/>
                    <a:ln>
                      <a:noFill/>
                    </a:ln>
                  </pic:spPr>
                </pic:pic>
              </a:graphicData>
            </a:graphic>
          </wp:inline>
        </w:drawing>
      </w:r>
    </w:p>
    <w:p w14:paraId="7D5FD818" w14:textId="77777777" w:rsidR="00431D05" w:rsidRPr="009865A6" w:rsidRDefault="00431D05" w:rsidP="00431D05">
      <w:pPr>
        <w:ind w:left="284"/>
        <w:jc w:val="center"/>
        <w:rPr>
          <w:sz w:val="20"/>
        </w:rPr>
      </w:pPr>
      <w:r w:rsidRPr="009865A6">
        <w:rPr>
          <w:b/>
          <w:sz w:val="20"/>
        </w:rPr>
        <w:t>Fuente:</w:t>
      </w:r>
      <w:r w:rsidRPr="009865A6">
        <w:rPr>
          <w:sz w:val="20"/>
        </w:rPr>
        <w:t xml:space="preserve"> MME, y UPME</w:t>
      </w:r>
    </w:p>
    <w:p w14:paraId="77366237" w14:textId="423561E6" w:rsidR="00CE26EA" w:rsidRPr="009865A6" w:rsidRDefault="000073E3" w:rsidP="000073E3">
      <w:pPr>
        <w:ind w:left="360" w:firstLine="349"/>
      </w:pPr>
      <w:r w:rsidRPr="009865A6">
        <w:t xml:space="preserve">Finalmente, se analiza la disponibilidad real de recursos, teniendo en cuenta que para las vigencias 2021 y 2022 ya se ha comprometido parte del presupuesto. En la </w:t>
      </w:r>
      <w:r w:rsidRPr="009865A6">
        <w:fldChar w:fldCharType="begin"/>
      </w:r>
      <w:r w:rsidRPr="009865A6">
        <w:instrText xml:space="preserve"> REF _Ref484332580 \h </w:instrText>
      </w:r>
      <w:r w:rsidRPr="009865A6">
        <w:fldChar w:fldCharType="separate"/>
      </w:r>
      <w:r w:rsidR="00BF33AF" w:rsidRPr="009865A6">
        <w:t xml:space="preserve">Gráfica </w:t>
      </w:r>
      <w:r w:rsidR="00BF33AF" w:rsidRPr="009865A6">
        <w:rPr>
          <w:noProof/>
        </w:rPr>
        <w:t>6</w:t>
      </w:r>
      <w:r w:rsidR="00BF33AF" w:rsidRPr="009865A6">
        <w:noBreakHyphen/>
      </w:r>
      <w:r w:rsidR="00BF33AF" w:rsidRPr="009865A6">
        <w:rPr>
          <w:noProof/>
        </w:rPr>
        <w:t>4</w:t>
      </w:r>
      <w:r w:rsidRPr="009865A6">
        <w:fldChar w:fldCharType="end"/>
      </w:r>
      <w:r w:rsidRPr="009865A6">
        <w:t xml:space="preserve"> se presenta la disponibilidad efectiva para cada uno de los años. La Información presentada tiene fecha de corte al 01 de junio de 2021.</w:t>
      </w:r>
    </w:p>
    <w:p w14:paraId="141998E7" w14:textId="36533083" w:rsidR="00BE0557" w:rsidRPr="009865A6" w:rsidRDefault="00BE0557" w:rsidP="00BE0557">
      <w:pPr>
        <w:pStyle w:val="Descripcin"/>
      </w:pPr>
      <w:bookmarkStart w:id="112" w:name="_Ref484332580"/>
      <w:bookmarkStart w:id="113" w:name="_Toc489778918"/>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6</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4</w:t>
      </w:r>
      <w:r w:rsidRPr="009865A6">
        <w:fldChar w:fldCharType="end"/>
      </w:r>
      <w:bookmarkEnd w:id="112"/>
      <w:r w:rsidRPr="009865A6">
        <w:t>:</w:t>
      </w:r>
      <w:r w:rsidRPr="009865A6">
        <w:rPr>
          <w:b w:val="0"/>
        </w:rPr>
        <w:t xml:space="preserve"> Estimación disponibilidad de recursos FAZNI</w:t>
      </w:r>
      <w:bookmarkEnd w:id="113"/>
    </w:p>
    <w:p w14:paraId="7CFCE874" w14:textId="307A038E" w:rsidR="00156171" w:rsidRPr="009865A6" w:rsidRDefault="006E6A55" w:rsidP="00431D05">
      <w:pPr>
        <w:spacing w:after="0"/>
        <w:jc w:val="center"/>
      </w:pPr>
      <w:r w:rsidRPr="009865A6">
        <w:rPr>
          <w:noProof/>
          <w:lang w:val="es-CO" w:eastAsia="es-CO"/>
        </w:rPr>
        <w:drawing>
          <wp:inline distT="0" distB="0" distL="0" distR="0" wp14:anchorId="1902B979" wp14:editId="1087DA1C">
            <wp:extent cx="5760000" cy="3790304"/>
            <wp:effectExtent l="0" t="0" r="0" b="0"/>
            <wp:docPr id="3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790304"/>
                    </a:xfrm>
                    <a:prstGeom prst="rect">
                      <a:avLst/>
                    </a:prstGeom>
                    <a:noFill/>
                    <a:ln>
                      <a:noFill/>
                    </a:ln>
                  </pic:spPr>
                </pic:pic>
              </a:graphicData>
            </a:graphic>
          </wp:inline>
        </w:drawing>
      </w:r>
    </w:p>
    <w:p w14:paraId="46B6BE23" w14:textId="1B901A49" w:rsidR="00431D05" w:rsidRPr="009865A6" w:rsidRDefault="00431D05" w:rsidP="00431D05">
      <w:pPr>
        <w:ind w:left="284"/>
        <w:jc w:val="center"/>
        <w:rPr>
          <w:sz w:val="20"/>
        </w:rPr>
      </w:pPr>
      <w:r w:rsidRPr="009865A6">
        <w:rPr>
          <w:b/>
          <w:sz w:val="20"/>
        </w:rPr>
        <w:t>Fuente:</w:t>
      </w:r>
      <w:r w:rsidRPr="009865A6">
        <w:rPr>
          <w:sz w:val="20"/>
        </w:rPr>
        <w:t xml:space="preserve"> MME</w:t>
      </w:r>
    </w:p>
    <w:p w14:paraId="52DF1BA6" w14:textId="583BBA95" w:rsidR="00680B74" w:rsidRPr="009865A6" w:rsidRDefault="009D34BE" w:rsidP="00F167C3">
      <w:pPr>
        <w:pStyle w:val="Ttulo2"/>
      </w:pPr>
      <w:bookmarkStart w:id="114" w:name="_Toc85551314"/>
      <w:r w:rsidRPr="009865A6">
        <w:t>Sistema General de Regalías –</w:t>
      </w:r>
      <w:r w:rsidR="0071216E" w:rsidRPr="009865A6">
        <w:t xml:space="preserve"> SGR</w:t>
      </w:r>
      <w:bookmarkEnd w:id="114"/>
    </w:p>
    <w:p w14:paraId="52CCBF78" w14:textId="77A05E89" w:rsidR="0071216E" w:rsidRPr="009865A6" w:rsidRDefault="005D47B9" w:rsidP="00B05767">
      <w:pPr>
        <w:ind w:firstLine="360"/>
        <w:rPr>
          <w:rFonts w:cs="Arial"/>
          <w:szCs w:val="22"/>
        </w:rPr>
      </w:pPr>
      <w:r w:rsidRPr="009865A6">
        <w:t>Otra fuente de recursos importante para el desarrollo de proyectos del sector de energía eléctrica en los municipios es el Sistema General de Regalías.</w:t>
      </w:r>
      <w:r w:rsidR="0071216E" w:rsidRPr="009865A6">
        <w:t xml:space="preserve"> </w:t>
      </w:r>
      <w:r w:rsidR="0071216E" w:rsidRPr="009865A6">
        <w:rPr>
          <w:rFonts w:cs="Arial"/>
          <w:color w:val="333333"/>
          <w:szCs w:val="22"/>
        </w:rPr>
        <w:t xml:space="preserve">Con el propósito de garantizar la operación del </w:t>
      </w:r>
      <w:r w:rsidR="0071216E" w:rsidRPr="009865A6">
        <w:rPr>
          <w:rFonts w:cs="Arial"/>
          <w:szCs w:val="22"/>
        </w:rPr>
        <w:t xml:space="preserve">Sistema </w:t>
      </w:r>
      <w:r w:rsidR="005C79A3" w:rsidRPr="009865A6">
        <w:rPr>
          <w:rFonts w:cs="Arial"/>
          <w:szCs w:val="22"/>
        </w:rPr>
        <w:t>General Regalías, el Gobierno N</w:t>
      </w:r>
      <w:r w:rsidR="0071216E" w:rsidRPr="009865A6">
        <w:rPr>
          <w:rFonts w:cs="Arial"/>
          <w:szCs w:val="22"/>
        </w:rPr>
        <w:t xml:space="preserve">acional </w:t>
      </w:r>
      <w:r w:rsidR="0071216E" w:rsidRPr="009865A6">
        <w:rPr>
          <w:rFonts w:cs="Arial"/>
          <w:color w:val="333333"/>
          <w:szCs w:val="22"/>
        </w:rPr>
        <w:t xml:space="preserve">expidió el Decreto Ley 4923 del año 2011, cuyo objeto es </w:t>
      </w:r>
      <w:r w:rsidR="0071216E" w:rsidRPr="009865A6">
        <w:rPr>
          <w:rFonts w:cs="Arial"/>
          <w:i/>
          <w:color w:val="333333"/>
          <w:szCs w:val="22"/>
        </w:rPr>
        <w:t>“…determinar la distribución, objetivos, fines, administración, ejecución, control, el uso eficiente y la destinación de los ingresos provenientes de la explotación de los recursos naturales no renovables precisando las condiciones de participación de sus beneficiarios.”</w:t>
      </w:r>
    </w:p>
    <w:p w14:paraId="13DA4A88" w14:textId="77777777" w:rsidR="0071216E" w:rsidRPr="009865A6" w:rsidRDefault="0071216E" w:rsidP="00B05767">
      <w:pPr>
        <w:ind w:firstLine="360"/>
      </w:pPr>
      <w:r w:rsidRPr="009865A6">
        <w:t>De manera particular se encuentra que el SGR tiene como objetivos:</w:t>
      </w:r>
    </w:p>
    <w:p w14:paraId="3869FCCD" w14:textId="77777777" w:rsidR="0071216E" w:rsidRPr="009865A6" w:rsidRDefault="0071216E" w:rsidP="007A028A">
      <w:pPr>
        <w:pStyle w:val="Prrafodelista"/>
        <w:numPr>
          <w:ilvl w:val="0"/>
          <w:numId w:val="8"/>
        </w:numPr>
      </w:pPr>
      <w:r w:rsidRPr="009865A6">
        <w:t>Crear condiciones de equidad en la distribución de los ingresos para generar ahorros para épocas de escasez.</w:t>
      </w:r>
    </w:p>
    <w:p w14:paraId="5514238E" w14:textId="77777777" w:rsidR="0071216E" w:rsidRPr="009865A6" w:rsidRDefault="0071216E" w:rsidP="007A028A">
      <w:pPr>
        <w:pStyle w:val="Prrafodelista"/>
        <w:numPr>
          <w:ilvl w:val="0"/>
          <w:numId w:val="8"/>
        </w:numPr>
      </w:pPr>
      <w:r w:rsidRPr="009865A6">
        <w:t>Distribuir los recursos hacia la población más pobre generando mayor equidad social.</w:t>
      </w:r>
    </w:p>
    <w:p w14:paraId="00A4EBB0" w14:textId="77777777" w:rsidR="0071216E" w:rsidRPr="009865A6" w:rsidRDefault="0071216E" w:rsidP="007A028A">
      <w:pPr>
        <w:pStyle w:val="Prrafodelista"/>
        <w:numPr>
          <w:ilvl w:val="0"/>
          <w:numId w:val="8"/>
        </w:numPr>
      </w:pPr>
      <w:r w:rsidRPr="009865A6">
        <w:t>Promover el desarrollo y la competitividad regional </w:t>
      </w:r>
    </w:p>
    <w:p w14:paraId="51F25E08" w14:textId="77777777" w:rsidR="0071216E" w:rsidRPr="009865A6" w:rsidRDefault="0071216E" w:rsidP="007A028A">
      <w:pPr>
        <w:pStyle w:val="Prrafodelista"/>
        <w:numPr>
          <w:ilvl w:val="0"/>
          <w:numId w:val="8"/>
        </w:numPr>
      </w:pPr>
      <w:r w:rsidRPr="009865A6">
        <w:t>Incentivar proyectos minero energéticos (tanto para la pequeña y la media industria y para la minería artesanal).</w:t>
      </w:r>
    </w:p>
    <w:p w14:paraId="5A0E415B" w14:textId="77777777" w:rsidR="0071216E" w:rsidRPr="009865A6" w:rsidRDefault="0071216E" w:rsidP="007A028A">
      <w:pPr>
        <w:pStyle w:val="Prrafodelista"/>
        <w:numPr>
          <w:ilvl w:val="0"/>
          <w:numId w:val="8"/>
        </w:numPr>
      </w:pPr>
      <w:r w:rsidRPr="009865A6">
        <w:t>Promover la integración de las entidades territoriales en proyectos comunes.</w:t>
      </w:r>
    </w:p>
    <w:p w14:paraId="6FEE2D4D" w14:textId="77777777" w:rsidR="0071216E" w:rsidRPr="009865A6" w:rsidRDefault="0071216E" w:rsidP="007A028A">
      <w:pPr>
        <w:pStyle w:val="Prrafodelista"/>
        <w:numPr>
          <w:ilvl w:val="0"/>
          <w:numId w:val="8"/>
        </w:numPr>
      </w:pPr>
      <w:r w:rsidRPr="009865A6">
        <w:t>Propiciar la inversión en la restauración social y económica de los territorios donde se desarrollen actividades de exploración y explotación.</w:t>
      </w:r>
    </w:p>
    <w:p w14:paraId="6BF0E34A" w14:textId="76494294" w:rsidR="00980ECD" w:rsidRPr="009865A6" w:rsidRDefault="00663F2A" w:rsidP="00980ECD">
      <w:pPr>
        <w:ind w:firstLine="360"/>
      </w:pPr>
      <w:r w:rsidRPr="009865A6">
        <w:lastRenderedPageBreak/>
        <w:t>Luego, con la e</w:t>
      </w:r>
      <w:r w:rsidR="00980ECD" w:rsidRPr="009865A6">
        <w:t>xpedición del Plan Nacional de D</w:t>
      </w:r>
      <w:r w:rsidRPr="009865A6">
        <w:t>esarrollo</w:t>
      </w:r>
      <w:r w:rsidR="00980ECD" w:rsidRPr="009865A6">
        <w:t xml:space="preserve"> (Ley 1955 de 2019) se presentó</w:t>
      </w:r>
      <w:r w:rsidRPr="009865A6">
        <w:t xml:space="preserve"> el Articulo 119</w:t>
      </w:r>
      <w:r w:rsidR="00980ECD" w:rsidRPr="009865A6">
        <w:t xml:space="preserve"> el cual señala:</w:t>
      </w:r>
    </w:p>
    <w:p w14:paraId="6DC5E972" w14:textId="1CE5ECE6" w:rsidR="00663F2A" w:rsidRPr="009865A6" w:rsidRDefault="00980ECD" w:rsidP="00980ECD">
      <w:pPr>
        <w:ind w:left="708" w:firstLine="348"/>
        <w:rPr>
          <w:i/>
        </w:rPr>
      </w:pPr>
      <w:r w:rsidRPr="009865A6">
        <w:rPr>
          <w:i/>
        </w:rPr>
        <w:t>“</w:t>
      </w:r>
      <w:r w:rsidRPr="009865A6">
        <w:rPr>
          <w:b/>
          <w:i/>
        </w:rPr>
        <w:t>ARTICULO 119. P</w:t>
      </w:r>
      <w:r w:rsidR="00663F2A" w:rsidRPr="009865A6">
        <w:rPr>
          <w:b/>
          <w:i/>
        </w:rPr>
        <w:t>RIORIZACIÓN PARA PROYECTOS DE INVERSIÓN EN AGUA POTABLE, SANEAMIENTO BÁSICO, VÍAS TERCIARIAS Y ENE</w:t>
      </w:r>
      <w:r w:rsidRPr="009865A6">
        <w:rPr>
          <w:b/>
          <w:i/>
        </w:rPr>
        <w:t xml:space="preserve">RGÍA ELÉCTRICA. </w:t>
      </w:r>
      <w:r w:rsidR="00663F2A" w:rsidRPr="009865A6">
        <w:rPr>
          <w:i/>
        </w:rPr>
        <w:t>A partir de la expedición de la presente Ley y durante su vigencia, el Órgano Colegiado de Administración y Decisión PAZ – OCAD PAZ</w:t>
      </w:r>
      <w:r w:rsidR="00F80F9C" w:rsidRPr="009865A6">
        <w:rPr>
          <w:rStyle w:val="Refdenotaalpie"/>
          <w:i/>
        </w:rPr>
        <w:footnoteReference w:id="3"/>
      </w:r>
      <w:r w:rsidR="00663F2A" w:rsidRPr="009865A6">
        <w:rPr>
          <w:i/>
        </w:rPr>
        <w:t xml:space="preserve"> garantizará la priorización de proyectos para mejorar los índices de cobertura de agua potable, saneamiento básico, desarrollo de vías terciarias y generación y ampliación de cobertura del servicio público de energía eléctrica hasta por la suma de uno punto cinco billones de pesos discriminados así: quinientos mil millones de pesos para agua y saneamiento básico, quinientos mil millones de pesos para vías terciarias y quinientos mil millones de pesos para generación y ampliación y cobertura del servicio público de energía eléctrica. La presente partida corresponde al bienio 2019-2020 del Presupuesto del Sistema General de Regalías y se mantendrá en similar proporción para el bienio 2021-2022.</w:t>
      </w:r>
      <w:r w:rsidRPr="009865A6">
        <w:rPr>
          <w:i/>
        </w:rPr>
        <w:t>”</w:t>
      </w:r>
    </w:p>
    <w:p w14:paraId="43192397" w14:textId="0CA4A2FE" w:rsidR="00663F2A" w:rsidRPr="009865A6" w:rsidRDefault="009C242E" w:rsidP="00B05767">
      <w:pPr>
        <w:ind w:firstLine="360"/>
        <w:rPr>
          <w:rFonts w:cs="Arial"/>
          <w:szCs w:val="22"/>
        </w:rPr>
      </w:pPr>
      <w:r w:rsidRPr="009865A6">
        <w:rPr>
          <w:rFonts w:cs="Arial"/>
          <w:szCs w:val="22"/>
        </w:rPr>
        <w:t>Del Articulo se resaltan los siguientes 3 punto</w:t>
      </w:r>
      <w:r w:rsidR="00FE0D5D" w:rsidRPr="009865A6">
        <w:rPr>
          <w:rFonts w:cs="Arial"/>
          <w:szCs w:val="22"/>
        </w:rPr>
        <w:t>s</w:t>
      </w:r>
      <w:r w:rsidRPr="009865A6">
        <w:rPr>
          <w:rFonts w:cs="Arial"/>
          <w:szCs w:val="22"/>
        </w:rPr>
        <w:t>:</w:t>
      </w:r>
    </w:p>
    <w:p w14:paraId="797C8E0A" w14:textId="7360EF92" w:rsidR="009C242E" w:rsidRPr="009865A6" w:rsidRDefault="009C242E" w:rsidP="007A028A">
      <w:pPr>
        <w:pStyle w:val="Prrafodelista"/>
        <w:numPr>
          <w:ilvl w:val="0"/>
          <w:numId w:val="8"/>
        </w:numPr>
      </w:pPr>
      <w:r w:rsidRPr="009865A6">
        <w:t>Se priorización proyectos de generación y ampliación de cobertura del servicio público de energía eléctrica</w:t>
      </w:r>
      <w:r w:rsidR="00FE0D5D" w:rsidRPr="009865A6">
        <w:t>.</w:t>
      </w:r>
    </w:p>
    <w:p w14:paraId="5B80E0B2" w14:textId="668FBF11" w:rsidR="00FE0D5D" w:rsidRPr="009865A6" w:rsidRDefault="00FE0D5D" w:rsidP="007A028A">
      <w:pPr>
        <w:pStyle w:val="Prrafodelista"/>
        <w:numPr>
          <w:ilvl w:val="0"/>
          <w:numId w:val="8"/>
        </w:numPr>
      </w:pPr>
      <w:r w:rsidRPr="009865A6">
        <w:t>Se asignan quinientos mil millones de pesos para generación y ampliación y cobertura del servicio público de energía eléctrica</w:t>
      </w:r>
    </w:p>
    <w:p w14:paraId="33A1E7E3" w14:textId="7B47E15A" w:rsidR="00FE0D5D" w:rsidRPr="009865A6" w:rsidRDefault="00FE0D5D" w:rsidP="007A028A">
      <w:pPr>
        <w:pStyle w:val="Prrafodelista"/>
        <w:numPr>
          <w:ilvl w:val="0"/>
          <w:numId w:val="8"/>
        </w:numPr>
      </w:pPr>
      <w:r w:rsidRPr="009865A6">
        <w:t>La partida presupuestal corresponde al bienio 2019-2020 del Presupuesto del Sistema General de Regalías y se mantendrá en similar proporción para el bienio 2021-2022.</w:t>
      </w:r>
    </w:p>
    <w:p w14:paraId="1F4CDCBC" w14:textId="30D163D9" w:rsidR="0071216E" w:rsidRPr="009865A6" w:rsidRDefault="00FB5488" w:rsidP="00B05767">
      <w:pPr>
        <w:ind w:firstLine="360"/>
        <w:rPr>
          <w:rFonts w:cs="Arial"/>
          <w:szCs w:val="22"/>
        </w:rPr>
      </w:pPr>
      <w:r w:rsidRPr="009865A6">
        <w:rPr>
          <w:rFonts w:cs="Arial"/>
          <w:szCs w:val="22"/>
        </w:rPr>
        <w:t>Teniendo en cuenta lo anterior</w:t>
      </w:r>
      <w:r w:rsidR="0071216E" w:rsidRPr="009865A6">
        <w:rPr>
          <w:rFonts w:cs="Arial"/>
          <w:szCs w:val="22"/>
        </w:rPr>
        <w:t>, el SGR constituye una</w:t>
      </w:r>
      <w:r w:rsidR="00B74BD4" w:rsidRPr="009865A6">
        <w:rPr>
          <w:rFonts w:cs="Arial"/>
          <w:szCs w:val="22"/>
        </w:rPr>
        <w:t xml:space="preserve"> importante</w:t>
      </w:r>
      <w:r w:rsidR="0071216E" w:rsidRPr="009865A6">
        <w:rPr>
          <w:rFonts w:cs="Arial"/>
          <w:szCs w:val="22"/>
        </w:rPr>
        <w:t xml:space="preserve"> fuente de financiación </w:t>
      </w:r>
      <w:r w:rsidR="00BA63A6" w:rsidRPr="009865A6">
        <w:rPr>
          <w:rFonts w:cs="Arial"/>
          <w:szCs w:val="22"/>
        </w:rPr>
        <w:t>de</w:t>
      </w:r>
      <w:r w:rsidR="00B74BD4" w:rsidRPr="009865A6">
        <w:rPr>
          <w:rFonts w:cs="Arial"/>
          <w:szCs w:val="22"/>
        </w:rPr>
        <w:t xml:space="preserve"> la cual </w:t>
      </w:r>
      <w:r w:rsidR="00BA63A6" w:rsidRPr="009865A6">
        <w:rPr>
          <w:rFonts w:cs="Arial"/>
          <w:szCs w:val="22"/>
        </w:rPr>
        <w:t xml:space="preserve">las entidades territoriales </w:t>
      </w:r>
      <w:r w:rsidR="00B74BD4" w:rsidRPr="009865A6">
        <w:rPr>
          <w:rFonts w:cs="Arial"/>
          <w:szCs w:val="22"/>
        </w:rPr>
        <w:t>puede</w:t>
      </w:r>
      <w:r w:rsidR="00BA63A6" w:rsidRPr="009865A6">
        <w:rPr>
          <w:rFonts w:cs="Arial"/>
          <w:szCs w:val="22"/>
        </w:rPr>
        <w:t>n</w:t>
      </w:r>
      <w:r w:rsidR="00B74BD4" w:rsidRPr="009865A6">
        <w:rPr>
          <w:rFonts w:cs="Arial"/>
          <w:szCs w:val="22"/>
        </w:rPr>
        <w:t xml:space="preserve"> </w:t>
      </w:r>
      <w:r w:rsidR="00BA63A6" w:rsidRPr="009865A6">
        <w:rPr>
          <w:rFonts w:cs="Arial"/>
          <w:szCs w:val="22"/>
        </w:rPr>
        <w:t>destinar los recursos para inversión en</w:t>
      </w:r>
      <w:r w:rsidR="00B74BD4" w:rsidRPr="009865A6">
        <w:rPr>
          <w:rFonts w:cs="Arial"/>
          <w:szCs w:val="22"/>
        </w:rPr>
        <w:t xml:space="preserve"> proyectos</w:t>
      </w:r>
      <w:r w:rsidR="00BA63A6" w:rsidRPr="009865A6">
        <w:rPr>
          <w:rFonts w:cs="Arial"/>
          <w:szCs w:val="22"/>
        </w:rPr>
        <w:t xml:space="preserve"> </w:t>
      </w:r>
      <w:r w:rsidR="00B74BD4" w:rsidRPr="009865A6">
        <w:rPr>
          <w:rFonts w:cs="Arial"/>
          <w:szCs w:val="22"/>
        </w:rPr>
        <w:t>de energía eléctrica, entre los que se encuentran iniciativas para electrificación de</w:t>
      </w:r>
      <w:r w:rsidR="0071216E" w:rsidRPr="009865A6">
        <w:rPr>
          <w:rFonts w:cs="Arial"/>
          <w:szCs w:val="22"/>
        </w:rPr>
        <w:t xml:space="preserve"> nuevos usuarios.</w:t>
      </w:r>
    </w:p>
    <w:p w14:paraId="3194A379" w14:textId="5071F362" w:rsidR="0071216E" w:rsidRPr="009865A6" w:rsidRDefault="00B74BD4" w:rsidP="00117F90">
      <w:pPr>
        <w:ind w:firstLine="360"/>
        <w:rPr>
          <w:rFonts w:cs="Arial"/>
          <w:szCs w:val="22"/>
        </w:rPr>
      </w:pPr>
      <w:r w:rsidRPr="009865A6">
        <w:rPr>
          <w:rFonts w:cs="Arial"/>
          <w:szCs w:val="22"/>
        </w:rPr>
        <w:t>Al revisar los datos hi</w:t>
      </w:r>
      <w:r w:rsidR="00273C6F" w:rsidRPr="009865A6">
        <w:rPr>
          <w:rFonts w:cs="Arial"/>
          <w:szCs w:val="22"/>
        </w:rPr>
        <w:t>stóricos del SGR, se encuentra</w:t>
      </w:r>
      <w:r w:rsidR="00BA63A6" w:rsidRPr="009865A6">
        <w:rPr>
          <w:rFonts w:cs="Arial"/>
          <w:szCs w:val="22"/>
        </w:rPr>
        <w:t xml:space="preserve">n que para el periodo comprendido </w:t>
      </w:r>
      <w:r w:rsidR="00273C6F" w:rsidRPr="009865A6">
        <w:rPr>
          <w:rFonts w:cs="Arial"/>
          <w:szCs w:val="22"/>
        </w:rPr>
        <w:t>entre el año 2012 y 2018</w:t>
      </w:r>
      <w:r w:rsidR="00117F90" w:rsidRPr="009865A6">
        <w:rPr>
          <w:rFonts w:cs="Arial"/>
          <w:szCs w:val="22"/>
        </w:rPr>
        <w:t xml:space="preserve"> se destinaron en promedio cerca de $105.000 millones de pesos por vigencia para </w:t>
      </w:r>
      <w:r w:rsidR="00BA63A6" w:rsidRPr="009865A6">
        <w:rPr>
          <w:rFonts w:cs="Arial"/>
          <w:szCs w:val="22"/>
        </w:rPr>
        <w:t>inversión en proyectos de energía eléctrica</w:t>
      </w:r>
      <w:r w:rsidR="00117F90" w:rsidRPr="009865A6">
        <w:rPr>
          <w:rFonts w:cs="Arial"/>
          <w:szCs w:val="22"/>
        </w:rPr>
        <w:t xml:space="preserve">, </w:t>
      </w:r>
      <w:r w:rsidR="004760F4" w:rsidRPr="009865A6">
        <w:rPr>
          <w:rFonts w:cs="Arial"/>
          <w:szCs w:val="22"/>
        </w:rPr>
        <w:t xml:space="preserve">con variaciones particulares en </w:t>
      </w:r>
      <w:r w:rsidR="00117F90" w:rsidRPr="009865A6">
        <w:rPr>
          <w:rFonts w:cs="Arial"/>
          <w:szCs w:val="22"/>
        </w:rPr>
        <w:t xml:space="preserve">los </w:t>
      </w:r>
      <w:r w:rsidR="004760F4" w:rsidRPr="009865A6">
        <w:rPr>
          <w:rFonts w:cs="Arial"/>
          <w:szCs w:val="22"/>
        </w:rPr>
        <w:t>año</w:t>
      </w:r>
      <w:r w:rsidR="00117F90" w:rsidRPr="009865A6">
        <w:rPr>
          <w:rFonts w:cs="Arial"/>
          <w:szCs w:val="22"/>
        </w:rPr>
        <w:t>s</w:t>
      </w:r>
      <w:r w:rsidR="004760F4" w:rsidRPr="009865A6">
        <w:rPr>
          <w:rFonts w:cs="Arial"/>
          <w:szCs w:val="22"/>
        </w:rPr>
        <w:t xml:space="preserve"> 2014 y 2016. Luego, en los años 2019 y 2020 se evidencia un incremento considerable asociado a la </w:t>
      </w:r>
      <w:r w:rsidR="00117F90" w:rsidRPr="009865A6">
        <w:rPr>
          <w:rFonts w:cs="Arial"/>
          <w:szCs w:val="22"/>
        </w:rPr>
        <w:t xml:space="preserve">asignación </w:t>
      </w:r>
      <w:r w:rsidR="004760F4" w:rsidRPr="009865A6">
        <w:rPr>
          <w:rFonts w:cs="Arial"/>
          <w:szCs w:val="22"/>
        </w:rPr>
        <w:t>de los</w:t>
      </w:r>
      <w:r w:rsidR="00117F90" w:rsidRPr="009865A6">
        <w:rPr>
          <w:rFonts w:cs="Arial"/>
          <w:szCs w:val="22"/>
        </w:rPr>
        <w:t xml:space="preserve"> recursos de</w:t>
      </w:r>
      <w:r w:rsidR="004760F4" w:rsidRPr="009865A6">
        <w:rPr>
          <w:rFonts w:cs="Arial"/>
          <w:szCs w:val="22"/>
        </w:rPr>
        <w:t xml:space="preserve"> OCAD – PAZ mencionada anteriormente </w:t>
      </w:r>
      <w:r w:rsidRPr="009865A6">
        <w:rPr>
          <w:rFonts w:cs="Arial"/>
          <w:szCs w:val="22"/>
        </w:rPr>
        <w:t xml:space="preserve">(ver </w:t>
      </w:r>
      <w:r w:rsidR="00273C6F" w:rsidRPr="009865A6">
        <w:rPr>
          <w:rFonts w:cs="Arial"/>
          <w:szCs w:val="22"/>
        </w:rPr>
        <w:fldChar w:fldCharType="begin"/>
      </w:r>
      <w:r w:rsidR="00273C6F" w:rsidRPr="009865A6">
        <w:rPr>
          <w:rFonts w:cs="Arial"/>
          <w:szCs w:val="22"/>
        </w:rPr>
        <w:instrText xml:space="preserve"> REF _Ref484162729 \h </w:instrText>
      </w:r>
      <w:r w:rsidR="00273C6F" w:rsidRPr="009865A6">
        <w:rPr>
          <w:rFonts w:cs="Arial"/>
          <w:szCs w:val="22"/>
        </w:rPr>
      </w:r>
      <w:r w:rsidR="00273C6F" w:rsidRPr="009865A6">
        <w:rPr>
          <w:rFonts w:cs="Arial"/>
          <w:szCs w:val="22"/>
        </w:rPr>
        <w:fldChar w:fldCharType="separate"/>
      </w:r>
      <w:r w:rsidR="00BF33AF" w:rsidRPr="009865A6">
        <w:t xml:space="preserve">Gráfica </w:t>
      </w:r>
      <w:r w:rsidR="00BF33AF" w:rsidRPr="009865A6">
        <w:rPr>
          <w:noProof/>
        </w:rPr>
        <w:t>6</w:t>
      </w:r>
      <w:r w:rsidR="00BF33AF" w:rsidRPr="009865A6">
        <w:noBreakHyphen/>
      </w:r>
      <w:r w:rsidR="00BF33AF" w:rsidRPr="009865A6">
        <w:rPr>
          <w:noProof/>
        </w:rPr>
        <w:t>5</w:t>
      </w:r>
      <w:r w:rsidR="00273C6F" w:rsidRPr="009865A6">
        <w:rPr>
          <w:rFonts w:cs="Arial"/>
          <w:szCs w:val="22"/>
        </w:rPr>
        <w:fldChar w:fldCharType="end"/>
      </w:r>
      <w:r w:rsidRPr="009865A6">
        <w:rPr>
          <w:rFonts w:cs="Arial"/>
          <w:szCs w:val="22"/>
        </w:rPr>
        <w:t>)</w:t>
      </w:r>
      <w:r w:rsidR="004760F4" w:rsidRPr="009865A6">
        <w:rPr>
          <w:rFonts w:cs="Arial"/>
          <w:szCs w:val="22"/>
        </w:rPr>
        <w:t>. Es importante señalar que esta asignación no es exclusiva para proyectos de electrificación de nuevos usuarios</w:t>
      </w:r>
      <w:r w:rsidR="00FB561A" w:rsidRPr="009865A6">
        <w:rPr>
          <w:rFonts w:cs="Arial"/>
          <w:szCs w:val="22"/>
        </w:rPr>
        <w:t>.</w:t>
      </w:r>
    </w:p>
    <w:p w14:paraId="225B5974" w14:textId="24E5AC5D" w:rsidR="00CE581E" w:rsidRPr="009865A6" w:rsidRDefault="00CE581E" w:rsidP="005B5C96">
      <w:pPr>
        <w:pStyle w:val="Descripcin"/>
        <w:rPr>
          <w:b w:val="0"/>
        </w:rPr>
      </w:pPr>
      <w:bookmarkStart w:id="115" w:name="_Ref484162729"/>
      <w:bookmarkStart w:id="116" w:name="_Toc489778919"/>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6</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5</w:t>
      </w:r>
      <w:r w:rsidRPr="009865A6">
        <w:fldChar w:fldCharType="end"/>
      </w:r>
      <w:bookmarkEnd w:id="115"/>
      <w:r w:rsidRPr="009865A6">
        <w:t>:</w:t>
      </w:r>
      <w:r w:rsidRPr="009865A6">
        <w:rPr>
          <w:b w:val="0"/>
        </w:rPr>
        <w:t xml:space="preserve"> </w:t>
      </w:r>
      <w:r w:rsidR="00AD570D" w:rsidRPr="009865A6">
        <w:rPr>
          <w:b w:val="0"/>
        </w:rPr>
        <w:t>Inversión</w:t>
      </w:r>
      <w:r w:rsidRPr="009865A6">
        <w:rPr>
          <w:b w:val="0"/>
        </w:rPr>
        <w:t xml:space="preserve"> histórica proyectos energía eléctrica - SGR</w:t>
      </w:r>
      <w:bookmarkEnd w:id="116"/>
    </w:p>
    <w:p w14:paraId="2E501F47" w14:textId="2592DE20" w:rsidR="0071216E" w:rsidRPr="009865A6" w:rsidRDefault="003D32DE" w:rsidP="007F5375">
      <w:pPr>
        <w:spacing w:after="0"/>
        <w:jc w:val="center"/>
      </w:pPr>
      <w:r w:rsidRPr="009865A6">
        <w:rPr>
          <w:noProof/>
          <w:lang w:val="es-CO" w:eastAsia="es-CO"/>
        </w:rPr>
        <w:drawing>
          <wp:inline distT="0" distB="0" distL="0" distR="0" wp14:anchorId="0E6042B3" wp14:editId="662C5DC0">
            <wp:extent cx="4762994" cy="2880000"/>
            <wp:effectExtent l="0" t="0" r="1270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45"/>
                    <a:stretch>
                      <a:fillRect/>
                    </a:stretch>
                  </pic:blipFill>
                  <pic:spPr>
                    <a:xfrm>
                      <a:off x="0" y="0"/>
                      <a:ext cx="4762994" cy="2880000"/>
                    </a:xfrm>
                    <a:prstGeom prst="rect">
                      <a:avLst/>
                    </a:prstGeom>
                  </pic:spPr>
                </pic:pic>
              </a:graphicData>
            </a:graphic>
          </wp:inline>
        </w:drawing>
      </w:r>
    </w:p>
    <w:p w14:paraId="0144322B" w14:textId="21B72E9B" w:rsidR="00CE581E" w:rsidRPr="009865A6" w:rsidRDefault="007F5375" w:rsidP="007F5375">
      <w:pPr>
        <w:ind w:left="284"/>
        <w:jc w:val="center"/>
        <w:rPr>
          <w:sz w:val="20"/>
        </w:rPr>
      </w:pPr>
      <w:r w:rsidRPr="009865A6">
        <w:rPr>
          <w:b/>
          <w:sz w:val="20"/>
        </w:rPr>
        <w:t>Fuente:</w:t>
      </w:r>
      <w:r w:rsidRPr="009865A6">
        <w:rPr>
          <w:sz w:val="20"/>
        </w:rPr>
        <w:t xml:space="preserve"> MME</w:t>
      </w:r>
    </w:p>
    <w:p w14:paraId="2AE60237" w14:textId="3D497DF7" w:rsidR="00EB0AE5" w:rsidRPr="009865A6" w:rsidRDefault="00CE581E" w:rsidP="007F5375">
      <w:pPr>
        <w:ind w:firstLine="360"/>
        <w:rPr>
          <w:rFonts w:cs="Arial"/>
          <w:szCs w:val="22"/>
        </w:rPr>
      </w:pPr>
      <w:r w:rsidRPr="009865A6">
        <w:rPr>
          <w:rFonts w:cs="Arial"/>
          <w:szCs w:val="22"/>
        </w:rPr>
        <w:t>De manera par</w:t>
      </w:r>
      <w:r w:rsidR="00922480" w:rsidRPr="009865A6">
        <w:rPr>
          <w:rFonts w:cs="Arial"/>
          <w:szCs w:val="22"/>
        </w:rPr>
        <w:t xml:space="preserve">ticular, </w:t>
      </w:r>
      <w:r w:rsidRPr="009865A6">
        <w:rPr>
          <w:rFonts w:cs="Arial"/>
          <w:szCs w:val="22"/>
        </w:rPr>
        <w:t xml:space="preserve">se encuentra que durante el año 2020 </w:t>
      </w:r>
      <w:r w:rsidR="00EB0AE5" w:rsidRPr="009865A6">
        <w:rPr>
          <w:rFonts w:cs="Arial"/>
          <w:szCs w:val="22"/>
        </w:rPr>
        <w:t>fueron aprob</w:t>
      </w:r>
      <w:r w:rsidRPr="009865A6">
        <w:rPr>
          <w:rFonts w:cs="Arial"/>
          <w:szCs w:val="22"/>
        </w:rPr>
        <w:t xml:space="preserve">ados 50 proyectos de inversión </w:t>
      </w:r>
      <w:r w:rsidR="00EB0AE5" w:rsidRPr="009865A6">
        <w:rPr>
          <w:rFonts w:cs="Arial"/>
          <w:szCs w:val="22"/>
        </w:rPr>
        <w:t>con los cuales se benefic</w:t>
      </w:r>
      <w:r w:rsidR="007F5375" w:rsidRPr="009865A6">
        <w:rPr>
          <w:rFonts w:cs="Arial"/>
          <w:szCs w:val="22"/>
        </w:rPr>
        <w:t xml:space="preserve">iarán a 21.900 nuevos a través </w:t>
      </w:r>
      <w:r w:rsidRPr="009865A6">
        <w:rPr>
          <w:rFonts w:cs="Arial"/>
          <w:szCs w:val="22"/>
        </w:rPr>
        <w:t xml:space="preserve">de recursos </w:t>
      </w:r>
      <w:r w:rsidR="007F5375" w:rsidRPr="009865A6">
        <w:rPr>
          <w:rFonts w:cs="Arial"/>
          <w:szCs w:val="22"/>
        </w:rPr>
        <w:t>de Asignación para la Paz – SGR. Igualmente, se</w:t>
      </w:r>
      <w:r w:rsidR="00922480" w:rsidRPr="009865A6">
        <w:rPr>
          <w:rFonts w:cs="Arial"/>
          <w:szCs w:val="22"/>
        </w:rPr>
        <w:t xml:space="preserve"> resalta </w:t>
      </w:r>
      <w:r w:rsidR="007F5375" w:rsidRPr="009865A6">
        <w:rPr>
          <w:rFonts w:cs="Arial"/>
          <w:szCs w:val="22"/>
        </w:rPr>
        <w:t>que el sector de Energía Eléctrica –</w:t>
      </w:r>
      <w:r w:rsidR="00B2577D" w:rsidRPr="009865A6">
        <w:rPr>
          <w:rFonts w:cs="Arial"/>
          <w:szCs w:val="22"/>
        </w:rPr>
        <w:t xml:space="preserve"> Proyectos</w:t>
      </w:r>
      <w:r w:rsidR="007F5375" w:rsidRPr="009865A6">
        <w:rPr>
          <w:rFonts w:cs="Arial"/>
          <w:szCs w:val="22"/>
        </w:rPr>
        <w:t xml:space="preserve"> de Ampliación de Cobertura continua priorizado en la </w:t>
      </w:r>
      <w:r w:rsidR="00EB0AE5" w:rsidRPr="009865A6">
        <w:rPr>
          <w:rFonts w:cs="Arial"/>
          <w:szCs w:val="22"/>
        </w:rPr>
        <w:t>asigna</w:t>
      </w:r>
      <w:r w:rsidR="007F5375" w:rsidRPr="009865A6">
        <w:rPr>
          <w:rFonts w:cs="Arial"/>
          <w:szCs w:val="22"/>
        </w:rPr>
        <w:t>ción de recursos</w:t>
      </w:r>
      <w:r w:rsidR="00EB0AE5" w:rsidRPr="009865A6">
        <w:rPr>
          <w:rFonts w:cs="Arial"/>
          <w:szCs w:val="22"/>
        </w:rPr>
        <w:t xml:space="preserve"> del Sistema General de Regalías para la Asignación Paz corresp</w:t>
      </w:r>
      <w:r w:rsidR="008D38BC" w:rsidRPr="009865A6">
        <w:rPr>
          <w:rFonts w:cs="Arial"/>
          <w:szCs w:val="22"/>
        </w:rPr>
        <w:t>ondientes al bienio 2021 – 2022.</w:t>
      </w:r>
    </w:p>
    <w:p w14:paraId="3105DE97" w14:textId="0E7764A3" w:rsidR="00B2577D" w:rsidRPr="009865A6" w:rsidRDefault="00B2577D" w:rsidP="007F5375">
      <w:pPr>
        <w:ind w:firstLine="360"/>
        <w:rPr>
          <w:rFonts w:cs="Arial"/>
          <w:szCs w:val="22"/>
        </w:rPr>
      </w:pPr>
      <w:r w:rsidRPr="009865A6">
        <w:rPr>
          <w:rFonts w:cs="Arial"/>
          <w:szCs w:val="22"/>
        </w:rPr>
        <w:t xml:space="preserve">Para complementar el análisis, se tiene en cuenta el </w:t>
      </w:r>
      <w:r w:rsidR="001B114E" w:rsidRPr="009865A6">
        <w:rPr>
          <w:rFonts w:cs="Arial"/>
          <w:szCs w:val="22"/>
        </w:rPr>
        <w:t xml:space="preserve">registro de proyectos de electrificación de usuarios contabilizados en la meta de 100k con asignaciones de recursos del SGR. En la </w:t>
      </w:r>
      <w:r w:rsidR="00A5157F" w:rsidRPr="009865A6">
        <w:rPr>
          <w:rFonts w:cs="Arial"/>
          <w:szCs w:val="22"/>
        </w:rPr>
        <w:fldChar w:fldCharType="begin"/>
      </w:r>
      <w:r w:rsidR="00A5157F" w:rsidRPr="009865A6">
        <w:rPr>
          <w:rFonts w:cs="Arial"/>
          <w:szCs w:val="22"/>
        </w:rPr>
        <w:instrText xml:space="preserve"> REF _Ref484202999 \h </w:instrText>
      </w:r>
      <w:r w:rsidR="00A5157F" w:rsidRPr="009865A6">
        <w:rPr>
          <w:rFonts w:cs="Arial"/>
          <w:szCs w:val="22"/>
        </w:rPr>
      </w:r>
      <w:r w:rsidR="00A5157F" w:rsidRPr="009865A6">
        <w:rPr>
          <w:rFonts w:cs="Arial"/>
          <w:szCs w:val="22"/>
        </w:rPr>
        <w:fldChar w:fldCharType="separate"/>
      </w:r>
      <w:r w:rsidR="00BF33AF" w:rsidRPr="009865A6">
        <w:t xml:space="preserve">Gráfica </w:t>
      </w:r>
      <w:r w:rsidR="00BF33AF" w:rsidRPr="009865A6">
        <w:rPr>
          <w:noProof/>
        </w:rPr>
        <w:t>6</w:t>
      </w:r>
      <w:r w:rsidR="00BF33AF" w:rsidRPr="009865A6">
        <w:noBreakHyphen/>
      </w:r>
      <w:r w:rsidR="00BF33AF" w:rsidRPr="009865A6">
        <w:rPr>
          <w:noProof/>
        </w:rPr>
        <w:t>6</w:t>
      </w:r>
      <w:r w:rsidR="00A5157F" w:rsidRPr="009865A6">
        <w:rPr>
          <w:rFonts w:cs="Arial"/>
          <w:szCs w:val="22"/>
        </w:rPr>
        <w:fldChar w:fldCharType="end"/>
      </w:r>
      <w:r w:rsidR="001B114E" w:rsidRPr="009865A6">
        <w:rPr>
          <w:rFonts w:cs="Arial"/>
          <w:szCs w:val="22"/>
        </w:rPr>
        <w:t xml:space="preserve"> se </w:t>
      </w:r>
      <w:r w:rsidR="00A5157F" w:rsidRPr="009865A6">
        <w:rPr>
          <w:rFonts w:cs="Arial"/>
          <w:szCs w:val="22"/>
        </w:rPr>
        <w:t>presentan los regi</w:t>
      </w:r>
      <w:r w:rsidR="001B114E" w:rsidRPr="009865A6">
        <w:rPr>
          <w:rFonts w:cs="Arial"/>
          <w:szCs w:val="22"/>
        </w:rPr>
        <w:t>stros desde el a</w:t>
      </w:r>
      <w:r w:rsidR="00A5157F" w:rsidRPr="009865A6">
        <w:rPr>
          <w:rFonts w:cs="Arial"/>
          <w:szCs w:val="22"/>
        </w:rPr>
        <w:t>ño 2014 de los cuales llama la atención los años 2017 y 2018, por se</w:t>
      </w:r>
      <w:r w:rsidR="006B6E9F" w:rsidRPr="009865A6">
        <w:rPr>
          <w:rFonts w:cs="Arial"/>
          <w:szCs w:val="22"/>
        </w:rPr>
        <w:t>r</w:t>
      </w:r>
      <w:r w:rsidR="00A5157F" w:rsidRPr="009865A6">
        <w:rPr>
          <w:rFonts w:cs="Arial"/>
          <w:szCs w:val="22"/>
        </w:rPr>
        <w:t xml:space="preserve"> l</w:t>
      </w:r>
      <w:r w:rsidR="006B6E9F" w:rsidRPr="009865A6">
        <w:rPr>
          <w:rFonts w:cs="Arial"/>
          <w:szCs w:val="22"/>
        </w:rPr>
        <w:t>os años en los que se registra una mayor participación relativa de la inversión en proyectos de electrificación, además de ser la</w:t>
      </w:r>
      <w:r w:rsidR="00A5157F" w:rsidRPr="009865A6">
        <w:rPr>
          <w:rFonts w:cs="Arial"/>
          <w:szCs w:val="22"/>
        </w:rPr>
        <w:t xml:space="preserve"> información</w:t>
      </w:r>
      <w:r w:rsidR="006B6E9F" w:rsidRPr="009865A6">
        <w:rPr>
          <w:rFonts w:cs="Arial"/>
          <w:szCs w:val="22"/>
        </w:rPr>
        <w:t xml:space="preserve"> más reciente, previo a la entrada de la asignación del OCAD – PAZ. Para estos 2 años el promedio de inversión se ubica cerca de $55.700 MCOP, con un valor máximo cercano a $67.000 MCOP.</w:t>
      </w:r>
    </w:p>
    <w:p w14:paraId="595BB52F" w14:textId="0C5A9278" w:rsidR="00A5157F" w:rsidRPr="009865A6" w:rsidRDefault="00A5157F" w:rsidP="005B5C96">
      <w:pPr>
        <w:pStyle w:val="Descripcin"/>
        <w:rPr>
          <w:b w:val="0"/>
        </w:rPr>
      </w:pPr>
      <w:bookmarkStart w:id="117" w:name="_Ref484202999"/>
      <w:bookmarkStart w:id="118" w:name="_Toc489778920"/>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6</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6</w:t>
      </w:r>
      <w:r w:rsidRPr="009865A6">
        <w:fldChar w:fldCharType="end"/>
      </w:r>
      <w:bookmarkEnd w:id="117"/>
      <w:r w:rsidRPr="009865A6">
        <w:t>:</w:t>
      </w:r>
      <w:r w:rsidR="00BF1F6B" w:rsidRPr="009865A6">
        <w:rPr>
          <w:b w:val="0"/>
        </w:rPr>
        <w:t xml:space="preserve"> </w:t>
      </w:r>
      <w:r w:rsidR="00244D72" w:rsidRPr="009865A6">
        <w:rPr>
          <w:b w:val="0"/>
        </w:rPr>
        <w:t xml:space="preserve">Destinación de recursos a proyectos de </w:t>
      </w:r>
      <w:r w:rsidR="00BF1F6B" w:rsidRPr="009865A6">
        <w:rPr>
          <w:b w:val="0"/>
        </w:rPr>
        <w:t xml:space="preserve">electrificación </w:t>
      </w:r>
      <w:r w:rsidR="00244D72" w:rsidRPr="009865A6">
        <w:rPr>
          <w:b w:val="0"/>
        </w:rPr>
        <w:t xml:space="preserve">de </w:t>
      </w:r>
      <w:r w:rsidR="00BF1F6B" w:rsidRPr="009865A6">
        <w:rPr>
          <w:b w:val="0"/>
        </w:rPr>
        <w:t xml:space="preserve">nuevos usuarios (proyectos 100k) </w:t>
      </w:r>
      <w:r w:rsidR="00244D72" w:rsidRPr="009865A6">
        <w:rPr>
          <w:b w:val="0"/>
        </w:rPr>
        <w:t>respecto al</w:t>
      </w:r>
      <w:r w:rsidR="00BF1F6B" w:rsidRPr="009865A6">
        <w:rPr>
          <w:b w:val="0"/>
        </w:rPr>
        <w:t xml:space="preserve"> total</w:t>
      </w:r>
      <w:r w:rsidR="00244D72" w:rsidRPr="009865A6">
        <w:rPr>
          <w:b w:val="0"/>
        </w:rPr>
        <w:t xml:space="preserve"> invertido</w:t>
      </w:r>
      <w:r w:rsidR="00BF1F6B" w:rsidRPr="009865A6">
        <w:rPr>
          <w:b w:val="0"/>
        </w:rPr>
        <w:t xml:space="preserve"> </w:t>
      </w:r>
      <w:r w:rsidR="00244D72" w:rsidRPr="009865A6">
        <w:rPr>
          <w:b w:val="0"/>
        </w:rPr>
        <w:t>en</w:t>
      </w:r>
      <w:r w:rsidR="00BF1F6B" w:rsidRPr="009865A6">
        <w:rPr>
          <w:b w:val="0"/>
        </w:rPr>
        <w:t xml:space="preserve"> proyectos de energía eléctrica</w:t>
      </w:r>
      <w:bookmarkEnd w:id="118"/>
    </w:p>
    <w:p w14:paraId="2D112578" w14:textId="259E16AE" w:rsidR="00B2577D" w:rsidRPr="009865A6" w:rsidRDefault="00AD570D" w:rsidP="00AD570D">
      <w:pPr>
        <w:spacing w:after="0"/>
        <w:jc w:val="center"/>
        <w:rPr>
          <w:rFonts w:cs="Arial"/>
          <w:szCs w:val="22"/>
        </w:rPr>
      </w:pPr>
      <w:r w:rsidRPr="009865A6">
        <w:rPr>
          <w:rFonts w:cs="Arial"/>
          <w:noProof/>
          <w:szCs w:val="22"/>
          <w:lang w:val="es-CO" w:eastAsia="es-CO"/>
        </w:rPr>
        <w:drawing>
          <wp:inline distT="0" distB="0" distL="0" distR="0" wp14:anchorId="3CD8CC54" wp14:editId="5BAAAB99">
            <wp:extent cx="4605867" cy="28797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1-06-01 a la(s) 4.20.33 p. m..png"/>
                    <pic:cNvPicPr/>
                  </pic:nvPicPr>
                  <pic:blipFill rotWithShape="1">
                    <a:blip r:embed="rId46">
                      <a:extLst>
                        <a:ext uri="{28A0092B-C50C-407E-A947-70E740481C1C}">
                          <a14:useLocalDpi xmlns:a14="http://schemas.microsoft.com/office/drawing/2010/main" val="0"/>
                        </a:ext>
                      </a:extLst>
                    </a:blip>
                    <a:srcRect r="1440"/>
                    <a:stretch/>
                  </pic:blipFill>
                  <pic:spPr bwMode="auto">
                    <a:xfrm>
                      <a:off x="0" y="0"/>
                      <a:ext cx="4606307" cy="28800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26D72482" w14:textId="77777777" w:rsidR="00AD570D" w:rsidRPr="009865A6" w:rsidRDefault="00AD570D" w:rsidP="00AD570D">
      <w:pPr>
        <w:ind w:left="284"/>
        <w:jc w:val="center"/>
        <w:rPr>
          <w:sz w:val="20"/>
        </w:rPr>
      </w:pPr>
      <w:r w:rsidRPr="009865A6">
        <w:rPr>
          <w:b/>
          <w:sz w:val="20"/>
        </w:rPr>
        <w:t>Fuente:</w:t>
      </w:r>
      <w:r w:rsidRPr="009865A6">
        <w:rPr>
          <w:sz w:val="20"/>
        </w:rPr>
        <w:t xml:space="preserve"> MME</w:t>
      </w:r>
    </w:p>
    <w:p w14:paraId="525D10BB" w14:textId="6CF80139" w:rsidR="00DB152E" w:rsidRPr="009865A6" w:rsidRDefault="00562596" w:rsidP="007F5375">
      <w:pPr>
        <w:ind w:firstLine="360"/>
        <w:rPr>
          <w:rFonts w:cs="Arial"/>
          <w:szCs w:val="22"/>
        </w:rPr>
      </w:pPr>
      <w:r w:rsidRPr="009865A6">
        <w:rPr>
          <w:rFonts w:cs="Arial"/>
          <w:szCs w:val="22"/>
        </w:rPr>
        <w:t xml:space="preserve">Por otro lado, para el presente análisis también se cuenta con </w:t>
      </w:r>
      <w:r w:rsidR="00DB152E" w:rsidRPr="009865A6">
        <w:rPr>
          <w:rFonts w:cs="Arial"/>
          <w:szCs w:val="22"/>
        </w:rPr>
        <w:t xml:space="preserve">la información histórica y proyecciones (Plan de recursos hasta el año 2030) de los recursos totales (todos los sectores) del </w:t>
      </w:r>
      <w:r w:rsidR="00DB152E" w:rsidRPr="009865A6">
        <w:t xml:space="preserve">Sistema General de Regalías. De esta información se encuentra que </w:t>
      </w:r>
      <w:r w:rsidR="0063762C" w:rsidRPr="009865A6">
        <w:t>la inversión promedio en proyectos de en</w:t>
      </w:r>
      <w:r w:rsidR="00EB446D" w:rsidRPr="009865A6">
        <w:t>e</w:t>
      </w:r>
      <w:r w:rsidR="0063762C" w:rsidRPr="009865A6">
        <w:t>rgía eléctrica</w:t>
      </w:r>
      <w:r w:rsidR="00EB446D" w:rsidRPr="009865A6">
        <w:t xml:space="preserve"> de los años 2017</w:t>
      </w:r>
      <w:r w:rsidR="008C6BCB" w:rsidRPr="009865A6">
        <w:t xml:space="preserve"> y 2018</w:t>
      </w:r>
      <w:r w:rsidR="00EB446D" w:rsidRPr="009865A6">
        <w:t xml:space="preserve"> fue del 1,59% respecto al total de los ingresos corrientes del </w:t>
      </w:r>
      <w:r w:rsidR="008C6BCB" w:rsidRPr="009865A6">
        <w:t>SGR.</w:t>
      </w:r>
    </w:p>
    <w:p w14:paraId="45410320" w14:textId="47723F00" w:rsidR="00EB446D" w:rsidRPr="009865A6" w:rsidRDefault="7D411F6C" w:rsidP="7BE4AC09">
      <w:pPr>
        <w:ind w:firstLine="360"/>
        <w:rPr>
          <w:rFonts w:cs="Arial"/>
        </w:rPr>
      </w:pPr>
      <w:r w:rsidRPr="009865A6">
        <w:rPr>
          <w:rFonts w:cs="Arial"/>
        </w:rPr>
        <w:t xml:space="preserve">Para la estimación de la proyección de recursos del Sistema General de Regalías destinados para </w:t>
      </w:r>
      <w:r w:rsidR="7E1AD8D9" w:rsidRPr="009865A6">
        <w:rPr>
          <w:rFonts w:cs="Arial"/>
        </w:rPr>
        <w:t xml:space="preserve">inversión de </w:t>
      </w:r>
      <w:r w:rsidRPr="009865A6">
        <w:rPr>
          <w:rFonts w:cs="Arial"/>
        </w:rPr>
        <w:t>proyectos de energía eléctrica</w:t>
      </w:r>
      <w:r w:rsidR="7E1AD8D9" w:rsidRPr="009865A6">
        <w:rPr>
          <w:rFonts w:cs="Arial"/>
        </w:rPr>
        <w:t xml:space="preserve"> de los próximos años</w:t>
      </w:r>
      <w:r w:rsidRPr="009865A6">
        <w:rPr>
          <w:rFonts w:cs="Arial"/>
        </w:rPr>
        <w:t>, se tiene</w:t>
      </w:r>
      <w:r w:rsidR="6BF8112C" w:rsidRPr="009865A6">
        <w:rPr>
          <w:rFonts w:cs="Arial"/>
        </w:rPr>
        <w:t>n</w:t>
      </w:r>
      <w:r w:rsidRPr="009865A6">
        <w:rPr>
          <w:rFonts w:cs="Arial"/>
        </w:rPr>
        <w:t xml:space="preserve"> en c</w:t>
      </w:r>
      <w:r w:rsidR="7E1AD8D9" w:rsidRPr="009865A6">
        <w:rPr>
          <w:rFonts w:cs="Arial"/>
        </w:rPr>
        <w:t xml:space="preserve">uenta 2 criterios con los que se propone un escenario BAU conservador. El primero corresponde al porcentaje de participación histórica </w:t>
      </w:r>
      <w:r w:rsidR="58626454" w:rsidRPr="009865A6">
        <w:rPr>
          <w:rFonts w:cs="Arial"/>
        </w:rPr>
        <w:t>de inversiones en energía eléctrica respecto al total de recursos del SGR y el segundo es el porcentaje de participación de las inversiones de los proyectos de electrificación de nuevos usuarios respecto a las inversiones totales correspondientes a proyectos de energía eléctrica.</w:t>
      </w:r>
      <w:r w:rsidR="36437EF6" w:rsidRPr="009865A6">
        <w:rPr>
          <w:rFonts w:cs="Arial"/>
        </w:rPr>
        <w:t xml:space="preserve"> En los dos casos los resultados se obtienen de los datos de los años 2017 y 2018.</w:t>
      </w:r>
    </w:p>
    <w:p w14:paraId="6A5DD504" w14:textId="60E9BE26" w:rsidR="007C389F" w:rsidRPr="009865A6" w:rsidRDefault="004D54E0" w:rsidP="00562596">
      <w:pPr>
        <w:ind w:firstLine="360"/>
        <w:rPr>
          <w:rFonts w:cs="Arial"/>
          <w:szCs w:val="22"/>
        </w:rPr>
      </w:pPr>
      <w:r w:rsidRPr="009865A6">
        <w:rPr>
          <w:rFonts w:cs="Arial"/>
          <w:szCs w:val="22"/>
        </w:rPr>
        <w:t xml:space="preserve">En la </w:t>
      </w:r>
      <w:r w:rsidRPr="009865A6">
        <w:rPr>
          <w:rFonts w:cs="Arial"/>
          <w:szCs w:val="22"/>
        </w:rPr>
        <w:fldChar w:fldCharType="begin"/>
      </w:r>
      <w:r w:rsidRPr="009865A6">
        <w:rPr>
          <w:rFonts w:cs="Arial"/>
          <w:szCs w:val="22"/>
        </w:rPr>
        <w:instrText xml:space="preserve"> REF _Ref484206367 \h </w:instrText>
      </w:r>
      <w:r w:rsidRPr="009865A6">
        <w:rPr>
          <w:rFonts w:cs="Arial"/>
          <w:szCs w:val="22"/>
        </w:rPr>
      </w:r>
      <w:r w:rsidRPr="009865A6">
        <w:rPr>
          <w:rFonts w:cs="Arial"/>
          <w:szCs w:val="22"/>
        </w:rPr>
        <w:fldChar w:fldCharType="separate"/>
      </w:r>
      <w:r w:rsidR="00BF33AF" w:rsidRPr="009865A6">
        <w:t xml:space="preserve">Tabla </w:t>
      </w:r>
      <w:r w:rsidR="00BF33AF" w:rsidRPr="009865A6">
        <w:rPr>
          <w:noProof/>
        </w:rPr>
        <w:t>6</w:t>
      </w:r>
      <w:r w:rsidR="00BF33AF" w:rsidRPr="009865A6">
        <w:noBreakHyphen/>
      </w:r>
      <w:r w:rsidR="00BF33AF" w:rsidRPr="009865A6">
        <w:rPr>
          <w:noProof/>
        </w:rPr>
        <w:t>1</w:t>
      </w:r>
      <w:r w:rsidRPr="009865A6">
        <w:rPr>
          <w:rFonts w:cs="Arial"/>
          <w:szCs w:val="22"/>
        </w:rPr>
        <w:fldChar w:fldCharType="end"/>
      </w:r>
      <w:r w:rsidRPr="009865A6">
        <w:rPr>
          <w:rFonts w:cs="Arial"/>
          <w:szCs w:val="22"/>
        </w:rPr>
        <w:t xml:space="preserve"> se presenta el resultado de los cálculos obtenidos a partir de la información</w:t>
      </w:r>
      <w:r w:rsidR="005B3313" w:rsidRPr="009865A6">
        <w:rPr>
          <w:rFonts w:cs="Arial"/>
          <w:szCs w:val="22"/>
        </w:rPr>
        <w:t xml:space="preserve"> del plan de recursos ingres</w:t>
      </w:r>
      <w:r w:rsidRPr="009865A6">
        <w:rPr>
          <w:rFonts w:cs="Arial"/>
          <w:szCs w:val="22"/>
        </w:rPr>
        <w:t>o</w:t>
      </w:r>
      <w:r w:rsidR="005B3313" w:rsidRPr="009865A6">
        <w:rPr>
          <w:rFonts w:cs="Arial"/>
          <w:szCs w:val="22"/>
        </w:rPr>
        <w:t>s</w:t>
      </w:r>
      <w:r w:rsidR="00A70BD1" w:rsidRPr="009865A6">
        <w:rPr>
          <w:rFonts w:cs="Arial"/>
          <w:szCs w:val="22"/>
        </w:rPr>
        <w:t xml:space="preserve"> corrientes hasta el año 2030</w:t>
      </w:r>
      <w:r w:rsidR="005B3313" w:rsidRPr="009865A6">
        <w:rPr>
          <w:rFonts w:cs="Arial"/>
          <w:szCs w:val="22"/>
        </w:rPr>
        <w:t xml:space="preserve">. De los datos resultantes se encuentra que de mantenerse la tendencia de los años 2017 y 2018, las inversiones en proyectos de electrificación de nuevos usuarios estarían </w:t>
      </w:r>
      <w:r w:rsidR="00A2793B" w:rsidRPr="009865A6">
        <w:rPr>
          <w:rFonts w:cs="Arial"/>
          <w:szCs w:val="22"/>
        </w:rPr>
        <w:t>en promedio</w:t>
      </w:r>
      <w:r w:rsidR="005B3313" w:rsidRPr="009865A6">
        <w:rPr>
          <w:rFonts w:cs="Arial"/>
          <w:szCs w:val="22"/>
        </w:rPr>
        <w:t xml:space="preserve"> </w:t>
      </w:r>
      <w:r w:rsidR="00A2793B" w:rsidRPr="009865A6">
        <w:rPr>
          <w:rFonts w:cs="Arial"/>
          <w:szCs w:val="22"/>
        </w:rPr>
        <w:t>alrededor de</w:t>
      </w:r>
      <w:r w:rsidR="005B3313" w:rsidRPr="009865A6">
        <w:rPr>
          <w:rFonts w:cs="Arial"/>
          <w:szCs w:val="22"/>
        </w:rPr>
        <w:t xml:space="preserve"> $</w:t>
      </w:r>
      <w:r w:rsidR="00A2793B" w:rsidRPr="009865A6">
        <w:rPr>
          <w:rFonts w:cs="Arial"/>
          <w:szCs w:val="22"/>
        </w:rPr>
        <w:t>85</w:t>
      </w:r>
      <w:r w:rsidR="005B3313" w:rsidRPr="009865A6">
        <w:rPr>
          <w:rFonts w:cs="Arial"/>
          <w:szCs w:val="22"/>
        </w:rPr>
        <w:t>.000 MCOP por vig</w:t>
      </w:r>
      <w:r w:rsidR="00A2793B" w:rsidRPr="009865A6">
        <w:rPr>
          <w:rFonts w:cs="Arial"/>
          <w:szCs w:val="22"/>
        </w:rPr>
        <w:t>encia entre los años 2023 y 2030</w:t>
      </w:r>
      <w:r w:rsidR="005B3313" w:rsidRPr="009865A6">
        <w:rPr>
          <w:rFonts w:cs="Arial"/>
          <w:szCs w:val="22"/>
        </w:rPr>
        <w:t>.</w:t>
      </w:r>
    </w:p>
    <w:p w14:paraId="6569336D" w14:textId="618E1B14" w:rsidR="00FD5A6D" w:rsidRPr="009865A6" w:rsidRDefault="00FD5A6D" w:rsidP="005B5C96">
      <w:pPr>
        <w:pStyle w:val="Descripcin"/>
        <w:rPr>
          <w:b w:val="0"/>
        </w:rPr>
      </w:pPr>
      <w:bookmarkStart w:id="119" w:name="_Ref484206367"/>
      <w:bookmarkStart w:id="120" w:name="_Toc489778931"/>
      <w:r w:rsidRPr="009865A6">
        <w:t xml:space="preserve">Tabla </w:t>
      </w:r>
      <w:r w:rsidRPr="009865A6">
        <w:fldChar w:fldCharType="begin"/>
      </w:r>
      <w:r w:rsidRPr="009865A6">
        <w:instrText>STYLEREF 1 \s</w:instrText>
      </w:r>
      <w:r w:rsidRPr="009865A6">
        <w:fldChar w:fldCharType="separate"/>
      </w:r>
      <w:r w:rsidR="00B16D6E" w:rsidRPr="009865A6">
        <w:rPr>
          <w:noProof/>
        </w:rPr>
        <w:t>6</w:t>
      </w:r>
      <w:r w:rsidRPr="009865A6">
        <w:fldChar w:fldCharType="end"/>
      </w:r>
      <w:r w:rsidR="00B16D6E" w:rsidRPr="009865A6">
        <w:noBreakHyphen/>
      </w:r>
      <w:r w:rsidRPr="009865A6">
        <w:fldChar w:fldCharType="begin"/>
      </w:r>
      <w:r w:rsidRPr="009865A6">
        <w:instrText>SEQ Tabla \* ARABIC \s 1</w:instrText>
      </w:r>
      <w:r w:rsidRPr="009865A6">
        <w:fldChar w:fldCharType="separate"/>
      </w:r>
      <w:r w:rsidR="00B16D6E" w:rsidRPr="009865A6">
        <w:rPr>
          <w:noProof/>
        </w:rPr>
        <w:t>1</w:t>
      </w:r>
      <w:r w:rsidRPr="009865A6">
        <w:fldChar w:fldCharType="end"/>
      </w:r>
      <w:bookmarkEnd w:id="119"/>
      <w:r w:rsidRPr="009865A6">
        <w:t>:</w:t>
      </w:r>
      <w:r w:rsidRPr="009865A6">
        <w:rPr>
          <w:b w:val="0"/>
        </w:rPr>
        <w:t xml:space="preserve"> </w:t>
      </w:r>
      <w:r w:rsidR="00252CF6" w:rsidRPr="009865A6">
        <w:rPr>
          <w:b w:val="0"/>
        </w:rPr>
        <w:t xml:space="preserve">Proyección SGR –  </w:t>
      </w:r>
      <w:r w:rsidRPr="009865A6">
        <w:rPr>
          <w:b w:val="0"/>
        </w:rPr>
        <w:t>Plan de recursos e inversión en proyectos</w:t>
      </w:r>
      <w:bookmarkEnd w:id="120"/>
    </w:p>
    <w:tbl>
      <w:tblPr>
        <w:tblW w:w="8680" w:type="dxa"/>
        <w:jc w:val="center"/>
        <w:tblLayout w:type="fixed"/>
        <w:tblCellMar>
          <w:left w:w="70" w:type="dxa"/>
          <w:right w:w="70" w:type="dxa"/>
        </w:tblCellMar>
        <w:tblLook w:val="04A0" w:firstRow="1" w:lastRow="0" w:firstColumn="1" w:lastColumn="0" w:noHBand="0" w:noVBand="1"/>
      </w:tblPr>
      <w:tblGrid>
        <w:gridCol w:w="680"/>
        <w:gridCol w:w="1985"/>
        <w:gridCol w:w="3007"/>
        <w:gridCol w:w="3008"/>
      </w:tblGrid>
      <w:tr w:rsidR="006F5F49" w:rsidRPr="009865A6" w14:paraId="35014011" w14:textId="77777777" w:rsidTr="00FD5A6D">
        <w:trPr>
          <w:trHeight w:val="280"/>
          <w:jc w:val="center"/>
        </w:trPr>
        <w:tc>
          <w:tcPr>
            <w:tcW w:w="680" w:type="dxa"/>
            <w:tcBorders>
              <w:top w:val="nil"/>
              <w:left w:val="nil"/>
              <w:bottom w:val="nil"/>
              <w:right w:val="nil"/>
            </w:tcBorders>
            <w:shd w:val="clear" w:color="auto" w:fill="auto"/>
            <w:noWrap/>
            <w:vAlign w:val="bottom"/>
            <w:hideMark/>
          </w:tcPr>
          <w:p w14:paraId="7B3F780D" w14:textId="77777777" w:rsidR="00C30A94" w:rsidRPr="009865A6" w:rsidRDefault="00C30A94" w:rsidP="00C30A94">
            <w:pPr>
              <w:spacing w:after="0" w:line="240" w:lineRule="auto"/>
              <w:jc w:val="left"/>
              <w:rPr>
                <w:rFonts w:eastAsia="Times New Roman" w:cs="Times New Roman"/>
                <w:color w:val="000000"/>
                <w:sz w:val="20"/>
                <w:szCs w:val="20"/>
              </w:rPr>
            </w:pPr>
          </w:p>
        </w:tc>
        <w:tc>
          <w:tcPr>
            <w:tcW w:w="1985" w:type="dxa"/>
            <w:tcBorders>
              <w:top w:val="nil"/>
              <w:left w:val="nil"/>
              <w:bottom w:val="nil"/>
              <w:right w:val="nil"/>
            </w:tcBorders>
            <w:shd w:val="clear" w:color="auto" w:fill="auto"/>
            <w:noWrap/>
            <w:vAlign w:val="center"/>
            <w:hideMark/>
          </w:tcPr>
          <w:p w14:paraId="4CED896D" w14:textId="6FEF107C" w:rsidR="00C30A94" w:rsidRPr="009865A6" w:rsidRDefault="006F5F49" w:rsidP="00C30A94">
            <w:pPr>
              <w:spacing w:after="0" w:line="240" w:lineRule="auto"/>
              <w:jc w:val="center"/>
              <w:rPr>
                <w:rFonts w:eastAsia="Times New Roman" w:cs="Times New Roman"/>
                <w:b/>
                <w:bCs/>
                <w:color w:val="000000"/>
                <w:sz w:val="20"/>
                <w:szCs w:val="20"/>
              </w:rPr>
            </w:pPr>
            <w:r w:rsidRPr="009865A6">
              <w:rPr>
                <w:rFonts w:eastAsia="Times New Roman" w:cs="Times New Roman"/>
                <w:b/>
                <w:bCs/>
                <w:color w:val="000000"/>
                <w:sz w:val="20"/>
                <w:szCs w:val="20"/>
              </w:rPr>
              <w:t xml:space="preserve">Ingresos corrientes </w:t>
            </w:r>
          </w:p>
        </w:tc>
        <w:tc>
          <w:tcPr>
            <w:tcW w:w="3007" w:type="dxa"/>
            <w:tcBorders>
              <w:top w:val="nil"/>
              <w:left w:val="nil"/>
              <w:bottom w:val="nil"/>
              <w:right w:val="nil"/>
            </w:tcBorders>
            <w:shd w:val="clear" w:color="auto" w:fill="auto"/>
            <w:noWrap/>
            <w:vAlign w:val="center"/>
            <w:hideMark/>
          </w:tcPr>
          <w:p w14:paraId="4FBDFA6E" w14:textId="408EBD48" w:rsidR="00C30A94" w:rsidRPr="009865A6" w:rsidRDefault="006F5F49" w:rsidP="00AB5DA8">
            <w:pPr>
              <w:spacing w:after="0" w:line="240" w:lineRule="auto"/>
              <w:jc w:val="center"/>
              <w:rPr>
                <w:rFonts w:eastAsia="Times New Roman" w:cs="Times New Roman"/>
                <w:b/>
                <w:bCs/>
                <w:color w:val="000000"/>
                <w:sz w:val="20"/>
                <w:szCs w:val="20"/>
              </w:rPr>
            </w:pPr>
            <w:r w:rsidRPr="009865A6">
              <w:rPr>
                <w:rFonts w:eastAsia="Times New Roman" w:cs="Times New Roman"/>
                <w:b/>
                <w:bCs/>
                <w:color w:val="000000"/>
                <w:sz w:val="20"/>
                <w:szCs w:val="20"/>
              </w:rPr>
              <w:t>Inversión P</w:t>
            </w:r>
            <w:r w:rsidR="00C30A94" w:rsidRPr="009865A6">
              <w:rPr>
                <w:rFonts w:eastAsia="Times New Roman" w:cs="Times New Roman"/>
                <w:b/>
                <w:bCs/>
                <w:color w:val="000000"/>
                <w:sz w:val="20"/>
                <w:szCs w:val="20"/>
              </w:rPr>
              <w:t xml:space="preserve">royectos </w:t>
            </w:r>
            <w:r w:rsidRPr="009865A6">
              <w:rPr>
                <w:rFonts w:eastAsia="Times New Roman" w:cs="Times New Roman"/>
                <w:b/>
                <w:bCs/>
                <w:color w:val="000000"/>
                <w:sz w:val="20"/>
                <w:szCs w:val="20"/>
              </w:rPr>
              <w:t>E</w:t>
            </w:r>
            <w:r w:rsidR="00C30A94" w:rsidRPr="009865A6">
              <w:rPr>
                <w:rFonts w:eastAsia="Times New Roman" w:cs="Times New Roman"/>
                <w:b/>
                <w:bCs/>
                <w:color w:val="000000"/>
                <w:sz w:val="20"/>
                <w:szCs w:val="20"/>
              </w:rPr>
              <w:t>nergía</w:t>
            </w:r>
            <w:r w:rsidRPr="009865A6">
              <w:rPr>
                <w:rFonts w:eastAsia="Times New Roman" w:cs="Times New Roman"/>
                <w:b/>
                <w:bCs/>
                <w:color w:val="000000"/>
                <w:sz w:val="20"/>
                <w:szCs w:val="20"/>
              </w:rPr>
              <w:t xml:space="preserve"> Eléctrica</w:t>
            </w:r>
          </w:p>
        </w:tc>
        <w:tc>
          <w:tcPr>
            <w:tcW w:w="3008" w:type="dxa"/>
            <w:tcBorders>
              <w:top w:val="nil"/>
              <w:left w:val="nil"/>
              <w:bottom w:val="nil"/>
              <w:right w:val="nil"/>
            </w:tcBorders>
            <w:shd w:val="clear" w:color="auto" w:fill="auto"/>
            <w:noWrap/>
            <w:vAlign w:val="center"/>
            <w:hideMark/>
          </w:tcPr>
          <w:p w14:paraId="463D3403" w14:textId="7E196327" w:rsidR="00C30A94" w:rsidRPr="009865A6" w:rsidRDefault="006F5F49" w:rsidP="00AB5DA8">
            <w:pPr>
              <w:spacing w:after="0" w:line="240" w:lineRule="auto"/>
              <w:jc w:val="center"/>
              <w:rPr>
                <w:rFonts w:eastAsia="Times New Roman" w:cs="Times New Roman"/>
                <w:b/>
                <w:bCs/>
                <w:color w:val="000000"/>
                <w:sz w:val="20"/>
                <w:szCs w:val="20"/>
              </w:rPr>
            </w:pPr>
            <w:r w:rsidRPr="009865A6">
              <w:rPr>
                <w:rFonts w:eastAsia="Times New Roman" w:cs="Times New Roman"/>
                <w:b/>
                <w:bCs/>
                <w:color w:val="000000"/>
                <w:sz w:val="20"/>
                <w:szCs w:val="20"/>
              </w:rPr>
              <w:t xml:space="preserve">Inversión </w:t>
            </w:r>
            <w:r w:rsidR="00C30A94" w:rsidRPr="009865A6">
              <w:rPr>
                <w:rFonts w:eastAsia="Times New Roman" w:cs="Times New Roman"/>
                <w:b/>
                <w:bCs/>
                <w:color w:val="000000"/>
                <w:sz w:val="20"/>
                <w:szCs w:val="20"/>
              </w:rPr>
              <w:t xml:space="preserve">Proyectos </w:t>
            </w:r>
            <w:r w:rsidRPr="009865A6">
              <w:rPr>
                <w:rFonts w:eastAsia="Times New Roman" w:cs="Times New Roman"/>
                <w:b/>
                <w:bCs/>
                <w:color w:val="000000"/>
                <w:sz w:val="20"/>
                <w:szCs w:val="20"/>
              </w:rPr>
              <w:t>E</w:t>
            </w:r>
            <w:r w:rsidR="00C30A94" w:rsidRPr="009865A6">
              <w:rPr>
                <w:rFonts w:eastAsia="Times New Roman" w:cs="Times New Roman"/>
                <w:b/>
                <w:bCs/>
                <w:color w:val="000000"/>
                <w:sz w:val="20"/>
                <w:szCs w:val="20"/>
              </w:rPr>
              <w:t>lectrificación nuevos usuarios</w:t>
            </w:r>
          </w:p>
        </w:tc>
      </w:tr>
      <w:tr w:rsidR="00FD5A6D" w:rsidRPr="009865A6" w14:paraId="1FD9E24E" w14:textId="77777777" w:rsidTr="004D54E0">
        <w:trPr>
          <w:trHeight w:val="280"/>
          <w:jc w:val="center"/>
        </w:trPr>
        <w:tc>
          <w:tcPr>
            <w:tcW w:w="2665" w:type="dxa"/>
            <w:gridSpan w:val="2"/>
            <w:tcBorders>
              <w:top w:val="nil"/>
              <w:left w:val="nil"/>
              <w:bottom w:val="nil"/>
              <w:right w:val="nil"/>
            </w:tcBorders>
            <w:shd w:val="clear" w:color="auto" w:fill="auto"/>
            <w:noWrap/>
            <w:vAlign w:val="bottom"/>
            <w:hideMark/>
          </w:tcPr>
          <w:p w14:paraId="00053BA9" w14:textId="0CD17CA9" w:rsidR="00FD5A6D" w:rsidRPr="009865A6" w:rsidRDefault="00FD5A6D" w:rsidP="00FD5A6D">
            <w:pPr>
              <w:spacing w:after="0" w:line="240" w:lineRule="auto"/>
              <w:jc w:val="center"/>
              <w:rPr>
                <w:rFonts w:eastAsia="Times New Roman" w:cs="Times New Roman"/>
                <w:color w:val="000000"/>
                <w:sz w:val="20"/>
                <w:szCs w:val="20"/>
              </w:rPr>
            </w:pPr>
            <w:r w:rsidRPr="009865A6">
              <w:rPr>
                <w:rFonts w:eastAsia="Times New Roman" w:cs="Times New Roman"/>
                <w:color w:val="000000"/>
                <w:sz w:val="20"/>
                <w:szCs w:val="20"/>
              </w:rPr>
              <w:t>Factor de participación medio</w:t>
            </w:r>
          </w:p>
        </w:tc>
        <w:tc>
          <w:tcPr>
            <w:tcW w:w="3007" w:type="dxa"/>
            <w:tcBorders>
              <w:top w:val="nil"/>
              <w:left w:val="nil"/>
              <w:bottom w:val="nil"/>
              <w:right w:val="nil"/>
            </w:tcBorders>
            <w:shd w:val="clear" w:color="auto" w:fill="auto"/>
            <w:noWrap/>
            <w:vAlign w:val="bottom"/>
            <w:hideMark/>
          </w:tcPr>
          <w:p w14:paraId="63CE6935" w14:textId="77777777" w:rsidR="00FD5A6D" w:rsidRPr="009865A6" w:rsidRDefault="00FD5A6D" w:rsidP="00AB5DA8">
            <w:pPr>
              <w:spacing w:after="0" w:line="240" w:lineRule="auto"/>
              <w:jc w:val="center"/>
              <w:rPr>
                <w:rFonts w:eastAsia="Times New Roman" w:cs="Times New Roman"/>
                <w:color w:val="000000"/>
                <w:sz w:val="20"/>
                <w:szCs w:val="20"/>
              </w:rPr>
            </w:pPr>
            <w:r w:rsidRPr="009865A6">
              <w:rPr>
                <w:rFonts w:eastAsia="Times New Roman" w:cs="Times New Roman"/>
                <w:color w:val="000000"/>
                <w:sz w:val="20"/>
                <w:szCs w:val="20"/>
              </w:rPr>
              <w:t>1,59%</w:t>
            </w:r>
          </w:p>
        </w:tc>
        <w:tc>
          <w:tcPr>
            <w:tcW w:w="3008" w:type="dxa"/>
            <w:tcBorders>
              <w:top w:val="nil"/>
              <w:left w:val="nil"/>
              <w:bottom w:val="nil"/>
              <w:right w:val="nil"/>
            </w:tcBorders>
            <w:shd w:val="clear" w:color="auto" w:fill="auto"/>
            <w:noWrap/>
            <w:vAlign w:val="bottom"/>
            <w:hideMark/>
          </w:tcPr>
          <w:p w14:paraId="00A6F38C" w14:textId="77777777" w:rsidR="00FD5A6D" w:rsidRPr="009865A6" w:rsidRDefault="00FD5A6D" w:rsidP="00AB5DA8">
            <w:pPr>
              <w:spacing w:after="0" w:line="240" w:lineRule="auto"/>
              <w:jc w:val="center"/>
              <w:rPr>
                <w:rFonts w:eastAsia="Times New Roman" w:cs="Times New Roman"/>
                <w:color w:val="000000"/>
                <w:sz w:val="20"/>
                <w:szCs w:val="20"/>
              </w:rPr>
            </w:pPr>
            <w:r w:rsidRPr="009865A6">
              <w:rPr>
                <w:rFonts w:eastAsia="Times New Roman" w:cs="Times New Roman"/>
                <w:color w:val="000000"/>
                <w:sz w:val="20"/>
                <w:szCs w:val="20"/>
              </w:rPr>
              <w:t>58,92%</w:t>
            </w:r>
          </w:p>
        </w:tc>
      </w:tr>
      <w:tr w:rsidR="006F5F49" w:rsidRPr="009865A6" w14:paraId="658EF28C" w14:textId="77777777" w:rsidTr="00FD5A6D">
        <w:trPr>
          <w:trHeight w:val="280"/>
          <w:jc w:val="center"/>
        </w:trPr>
        <w:tc>
          <w:tcPr>
            <w:tcW w:w="680" w:type="dxa"/>
            <w:tcBorders>
              <w:top w:val="nil"/>
              <w:left w:val="nil"/>
              <w:bottom w:val="nil"/>
              <w:right w:val="nil"/>
            </w:tcBorders>
            <w:shd w:val="clear" w:color="auto" w:fill="DBE5F1" w:themeFill="accent1" w:themeFillTint="33"/>
            <w:noWrap/>
            <w:vAlign w:val="bottom"/>
            <w:hideMark/>
          </w:tcPr>
          <w:p w14:paraId="04CB96C5" w14:textId="77777777" w:rsidR="006F5F49" w:rsidRPr="009865A6" w:rsidRDefault="006F5F49" w:rsidP="00C30A94">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2021</w:t>
            </w:r>
          </w:p>
        </w:tc>
        <w:tc>
          <w:tcPr>
            <w:tcW w:w="1985" w:type="dxa"/>
            <w:tcBorders>
              <w:top w:val="nil"/>
              <w:left w:val="nil"/>
              <w:bottom w:val="nil"/>
              <w:right w:val="nil"/>
            </w:tcBorders>
            <w:shd w:val="clear" w:color="auto" w:fill="DBE5F1" w:themeFill="accent1" w:themeFillTint="33"/>
            <w:noWrap/>
            <w:vAlign w:val="bottom"/>
            <w:hideMark/>
          </w:tcPr>
          <w:p w14:paraId="1163A6AC" w14:textId="2A017310" w:rsidR="006F5F49" w:rsidRPr="009865A6" w:rsidRDefault="006F5F49" w:rsidP="00C30A94">
            <w:pPr>
              <w:spacing w:after="0" w:line="240" w:lineRule="auto"/>
              <w:jc w:val="right"/>
              <w:rPr>
                <w:rFonts w:eastAsia="Times New Roman" w:cs="Times New Roman"/>
                <w:color w:val="000000"/>
                <w:sz w:val="20"/>
                <w:szCs w:val="20"/>
              </w:rPr>
            </w:pPr>
            <w:r w:rsidRPr="009865A6">
              <w:rPr>
                <w:rFonts w:eastAsia="Times New Roman"/>
                <w:color w:val="000000"/>
                <w:sz w:val="20"/>
                <w:szCs w:val="20"/>
              </w:rPr>
              <w:t xml:space="preserve">$ 7.077.407,7 </w:t>
            </w:r>
          </w:p>
        </w:tc>
        <w:tc>
          <w:tcPr>
            <w:tcW w:w="3007" w:type="dxa"/>
            <w:vMerge w:val="restart"/>
            <w:tcBorders>
              <w:top w:val="nil"/>
              <w:left w:val="nil"/>
              <w:bottom w:val="nil"/>
              <w:right w:val="nil"/>
            </w:tcBorders>
            <w:shd w:val="clear" w:color="auto" w:fill="DBE5F1" w:themeFill="accent1" w:themeFillTint="33"/>
            <w:noWrap/>
            <w:vAlign w:val="center"/>
            <w:hideMark/>
          </w:tcPr>
          <w:p w14:paraId="36FDDEED" w14:textId="45331517" w:rsidR="006F5F49" w:rsidRPr="009865A6" w:rsidRDefault="006F5F49" w:rsidP="00AB5DA8">
            <w:pPr>
              <w:spacing w:after="0" w:line="240" w:lineRule="auto"/>
              <w:jc w:val="center"/>
              <w:rPr>
                <w:rFonts w:eastAsia="Times New Roman" w:cs="Times New Roman"/>
                <w:color w:val="000000"/>
                <w:sz w:val="20"/>
                <w:szCs w:val="20"/>
              </w:rPr>
            </w:pPr>
            <w:r w:rsidRPr="009865A6">
              <w:rPr>
                <w:rFonts w:eastAsia="Times New Roman"/>
                <w:color w:val="000000"/>
                <w:sz w:val="20"/>
                <w:szCs w:val="20"/>
              </w:rPr>
              <w:t>$ 500.000</w:t>
            </w:r>
          </w:p>
        </w:tc>
        <w:tc>
          <w:tcPr>
            <w:tcW w:w="3008" w:type="dxa"/>
            <w:vMerge w:val="restart"/>
            <w:tcBorders>
              <w:top w:val="nil"/>
              <w:left w:val="nil"/>
              <w:bottom w:val="nil"/>
              <w:right w:val="nil"/>
            </w:tcBorders>
            <w:shd w:val="clear" w:color="auto" w:fill="DBE5F1" w:themeFill="accent1" w:themeFillTint="33"/>
            <w:noWrap/>
            <w:vAlign w:val="center"/>
            <w:hideMark/>
          </w:tcPr>
          <w:p w14:paraId="445E0267" w14:textId="01F25A0A" w:rsidR="006F5F49" w:rsidRPr="009865A6" w:rsidRDefault="006F5F49" w:rsidP="00AB5DA8">
            <w:pPr>
              <w:spacing w:after="0" w:line="240" w:lineRule="auto"/>
              <w:jc w:val="center"/>
              <w:rPr>
                <w:rFonts w:eastAsia="Times New Roman" w:cs="Times New Roman"/>
                <w:color w:val="000000"/>
                <w:sz w:val="20"/>
                <w:szCs w:val="20"/>
              </w:rPr>
            </w:pPr>
            <w:r w:rsidRPr="009865A6">
              <w:rPr>
                <w:rFonts w:eastAsia="Times New Roman"/>
                <w:color w:val="000000"/>
                <w:sz w:val="20"/>
                <w:szCs w:val="20"/>
              </w:rPr>
              <w:t>N/A</w:t>
            </w:r>
          </w:p>
        </w:tc>
      </w:tr>
      <w:tr w:rsidR="006F5F49" w:rsidRPr="009865A6" w14:paraId="50EE28F8" w14:textId="77777777" w:rsidTr="00FD5A6D">
        <w:trPr>
          <w:trHeight w:val="280"/>
          <w:jc w:val="center"/>
        </w:trPr>
        <w:tc>
          <w:tcPr>
            <w:tcW w:w="680" w:type="dxa"/>
            <w:tcBorders>
              <w:top w:val="nil"/>
              <w:left w:val="nil"/>
              <w:bottom w:val="nil"/>
              <w:right w:val="nil"/>
            </w:tcBorders>
            <w:shd w:val="clear" w:color="auto" w:fill="DBE5F1" w:themeFill="accent1" w:themeFillTint="33"/>
            <w:noWrap/>
            <w:vAlign w:val="bottom"/>
            <w:hideMark/>
          </w:tcPr>
          <w:p w14:paraId="37FBC97D" w14:textId="77777777" w:rsidR="006F5F49" w:rsidRPr="009865A6" w:rsidRDefault="006F5F49" w:rsidP="00C30A94">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2022</w:t>
            </w:r>
          </w:p>
        </w:tc>
        <w:tc>
          <w:tcPr>
            <w:tcW w:w="1985" w:type="dxa"/>
            <w:tcBorders>
              <w:top w:val="nil"/>
              <w:left w:val="nil"/>
              <w:bottom w:val="nil"/>
              <w:right w:val="nil"/>
            </w:tcBorders>
            <w:shd w:val="clear" w:color="auto" w:fill="DBE5F1" w:themeFill="accent1" w:themeFillTint="33"/>
            <w:noWrap/>
            <w:vAlign w:val="bottom"/>
            <w:hideMark/>
          </w:tcPr>
          <w:p w14:paraId="516D9813" w14:textId="6EA423E1" w:rsidR="006F5F49" w:rsidRPr="009865A6" w:rsidRDefault="006F5F49" w:rsidP="00C30A94">
            <w:pPr>
              <w:spacing w:after="0" w:line="240" w:lineRule="auto"/>
              <w:jc w:val="right"/>
              <w:rPr>
                <w:rFonts w:eastAsia="Times New Roman" w:cs="Times New Roman"/>
                <w:color w:val="000000"/>
                <w:sz w:val="20"/>
                <w:szCs w:val="20"/>
              </w:rPr>
            </w:pPr>
            <w:r w:rsidRPr="009865A6">
              <w:rPr>
                <w:rFonts w:eastAsia="Times New Roman"/>
                <w:color w:val="000000"/>
                <w:sz w:val="20"/>
                <w:szCs w:val="20"/>
              </w:rPr>
              <w:t xml:space="preserve">$ 8.350.189,9 </w:t>
            </w:r>
          </w:p>
        </w:tc>
        <w:tc>
          <w:tcPr>
            <w:tcW w:w="3007" w:type="dxa"/>
            <w:vMerge/>
            <w:tcBorders>
              <w:top w:val="nil"/>
              <w:left w:val="nil"/>
              <w:bottom w:val="nil"/>
              <w:right w:val="nil"/>
            </w:tcBorders>
            <w:shd w:val="clear" w:color="auto" w:fill="DBE5F1" w:themeFill="accent1" w:themeFillTint="33"/>
            <w:vAlign w:val="center"/>
            <w:hideMark/>
          </w:tcPr>
          <w:p w14:paraId="746FFEAB" w14:textId="77777777" w:rsidR="006F5F49" w:rsidRPr="009865A6" w:rsidRDefault="006F5F49">
            <w:pPr>
              <w:spacing w:after="0" w:line="240" w:lineRule="auto"/>
              <w:jc w:val="center"/>
              <w:rPr>
                <w:rFonts w:eastAsia="Times New Roman" w:cs="Times New Roman"/>
                <w:color w:val="000000"/>
                <w:sz w:val="20"/>
                <w:szCs w:val="20"/>
              </w:rPr>
              <w:pPrChange w:id="121" w:author="LUIS JULIAN ZULUAGA LOPEZ" w:date="2021-06-11T10:46:00Z">
                <w:pPr>
                  <w:spacing w:after="0" w:line="240" w:lineRule="auto"/>
                  <w:jc w:val="left"/>
                </w:pPr>
              </w:pPrChange>
            </w:pPr>
          </w:p>
        </w:tc>
        <w:tc>
          <w:tcPr>
            <w:tcW w:w="3008" w:type="dxa"/>
            <w:vMerge/>
            <w:tcBorders>
              <w:top w:val="nil"/>
              <w:left w:val="nil"/>
              <w:bottom w:val="nil"/>
              <w:right w:val="nil"/>
            </w:tcBorders>
            <w:shd w:val="clear" w:color="auto" w:fill="DBE5F1" w:themeFill="accent1" w:themeFillTint="33"/>
            <w:vAlign w:val="center"/>
            <w:hideMark/>
          </w:tcPr>
          <w:p w14:paraId="0789EA4C" w14:textId="77777777" w:rsidR="006F5F49" w:rsidRPr="009865A6" w:rsidRDefault="006F5F49">
            <w:pPr>
              <w:spacing w:after="0" w:line="240" w:lineRule="auto"/>
              <w:jc w:val="center"/>
              <w:rPr>
                <w:rFonts w:eastAsia="Times New Roman" w:cs="Times New Roman"/>
                <w:color w:val="000000"/>
                <w:sz w:val="20"/>
                <w:szCs w:val="20"/>
              </w:rPr>
              <w:pPrChange w:id="122" w:author="LUIS JULIAN ZULUAGA LOPEZ" w:date="2021-06-11T10:46:00Z">
                <w:pPr>
                  <w:spacing w:after="0" w:line="240" w:lineRule="auto"/>
                  <w:jc w:val="left"/>
                </w:pPr>
              </w:pPrChange>
            </w:pPr>
          </w:p>
        </w:tc>
      </w:tr>
      <w:tr w:rsidR="008C619B" w:rsidRPr="009865A6" w14:paraId="3BD8BE8A" w14:textId="77777777" w:rsidTr="008C619B">
        <w:trPr>
          <w:trHeight w:val="280"/>
          <w:jc w:val="center"/>
        </w:trPr>
        <w:tc>
          <w:tcPr>
            <w:tcW w:w="680" w:type="dxa"/>
            <w:tcBorders>
              <w:top w:val="nil"/>
              <w:left w:val="nil"/>
              <w:bottom w:val="nil"/>
              <w:right w:val="nil"/>
            </w:tcBorders>
            <w:shd w:val="clear" w:color="auto" w:fill="auto"/>
            <w:noWrap/>
            <w:vAlign w:val="bottom"/>
            <w:hideMark/>
          </w:tcPr>
          <w:p w14:paraId="5BA6973F" w14:textId="77777777" w:rsidR="008C619B" w:rsidRPr="009865A6" w:rsidRDefault="008C619B" w:rsidP="00C30A94">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2023</w:t>
            </w:r>
          </w:p>
        </w:tc>
        <w:tc>
          <w:tcPr>
            <w:tcW w:w="1985" w:type="dxa"/>
            <w:tcBorders>
              <w:top w:val="nil"/>
              <w:left w:val="nil"/>
              <w:bottom w:val="nil"/>
              <w:right w:val="nil"/>
            </w:tcBorders>
            <w:shd w:val="clear" w:color="auto" w:fill="auto"/>
            <w:noWrap/>
            <w:vAlign w:val="center"/>
            <w:hideMark/>
          </w:tcPr>
          <w:p w14:paraId="21052DF8" w14:textId="2DADA8ED" w:rsidR="008C619B" w:rsidRPr="009865A6" w:rsidRDefault="008C619B" w:rsidP="0093200E">
            <w:pPr>
              <w:spacing w:after="0" w:line="240" w:lineRule="auto"/>
              <w:jc w:val="right"/>
              <w:rPr>
                <w:rFonts w:eastAsia="Times New Roman" w:cs="Times New Roman"/>
                <w:color w:val="000000"/>
                <w:sz w:val="20"/>
                <w:szCs w:val="20"/>
              </w:rPr>
            </w:pPr>
            <w:r w:rsidRPr="009865A6">
              <w:rPr>
                <w:rFonts w:eastAsia="Times New Roman"/>
                <w:color w:val="000000"/>
                <w:sz w:val="20"/>
                <w:szCs w:val="20"/>
              </w:rPr>
              <w:t>$ 9.818.658,4</w:t>
            </w:r>
          </w:p>
        </w:tc>
        <w:tc>
          <w:tcPr>
            <w:tcW w:w="3007" w:type="dxa"/>
            <w:tcBorders>
              <w:top w:val="nil"/>
              <w:left w:val="nil"/>
              <w:bottom w:val="nil"/>
              <w:right w:val="nil"/>
            </w:tcBorders>
            <w:shd w:val="clear" w:color="auto" w:fill="auto"/>
            <w:noWrap/>
            <w:vAlign w:val="center"/>
            <w:hideMark/>
          </w:tcPr>
          <w:p w14:paraId="5EC15404" w14:textId="5837C048" w:rsidR="008C619B" w:rsidRPr="009865A6" w:rsidRDefault="0093200E" w:rsidP="00E74BCD">
            <w:pPr>
              <w:spacing w:after="0" w:line="240" w:lineRule="auto"/>
              <w:jc w:val="center"/>
              <w:rPr>
                <w:rFonts w:eastAsia="Times New Roman" w:cs="Times New Roman"/>
                <w:color w:val="000000"/>
                <w:sz w:val="20"/>
                <w:szCs w:val="20"/>
              </w:rPr>
            </w:pPr>
            <w:r w:rsidRPr="009865A6">
              <w:rPr>
                <w:rFonts w:eastAsia="Times New Roman"/>
                <w:color w:val="000000"/>
                <w:sz w:val="20"/>
                <w:szCs w:val="20"/>
              </w:rPr>
              <w:t>$ 156.117</w:t>
            </w:r>
          </w:p>
        </w:tc>
        <w:tc>
          <w:tcPr>
            <w:tcW w:w="3008" w:type="dxa"/>
            <w:tcBorders>
              <w:top w:val="nil"/>
              <w:left w:val="nil"/>
              <w:bottom w:val="nil"/>
              <w:right w:val="nil"/>
            </w:tcBorders>
            <w:shd w:val="clear" w:color="auto" w:fill="auto"/>
            <w:noWrap/>
            <w:vAlign w:val="center"/>
            <w:hideMark/>
          </w:tcPr>
          <w:p w14:paraId="39C0FDE3" w14:textId="3C905297" w:rsidR="008C619B" w:rsidRPr="009865A6" w:rsidRDefault="008C619B" w:rsidP="00E74BCD">
            <w:pPr>
              <w:spacing w:after="0" w:line="240" w:lineRule="auto"/>
              <w:jc w:val="center"/>
              <w:rPr>
                <w:rFonts w:eastAsia="Times New Roman" w:cs="Times New Roman"/>
                <w:color w:val="000000"/>
                <w:sz w:val="20"/>
                <w:szCs w:val="20"/>
              </w:rPr>
            </w:pPr>
            <w:r w:rsidRPr="009865A6">
              <w:rPr>
                <w:rFonts w:eastAsia="Times New Roman"/>
                <w:color w:val="000000"/>
                <w:sz w:val="20"/>
                <w:szCs w:val="20"/>
              </w:rPr>
              <w:t>$ 91.984</w:t>
            </w:r>
          </w:p>
        </w:tc>
      </w:tr>
      <w:tr w:rsidR="008C619B" w:rsidRPr="009865A6" w14:paraId="25B12C2A" w14:textId="77777777" w:rsidTr="008C619B">
        <w:trPr>
          <w:trHeight w:val="280"/>
          <w:jc w:val="center"/>
        </w:trPr>
        <w:tc>
          <w:tcPr>
            <w:tcW w:w="680" w:type="dxa"/>
            <w:tcBorders>
              <w:top w:val="nil"/>
              <w:left w:val="nil"/>
              <w:bottom w:val="nil"/>
              <w:right w:val="nil"/>
            </w:tcBorders>
            <w:shd w:val="clear" w:color="auto" w:fill="DBE5F1" w:themeFill="accent1" w:themeFillTint="33"/>
            <w:noWrap/>
            <w:vAlign w:val="bottom"/>
            <w:hideMark/>
          </w:tcPr>
          <w:p w14:paraId="05127C25" w14:textId="77777777" w:rsidR="008C619B" w:rsidRPr="009865A6" w:rsidRDefault="008C619B" w:rsidP="00C30A94">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lastRenderedPageBreak/>
              <w:t>2024</w:t>
            </w:r>
          </w:p>
        </w:tc>
        <w:tc>
          <w:tcPr>
            <w:tcW w:w="1985" w:type="dxa"/>
            <w:tcBorders>
              <w:top w:val="nil"/>
              <w:left w:val="nil"/>
              <w:bottom w:val="nil"/>
              <w:right w:val="nil"/>
            </w:tcBorders>
            <w:shd w:val="clear" w:color="auto" w:fill="DBE5F1" w:themeFill="accent1" w:themeFillTint="33"/>
            <w:noWrap/>
            <w:vAlign w:val="center"/>
            <w:hideMark/>
          </w:tcPr>
          <w:p w14:paraId="313139E9" w14:textId="7A366290" w:rsidR="008C619B" w:rsidRPr="009865A6" w:rsidRDefault="008C619B" w:rsidP="00C30A94">
            <w:pPr>
              <w:spacing w:after="0" w:line="240" w:lineRule="auto"/>
              <w:jc w:val="right"/>
              <w:rPr>
                <w:rFonts w:eastAsia="Times New Roman" w:cs="Times New Roman"/>
                <w:color w:val="000000"/>
                <w:sz w:val="20"/>
                <w:szCs w:val="20"/>
              </w:rPr>
            </w:pPr>
            <w:r w:rsidRPr="009865A6">
              <w:rPr>
                <w:rFonts w:eastAsia="Times New Roman"/>
                <w:color w:val="000000"/>
                <w:sz w:val="20"/>
                <w:szCs w:val="20"/>
              </w:rPr>
              <w:t>$ 9.566.312,4</w:t>
            </w:r>
          </w:p>
        </w:tc>
        <w:tc>
          <w:tcPr>
            <w:tcW w:w="3007" w:type="dxa"/>
            <w:tcBorders>
              <w:top w:val="nil"/>
              <w:left w:val="nil"/>
              <w:bottom w:val="nil"/>
              <w:right w:val="nil"/>
            </w:tcBorders>
            <w:shd w:val="clear" w:color="auto" w:fill="DBE5F1" w:themeFill="accent1" w:themeFillTint="33"/>
            <w:noWrap/>
            <w:vAlign w:val="center"/>
            <w:hideMark/>
          </w:tcPr>
          <w:p w14:paraId="48876866" w14:textId="6DD87AFF" w:rsidR="008C619B" w:rsidRPr="009865A6" w:rsidRDefault="008C619B" w:rsidP="0093200E">
            <w:pPr>
              <w:spacing w:after="0" w:line="240" w:lineRule="auto"/>
              <w:jc w:val="center"/>
              <w:rPr>
                <w:rFonts w:eastAsia="Times New Roman" w:cs="Times New Roman"/>
                <w:color w:val="000000"/>
                <w:sz w:val="20"/>
                <w:szCs w:val="20"/>
              </w:rPr>
            </w:pPr>
            <w:r w:rsidRPr="009865A6">
              <w:rPr>
                <w:rFonts w:eastAsia="Times New Roman"/>
                <w:color w:val="000000"/>
                <w:sz w:val="20"/>
                <w:szCs w:val="20"/>
              </w:rPr>
              <w:t>$ 152.104</w:t>
            </w:r>
          </w:p>
        </w:tc>
        <w:tc>
          <w:tcPr>
            <w:tcW w:w="3008" w:type="dxa"/>
            <w:tcBorders>
              <w:top w:val="nil"/>
              <w:left w:val="nil"/>
              <w:bottom w:val="nil"/>
              <w:right w:val="nil"/>
            </w:tcBorders>
            <w:shd w:val="clear" w:color="auto" w:fill="DBE5F1" w:themeFill="accent1" w:themeFillTint="33"/>
            <w:noWrap/>
            <w:vAlign w:val="center"/>
            <w:hideMark/>
          </w:tcPr>
          <w:p w14:paraId="0DBCF935" w14:textId="2BC41CA8" w:rsidR="008C619B" w:rsidRPr="009865A6" w:rsidRDefault="008C619B" w:rsidP="00E74BCD">
            <w:pPr>
              <w:spacing w:after="0" w:line="240" w:lineRule="auto"/>
              <w:jc w:val="center"/>
              <w:rPr>
                <w:rFonts w:eastAsia="Times New Roman" w:cs="Times New Roman"/>
                <w:color w:val="000000"/>
                <w:sz w:val="20"/>
                <w:szCs w:val="20"/>
              </w:rPr>
            </w:pPr>
            <w:r w:rsidRPr="009865A6">
              <w:rPr>
                <w:rFonts w:eastAsia="Times New Roman"/>
                <w:color w:val="000000"/>
                <w:sz w:val="20"/>
                <w:szCs w:val="20"/>
              </w:rPr>
              <w:t>$ 89.620</w:t>
            </w:r>
          </w:p>
        </w:tc>
      </w:tr>
      <w:tr w:rsidR="008C619B" w:rsidRPr="009865A6" w14:paraId="5B9A25DA" w14:textId="77777777" w:rsidTr="008C619B">
        <w:trPr>
          <w:trHeight w:val="280"/>
          <w:jc w:val="center"/>
        </w:trPr>
        <w:tc>
          <w:tcPr>
            <w:tcW w:w="680" w:type="dxa"/>
            <w:tcBorders>
              <w:top w:val="nil"/>
              <w:left w:val="nil"/>
              <w:bottom w:val="nil"/>
              <w:right w:val="nil"/>
            </w:tcBorders>
            <w:shd w:val="clear" w:color="auto" w:fill="auto"/>
            <w:noWrap/>
            <w:vAlign w:val="bottom"/>
            <w:hideMark/>
          </w:tcPr>
          <w:p w14:paraId="18F80CCB" w14:textId="77777777" w:rsidR="008C619B" w:rsidRPr="009865A6" w:rsidRDefault="008C619B" w:rsidP="00C30A94">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2025</w:t>
            </w:r>
          </w:p>
        </w:tc>
        <w:tc>
          <w:tcPr>
            <w:tcW w:w="1985" w:type="dxa"/>
            <w:tcBorders>
              <w:top w:val="nil"/>
              <w:left w:val="nil"/>
              <w:bottom w:val="nil"/>
              <w:right w:val="nil"/>
            </w:tcBorders>
            <w:shd w:val="clear" w:color="auto" w:fill="auto"/>
            <w:noWrap/>
            <w:vAlign w:val="center"/>
            <w:hideMark/>
          </w:tcPr>
          <w:p w14:paraId="7F0F90CC" w14:textId="13701FAF" w:rsidR="008C619B" w:rsidRPr="009865A6" w:rsidRDefault="008C619B" w:rsidP="00C30A94">
            <w:pPr>
              <w:spacing w:after="0" w:line="240" w:lineRule="auto"/>
              <w:jc w:val="right"/>
              <w:rPr>
                <w:rFonts w:eastAsia="Times New Roman" w:cs="Times New Roman"/>
                <w:color w:val="000000"/>
                <w:sz w:val="20"/>
                <w:szCs w:val="20"/>
              </w:rPr>
            </w:pPr>
            <w:r w:rsidRPr="009865A6">
              <w:rPr>
                <w:rFonts w:eastAsia="Times New Roman"/>
                <w:color w:val="000000"/>
                <w:sz w:val="20"/>
                <w:szCs w:val="20"/>
              </w:rPr>
              <w:t>$ 9.966.797,9</w:t>
            </w:r>
          </w:p>
        </w:tc>
        <w:tc>
          <w:tcPr>
            <w:tcW w:w="3007" w:type="dxa"/>
            <w:tcBorders>
              <w:top w:val="nil"/>
              <w:left w:val="nil"/>
              <w:bottom w:val="nil"/>
              <w:right w:val="nil"/>
            </w:tcBorders>
            <w:shd w:val="clear" w:color="auto" w:fill="auto"/>
            <w:noWrap/>
            <w:vAlign w:val="center"/>
            <w:hideMark/>
          </w:tcPr>
          <w:p w14:paraId="1332E623" w14:textId="24F3779C" w:rsidR="008C619B" w:rsidRPr="009865A6" w:rsidRDefault="008C619B" w:rsidP="0093200E">
            <w:pPr>
              <w:spacing w:after="0" w:line="240" w:lineRule="auto"/>
              <w:jc w:val="center"/>
              <w:rPr>
                <w:rFonts w:eastAsia="Times New Roman" w:cs="Times New Roman"/>
                <w:color w:val="000000"/>
                <w:sz w:val="20"/>
                <w:szCs w:val="20"/>
              </w:rPr>
            </w:pPr>
            <w:r w:rsidRPr="009865A6">
              <w:rPr>
                <w:rFonts w:eastAsia="Times New Roman"/>
                <w:color w:val="000000"/>
                <w:sz w:val="20"/>
                <w:szCs w:val="20"/>
              </w:rPr>
              <w:t>$ 158.472</w:t>
            </w:r>
          </w:p>
        </w:tc>
        <w:tc>
          <w:tcPr>
            <w:tcW w:w="3008" w:type="dxa"/>
            <w:tcBorders>
              <w:top w:val="nil"/>
              <w:left w:val="nil"/>
              <w:bottom w:val="nil"/>
              <w:right w:val="nil"/>
            </w:tcBorders>
            <w:shd w:val="clear" w:color="auto" w:fill="auto"/>
            <w:noWrap/>
            <w:vAlign w:val="center"/>
            <w:hideMark/>
          </w:tcPr>
          <w:p w14:paraId="22B3824A" w14:textId="31DFC6C3" w:rsidR="008C619B" w:rsidRPr="009865A6" w:rsidRDefault="008C619B" w:rsidP="00E74BCD">
            <w:pPr>
              <w:spacing w:after="0" w:line="240" w:lineRule="auto"/>
              <w:jc w:val="center"/>
              <w:rPr>
                <w:rFonts w:eastAsia="Times New Roman" w:cs="Times New Roman"/>
                <w:color w:val="000000"/>
                <w:sz w:val="20"/>
                <w:szCs w:val="20"/>
              </w:rPr>
            </w:pPr>
            <w:r w:rsidRPr="009865A6">
              <w:rPr>
                <w:rFonts w:eastAsia="Times New Roman"/>
                <w:color w:val="000000"/>
                <w:sz w:val="20"/>
                <w:szCs w:val="20"/>
              </w:rPr>
              <w:t>$ 93.372</w:t>
            </w:r>
          </w:p>
        </w:tc>
      </w:tr>
      <w:tr w:rsidR="008C619B" w:rsidRPr="009865A6" w14:paraId="033C615C" w14:textId="77777777" w:rsidTr="008C619B">
        <w:trPr>
          <w:trHeight w:val="280"/>
          <w:jc w:val="center"/>
        </w:trPr>
        <w:tc>
          <w:tcPr>
            <w:tcW w:w="680" w:type="dxa"/>
            <w:tcBorders>
              <w:top w:val="nil"/>
              <w:left w:val="nil"/>
              <w:bottom w:val="nil"/>
              <w:right w:val="nil"/>
            </w:tcBorders>
            <w:shd w:val="clear" w:color="auto" w:fill="DBE5F1" w:themeFill="accent1" w:themeFillTint="33"/>
            <w:noWrap/>
            <w:vAlign w:val="bottom"/>
            <w:hideMark/>
          </w:tcPr>
          <w:p w14:paraId="43AAF549" w14:textId="77777777" w:rsidR="008C619B" w:rsidRPr="009865A6" w:rsidRDefault="008C619B" w:rsidP="00C30A94">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2026</w:t>
            </w:r>
          </w:p>
        </w:tc>
        <w:tc>
          <w:tcPr>
            <w:tcW w:w="1985" w:type="dxa"/>
            <w:tcBorders>
              <w:top w:val="nil"/>
              <w:left w:val="nil"/>
              <w:bottom w:val="nil"/>
              <w:right w:val="nil"/>
            </w:tcBorders>
            <w:shd w:val="clear" w:color="auto" w:fill="DBE5F1" w:themeFill="accent1" w:themeFillTint="33"/>
            <w:noWrap/>
            <w:vAlign w:val="center"/>
            <w:hideMark/>
          </w:tcPr>
          <w:p w14:paraId="1090CA3D" w14:textId="4F7C294E" w:rsidR="008C619B" w:rsidRPr="009865A6" w:rsidRDefault="008C619B" w:rsidP="00C30A94">
            <w:pPr>
              <w:spacing w:after="0" w:line="240" w:lineRule="auto"/>
              <w:jc w:val="right"/>
              <w:rPr>
                <w:rFonts w:eastAsia="Times New Roman" w:cs="Times New Roman"/>
                <w:color w:val="000000"/>
                <w:sz w:val="20"/>
                <w:szCs w:val="20"/>
              </w:rPr>
            </w:pPr>
            <w:r w:rsidRPr="009865A6">
              <w:rPr>
                <w:rFonts w:eastAsia="Times New Roman"/>
                <w:color w:val="000000"/>
                <w:sz w:val="20"/>
                <w:szCs w:val="20"/>
              </w:rPr>
              <w:t>$ 9.388.679,7</w:t>
            </w:r>
          </w:p>
        </w:tc>
        <w:tc>
          <w:tcPr>
            <w:tcW w:w="3007" w:type="dxa"/>
            <w:tcBorders>
              <w:top w:val="nil"/>
              <w:left w:val="nil"/>
              <w:bottom w:val="nil"/>
              <w:right w:val="nil"/>
            </w:tcBorders>
            <w:shd w:val="clear" w:color="auto" w:fill="DBE5F1" w:themeFill="accent1" w:themeFillTint="33"/>
            <w:noWrap/>
            <w:vAlign w:val="center"/>
            <w:hideMark/>
          </w:tcPr>
          <w:p w14:paraId="1DAB3C09" w14:textId="2B404F99" w:rsidR="008C619B" w:rsidRPr="009865A6" w:rsidRDefault="008C619B" w:rsidP="0093200E">
            <w:pPr>
              <w:spacing w:after="0" w:line="240" w:lineRule="auto"/>
              <w:jc w:val="center"/>
              <w:rPr>
                <w:rFonts w:eastAsia="Times New Roman" w:cs="Times New Roman"/>
                <w:color w:val="000000"/>
                <w:sz w:val="20"/>
                <w:szCs w:val="20"/>
              </w:rPr>
            </w:pPr>
            <w:r w:rsidRPr="009865A6">
              <w:rPr>
                <w:rFonts w:eastAsia="Times New Roman"/>
                <w:color w:val="000000"/>
                <w:sz w:val="20"/>
                <w:szCs w:val="20"/>
              </w:rPr>
              <w:t>$ 149.280</w:t>
            </w:r>
          </w:p>
        </w:tc>
        <w:tc>
          <w:tcPr>
            <w:tcW w:w="3008" w:type="dxa"/>
            <w:tcBorders>
              <w:top w:val="nil"/>
              <w:left w:val="nil"/>
              <w:bottom w:val="nil"/>
              <w:right w:val="nil"/>
            </w:tcBorders>
            <w:shd w:val="clear" w:color="auto" w:fill="DBE5F1" w:themeFill="accent1" w:themeFillTint="33"/>
            <w:noWrap/>
            <w:vAlign w:val="center"/>
            <w:hideMark/>
          </w:tcPr>
          <w:p w14:paraId="4D2AEFBF" w14:textId="7E46B5B4" w:rsidR="008C619B" w:rsidRPr="009865A6" w:rsidRDefault="008C619B" w:rsidP="00E74BCD">
            <w:pPr>
              <w:spacing w:after="0" w:line="240" w:lineRule="auto"/>
              <w:jc w:val="center"/>
              <w:rPr>
                <w:rFonts w:eastAsia="Times New Roman" w:cs="Times New Roman"/>
                <w:color w:val="000000"/>
                <w:sz w:val="20"/>
                <w:szCs w:val="20"/>
              </w:rPr>
            </w:pPr>
            <w:r w:rsidRPr="009865A6">
              <w:rPr>
                <w:rFonts w:eastAsia="Times New Roman"/>
                <w:color w:val="000000"/>
                <w:sz w:val="20"/>
                <w:szCs w:val="20"/>
              </w:rPr>
              <w:t>$ 87.956</w:t>
            </w:r>
          </w:p>
        </w:tc>
      </w:tr>
      <w:tr w:rsidR="008C619B" w:rsidRPr="009865A6" w14:paraId="6E98B307" w14:textId="77777777" w:rsidTr="008C619B">
        <w:trPr>
          <w:trHeight w:val="280"/>
          <w:jc w:val="center"/>
        </w:trPr>
        <w:tc>
          <w:tcPr>
            <w:tcW w:w="680" w:type="dxa"/>
            <w:tcBorders>
              <w:top w:val="nil"/>
              <w:left w:val="nil"/>
              <w:bottom w:val="nil"/>
              <w:right w:val="nil"/>
            </w:tcBorders>
            <w:shd w:val="clear" w:color="auto" w:fill="auto"/>
            <w:noWrap/>
            <w:vAlign w:val="bottom"/>
          </w:tcPr>
          <w:p w14:paraId="5817D094" w14:textId="2AB41F13" w:rsidR="008C619B" w:rsidRPr="009865A6" w:rsidRDefault="00DA017C" w:rsidP="00C30A94">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2027</w:t>
            </w:r>
          </w:p>
        </w:tc>
        <w:tc>
          <w:tcPr>
            <w:tcW w:w="1985" w:type="dxa"/>
            <w:tcBorders>
              <w:top w:val="nil"/>
              <w:left w:val="nil"/>
              <w:bottom w:val="nil"/>
              <w:right w:val="nil"/>
            </w:tcBorders>
            <w:shd w:val="clear" w:color="auto" w:fill="auto"/>
            <w:noWrap/>
            <w:vAlign w:val="center"/>
          </w:tcPr>
          <w:p w14:paraId="24A9B2BB" w14:textId="69498008" w:rsidR="008C619B" w:rsidRPr="009865A6" w:rsidRDefault="008C619B" w:rsidP="00C30A94">
            <w:pPr>
              <w:spacing w:after="0" w:line="240" w:lineRule="auto"/>
              <w:jc w:val="right"/>
              <w:rPr>
                <w:rFonts w:eastAsia="Times New Roman"/>
                <w:color w:val="000000"/>
                <w:sz w:val="20"/>
                <w:szCs w:val="20"/>
              </w:rPr>
            </w:pPr>
            <w:r w:rsidRPr="009865A6">
              <w:rPr>
                <w:rFonts w:eastAsia="Times New Roman"/>
                <w:color w:val="000000"/>
                <w:sz w:val="20"/>
                <w:szCs w:val="20"/>
              </w:rPr>
              <w:t>$ 8.464.486,0</w:t>
            </w:r>
          </w:p>
        </w:tc>
        <w:tc>
          <w:tcPr>
            <w:tcW w:w="3007" w:type="dxa"/>
            <w:tcBorders>
              <w:top w:val="nil"/>
              <w:left w:val="nil"/>
              <w:bottom w:val="nil"/>
              <w:right w:val="nil"/>
            </w:tcBorders>
            <w:shd w:val="clear" w:color="auto" w:fill="auto"/>
            <w:noWrap/>
            <w:vAlign w:val="center"/>
          </w:tcPr>
          <w:p w14:paraId="1D3A782B" w14:textId="5D3A75B3" w:rsidR="008C619B" w:rsidRPr="009865A6" w:rsidRDefault="008C619B" w:rsidP="0093200E">
            <w:pPr>
              <w:spacing w:after="0" w:line="240" w:lineRule="auto"/>
              <w:jc w:val="center"/>
              <w:rPr>
                <w:rFonts w:eastAsia="Times New Roman"/>
                <w:color w:val="000000"/>
                <w:sz w:val="20"/>
                <w:szCs w:val="20"/>
              </w:rPr>
            </w:pPr>
            <w:r w:rsidRPr="009865A6">
              <w:rPr>
                <w:rFonts w:eastAsia="Times New Roman"/>
                <w:color w:val="000000"/>
                <w:sz w:val="20"/>
                <w:szCs w:val="20"/>
              </w:rPr>
              <w:t>$ 134.585</w:t>
            </w:r>
          </w:p>
        </w:tc>
        <w:tc>
          <w:tcPr>
            <w:tcW w:w="3008" w:type="dxa"/>
            <w:tcBorders>
              <w:top w:val="nil"/>
              <w:left w:val="nil"/>
              <w:bottom w:val="nil"/>
              <w:right w:val="nil"/>
            </w:tcBorders>
            <w:shd w:val="clear" w:color="auto" w:fill="auto"/>
            <w:noWrap/>
            <w:vAlign w:val="center"/>
          </w:tcPr>
          <w:p w14:paraId="6720C0FE" w14:textId="1BDDC2C1" w:rsidR="008C619B" w:rsidRPr="009865A6" w:rsidRDefault="008C619B" w:rsidP="00E74BCD">
            <w:pPr>
              <w:spacing w:after="0" w:line="240" w:lineRule="auto"/>
              <w:jc w:val="center"/>
              <w:rPr>
                <w:rFonts w:eastAsia="Times New Roman"/>
                <w:color w:val="000000"/>
                <w:sz w:val="20"/>
                <w:szCs w:val="20"/>
              </w:rPr>
            </w:pPr>
            <w:r w:rsidRPr="009865A6">
              <w:rPr>
                <w:rFonts w:eastAsia="Times New Roman"/>
                <w:color w:val="000000"/>
                <w:sz w:val="20"/>
                <w:szCs w:val="20"/>
              </w:rPr>
              <w:t>$ 79.298</w:t>
            </w:r>
          </w:p>
        </w:tc>
      </w:tr>
      <w:tr w:rsidR="008C619B" w:rsidRPr="009865A6" w14:paraId="7B86EA6A" w14:textId="77777777" w:rsidTr="008C619B">
        <w:trPr>
          <w:trHeight w:val="280"/>
          <w:jc w:val="center"/>
        </w:trPr>
        <w:tc>
          <w:tcPr>
            <w:tcW w:w="680" w:type="dxa"/>
            <w:tcBorders>
              <w:top w:val="nil"/>
              <w:left w:val="nil"/>
              <w:bottom w:val="nil"/>
              <w:right w:val="nil"/>
            </w:tcBorders>
            <w:shd w:val="clear" w:color="auto" w:fill="DBE5F1" w:themeFill="accent1" w:themeFillTint="33"/>
            <w:noWrap/>
            <w:vAlign w:val="bottom"/>
          </w:tcPr>
          <w:p w14:paraId="737091CF" w14:textId="5B18D5BF" w:rsidR="008C619B" w:rsidRPr="009865A6" w:rsidRDefault="00DA017C" w:rsidP="00C30A94">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2028</w:t>
            </w:r>
          </w:p>
        </w:tc>
        <w:tc>
          <w:tcPr>
            <w:tcW w:w="1985" w:type="dxa"/>
            <w:tcBorders>
              <w:top w:val="nil"/>
              <w:left w:val="nil"/>
              <w:bottom w:val="nil"/>
              <w:right w:val="nil"/>
            </w:tcBorders>
            <w:shd w:val="clear" w:color="auto" w:fill="DBE5F1" w:themeFill="accent1" w:themeFillTint="33"/>
            <w:noWrap/>
            <w:vAlign w:val="center"/>
          </w:tcPr>
          <w:p w14:paraId="4096AF08" w14:textId="43C1A5EC" w:rsidR="008C619B" w:rsidRPr="009865A6" w:rsidRDefault="008C619B" w:rsidP="00C30A94">
            <w:pPr>
              <w:spacing w:after="0" w:line="240" w:lineRule="auto"/>
              <w:jc w:val="right"/>
              <w:rPr>
                <w:rFonts w:eastAsia="Times New Roman"/>
                <w:color w:val="000000"/>
                <w:sz w:val="20"/>
                <w:szCs w:val="20"/>
              </w:rPr>
            </w:pPr>
            <w:r w:rsidRPr="009865A6">
              <w:rPr>
                <w:rFonts w:eastAsia="Times New Roman"/>
                <w:color w:val="000000"/>
                <w:sz w:val="20"/>
                <w:szCs w:val="20"/>
              </w:rPr>
              <w:t>$ 8.424.973,6</w:t>
            </w:r>
          </w:p>
        </w:tc>
        <w:tc>
          <w:tcPr>
            <w:tcW w:w="3007" w:type="dxa"/>
            <w:tcBorders>
              <w:top w:val="nil"/>
              <w:left w:val="nil"/>
              <w:bottom w:val="nil"/>
              <w:right w:val="nil"/>
            </w:tcBorders>
            <w:shd w:val="clear" w:color="auto" w:fill="DBE5F1" w:themeFill="accent1" w:themeFillTint="33"/>
            <w:noWrap/>
            <w:vAlign w:val="center"/>
          </w:tcPr>
          <w:p w14:paraId="6FC5910F" w14:textId="26C23B0E" w:rsidR="008C619B" w:rsidRPr="009865A6" w:rsidRDefault="008C619B" w:rsidP="0093200E">
            <w:pPr>
              <w:spacing w:after="0" w:line="240" w:lineRule="auto"/>
              <w:jc w:val="center"/>
              <w:rPr>
                <w:rFonts w:eastAsia="Times New Roman"/>
                <w:color w:val="000000"/>
                <w:sz w:val="20"/>
                <w:szCs w:val="20"/>
              </w:rPr>
            </w:pPr>
            <w:r w:rsidRPr="009865A6">
              <w:rPr>
                <w:rFonts w:eastAsia="Times New Roman"/>
                <w:color w:val="000000"/>
                <w:sz w:val="20"/>
                <w:szCs w:val="20"/>
              </w:rPr>
              <w:t>$ 133.957</w:t>
            </w:r>
          </w:p>
        </w:tc>
        <w:tc>
          <w:tcPr>
            <w:tcW w:w="3008" w:type="dxa"/>
            <w:tcBorders>
              <w:top w:val="nil"/>
              <w:left w:val="nil"/>
              <w:bottom w:val="nil"/>
              <w:right w:val="nil"/>
            </w:tcBorders>
            <w:shd w:val="clear" w:color="auto" w:fill="DBE5F1" w:themeFill="accent1" w:themeFillTint="33"/>
            <w:noWrap/>
            <w:vAlign w:val="center"/>
          </w:tcPr>
          <w:p w14:paraId="095ACD69" w14:textId="24EF207F" w:rsidR="008C619B" w:rsidRPr="009865A6" w:rsidRDefault="008C619B" w:rsidP="00E74BCD">
            <w:pPr>
              <w:spacing w:after="0" w:line="240" w:lineRule="auto"/>
              <w:jc w:val="center"/>
              <w:rPr>
                <w:rFonts w:eastAsia="Times New Roman"/>
                <w:color w:val="000000"/>
                <w:sz w:val="20"/>
                <w:szCs w:val="20"/>
              </w:rPr>
            </w:pPr>
            <w:r w:rsidRPr="009865A6">
              <w:rPr>
                <w:rFonts w:eastAsia="Times New Roman"/>
                <w:color w:val="000000"/>
                <w:sz w:val="20"/>
                <w:szCs w:val="20"/>
              </w:rPr>
              <w:t>$ 78.928</w:t>
            </w:r>
          </w:p>
        </w:tc>
      </w:tr>
      <w:tr w:rsidR="008C619B" w:rsidRPr="009865A6" w14:paraId="03F456D5" w14:textId="77777777" w:rsidTr="008C619B">
        <w:trPr>
          <w:trHeight w:val="280"/>
          <w:jc w:val="center"/>
        </w:trPr>
        <w:tc>
          <w:tcPr>
            <w:tcW w:w="680" w:type="dxa"/>
            <w:tcBorders>
              <w:top w:val="nil"/>
              <w:left w:val="nil"/>
              <w:bottom w:val="nil"/>
              <w:right w:val="nil"/>
            </w:tcBorders>
            <w:shd w:val="clear" w:color="auto" w:fill="auto"/>
            <w:noWrap/>
            <w:vAlign w:val="bottom"/>
          </w:tcPr>
          <w:p w14:paraId="1ACC5289" w14:textId="62CCEE6B" w:rsidR="008C619B" w:rsidRPr="009865A6" w:rsidRDefault="00DA017C" w:rsidP="00C30A94">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2029</w:t>
            </w:r>
          </w:p>
        </w:tc>
        <w:tc>
          <w:tcPr>
            <w:tcW w:w="1985" w:type="dxa"/>
            <w:tcBorders>
              <w:top w:val="nil"/>
              <w:left w:val="nil"/>
              <w:bottom w:val="nil"/>
              <w:right w:val="nil"/>
            </w:tcBorders>
            <w:shd w:val="clear" w:color="auto" w:fill="auto"/>
            <w:noWrap/>
            <w:vAlign w:val="center"/>
          </w:tcPr>
          <w:p w14:paraId="2B87088B" w14:textId="7707219A" w:rsidR="008C619B" w:rsidRPr="009865A6" w:rsidRDefault="008C619B" w:rsidP="00C30A94">
            <w:pPr>
              <w:spacing w:after="0" w:line="240" w:lineRule="auto"/>
              <w:jc w:val="right"/>
              <w:rPr>
                <w:rFonts w:eastAsia="Times New Roman"/>
                <w:color w:val="000000"/>
                <w:sz w:val="20"/>
                <w:szCs w:val="20"/>
              </w:rPr>
            </w:pPr>
            <w:r w:rsidRPr="009865A6">
              <w:rPr>
                <w:rFonts w:eastAsia="Times New Roman"/>
                <w:color w:val="000000"/>
                <w:sz w:val="20"/>
                <w:szCs w:val="20"/>
              </w:rPr>
              <w:t>$ 8.126.982,0</w:t>
            </w:r>
          </w:p>
        </w:tc>
        <w:tc>
          <w:tcPr>
            <w:tcW w:w="3007" w:type="dxa"/>
            <w:tcBorders>
              <w:top w:val="nil"/>
              <w:left w:val="nil"/>
              <w:bottom w:val="nil"/>
              <w:right w:val="nil"/>
            </w:tcBorders>
            <w:shd w:val="clear" w:color="auto" w:fill="auto"/>
            <w:noWrap/>
            <w:vAlign w:val="center"/>
          </w:tcPr>
          <w:p w14:paraId="765F8DDD" w14:textId="04605890" w:rsidR="008C619B" w:rsidRPr="009865A6" w:rsidRDefault="008C619B" w:rsidP="0093200E">
            <w:pPr>
              <w:spacing w:after="0" w:line="240" w:lineRule="auto"/>
              <w:jc w:val="center"/>
              <w:rPr>
                <w:rFonts w:eastAsia="Times New Roman"/>
                <w:color w:val="000000"/>
                <w:sz w:val="20"/>
                <w:szCs w:val="20"/>
              </w:rPr>
            </w:pPr>
            <w:r w:rsidRPr="009865A6">
              <w:rPr>
                <w:rFonts w:eastAsia="Times New Roman"/>
                <w:color w:val="000000"/>
                <w:sz w:val="20"/>
                <w:szCs w:val="20"/>
              </w:rPr>
              <w:t>$ 129.219</w:t>
            </w:r>
          </w:p>
        </w:tc>
        <w:tc>
          <w:tcPr>
            <w:tcW w:w="3008" w:type="dxa"/>
            <w:tcBorders>
              <w:top w:val="nil"/>
              <w:left w:val="nil"/>
              <w:bottom w:val="nil"/>
              <w:right w:val="nil"/>
            </w:tcBorders>
            <w:shd w:val="clear" w:color="auto" w:fill="auto"/>
            <w:noWrap/>
            <w:vAlign w:val="center"/>
          </w:tcPr>
          <w:p w14:paraId="4AD26187" w14:textId="53A16CA4" w:rsidR="008C619B" w:rsidRPr="009865A6" w:rsidRDefault="008C619B" w:rsidP="00E74BCD">
            <w:pPr>
              <w:spacing w:after="0" w:line="240" w:lineRule="auto"/>
              <w:jc w:val="center"/>
              <w:rPr>
                <w:rFonts w:eastAsia="Times New Roman"/>
                <w:color w:val="000000"/>
                <w:sz w:val="20"/>
                <w:szCs w:val="20"/>
              </w:rPr>
            </w:pPr>
            <w:r w:rsidRPr="009865A6">
              <w:rPr>
                <w:rFonts w:eastAsia="Times New Roman"/>
                <w:color w:val="000000"/>
                <w:sz w:val="20"/>
                <w:szCs w:val="20"/>
              </w:rPr>
              <w:t>$ 76.136</w:t>
            </w:r>
          </w:p>
        </w:tc>
      </w:tr>
      <w:tr w:rsidR="008C619B" w:rsidRPr="009865A6" w14:paraId="2BEEF726" w14:textId="77777777" w:rsidTr="008C619B">
        <w:trPr>
          <w:trHeight w:val="280"/>
          <w:jc w:val="center"/>
        </w:trPr>
        <w:tc>
          <w:tcPr>
            <w:tcW w:w="680" w:type="dxa"/>
            <w:tcBorders>
              <w:top w:val="nil"/>
              <w:left w:val="nil"/>
              <w:bottom w:val="nil"/>
              <w:right w:val="nil"/>
            </w:tcBorders>
            <w:shd w:val="clear" w:color="auto" w:fill="DBE5F1" w:themeFill="accent1" w:themeFillTint="33"/>
            <w:noWrap/>
            <w:vAlign w:val="bottom"/>
          </w:tcPr>
          <w:p w14:paraId="26A6FB0F" w14:textId="6AE361ED" w:rsidR="008C619B" w:rsidRPr="009865A6" w:rsidRDefault="00DA017C" w:rsidP="00C30A94">
            <w:pPr>
              <w:spacing w:after="0" w:line="240" w:lineRule="auto"/>
              <w:jc w:val="right"/>
              <w:rPr>
                <w:rFonts w:eastAsia="Times New Roman" w:cs="Times New Roman"/>
                <w:color w:val="000000"/>
                <w:sz w:val="20"/>
                <w:szCs w:val="20"/>
              </w:rPr>
            </w:pPr>
            <w:r w:rsidRPr="009865A6">
              <w:rPr>
                <w:rFonts w:eastAsia="Times New Roman" w:cs="Times New Roman"/>
                <w:color w:val="000000"/>
                <w:sz w:val="20"/>
                <w:szCs w:val="20"/>
              </w:rPr>
              <w:t>2030</w:t>
            </w:r>
          </w:p>
        </w:tc>
        <w:tc>
          <w:tcPr>
            <w:tcW w:w="1985" w:type="dxa"/>
            <w:tcBorders>
              <w:top w:val="nil"/>
              <w:left w:val="nil"/>
              <w:bottom w:val="nil"/>
              <w:right w:val="nil"/>
            </w:tcBorders>
            <w:shd w:val="clear" w:color="auto" w:fill="DBE5F1" w:themeFill="accent1" w:themeFillTint="33"/>
            <w:noWrap/>
            <w:vAlign w:val="center"/>
          </w:tcPr>
          <w:p w14:paraId="6EFA3182" w14:textId="67A10D19" w:rsidR="008C619B" w:rsidRPr="009865A6" w:rsidRDefault="008C619B" w:rsidP="00C30A94">
            <w:pPr>
              <w:spacing w:after="0" w:line="240" w:lineRule="auto"/>
              <w:jc w:val="right"/>
              <w:rPr>
                <w:rFonts w:eastAsia="Times New Roman"/>
                <w:color w:val="000000"/>
                <w:sz w:val="20"/>
                <w:szCs w:val="20"/>
              </w:rPr>
            </w:pPr>
            <w:r w:rsidRPr="009865A6">
              <w:rPr>
                <w:rFonts w:eastAsia="Times New Roman"/>
                <w:color w:val="000000"/>
                <w:sz w:val="20"/>
                <w:szCs w:val="20"/>
              </w:rPr>
              <w:t>$ 9.397.286,5</w:t>
            </w:r>
          </w:p>
        </w:tc>
        <w:tc>
          <w:tcPr>
            <w:tcW w:w="3007" w:type="dxa"/>
            <w:tcBorders>
              <w:top w:val="nil"/>
              <w:left w:val="nil"/>
              <w:bottom w:val="nil"/>
              <w:right w:val="nil"/>
            </w:tcBorders>
            <w:shd w:val="clear" w:color="auto" w:fill="DBE5F1" w:themeFill="accent1" w:themeFillTint="33"/>
            <w:noWrap/>
            <w:vAlign w:val="center"/>
          </w:tcPr>
          <w:p w14:paraId="0F4A37DF" w14:textId="463EB49F" w:rsidR="008C619B" w:rsidRPr="009865A6" w:rsidRDefault="008C619B" w:rsidP="0093200E">
            <w:pPr>
              <w:spacing w:after="0" w:line="240" w:lineRule="auto"/>
              <w:jc w:val="center"/>
              <w:rPr>
                <w:rFonts w:eastAsia="Times New Roman"/>
                <w:color w:val="000000"/>
                <w:sz w:val="20"/>
                <w:szCs w:val="20"/>
              </w:rPr>
            </w:pPr>
            <w:r w:rsidRPr="009865A6">
              <w:rPr>
                <w:rFonts w:eastAsia="Times New Roman"/>
                <w:color w:val="000000"/>
                <w:sz w:val="20"/>
                <w:szCs w:val="20"/>
              </w:rPr>
              <w:t>$ 149.41</w:t>
            </w:r>
            <w:r w:rsidR="0093200E" w:rsidRPr="009865A6">
              <w:rPr>
                <w:rFonts w:eastAsia="Times New Roman"/>
                <w:color w:val="000000"/>
                <w:sz w:val="20"/>
                <w:szCs w:val="20"/>
              </w:rPr>
              <w:t>7</w:t>
            </w:r>
          </w:p>
        </w:tc>
        <w:tc>
          <w:tcPr>
            <w:tcW w:w="3008" w:type="dxa"/>
            <w:tcBorders>
              <w:top w:val="nil"/>
              <w:left w:val="nil"/>
              <w:bottom w:val="nil"/>
              <w:right w:val="nil"/>
            </w:tcBorders>
            <w:shd w:val="clear" w:color="auto" w:fill="DBE5F1" w:themeFill="accent1" w:themeFillTint="33"/>
            <w:noWrap/>
            <w:vAlign w:val="center"/>
          </w:tcPr>
          <w:p w14:paraId="2D4E325D" w14:textId="12DD79BB" w:rsidR="008C619B" w:rsidRPr="009865A6" w:rsidRDefault="008C619B" w:rsidP="00E74BCD">
            <w:pPr>
              <w:spacing w:after="0" w:line="240" w:lineRule="auto"/>
              <w:jc w:val="center"/>
              <w:rPr>
                <w:rFonts w:eastAsia="Times New Roman"/>
                <w:color w:val="000000"/>
                <w:sz w:val="20"/>
                <w:szCs w:val="20"/>
              </w:rPr>
            </w:pPr>
            <w:r w:rsidRPr="009865A6">
              <w:rPr>
                <w:rFonts w:eastAsia="Times New Roman"/>
                <w:color w:val="000000"/>
                <w:sz w:val="20"/>
                <w:szCs w:val="20"/>
              </w:rPr>
              <w:t>$ 88.036</w:t>
            </w:r>
          </w:p>
        </w:tc>
      </w:tr>
    </w:tbl>
    <w:p w14:paraId="5BA81EC8" w14:textId="5BB1D21F" w:rsidR="00FD5A6D" w:rsidRPr="009865A6" w:rsidRDefault="00FD5A6D" w:rsidP="00FD5A6D">
      <w:pPr>
        <w:ind w:left="284" w:firstLine="424"/>
        <w:jc w:val="left"/>
        <w:rPr>
          <w:sz w:val="18"/>
        </w:rPr>
      </w:pPr>
      <w:r w:rsidRPr="009865A6">
        <w:rPr>
          <w:sz w:val="18"/>
        </w:rPr>
        <w:t>Cifras en millones de COP</w:t>
      </w:r>
    </w:p>
    <w:p w14:paraId="3A6D4B56" w14:textId="77777777" w:rsidR="00FD5A6D" w:rsidRPr="009865A6" w:rsidRDefault="00FD5A6D" w:rsidP="00FD5A6D">
      <w:pPr>
        <w:ind w:left="284"/>
        <w:jc w:val="center"/>
        <w:rPr>
          <w:sz w:val="20"/>
        </w:rPr>
      </w:pPr>
      <w:r w:rsidRPr="009865A6">
        <w:rPr>
          <w:b/>
          <w:sz w:val="20"/>
        </w:rPr>
        <w:t>Fuente:</w:t>
      </w:r>
      <w:r w:rsidRPr="009865A6">
        <w:rPr>
          <w:sz w:val="20"/>
        </w:rPr>
        <w:t xml:space="preserve"> MME</w:t>
      </w:r>
    </w:p>
    <w:p w14:paraId="6F04FA49" w14:textId="0D502ED8" w:rsidR="009D34BE" w:rsidRPr="009865A6" w:rsidRDefault="00EC083B" w:rsidP="00F167C3">
      <w:pPr>
        <w:pStyle w:val="Ttulo2"/>
      </w:pPr>
      <w:bookmarkStart w:id="123" w:name="_Toc85551315"/>
      <w:r w:rsidRPr="009865A6">
        <w:t>Otros mecanismos</w:t>
      </w:r>
      <w:bookmarkEnd w:id="123"/>
    </w:p>
    <w:p w14:paraId="484CD5B8" w14:textId="392B2E36" w:rsidR="00D94177" w:rsidRPr="009865A6" w:rsidRDefault="00D94177" w:rsidP="00196851">
      <w:pPr>
        <w:ind w:firstLine="357"/>
      </w:pPr>
      <w:r w:rsidRPr="009865A6">
        <w:t>De manera complementaria, existen otros mecanismos públicos para el desarrollo de proyectos de electrificación rural, mediante los cuales es posible acceder a recursos para financiar soluciones energéticas, según corresponda.</w:t>
      </w:r>
    </w:p>
    <w:p w14:paraId="587EA36B" w14:textId="139A977F" w:rsidR="00EC083B" w:rsidRPr="009865A6" w:rsidRDefault="00EC083B" w:rsidP="00E74BCD">
      <w:pPr>
        <w:pStyle w:val="Ttulo3"/>
      </w:pPr>
      <w:bookmarkStart w:id="124" w:name="_Toc85551316"/>
      <w:r w:rsidRPr="009865A6">
        <w:t>Plan Todos Somos PAZcífico</w:t>
      </w:r>
      <w:r w:rsidR="00F359B5" w:rsidRPr="009865A6">
        <w:t xml:space="preserve"> – PTSP</w:t>
      </w:r>
      <w:bookmarkEnd w:id="124"/>
    </w:p>
    <w:p w14:paraId="4280A85E" w14:textId="40E6E942" w:rsidR="00911AA5" w:rsidRPr="009865A6" w:rsidRDefault="00911AA5" w:rsidP="00C9339F">
      <w:pPr>
        <w:ind w:left="357" w:firstLine="351"/>
      </w:pPr>
      <w:r w:rsidRPr="009865A6">
        <w:t>El Plan Todos Somos PAZcífico es una iniciativa del Gobierno Colombiano que busca contribuir al desarrollo social, económico y ambiental de</w:t>
      </w:r>
      <w:r w:rsidR="00DB0FC9" w:rsidRPr="009865A6">
        <w:t xml:space="preserve"> </w:t>
      </w:r>
      <w:r w:rsidRPr="009865A6">
        <w:t>l</w:t>
      </w:r>
      <w:r w:rsidR="00DB0FC9" w:rsidRPr="009865A6">
        <w:t>os municipios de los departamentos Cauca, Chocó, Nariño y Valle del Cauca</w:t>
      </w:r>
      <w:r w:rsidRPr="009865A6">
        <w:t>, a través del diseño de intervenciones de los siguiente ejes estratégicos:</w:t>
      </w:r>
    </w:p>
    <w:p w14:paraId="630A330D" w14:textId="73F9AAFE" w:rsidR="00911AA5" w:rsidRPr="009865A6" w:rsidRDefault="00C9339F" w:rsidP="007A028A">
      <w:pPr>
        <w:pStyle w:val="Prrafodelista"/>
        <w:numPr>
          <w:ilvl w:val="0"/>
          <w:numId w:val="8"/>
        </w:numPr>
      </w:pPr>
      <w:r w:rsidRPr="009865A6">
        <w:t>Servicios públicos y desarrollo urbano</w:t>
      </w:r>
    </w:p>
    <w:p w14:paraId="22FD50A3" w14:textId="49801976" w:rsidR="00911AA5" w:rsidRPr="009865A6" w:rsidRDefault="00C9339F" w:rsidP="007A028A">
      <w:pPr>
        <w:pStyle w:val="Prrafodelista"/>
        <w:numPr>
          <w:ilvl w:val="0"/>
          <w:numId w:val="8"/>
        </w:numPr>
      </w:pPr>
      <w:r w:rsidRPr="009865A6">
        <w:t>Conectividad y competitividad</w:t>
      </w:r>
    </w:p>
    <w:p w14:paraId="513E7F63" w14:textId="6E8BC27F" w:rsidR="00911AA5" w:rsidRPr="009865A6" w:rsidRDefault="00C9339F" w:rsidP="007A028A">
      <w:pPr>
        <w:pStyle w:val="Prrafodelista"/>
        <w:numPr>
          <w:ilvl w:val="0"/>
          <w:numId w:val="8"/>
        </w:numPr>
      </w:pPr>
      <w:r w:rsidRPr="009865A6">
        <w:t>Medio ambiente, cultura y producción sostenible</w:t>
      </w:r>
    </w:p>
    <w:p w14:paraId="59EFCE30" w14:textId="6F8BADCB" w:rsidR="00911AA5" w:rsidRPr="009865A6" w:rsidRDefault="00C9339F" w:rsidP="007A028A">
      <w:pPr>
        <w:pStyle w:val="Prrafodelista"/>
        <w:numPr>
          <w:ilvl w:val="0"/>
          <w:numId w:val="8"/>
        </w:numPr>
      </w:pPr>
      <w:r w:rsidRPr="009865A6">
        <w:t xml:space="preserve">Educación, empleabilidad y movilidad social; </w:t>
      </w:r>
    </w:p>
    <w:p w14:paraId="665235C8" w14:textId="3251261F" w:rsidR="00911AA5" w:rsidRPr="009865A6" w:rsidRDefault="00C9339F" w:rsidP="007A028A">
      <w:pPr>
        <w:pStyle w:val="Prrafodelista"/>
        <w:numPr>
          <w:ilvl w:val="0"/>
          <w:numId w:val="8"/>
        </w:numPr>
      </w:pPr>
      <w:r w:rsidRPr="009865A6">
        <w:t>Capacidad institucional, transparencia y rendición d</w:t>
      </w:r>
      <w:r w:rsidR="00911AA5" w:rsidRPr="009865A6">
        <w:t>e cuentas.</w:t>
      </w:r>
    </w:p>
    <w:p w14:paraId="054A37D7" w14:textId="36082314" w:rsidR="00CF2798" w:rsidRPr="009865A6" w:rsidRDefault="00F505F9" w:rsidP="00CF2798">
      <w:pPr>
        <w:ind w:left="357" w:firstLine="351"/>
      </w:pPr>
      <w:r w:rsidRPr="009865A6">
        <w:t xml:space="preserve">De manera particular, </w:t>
      </w:r>
      <w:r w:rsidR="00AB5F64" w:rsidRPr="009865A6">
        <w:t xml:space="preserve">del PTSP cuenta con </w:t>
      </w:r>
      <w:r w:rsidR="00C9721D" w:rsidRPr="009865A6">
        <w:t>una componente en sus líneas de inversión Energización Rural y Energías Alternativas Sostenibles</w:t>
      </w:r>
      <w:r w:rsidR="00CF2798" w:rsidRPr="009865A6">
        <w:t xml:space="preserve"> la cual comprende el desarrollo de proyectos para la ampliación de usuarios con cobertura de red en zonas no interconectadas (ZNI) al igual que al sistema interconectado Nacional (SIN); la provisión de soluciones sostenibles en ZNI y la normalización de redes en zonas del Litoral Pacífico Colombiano.</w:t>
      </w:r>
    </w:p>
    <w:p w14:paraId="438622AB" w14:textId="64FC184D" w:rsidR="00CF2798" w:rsidRPr="009865A6" w:rsidRDefault="00723352" w:rsidP="00617FBD">
      <w:pPr>
        <w:ind w:left="357" w:firstLine="351"/>
      </w:pPr>
      <w:r w:rsidRPr="009865A6">
        <w:t xml:space="preserve">Al revisar las cifras de avance de la meta del actual </w:t>
      </w:r>
      <w:r w:rsidR="005C79A3" w:rsidRPr="009865A6">
        <w:t>G</w:t>
      </w:r>
      <w:r w:rsidRPr="009865A6">
        <w:t xml:space="preserve">obierno de electrificación de 100k </w:t>
      </w:r>
      <w:r w:rsidR="00617FBD" w:rsidRPr="009865A6">
        <w:t>nuevos usuarios, se encuentra que</w:t>
      </w:r>
      <w:r w:rsidRPr="009865A6">
        <w:t xml:space="preserve"> </w:t>
      </w:r>
      <w:r w:rsidR="00617FBD" w:rsidRPr="009865A6">
        <w:t>c</w:t>
      </w:r>
      <w:r w:rsidR="00394972" w:rsidRPr="009865A6">
        <w:t>on recursos de</w:t>
      </w:r>
      <w:r w:rsidR="00617FBD" w:rsidRPr="009865A6">
        <w:t>l</w:t>
      </w:r>
      <w:r w:rsidR="00394972" w:rsidRPr="009865A6">
        <w:t xml:space="preserve"> PTSP</w:t>
      </w:r>
      <w:r w:rsidRPr="009865A6">
        <w:t xml:space="preserve"> se ha llevado el servicio de energía eléctrica a 4.565 </w:t>
      </w:r>
      <w:r w:rsidR="00617FBD" w:rsidRPr="009865A6">
        <w:t>viviendas, todas ubicada</w:t>
      </w:r>
      <w:r w:rsidRPr="009865A6">
        <w:t>s en territorios PDET</w:t>
      </w:r>
      <w:r w:rsidR="00617FBD" w:rsidRPr="009865A6">
        <w:t xml:space="preserve">. Igualmente, se encuentra que </w:t>
      </w:r>
      <w:r w:rsidR="00E10C45" w:rsidRPr="009865A6">
        <w:t>con los recursos del plan se están ejecutando proyectos que beneficiaran a 6.778 nuevos usuarios.</w:t>
      </w:r>
    </w:p>
    <w:p w14:paraId="769EC749" w14:textId="675C72C2" w:rsidR="009D34BE" w:rsidRPr="009865A6" w:rsidRDefault="00F1593F" w:rsidP="00A149AD">
      <w:pPr>
        <w:ind w:left="357" w:firstLine="351"/>
      </w:pPr>
      <w:r w:rsidRPr="009865A6">
        <w:t xml:space="preserve">Actualmente, el </w:t>
      </w:r>
      <w:r w:rsidR="00140728" w:rsidRPr="009865A6">
        <w:t>fondo</w:t>
      </w:r>
      <w:r w:rsidRPr="009865A6">
        <w:t xml:space="preserve"> cuenta con vigencia</w:t>
      </w:r>
      <w:r w:rsidR="00140728" w:rsidRPr="009865A6">
        <w:t xml:space="preserve"> hasta</w:t>
      </w:r>
      <w:r w:rsidRPr="009865A6">
        <w:t xml:space="preserve"> el mes de</w:t>
      </w:r>
      <w:r w:rsidR="00140728" w:rsidRPr="009865A6">
        <w:t xml:space="preserve"> febrero del año 2023</w:t>
      </w:r>
      <w:r w:rsidRPr="009865A6">
        <w:t xml:space="preserve"> y sus r</w:t>
      </w:r>
      <w:r w:rsidR="00140728" w:rsidRPr="009865A6">
        <w:t xml:space="preserve">ecursos </w:t>
      </w:r>
      <w:r w:rsidRPr="009865A6">
        <w:t xml:space="preserve">se encuentran </w:t>
      </w:r>
      <w:r w:rsidR="00140728" w:rsidRPr="009865A6">
        <w:t xml:space="preserve">comprometidos con proyectos </w:t>
      </w:r>
      <w:r w:rsidRPr="009865A6">
        <w:t>que ya están identificados</w:t>
      </w:r>
      <w:r w:rsidR="00140728" w:rsidRPr="009865A6">
        <w:t>.</w:t>
      </w:r>
    </w:p>
    <w:p w14:paraId="1ED65801" w14:textId="77777777" w:rsidR="0082764B" w:rsidRPr="009865A6" w:rsidRDefault="0082764B" w:rsidP="00E74BCD">
      <w:pPr>
        <w:pStyle w:val="Ttulo3"/>
      </w:pPr>
      <w:bookmarkStart w:id="125" w:name="_Toc85551317"/>
      <w:r w:rsidRPr="009865A6">
        <w:lastRenderedPageBreak/>
        <w:t>Instituto de Planificación y Promoción de Soluciones Energéticas para las Zonas No Interconectadas – IPSE:</w:t>
      </w:r>
      <w:bookmarkEnd w:id="125"/>
    </w:p>
    <w:p w14:paraId="5013812F" w14:textId="115E7964" w:rsidR="00BF554C" w:rsidRPr="009865A6" w:rsidRDefault="00CA1CE3" w:rsidP="0082764B">
      <w:pPr>
        <w:ind w:left="360" w:firstLine="348"/>
      </w:pPr>
      <w:r w:rsidRPr="009865A6">
        <w:t>E</w:t>
      </w:r>
      <w:r w:rsidR="0082764B" w:rsidRPr="009865A6">
        <w:t>l objeto del IPSE es</w:t>
      </w:r>
      <w:r w:rsidR="0082764B" w:rsidRPr="009865A6">
        <w:rPr>
          <w:i/>
        </w:rPr>
        <w:t xml:space="preserve"> “… identificar, promover, fomentar, desarrollar e implementar soluciones energéticas mediante esquemas empresariales eficientes, viables financieramente y sostenibles en el largo plazo, procurando la satisfacción de las necesidades energéticas de las Zonas no Interconectadas, ZNI, apoyando técnicamente a las entidades definidas por el Ministerio de Minas y Energía.”</w:t>
      </w:r>
      <w:r w:rsidR="00BF554C" w:rsidRPr="009865A6">
        <w:t xml:space="preserve"> Del cual se resalta su facultad de desarrollar e implementar soluciones energéticas en las Zonas no Interconectadas.</w:t>
      </w:r>
    </w:p>
    <w:p w14:paraId="3BF5A05B" w14:textId="5E44F081" w:rsidR="001B5A15" w:rsidRPr="009865A6" w:rsidRDefault="001B5A15" w:rsidP="00FA664C">
      <w:pPr>
        <w:ind w:left="360" w:firstLine="348"/>
      </w:pPr>
      <w:r w:rsidRPr="009865A6">
        <w:t>El IPSE, en cumplimiento de su misión institucional, cuenta con recursos propios para financiar la estructuración y el desarrollo e implementación de proyectos energéticos de ampliación de cobertura</w:t>
      </w:r>
      <w:r w:rsidR="00FA664C" w:rsidRPr="009865A6">
        <w:t xml:space="preserve">, al igual que para el </w:t>
      </w:r>
      <w:r w:rsidRPr="009865A6">
        <w:t xml:space="preserve">mejoramiento de infraestructura eléctrica. Estos recursos </w:t>
      </w:r>
      <w:r w:rsidR="00FA664C" w:rsidRPr="009865A6">
        <w:t>se enmarcan</w:t>
      </w:r>
      <w:r w:rsidRPr="009865A6">
        <w:t xml:space="preserve"> </w:t>
      </w:r>
      <w:r w:rsidR="00FA664C" w:rsidRPr="009865A6">
        <w:t>en</w:t>
      </w:r>
      <w:r w:rsidRPr="009865A6">
        <w:t xml:space="preserve"> los sig</w:t>
      </w:r>
      <w:r w:rsidR="00FA664C" w:rsidRPr="009865A6">
        <w:t>uientes proyectos de inversión:</w:t>
      </w:r>
    </w:p>
    <w:p w14:paraId="2A093992" w14:textId="3B15F659" w:rsidR="001B5A15" w:rsidRPr="009865A6" w:rsidRDefault="001B5A15" w:rsidP="007A028A">
      <w:pPr>
        <w:pStyle w:val="Prrafodelista"/>
        <w:numPr>
          <w:ilvl w:val="0"/>
          <w:numId w:val="14"/>
        </w:numPr>
        <w:spacing w:after="160" w:line="259" w:lineRule="auto"/>
        <w:rPr>
          <w:b/>
          <w:bCs/>
        </w:rPr>
      </w:pPr>
      <w:r w:rsidRPr="009865A6">
        <w:t>Diseño y estructuración de soluciones tecnológicas apropiadas de generación de energía eléctrica en las Zonas No Intercon</w:t>
      </w:r>
      <w:r w:rsidR="00FA664C" w:rsidRPr="009865A6">
        <w:t>ectadas del país, ZNI Nacional.</w:t>
      </w:r>
    </w:p>
    <w:p w14:paraId="3EF2502F" w14:textId="7CD4F12B" w:rsidR="001B5A15" w:rsidRPr="009865A6" w:rsidRDefault="001B5A15" w:rsidP="007A028A">
      <w:pPr>
        <w:pStyle w:val="Prrafodelista"/>
        <w:numPr>
          <w:ilvl w:val="0"/>
          <w:numId w:val="14"/>
        </w:numPr>
        <w:spacing w:after="160" w:line="259" w:lineRule="auto"/>
      </w:pPr>
      <w:r w:rsidRPr="009865A6">
        <w:t>Desarrollo de proyectos energéticos sostenibles en las Zonas No Interconectada</w:t>
      </w:r>
      <w:r w:rsidR="00FA664C" w:rsidRPr="009865A6">
        <w:t>s, ZNI Nacional.</w:t>
      </w:r>
    </w:p>
    <w:p w14:paraId="6A6791B6" w14:textId="73F52DD1" w:rsidR="0082764B" w:rsidRPr="009865A6" w:rsidRDefault="00FA664C" w:rsidP="00FA664C">
      <w:pPr>
        <w:ind w:left="360" w:firstLine="348"/>
      </w:pPr>
      <w:r w:rsidRPr="009865A6">
        <w:t>De acuerdo con el registro de la meta de ampliar la cobertura a 100.000 nuevos usuarios, durante el periodo transcurrido del actual Gobierno se han conectado 28 proyectos financiados con recursos del IPSE, los cuales han permitido llevar el servicio de energía eléctrica a 5.447 nuevos usuarios.</w:t>
      </w:r>
    </w:p>
    <w:p w14:paraId="14BBA59A" w14:textId="70E2FE6C" w:rsidR="00FA664C" w:rsidRPr="009865A6" w:rsidRDefault="00FA664C" w:rsidP="00902AA1">
      <w:pPr>
        <w:ind w:left="360" w:firstLine="348"/>
      </w:pPr>
      <w:r w:rsidRPr="009865A6">
        <w:t>De manera particular, se presenta la distribución de recursos históricos y proyectados hasta el año 2022, asociados a cada proyecto</w:t>
      </w:r>
      <w:r w:rsidR="00902AA1" w:rsidRPr="009865A6">
        <w:t xml:space="preserve"> de inversión</w:t>
      </w:r>
      <w:r w:rsidRPr="009865A6">
        <w:t xml:space="preserve"> y </w:t>
      </w:r>
      <w:r w:rsidR="00902AA1" w:rsidRPr="009865A6">
        <w:t>su destinación</w:t>
      </w:r>
      <w:r w:rsidRPr="009865A6">
        <w:t xml:space="preserve"> para la estructuración y desarrollo de proyectos de ampliaci</w:t>
      </w:r>
      <w:r w:rsidR="00902AA1" w:rsidRPr="009865A6">
        <w:t>ón de la cobertura en las ZNI. Así mismo,</w:t>
      </w:r>
      <w:r w:rsidRPr="009865A6">
        <w:t xml:space="preserve"> se incluyen los recursos que el IPSE ha destinado para capacitar a las comunidades en temas asociados a la prestación del servicio, la eficiencia energética y el uso racional de la energía eléctrica, como factor de sostenibilidad de los proyectos implementados en las ZNI, y en cumplimiento a uno de los objetivos del PNER (Art.2 -Decreto 884 de 2017).</w:t>
      </w:r>
    </w:p>
    <w:p w14:paraId="7E0158E1" w14:textId="0D3DF1F6" w:rsidR="00FA664C" w:rsidRPr="009865A6" w:rsidRDefault="00DC5DC6" w:rsidP="007A028A">
      <w:pPr>
        <w:pStyle w:val="Prrafodelista"/>
        <w:numPr>
          <w:ilvl w:val="0"/>
          <w:numId w:val="15"/>
        </w:numPr>
        <w:rPr>
          <w:b/>
        </w:rPr>
      </w:pPr>
      <w:r w:rsidRPr="009865A6">
        <w:rPr>
          <w:b/>
          <w:sz w:val="20"/>
          <w:szCs w:val="20"/>
        </w:rPr>
        <w:t>Diseño y estructuración de soluciones tecnológicas apropiadas de generación de energía eléctrica en las Zonas No Interconectadas del país, ZNI Nacional:</w:t>
      </w:r>
    </w:p>
    <w:p w14:paraId="54D1BC9F" w14:textId="28EAC6F3" w:rsidR="00DC5DC6" w:rsidRPr="009865A6" w:rsidRDefault="00DC5DC6" w:rsidP="00DC5DC6">
      <w:pPr>
        <w:ind w:left="360" w:firstLine="348"/>
      </w:pPr>
      <w:r w:rsidRPr="009865A6">
        <w:rPr>
          <w:b/>
        </w:rPr>
        <w:t>Objetivo:</w:t>
      </w:r>
      <w:r w:rsidRPr="009865A6">
        <w:t xml:space="preserve"> </w:t>
      </w:r>
      <w:r w:rsidRPr="009865A6">
        <w:rPr>
          <w:sz w:val="20"/>
          <w:szCs w:val="20"/>
        </w:rPr>
        <w:t>Estructurar soluciones tecnológicas apropiadas de generación de energía eléctrica en las Zonas No Interconectadas del país</w:t>
      </w:r>
      <w:r w:rsidR="00D22513" w:rsidRPr="009865A6">
        <w:rPr>
          <w:sz w:val="20"/>
          <w:szCs w:val="20"/>
        </w:rPr>
        <w:t>.</w:t>
      </w:r>
    </w:p>
    <w:p w14:paraId="3409597C" w14:textId="33975400" w:rsidR="00325BC5" w:rsidRPr="009865A6" w:rsidRDefault="00325BC5" w:rsidP="00325BC5">
      <w:pPr>
        <w:pStyle w:val="Descripcin"/>
        <w:rPr>
          <w:b w:val="0"/>
        </w:rPr>
      </w:pPr>
      <w:bookmarkStart w:id="126" w:name="_Toc489778932"/>
      <w:r w:rsidRPr="009865A6">
        <w:t xml:space="preserve">Tabla </w:t>
      </w:r>
      <w:r w:rsidRPr="009865A6">
        <w:fldChar w:fldCharType="begin"/>
      </w:r>
      <w:r w:rsidRPr="009865A6">
        <w:instrText>STYLEREF 1 \s</w:instrText>
      </w:r>
      <w:r w:rsidRPr="009865A6">
        <w:fldChar w:fldCharType="separate"/>
      </w:r>
      <w:r w:rsidR="00B16D6E" w:rsidRPr="009865A6">
        <w:rPr>
          <w:noProof/>
        </w:rPr>
        <w:t>6</w:t>
      </w:r>
      <w:r w:rsidRPr="009865A6">
        <w:fldChar w:fldCharType="end"/>
      </w:r>
      <w:r w:rsidR="00B16D6E" w:rsidRPr="009865A6">
        <w:noBreakHyphen/>
      </w:r>
      <w:r w:rsidRPr="009865A6">
        <w:fldChar w:fldCharType="begin"/>
      </w:r>
      <w:r w:rsidRPr="009865A6">
        <w:instrText>SEQ Tabla \* ARABIC \s 1</w:instrText>
      </w:r>
      <w:r w:rsidRPr="009865A6">
        <w:fldChar w:fldCharType="separate"/>
      </w:r>
      <w:r w:rsidR="00B16D6E" w:rsidRPr="009865A6">
        <w:rPr>
          <w:noProof/>
        </w:rPr>
        <w:t>2</w:t>
      </w:r>
      <w:r w:rsidRPr="009865A6">
        <w:fldChar w:fldCharType="end"/>
      </w:r>
      <w:r w:rsidRPr="009865A6">
        <w:t>:</w:t>
      </w:r>
      <w:r w:rsidR="00D84EAA" w:rsidRPr="009865A6">
        <w:rPr>
          <w:b w:val="0"/>
        </w:rPr>
        <w:t xml:space="preserve"> Distribución de recursos proyecto de inversión IPSE: </w:t>
      </w:r>
      <w:r w:rsidR="00D84EAA" w:rsidRPr="009865A6">
        <w:rPr>
          <w:b w:val="0"/>
          <w:sz w:val="20"/>
          <w:szCs w:val="20"/>
        </w:rPr>
        <w:t>Diseño y estructuración de soluciones tecnológicas apropiadas de generación de energía eléctrica en las Zonas No Interconectadas del país, ZNI Nacional</w:t>
      </w:r>
      <w:bookmarkEnd w:id="126"/>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0"/>
        <w:gridCol w:w="1684"/>
        <w:gridCol w:w="1685"/>
        <w:gridCol w:w="1684"/>
        <w:gridCol w:w="1685"/>
      </w:tblGrid>
      <w:tr w:rsidR="00DC5DC6" w:rsidRPr="009865A6" w14:paraId="1C422F49" w14:textId="77777777" w:rsidTr="00325BC5">
        <w:trPr>
          <w:trHeight w:val="682"/>
        </w:trPr>
        <w:tc>
          <w:tcPr>
            <w:tcW w:w="2830" w:type="dxa"/>
            <w:shd w:val="clear" w:color="auto" w:fill="auto"/>
            <w:noWrap/>
            <w:vAlign w:val="center"/>
            <w:hideMark/>
          </w:tcPr>
          <w:p w14:paraId="2AC8EC75" w14:textId="333F92AD" w:rsidR="00DC5DC6" w:rsidRPr="009865A6" w:rsidRDefault="00D22513" w:rsidP="00D22513">
            <w:pPr>
              <w:jc w:val="center"/>
              <w:rPr>
                <w:b/>
                <w:bCs/>
                <w:sz w:val="20"/>
                <w:szCs w:val="20"/>
              </w:rPr>
            </w:pPr>
            <w:r w:rsidRPr="009865A6">
              <w:rPr>
                <w:b/>
                <w:bCs/>
                <w:sz w:val="20"/>
                <w:szCs w:val="20"/>
              </w:rPr>
              <w:t>Actividad</w:t>
            </w:r>
          </w:p>
        </w:tc>
        <w:tc>
          <w:tcPr>
            <w:tcW w:w="1684" w:type="dxa"/>
            <w:shd w:val="clear" w:color="auto" w:fill="auto"/>
            <w:noWrap/>
            <w:vAlign w:val="center"/>
            <w:hideMark/>
          </w:tcPr>
          <w:p w14:paraId="79240B75" w14:textId="77777777" w:rsidR="00DC5DC6" w:rsidRPr="009865A6" w:rsidRDefault="00DC5DC6" w:rsidP="00D22513">
            <w:pPr>
              <w:jc w:val="center"/>
              <w:rPr>
                <w:b/>
                <w:bCs/>
                <w:sz w:val="20"/>
                <w:szCs w:val="20"/>
              </w:rPr>
            </w:pPr>
            <w:r w:rsidRPr="009865A6">
              <w:rPr>
                <w:b/>
                <w:bCs/>
                <w:sz w:val="20"/>
                <w:szCs w:val="20"/>
              </w:rPr>
              <w:t>2019</w:t>
            </w:r>
          </w:p>
        </w:tc>
        <w:tc>
          <w:tcPr>
            <w:tcW w:w="1685" w:type="dxa"/>
            <w:shd w:val="clear" w:color="auto" w:fill="auto"/>
            <w:noWrap/>
            <w:vAlign w:val="center"/>
            <w:hideMark/>
          </w:tcPr>
          <w:p w14:paraId="76D8883A" w14:textId="77777777" w:rsidR="00DC5DC6" w:rsidRPr="009865A6" w:rsidRDefault="00DC5DC6" w:rsidP="00D22513">
            <w:pPr>
              <w:jc w:val="center"/>
              <w:rPr>
                <w:b/>
                <w:bCs/>
                <w:sz w:val="20"/>
                <w:szCs w:val="20"/>
              </w:rPr>
            </w:pPr>
            <w:r w:rsidRPr="009865A6">
              <w:rPr>
                <w:b/>
                <w:bCs/>
                <w:sz w:val="20"/>
                <w:szCs w:val="20"/>
              </w:rPr>
              <w:t>2020</w:t>
            </w:r>
          </w:p>
        </w:tc>
        <w:tc>
          <w:tcPr>
            <w:tcW w:w="1684" w:type="dxa"/>
            <w:shd w:val="clear" w:color="auto" w:fill="auto"/>
            <w:noWrap/>
            <w:vAlign w:val="center"/>
            <w:hideMark/>
          </w:tcPr>
          <w:p w14:paraId="6BEF1BAB" w14:textId="77777777" w:rsidR="00DC5DC6" w:rsidRPr="009865A6" w:rsidRDefault="00DC5DC6" w:rsidP="00D22513">
            <w:pPr>
              <w:jc w:val="center"/>
              <w:rPr>
                <w:b/>
                <w:bCs/>
                <w:sz w:val="20"/>
                <w:szCs w:val="20"/>
              </w:rPr>
            </w:pPr>
            <w:r w:rsidRPr="009865A6">
              <w:rPr>
                <w:b/>
                <w:bCs/>
                <w:sz w:val="20"/>
                <w:szCs w:val="20"/>
              </w:rPr>
              <w:t>2021</w:t>
            </w:r>
          </w:p>
        </w:tc>
        <w:tc>
          <w:tcPr>
            <w:tcW w:w="1685" w:type="dxa"/>
            <w:shd w:val="clear" w:color="auto" w:fill="auto"/>
            <w:noWrap/>
            <w:vAlign w:val="center"/>
            <w:hideMark/>
          </w:tcPr>
          <w:p w14:paraId="4F05600A" w14:textId="77777777" w:rsidR="00DC5DC6" w:rsidRPr="009865A6" w:rsidRDefault="00DC5DC6" w:rsidP="00D22513">
            <w:pPr>
              <w:jc w:val="center"/>
              <w:rPr>
                <w:b/>
                <w:bCs/>
                <w:sz w:val="20"/>
                <w:szCs w:val="20"/>
              </w:rPr>
            </w:pPr>
            <w:r w:rsidRPr="009865A6">
              <w:rPr>
                <w:b/>
                <w:bCs/>
                <w:sz w:val="20"/>
                <w:szCs w:val="20"/>
              </w:rPr>
              <w:t>2022</w:t>
            </w:r>
          </w:p>
        </w:tc>
      </w:tr>
      <w:tr w:rsidR="00DC5DC6" w:rsidRPr="009865A6" w14:paraId="58475DDD" w14:textId="77777777" w:rsidTr="00325BC5">
        <w:trPr>
          <w:trHeight w:val="682"/>
        </w:trPr>
        <w:tc>
          <w:tcPr>
            <w:tcW w:w="2830" w:type="dxa"/>
            <w:shd w:val="clear" w:color="auto" w:fill="auto"/>
            <w:noWrap/>
            <w:vAlign w:val="center"/>
            <w:hideMark/>
          </w:tcPr>
          <w:p w14:paraId="321CBA38" w14:textId="65C0DF33" w:rsidR="00DC5DC6" w:rsidRPr="009865A6" w:rsidRDefault="00DC5DC6" w:rsidP="00D22513">
            <w:pPr>
              <w:jc w:val="center"/>
              <w:rPr>
                <w:b/>
                <w:bCs/>
                <w:sz w:val="20"/>
                <w:szCs w:val="20"/>
              </w:rPr>
            </w:pPr>
          </w:p>
        </w:tc>
        <w:tc>
          <w:tcPr>
            <w:tcW w:w="1684" w:type="dxa"/>
            <w:shd w:val="clear" w:color="auto" w:fill="auto"/>
            <w:vAlign w:val="center"/>
            <w:hideMark/>
          </w:tcPr>
          <w:p w14:paraId="1320C0C0" w14:textId="77777777" w:rsidR="00DC5DC6" w:rsidRPr="009865A6" w:rsidRDefault="00DC5DC6" w:rsidP="00D22513">
            <w:pPr>
              <w:jc w:val="center"/>
              <w:rPr>
                <w:sz w:val="20"/>
                <w:szCs w:val="20"/>
              </w:rPr>
            </w:pPr>
            <w:r w:rsidRPr="009865A6">
              <w:rPr>
                <w:sz w:val="20"/>
                <w:szCs w:val="20"/>
              </w:rPr>
              <w:t>Presupuesto Apropiado</w:t>
            </w:r>
          </w:p>
        </w:tc>
        <w:tc>
          <w:tcPr>
            <w:tcW w:w="1685" w:type="dxa"/>
            <w:shd w:val="clear" w:color="auto" w:fill="auto"/>
            <w:vAlign w:val="center"/>
            <w:hideMark/>
          </w:tcPr>
          <w:p w14:paraId="6A8F4763" w14:textId="77777777" w:rsidR="00DC5DC6" w:rsidRPr="009865A6" w:rsidRDefault="00DC5DC6" w:rsidP="00D22513">
            <w:pPr>
              <w:jc w:val="center"/>
              <w:rPr>
                <w:sz w:val="20"/>
                <w:szCs w:val="20"/>
              </w:rPr>
            </w:pPr>
            <w:r w:rsidRPr="009865A6">
              <w:rPr>
                <w:sz w:val="20"/>
                <w:szCs w:val="20"/>
              </w:rPr>
              <w:t>Presupuesto Apropiado</w:t>
            </w:r>
          </w:p>
        </w:tc>
        <w:tc>
          <w:tcPr>
            <w:tcW w:w="1684" w:type="dxa"/>
            <w:shd w:val="clear" w:color="auto" w:fill="auto"/>
            <w:vAlign w:val="center"/>
            <w:hideMark/>
          </w:tcPr>
          <w:p w14:paraId="7BCA7ABF" w14:textId="5CBCB32C" w:rsidR="00DC5DC6" w:rsidRPr="009865A6" w:rsidRDefault="00DC5DC6" w:rsidP="00D22513">
            <w:pPr>
              <w:jc w:val="center"/>
              <w:rPr>
                <w:sz w:val="20"/>
                <w:szCs w:val="20"/>
              </w:rPr>
            </w:pPr>
            <w:r w:rsidRPr="009865A6">
              <w:rPr>
                <w:sz w:val="20"/>
                <w:szCs w:val="20"/>
              </w:rPr>
              <w:t>Presupuesto Apropiado</w:t>
            </w:r>
          </w:p>
        </w:tc>
        <w:tc>
          <w:tcPr>
            <w:tcW w:w="1685" w:type="dxa"/>
            <w:shd w:val="clear" w:color="auto" w:fill="auto"/>
            <w:vAlign w:val="center"/>
            <w:hideMark/>
          </w:tcPr>
          <w:p w14:paraId="21D3E00F" w14:textId="77777777" w:rsidR="00DC5DC6" w:rsidRPr="009865A6" w:rsidRDefault="00DC5DC6" w:rsidP="00D22513">
            <w:pPr>
              <w:jc w:val="center"/>
              <w:rPr>
                <w:sz w:val="20"/>
                <w:szCs w:val="20"/>
              </w:rPr>
            </w:pPr>
            <w:r w:rsidRPr="009865A6">
              <w:rPr>
                <w:sz w:val="20"/>
                <w:szCs w:val="20"/>
              </w:rPr>
              <w:t>Presupuesto Solicitado</w:t>
            </w:r>
          </w:p>
        </w:tc>
      </w:tr>
      <w:tr w:rsidR="00DC5DC6" w:rsidRPr="009865A6" w14:paraId="612147F0" w14:textId="77777777" w:rsidTr="00D22513">
        <w:trPr>
          <w:trHeight w:val="738"/>
        </w:trPr>
        <w:tc>
          <w:tcPr>
            <w:tcW w:w="2830" w:type="dxa"/>
            <w:shd w:val="clear" w:color="auto" w:fill="auto"/>
            <w:vAlign w:val="center"/>
            <w:hideMark/>
          </w:tcPr>
          <w:p w14:paraId="44E8CCE3" w14:textId="0413B599" w:rsidR="00DC5DC6" w:rsidRPr="009865A6" w:rsidRDefault="00DC5DC6" w:rsidP="00DC5DC6">
            <w:pPr>
              <w:rPr>
                <w:sz w:val="20"/>
                <w:szCs w:val="20"/>
              </w:rPr>
            </w:pPr>
            <w:r w:rsidRPr="009865A6">
              <w:rPr>
                <w:sz w:val="20"/>
                <w:szCs w:val="20"/>
              </w:rPr>
              <w:t xml:space="preserve">Diseñar y estructurar proyectos   energéticos sostenibles para la ampliación de la cobertura en las </w:t>
            </w:r>
            <w:r w:rsidRPr="009865A6">
              <w:rPr>
                <w:sz w:val="20"/>
                <w:szCs w:val="20"/>
              </w:rPr>
              <w:lastRenderedPageBreak/>
              <w:t>localidades de las zonas no interconectadas, ZNI.</w:t>
            </w:r>
          </w:p>
        </w:tc>
        <w:tc>
          <w:tcPr>
            <w:tcW w:w="1684" w:type="dxa"/>
            <w:shd w:val="clear" w:color="000000" w:fill="BDD7EE"/>
            <w:noWrap/>
            <w:vAlign w:val="center"/>
            <w:hideMark/>
          </w:tcPr>
          <w:p w14:paraId="320905FE" w14:textId="77777777" w:rsidR="00DC5DC6" w:rsidRPr="009865A6" w:rsidRDefault="00DC5DC6" w:rsidP="00DC5DC6">
            <w:pPr>
              <w:jc w:val="right"/>
              <w:rPr>
                <w:b/>
                <w:bCs/>
                <w:sz w:val="20"/>
                <w:szCs w:val="20"/>
              </w:rPr>
            </w:pPr>
            <w:r w:rsidRPr="009865A6">
              <w:rPr>
                <w:b/>
                <w:bCs/>
                <w:sz w:val="20"/>
                <w:szCs w:val="20"/>
              </w:rPr>
              <w:lastRenderedPageBreak/>
              <w:t xml:space="preserve"> $  5.035.000.000 </w:t>
            </w:r>
          </w:p>
        </w:tc>
        <w:tc>
          <w:tcPr>
            <w:tcW w:w="1685" w:type="dxa"/>
            <w:shd w:val="clear" w:color="000000" w:fill="BDD7EE"/>
            <w:noWrap/>
            <w:vAlign w:val="center"/>
            <w:hideMark/>
          </w:tcPr>
          <w:p w14:paraId="1F37BFD6" w14:textId="0CCCC1F1" w:rsidR="00DC5DC6" w:rsidRPr="009865A6" w:rsidRDefault="00DC5DC6" w:rsidP="00DC5DC6">
            <w:pPr>
              <w:jc w:val="right"/>
              <w:rPr>
                <w:b/>
                <w:bCs/>
                <w:sz w:val="20"/>
                <w:szCs w:val="20"/>
              </w:rPr>
            </w:pPr>
            <w:r w:rsidRPr="009865A6">
              <w:rPr>
                <w:b/>
                <w:bCs/>
                <w:sz w:val="20"/>
                <w:szCs w:val="20"/>
              </w:rPr>
              <w:t xml:space="preserve"> $  9.619.569.567 </w:t>
            </w:r>
          </w:p>
        </w:tc>
        <w:tc>
          <w:tcPr>
            <w:tcW w:w="1684" w:type="dxa"/>
            <w:shd w:val="clear" w:color="000000" w:fill="BDD7EE"/>
            <w:noWrap/>
            <w:vAlign w:val="center"/>
            <w:hideMark/>
          </w:tcPr>
          <w:p w14:paraId="38C7310F" w14:textId="73243348" w:rsidR="00DC5DC6" w:rsidRPr="009865A6" w:rsidRDefault="00DC5DC6" w:rsidP="00DC5DC6">
            <w:pPr>
              <w:jc w:val="right"/>
              <w:rPr>
                <w:b/>
                <w:bCs/>
                <w:sz w:val="20"/>
                <w:szCs w:val="20"/>
              </w:rPr>
            </w:pPr>
            <w:r w:rsidRPr="009865A6">
              <w:rPr>
                <w:b/>
                <w:bCs/>
                <w:sz w:val="20"/>
                <w:szCs w:val="20"/>
              </w:rPr>
              <w:t xml:space="preserve"> $  9.600.000.000 </w:t>
            </w:r>
          </w:p>
        </w:tc>
        <w:tc>
          <w:tcPr>
            <w:tcW w:w="1685" w:type="dxa"/>
            <w:shd w:val="clear" w:color="000000" w:fill="BDD7EE"/>
            <w:noWrap/>
            <w:vAlign w:val="center"/>
            <w:hideMark/>
          </w:tcPr>
          <w:p w14:paraId="4CB1EEC1" w14:textId="4ED03D77" w:rsidR="00DC5DC6" w:rsidRPr="009865A6" w:rsidRDefault="00DC5DC6" w:rsidP="00DC5DC6">
            <w:pPr>
              <w:jc w:val="right"/>
              <w:rPr>
                <w:b/>
                <w:bCs/>
                <w:sz w:val="20"/>
                <w:szCs w:val="20"/>
              </w:rPr>
            </w:pPr>
            <w:r w:rsidRPr="009865A6">
              <w:rPr>
                <w:b/>
                <w:bCs/>
                <w:sz w:val="20"/>
                <w:szCs w:val="20"/>
              </w:rPr>
              <w:t xml:space="preserve"> $  12.293.876.250 </w:t>
            </w:r>
          </w:p>
        </w:tc>
      </w:tr>
    </w:tbl>
    <w:p w14:paraId="73B82DD8" w14:textId="1C3C6C53" w:rsidR="00D22513" w:rsidRPr="009865A6" w:rsidRDefault="00D22513" w:rsidP="00D22513">
      <w:pPr>
        <w:ind w:left="284"/>
        <w:jc w:val="center"/>
        <w:rPr>
          <w:sz w:val="20"/>
        </w:rPr>
      </w:pPr>
      <w:r w:rsidRPr="009865A6">
        <w:rPr>
          <w:b/>
          <w:sz w:val="20"/>
        </w:rPr>
        <w:t>Fuente:</w:t>
      </w:r>
      <w:r w:rsidRPr="009865A6">
        <w:rPr>
          <w:sz w:val="20"/>
        </w:rPr>
        <w:t xml:space="preserve"> IPSE</w:t>
      </w:r>
    </w:p>
    <w:p w14:paraId="2A1C14AE" w14:textId="77777777" w:rsidR="00D22513" w:rsidRPr="009865A6" w:rsidRDefault="00D22513" w:rsidP="00BF554C">
      <w:pPr>
        <w:ind w:firstLine="576"/>
        <w:rPr>
          <w:rFonts w:cs="Arial"/>
          <w:szCs w:val="22"/>
        </w:rPr>
      </w:pPr>
    </w:p>
    <w:p w14:paraId="12522092" w14:textId="0940F085" w:rsidR="00D22513" w:rsidRPr="009865A6" w:rsidRDefault="009A0EB0" w:rsidP="007A028A">
      <w:pPr>
        <w:pStyle w:val="Prrafodelista"/>
        <w:numPr>
          <w:ilvl w:val="0"/>
          <w:numId w:val="15"/>
        </w:numPr>
        <w:rPr>
          <w:b/>
          <w:sz w:val="20"/>
          <w:szCs w:val="20"/>
        </w:rPr>
      </w:pPr>
      <w:r w:rsidRPr="009865A6">
        <w:rPr>
          <w:b/>
          <w:sz w:val="20"/>
          <w:szCs w:val="20"/>
        </w:rPr>
        <w:t>Desarrollo e implementación de proyectos energéticos sostenibles en las Zonas No Interconectadas, ZNI Nacional:</w:t>
      </w:r>
    </w:p>
    <w:p w14:paraId="650F437A" w14:textId="21A263DE" w:rsidR="00325BC5" w:rsidRPr="009865A6" w:rsidRDefault="003F6649" w:rsidP="003F6649">
      <w:pPr>
        <w:ind w:left="360" w:firstLine="348"/>
        <w:rPr>
          <w:b/>
        </w:rPr>
      </w:pPr>
      <w:r w:rsidRPr="009865A6">
        <w:rPr>
          <w:b/>
        </w:rPr>
        <w:t>Objetivo:</w:t>
      </w:r>
      <w:r w:rsidRPr="009865A6">
        <w:t xml:space="preserve"> Desarrollar e implementar soluciones tecnológicas apropiadas y sostenibles de generación de energía eléctrica, para la prestación del servicio en las Zonas No Interconectadas del país.</w:t>
      </w:r>
    </w:p>
    <w:p w14:paraId="14BE4616" w14:textId="305D2699" w:rsidR="00D84EAA" w:rsidRPr="009865A6" w:rsidRDefault="00B16D6E" w:rsidP="00D84EAA">
      <w:pPr>
        <w:pStyle w:val="Descripcin"/>
        <w:rPr>
          <w:b w:val="0"/>
        </w:rPr>
      </w:pPr>
      <w:bookmarkStart w:id="127" w:name="_Toc489778933"/>
      <w:r w:rsidRPr="009865A6">
        <w:t xml:space="preserve">Tabla </w:t>
      </w:r>
      <w:r w:rsidRPr="009865A6">
        <w:fldChar w:fldCharType="begin"/>
      </w:r>
      <w:r w:rsidRPr="009865A6">
        <w:instrText>STYLEREF 1 \s</w:instrText>
      </w:r>
      <w:r w:rsidRPr="009865A6">
        <w:fldChar w:fldCharType="separate"/>
      </w:r>
      <w:r w:rsidRPr="009865A6">
        <w:rPr>
          <w:noProof/>
        </w:rPr>
        <w:t>6</w:t>
      </w:r>
      <w:r w:rsidRPr="009865A6">
        <w:fldChar w:fldCharType="end"/>
      </w:r>
      <w:r w:rsidRPr="009865A6">
        <w:noBreakHyphen/>
      </w:r>
      <w:r w:rsidRPr="009865A6">
        <w:fldChar w:fldCharType="begin"/>
      </w:r>
      <w:r w:rsidRPr="009865A6">
        <w:instrText>SEQ Tabla \* ARABIC \s 1</w:instrText>
      </w:r>
      <w:r w:rsidRPr="009865A6">
        <w:fldChar w:fldCharType="separate"/>
      </w:r>
      <w:r w:rsidRPr="009865A6">
        <w:rPr>
          <w:noProof/>
        </w:rPr>
        <w:t>3</w:t>
      </w:r>
      <w:r w:rsidRPr="009865A6">
        <w:fldChar w:fldCharType="end"/>
      </w:r>
      <w:r w:rsidRPr="009865A6">
        <w:t>:</w:t>
      </w:r>
      <w:r w:rsidR="00D84EAA" w:rsidRPr="009865A6">
        <w:t xml:space="preserve"> </w:t>
      </w:r>
      <w:r w:rsidR="00D84EAA" w:rsidRPr="009865A6">
        <w:rPr>
          <w:b w:val="0"/>
        </w:rPr>
        <w:t xml:space="preserve">Distribución de recursos proyecto de inversión IPSE: </w:t>
      </w:r>
      <w:r w:rsidR="00D84EAA" w:rsidRPr="009865A6">
        <w:rPr>
          <w:b w:val="0"/>
          <w:sz w:val="20"/>
          <w:szCs w:val="20"/>
        </w:rPr>
        <w:t>Desarrollo e implementación de proyectos energéticos sostenibles en las Zonas No Interconectadas, ZNI Nacional</w:t>
      </w:r>
      <w:bookmarkEnd w:id="127"/>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0"/>
        <w:gridCol w:w="1684"/>
        <w:gridCol w:w="1685"/>
        <w:gridCol w:w="1684"/>
        <w:gridCol w:w="1685"/>
      </w:tblGrid>
      <w:tr w:rsidR="00325BC5" w:rsidRPr="009865A6" w14:paraId="7D870B12" w14:textId="77777777" w:rsidTr="00652899">
        <w:trPr>
          <w:trHeight w:val="682"/>
        </w:trPr>
        <w:tc>
          <w:tcPr>
            <w:tcW w:w="2830" w:type="dxa"/>
            <w:shd w:val="clear" w:color="auto" w:fill="auto"/>
            <w:noWrap/>
            <w:vAlign w:val="center"/>
            <w:hideMark/>
          </w:tcPr>
          <w:p w14:paraId="75C823E9" w14:textId="77777777" w:rsidR="00325BC5" w:rsidRPr="009865A6" w:rsidRDefault="00325BC5" w:rsidP="00652899">
            <w:pPr>
              <w:jc w:val="center"/>
              <w:rPr>
                <w:b/>
                <w:bCs/>
                <w:sz w:val="20"/>
                <w:szCs w:val="20"/>
              </w:rPr>
            </w:pPr>
            <w:r w:rsidRPr="009865A6">
              <w:rPr>
                <w:b/>
                <w:bCs/>
                <w:sz w:val="20"/>
                <w:szCs w:val="20"/>
              </w:rPr>
              <w:t>Actividad</w:t>
            </w:r>
          </w:p>
        </w:tc>
        <w:tc>
          <w:tcPr>
            <w:tcW w:w="1684" w:type="dxa"/>
            <w:shd w:val="clear" w:color="auto" w:fill="auto"/>
            <w:noWrap/>
            <w:vAlign w:val="center"/>
            <w:hideMark/>
          </w:tcPr>
          <w:p w14:paraId="1A169616" w14:textId="77777777" w:rsidR="00325BC5" w:rsidRPr="009865A6" w:rsidRDefault="00325BC5" w:rsidP="00652899">
            <w:pPr>
              <w:jc w:val="center"/>
              <w:rPr>
                <w:b/>
                <w:bCs/>
                <w:sz w:val="20"/>
                <w:szCs w:val="20"/>
              </w:rPr>
            </w:pPr>
            <w:r w:rsidRPr="009865A6">
              <w:rPr>
                <w:b/>
                <w:bCs/>
                <w:sz w:val="20"/>
                <w:szCs w:val="20"/>
              </w:rPr>
              <w:t>2019</w:t>
            </w:r>
          </w:p>
        </w:tc>
        <w:tc>
          <w:tcPr>
            <w:tcW w:w="1685" w:type="dxa"/>
            <w:shd w:val="clear" w:color="auto" w:fill="auto"/>
            <w:noWrap/>
            <w:vAlign w:val="center"/>
            <w:hideMark/>
          </w:tcPr>
          <w:p w14:paraId="6F8887F5" w14:textId="77777777" w:rsidR="00325BC5" w:rsidRPr="009865A6" w:rsidRDefault="00325BC5" w:rsidP="00652899">
            <w:pPr>
              <w:jc w:val="center"/>
              <w:rPr>
                <w:b/>
                <w:bCs/>
                <w:sz w:val="20"/>
                <w:szCs w:val="20"/>
              </w:rPr>
            </w:pPr>
            <w:r w:rsidRPr="009865A6">
              <w:rPr>
                <w:b/>
                <w:bCs/>
                <w:sz w:val="20"/>
                <w:szCs w:val="20"/>
              </w:rPr>
              <w:t>2020</w:t>
            </w:r>
          </w:p>
        </w:tc>
        <w:tc>
          <w:tcPr>
            <w:tcW w:w="1684" w:type="dxa"/>
            <w:shd w:val="clear" w:color="auto" w:fill="auto"/>
            <w:noWrap/>
            <w:vAlign w:val="center"/>
            <w:hideMark/>
          </w:tcPr>
          <w:p w14:paraId="63D4A428" w14:textId="77777777" w:rsidR="00325BC5" w:rsidRPr="009865A6" w:rsidRDefault="00325BC5" w:rsidP="00652899">
            <w:pPr>
              <w:jc w:val="center"/>
              <w:rPr>
                <w:b/>
                <w:bCs/>
                <w:sz w:val="20"/>
                <w:szCs w:val="20"/>
              </w:rPr>
            </w:pPr>
            <w:r w:rsidRPr="009865A6">
              <w:rPr>
                <w:b/>
                <w:bCs/>
                <w:sz w:val="20"/>
                <w:szCs w:val="20"/>
              </w:rPr>
              <w:t>2021</w:t>
            </w:r>
          </w:p>
        </w:tc>
        <w:tc>
          <w:tcPr>
            <w:tcW w:w="1685" w:type="dxa"/>
            <w:shd w:val="clear" w:color="auto" w:fill="auto"/>
            <w:noWrap/>
            <w:vAlign w:val="center"/>
            <w:hideMark/>
          </w:tcPr>
          <w:p w14:paraId="6FAA90EF" w14:textId="77777777" w:rsidR="00325BC5" w:rsidRPr="009865A6" w:rsidRDefault="00325BC5" w:rsidP="00652899">
            <w:pPr>
              <w:jc w:val="center"/>
              <w:rPr>
                <w:b/>
                <w:bCs/>
                <w:sz w:val="20"/>
                <w:szCs w:val="20"/>
              </w:rPr>
            </w:pPr>
            <w:r w:rsidRPr="009865A6">
              <w:rPr>
                <w:b/>
                <w:bCs/>
                <w:sz w:val="20"/>
                <w:szCs w:val="20"/>
              </w:rPr>
              <w:t>2022</w:t>
            </w:r>
          </w:p>
        </w:tc>
      </w:tr>
      <w:tr w:rsidR="0042701D" w:rsidRPr="009865A6" w14:paraId="2E2E41BA" w14:textId="77777777" w:rsidTr="00652899">
        <w:trPr>
          <w:trHeight w:val="682"/>
        </w:trPr>
        <w:tc>
          <w:tcPr>
            <w:tcW w:w="2830" w:type="dxa"/>
            <w:shd w:val="clear" w:color="auto" w:fill="auto"/>
            <w:noWrap/>
            <w:vAlign w:val="center"/>
            <w:hideMark/>
          </w:tcPr>
          <w:p w14:paraId="40C0A142" w14:textId="77777777" w:rsidR="0042701D" w:rsidRPr="009865A6" w:rsidRDefault="0042701D" w:rsidP="00652899">
            <w:pPr>
              <w:jc w:val="center"/>
              <w:rPr>
                <w:b/>
                <w:bCs/>
                <w:sz w:val="20"/>
                <w:szCs w:val="20"/>
              </w:rPr>
            </w:pPr>
          </w:p>
        </w:tc>
        <w:tc>
          <w:tcPr>
            <w:tcW w:w="1684" w:type="dxa"/>
            <w:shd w:val="clear" w:color="auto" w:fill="auto"/>
            <w:vAlign w:val="center"/>
            <w:hideMark/>
          </w:tcPr>
          <w:p w14:paraId="38F73439" w14:textId="698DADF4" w:rsidR="0042701D" w:rsidRPr="009865A6" w:rsidRDefault="0042701D" w:rsidP="00652899">
            <w:pPr>
              <w:jc w:val="center"/>
              <w:rPr>
                <w:sz w:val="20"/>
                <w:szCs w:val="20"/>
              </w:rPr>
            </w:pPr>
            <w:r w:rsidRPr="009865A6">
              <w:rPr>
                <w:sz w:val="20"/>
                <w:szCs w:val="20"/>
              </w:rPr>
              <w:t>Presupuesto Apropiado</w:t>
            </w:r>
          </w:p>
        </w:tc>
        <w:tc>
          <w:tcPr>
            <w:tcW w:w="1685" w:type="dxa"/>
            <w:shd w:val="clear" w:color="auto" w:fill="auto"/>
            <w:vAlign w:val="center"/>
            <w:hideMark/>
          </w:tcPr>
          <w:p w14:paraId="7E9B40FA" w14:textId="5F6E0437" w:rsidR="0042701D" w:rsidRPr="009865A6" w:rsidRDefault="0042701D" w:rsidP="00652899">
            <w:pPr>
              <w:jc w:val="center"/>
              <w:rPr>
                <w:sz w:val="20"/>
                <w:szCs w:val="20"/>
              </w:rPr>
            </w:pPr>
            <w:r w:rsidRPr="009865A6">
              <w:rPr>
                <w:sz w:val="20"/>
                <w:szCs w:val="20"/>
              </w:rPr>
              <w:t>Presupuesto Apropiado</w:t>
            </w:r>
          </w:p>
        </w:tc>
        <w:tc>
          <w:tcPr>
            <w:tcW w:w="1684" w:type="dxa"/>
            <w:shd w:val="clear" w:color="auto" w:fill="auto"/>
            <w:vAlign w:val="center"/>
            <w:hideMark/>
          </w:tcPr>
          <w:p w14:paraId="2518A198" w14:textId="39B25DAF" w:rsidR="0042701D" w:rsidRPr="009865A6" w:rsidRDefault="0042701D" w:rsidP="00652899">
            <w:pPr>
              <w:jc w:val="center"/>
              <w:rPr>
                <w:sz w:val="20"/>
                <w:szCs w:val="20"/>
              </w:rPr>
            </w:pPr>
            <w:r w:rsidRPr="009865A6">
              <w:rPr>
                <w:sz w:val="20"/>
                <w:szCs w:val="20"/>
              </w:rPr>
              <w:t>Presupuesto Apropiado</w:t>
            </w:r>
          </w:p>
        </w:tc>
        <w:tc>
          <w:tcPr>
            <w:tcW w:w="1685" w:type="dxa"/>
            <w:shd w:val="clear" w:color="auto" w:fill="auto"/>
            <w:vAlign w:val="center"/>
            <w:hideMark/>
          </w:tcPr>
          <w:p w14:paraId="3CFC17EA" w14:textId="665454DA" w:rsidR="0042701D" w:rsidRPr="009865A6" w:rsidRDefault="0042701D" w:rsidP="00652899">
            <w:pPr>
              <w:jc w:val="center"/>
              <w:rPr>
                <w:sz w:val="20"/>
                <w:szCs w:val="20"/>
              </w:rPr>
            </w:pPr>
            <w:r w:rsidRPr="009865A6">
              <w:rPr>
                <w:sz w:val="20"/>
                <w:szCs w:val="20"/>
              </w:rPr>
              <w:t>Presupuesto Solicitado</w:t>
            </w:r>
          </w:p>
        </w:tc>
      </w:tr>
      <w:tr w:rsidR="00652899" w:rsidRPr="009865A6" w14:paraId="2D2A1FEA" w14:textId="77777777" w:rsidTr="00652899">
        <w:trPr>
          <w:trHeight w:val="738"/>
        </w:trPr>
        <w:tc>
          <w:tcPr>
            <w:tcW w:w="2830" w:type="dxa"/>
            <w:shd w:val="clear" w:color="auto" w:fill="auto"/>
            <w:vAlign w:val="center"/>
          </w:tcPr>
          <w:p w14:paraId="3D27360A" w14:textId="7DFF3163" w:rsidR="00652899" w:rsidRPr="009865A6" w:rsidRDefault="00652899" w:rsidP="00652899">
            <w:pPr>
              <w:rPr>
                <w:sz w:val="20"/>
                <w:szCs w:val="20"/>
              </w:rPr>
            </w:pPr>
            <w:r w:rsidRPr="009865A6">
              <w:rPr>
                <w:rFonts w:eastAsia="Times New Roman"/>
                <w:color w:val="000000"/>
                <w:sz w:val="20"/>
                <w:szCs w:val="20"/>
              </w:rPr>
              <w:t>Desarrollar proyectos energéticos sostenibles con fuentes no convencionales de energía en las ZNI.</w:t>
            </w:r>
          </w:p>
        </w:tc>
        <w:tc>
          <w:tcPr>
            <w:tcW w:w="1684" w:type="dxa"/>
            <w:shd w:val="clear" w:color="000000" w:fill="BDD7EE"/>
            <w:noWrap/>
            <w:vAlign w:val="center"/>
          </w:tcPr>
          <w:p w14:paraId="2450F85F" w14:textId="20F7A129" w:rsidR="00652899" w:rsidRPr="009865A6" w:rsidRDefault="00652899" w:rsidP="00652899">
            <w:pPr>
              <w:jc w:val="right"/>
              <w:rPr>
                <w:b/>
                <w:bCs/>
                <w:sz w:val="20"/>
                <w:szCs w:val="20"/>
              </w:rPr>
            </w:pPr>
            <w:r w:rsidRPr="009865A6">
              <w:rPr>
                <w:rFonts w:eastAsia="Times New Roman"/>
                <w:b/>
                <w:bCs/>
                <w:color w:val="000000"/>
                <w:sz w:val="20"/>
                <w:szCs w:val="20"/>
              </w:rPr>
              <w:t xml:space="preserve"> $  4.119.722.360 </w:t>
            </w:r>
          </w:p>
        </w:tc>
        <w:tc>
          <w:tcPr>
            <w:tcW w:w="1685" w:type="dxa"/>
            <w:shd w:val="clear" w:color="000000" w:fill="BDD7EE"/>
            <w:noWrap/>
            <w:vAlign w:val="center"/>
          </w:tcPr>
          <w:p w14:paraId="51552D14" w14:textId="127E75F8" w:rsidR="00652899" w:rsidRPr="009865A6" w:rsidRDefault="00652899" w:rsidP="00652899">
            <w:pPr>
              <w:jc w:val="right"/>
              <w:rPr>
                <w:b/>
                <w:bCs/>
                <w:sz w:val="20"/>
                <w:szCs w:val="20"/>
              </w:rPr>
            </w:pPr>
            <w:r w:rsidRPr="009865A6">
              <w:rPr>
                <w:rFonts w:eastAsia="Times New Roman"/>
                <w:b/>
                <w:bCs/>
                <w:color w:val="000000"/>
                <w:sz w:val="20"/>
                <w:szCs w:val="20"/>
              </w:rPr>
              <w:t xml:space="preserve"> $  7.680.576.300 </w:t>
            </w:r>
          </w:p>
        </w:tc>
        <w:tc>
          <w:tcPr>
            <w:tcW w:w="1684" w:type="dxa"/>
            <w:shd w:val="clear" w:color="000000" w:fill="BDD7EE"/>
            <w:noWrap/>
            <w:vAlign w:val="center"/>
          </w:tcPr>
          <w:p w14:paraId="4BAF2691" w14:textId="2A29B8B6" w:rsidR="00652899" w:rsidRPr="009865A6" w:rsidRDefault="00652899" w:rsidP="00652899">
            <w:pPr>
              <w:jc w:val="right"/>
              <w:rPr>
                <w:b/>
                <w:bCs/>
                <w:sz w:val="20"/>
                <w:szCs w:val="20"/>
              </w:rPr>
            </w:pPr>
            <w:r w:rsidRPr="009865A6">
              <w:rPr>
                <w:rFonts w:eastAsia="Times New Roman"/>
                <w:b/>
                <w:bCs/>
                <w:color w:val="000000"/>
                <w:sz w:val="20"/>
                <w:szCs w:val="20"/>
              </w:rPr>
              <w:t xml:space="preserve"> $  9.346.999.780 </w:t>
            </w:r>
          </w:p>
        </w:tc>
        <w:tc>
          <w:tcPr>
            <w:tcW w:w="1685" w:type="dxa"/>
            <w:shd w:val="clear" w:color="000000" w:fill="BDD7EE"/>
            <w:noWrap/>
            <w:vAlign w:val="center"/>
          </w:tcPr>
          <w:p w14:paraId="19675B66" w14:textId="20ECF9CB" w:rsidR="00652899" w:rsidRPr="009865A6" w:rsidRDefault="00652899" w:rsidP="00652899">
            <w:pPr>
              <w:jc w:val="right"/>
              <w:rPr>
                <w:b/>
                <w:bCs/>
                <w:sz w:val="20"/>
                <w:szCs w:val="20"/>
              </w:rPr>
            </w:pPr>
            <w:r w:rsidRPr="009865A6">
              <w:rPr>
                <w:rFonts w:eastAsia="Times New Roman"/>
                <w:b/>
                <w:bCs/>
                <w:color w:val="000000"/>
                <w:sz w:val="20"/>
                <w:szCs w:val="20"/>
              </w:rPr>
              <w:t xml:space="preserve">$ 211.021.840.000 </w:t>
            </w:r>
          </w:p>
        </w:tc>
      </w:tr>
      <w:tr w:rsidR="00652899" w:rsidRPr="009865A6" w14:paraId="5FC03C75" w14:textId="77777777" w:rsidTr="00652899">
        <w:trPr>
          <w:trHeight w:val="738"/>
        </w:trPr>
        <w:tc>
          <w:tcPr>
            <w:tcW w:w="2830" w:type="dxa"/>
            <w:shd w:val="clear" w:color="auto" w:fill="auto"/>
            <w:vAlign w:val="center"/>
          </w:tcPr>
          <w:p w14:paraId="6203B268" w14:textId="761D415E" w:rsidR="00652899" w:rsidRPr="009865A6" w:rsidRDefault="00652899" w:rsidP="00652899">
            <w:pPr>
              <w:rPr>
                <w:sz w:val="20"/>
                <w:szCs w:val="20"/>
              </w:rPr>
            </w:pPr>
            <w:r w:rsidRPr="009865A6">
              <w:rPr>
                <w:rFonts w:eastAsia="Times New Roman"/>
                <w:color w:val="000000"/>
                <w:sz w:val="20"/>
                <w:szCs w:val="20"/>
              </w:rPr>
              <w:t>Realizar la supervisión o Interventoría al desarrollo de proyectos energéticos sostenibles en las ZNI.</w:t>
            </w:r>
          </w:p>
        </w:tc>
        <w:tc>
          <w:tcPr>
            <w:tcW w:w="1684" w:type="dxa"/>
            <w:shd w:val="clear" w:color="000000" w:fill="BDD7EE"/>
            <w:noWrap/>
            <w:vAlign w:val="center"/>
          </w:tcPr>
          <w:p w14:paraId="42E03C89" w14:textId="1B463735" w:rsidR="00652899" w:rsidRPr="009865A6" w:rsidRDefault="00652899" w:rsidP="00652899">
            <w:pPr>
              <w:jc w:val="right"/>
              <w:rPr>
                <w:b/>
                <w:bCs/>
                <w:sz w:val="20"/>
                <w:szCs w:val="20"/>
              </w:rPr>
            </w:pPr>
            <w:r w:rsidRPr="009865A6">
              <w:rPr>
                <w:rFonts w:eastAsia="Times New Roman"/>
                <w:b/>
                <w:bCs/>
                <w:color w:val="000000"/>
                <w:sz w:val="20"/>
                <w:szCs w:val="20"/>
              </w:rPr>
              <w:t xml:space="preserve"> $  590.402.745 </w:t>
            </w:r>
          </w:p>
        </w:tc>
        <w:tc>
          <w:tcPr>
            <w:tcW w:w="1685" w:type="dxa"/>
            <w:shd w:val="clear" w:color="000000" w:fill="BDD7EE"/>
            <w:noWrap/>
            <w:vAlign w:val="center"/>
          </w:tcPr>
          <w:p w14:paraId="2F7F3E2B" w14:textId="4CF02CC4" w:rsidR="00652899" w:rsidRPr="009865A6" w:rsidRDefault="00652899" w:rsidP="00652899">
            <w:pPr>
              <w:jc w:val="right"/>
              <w:rPr>
                <w:b/>
                <w:bCs/>
                <w:sz w:val="20"/>
                <w:szCs w:val="20"/>
              </w:rPr>
            </w:pPr>
            <w:r w:rsidRPr="009865A6">
              <w:rPr>
                <w:rFonts w:eastAsia="Times New Roman"/>
                <w:b/>
                <w:bCs/>
                <w:color w:val="000000"/>
                <w:sz w:val="20"/>
                <w:szCs w:val="20"/>
              </w:rPr>
              <w:t xml:space="preserve"> $  578.428.406 </w:t>
            </w:r>
          </w:p>
        </w:tc>
        <w:tc>
          <w:tcPr>
            <w:tcW w:w="1684" w:type="dxa"/>
            <w:shd w:val="clear" w:color="000000" w:fill="BDD7EE"/>
            <w:noWrap/>
            <w:vAlign w:val="center"/>
          </w:tcPr>
          <w:p w14:paraId="3F80CEC3" w14:textId="34F24813" w:rsidR="00652899" w:rsidRPr="009865A6" w:rsidRDefault="00652899" w:rsidP="00652899">
            <w:pPr>
              <w:jc w:val="right"/>
              <w:rPr>
                <w:b/>
                <w:bCs/>
                <w:sz w:val="20"/>
                <w:szCs w:val="20"/>
              </w:rPr>
            </w:pPr>
            <w:r w:rsidRPr="009865A6">
              <w:rPr>
                <w:rFonts w:eastAsia="Times New Roman"/>
                <w:b/>
                <w:bCs/>
                <w:color w:val="000000"/>
                <w:sz w:val="20"/>
                <w:szCs w:val="20"/>
              </w:rPr>
              <w:t xml:space="preserve"> $  1.204.092.170 </w:t>
            </w:r>
          </w:p>
        </w:tc>
        <w:tc>
          <w:tcPr>
            <w:tcW w:w="1685" w:type="dxa"/>
            <w:shd w:val="clear" w:color="000000" w:fill="BDD7EE"/>
            <w:noWrap/>
            <w:vAlign w:val="center"/>
          </w:tcPr>
          <w:p w14:paraId="4B88F232" w14:textId="4DC3D7D2" w:rsidR="00652899" w:rsidRPr="009865A6" w:rsidRDefault="00652899" w:rsidP="00652899">
            <w:pPr>
              <w:jc w:val="right"/>
              <w:rPr>
                <w:b/>
                <w:bCs/>
                <w:sz w:val="20"/>
                <w:szCs w:val="20"/>
              </w:rPr>
            </w:pPr>
            <w:r w:rsidRPr="009865A6">
              <w:rPr>
                <w:rFonts w:eastAsia="Times New Roman"/>
                <w:b/>
                <w:bCs/>
                <w:color w:val="000000"/>
                <w:sz w:val="20"/>
                <w:szCs w:val="20"/>
              </w:rPr>
              <w:t xml:space="preserve"> $  10.551.092.000 </w:t>
            </w:r>
          </w:p>
        </w:tc>
      </w:tr>
      <w:tr w:rsidR="00652899" w:rsidRPr="009865A6" w14:paraId="220D44D1" w14:textId="77777777" w:rsidTr="00652899">
        <w:trPr>
          <w:trHeight w:val="738"/>
        </w:trPr>
        <w:tc>
          <w:tcPr>
            <w:tcW w:w="2830" w:type="dxa"/>
            <w:shd w:val="clear" w:color="auto" w:fill="auto"/>
            <w:vAlign w:val="center"/>
          </w:tcPr>
          <w:p w14:paraId="410C0F1E" w14:textId="5B61A749" w:rsidR="00652899" w:rsidRPr="009865A6" w:rsidRDefault="00652899" w:rsidP="00652899">
            <w:pPr>
              <w:rPr>
                <w:sz w:val="20"/>
                <w:szCs w:val="20"/>
              </w:rPr>
            </w:pPr>
            <w:r w:rsidRPr="009865A6">
              <w:rPr>
                <w:rFonts w:eastAsia="Times New Roman"/>
                <w:color w:val="000000"/>
                <w:sz w:val="20"/>
                <w:szCs w:val="20"/>
              </w:rPr>
              <w:t>Desarrollar proyectos energéticos sostenibles de tipo híbrido en las ZNI, nacional.</w:t>
            </w:r>
          </w:p>
        </w:tc>
        <w:tc>
          <w:tcPr>
            <w:tcW w:w="1684" w:type="dxa"/>
            <w:shd w:val="clear" w:color="000000" w:fill="BDD7EE"/>
            <w:noWrap/>
            <w:vAlign w:val="center"/>
          </w:tcPr>
          <w:p w14:paraId="06ACC18D" w14:textId="380AD393" w:rsidR="00652899" w:rsidRPr="009865A6" w:rsidRDefault="00652899" w:rsidP="00652899">
            <w:pPr>
              <w:jc w:val="right"/>
              <w:rPr>
                <w:b/>
                <w:bCs/>
                <w:sz w:val="20"/>
                <w:szCs w:val="20"/>
              </w:rPr>
            </w:pPr>
            <w:r w:rsidRPr="009865A6">
              <w:rPr>
                <w:rFonts w:eastAsia="Times New Roman"/>
                <w:b/>
                <w:bCs/>
                <w:color w:val="000000"/>
                <w:sz w:val="20"/>
                <w:szCs w:val="20"/>
              </w:rPr>
              <w:t xml:space="preserve"> $                      -   </w:t>
            </w:r>
          </w:p>
        </w:tc>
        <w:tc>
          <w:tcPr>
            <w:tcW w:w="1685" w:type="dxa"/>
            <w:shd w:val="clear" w:color="000000" w:fill="BDD7EE"/>
            <w:noWrap/>
            <w:vAlign w:val="center"/>
          </w:tcPr>
          <w:p w14:paraId="2C89F4EC" w14:textId="1A217052" w:rsidR="00652899" w:rsidRPr="009865A6" w:rsidRDefault="00652899" w:rsidP="00652899">
            <w:pPr>
              <w:jc w:val="right"/>
              <w:rPr>
                <w:b/>
                <w:bCs/>
                <w:sz w:val="20"/>
                <w:szCs w:val="20"/>
              </w:rPr>
            </w:pPr>
            <w:r w:rsidRPr="009865A6">
              <w:rPr>
                <w:rFonts w:eastAsia="Times New Roman"/>
                <w:b/>
                <w:bCs/>
                <w:color w:val="000000"/>
                <w:sz w:val="20"/>
                <w:szCs w:val="20"/>
              </w:rPr>
              <w:t xml:space="preserve"> $  2.500.000.000 </w:t>
            </w:r>
          </w:p>
        </w:tc>
        <w:tc>
          <w:tcPr>
            <w:tcW w:w="1684" w:type="dxa"/>
            <w:shd w:val="clear" w:color="000000" w:fill="BDD7EE"/>
            <w:noWrap/>
            <w:vAlign w:val="center"/>
          </w:tcPr>
          <w:p w14:paraId="4385CC23" w14:textId="4AB9BD4A" w:rsidR="00652899" w:rsidRPr="009865A6" w:rsidRDefault="00652899" w:rsidP="00652899">
            <w:pPr>
              <w:jc w:val="right"/>
              <w:rPr>
                <w:b/>
                <w:bCs/>
                <w:sz w:val="20"/>
                <w:szCs w:val="20"/>
              </w:rPr>
            </w:pPr>
            <w:r w:rsidRPr="009865A6">
              <w:rPr>
                <w:rFonts w:eastAsia="Times New Roman"/>
                <w:b/>
                <w:bCs/>
                <w:color w:val="000000"/>
                <w:sz w:val="20"/>
                <w:szCs w:val="20"/>
              </w:rPr>
              <w:t xml:space="preserve"> $                      -   </w:t>
            </w:r>
          </w:p>
        </w:tc>
        <w:tc>
          <w:tcPr>
            <w:tcW w:w="1685" w:type="dxa"/>
            <w:shd w:val="clear" w:color="000000" w:fill="BDD7EE"/>
            <w:noWrap/>
            <w:vAlign w:val="center"/>
          </w:tcPr>
          <w:p w14:paraId="7EF542B6" w14:textId="216BC392" w:rsidR="00652899" w:rsidRPr="009865A6" w:rsidRDefault="00652899" w:rsidP="00652899">
            <w:pPr>
              <w:jc w:val="right"/>
              <w:rPr>
                <w:b/>
                <w:bCs/>
                <w:sz w:val="20"/>
                <w:szCs w:val="20"/>
              </w:rPr>
            </w:pPr>
            <w:r w:rsidRPr="009865A6">
              <w:rPr>
                <w:rFonts w:eastAsia="Times New Roman"/>
                <w:b/>
                <w:bCs/>
                <w:color w:val="000000"/>
                <w:sz w:val="20"/>
                <w:szCs w:val="20"/>
              </w:rPr>
              <w:t xml:space="preserve"> $                      -   </w:t>
            </w:r>
          </w:p>
        </w:tc>
      </w:tr>
      <w:tr w:rsidR="00652899" w:rsidRPr="009865A6" w14:paraId="140548D8" w14:textId="77777777" w:rsidTr="00652899">
        <w:trPr>
          <w:trHeight w:val="738"/>
        </w:trPr>
        <w:tc>
          <w:tcPr>
            <w:tcW w:w="2830" w:type="dxa"/>
            <w:shd w:val="clear" w:color="auto" w:fill="auto"/>
            <w:vAlign w:val="center"/>
          </w:tcPr>
          <w:p w14:paraId="2DD6DCD6" w14:textId="6DF21F3E" w:rsidR="00652899" w:rsidRPr="009865A6" w:rsidRDefault="00652899" w:rsidP="00652899">
            <w:pPr>
              <w:rPr>
                <w:sz w:val="20"/>
                <w:szCs w:val="20"/>
              </w:rPr>
            </w:pPr>
            <w:r w:rsidRPr="009865A6">
              <w:rPr>
                <w:rFonts w:eastAsia="Times New Roman"/>
                <w:color w:val="000000"/>
                <w:sz w:val="20"/>
                <w:szCs w:val="20"/>
              </w:rPr>
              <w:t>Mejorar centrales de generación tipo híbrido y unidades de generación eléctrica con combustibles fósiles, en las zonas no interconectadas, ZNI del país</w:t>
            </w:r>
            <w:r w:rsidR="005A6ED6" w:rsidRPr="009865A6">
              <w:rPr>
                <w:rFonts w:eastAsia="Times New Roman"/>
                <w:color w:val="000000"/>
                <w:sz w:val="20"/>
                <w:szCs w:val="20"/>
              </w:rPr>
              <w:t>.</w:t>
            </w:r>
          </w:p>
        </w:tc>
        <w:tc>
          <w:tcPr>
            <w:tcW w:w="1684" w:type="dxa"/>
            <w:shd w:val="clear" w:color="000000" w:fill="BDD7EE"/>
            <w:noWrap/>
            <w:vAlign w:val="center"/>
          </w:tcPr>
          <w:p w14:paraId="26E2B86A" w14:textId="097A78AC" w:rsidR="00652899" w:rsidRPr="009865A6" w:rsidRDefault="00652899" w:rsidP="00652899">
            <w:pPr>
              <w:jc w:val="right"/>
              <w:rPr>
                <w:b/>
                <w:bCs/>
                <w:sz w:val="20"/>
                <w:szCs w:val="20"/>
              </w:rPr>
            </w:pPr>
            <w:r w:rsidRPr="009865A6">
              <w:rPr>
                <w:rFonts w:eastAsia="Times New Roman"/>
                <w:b/>
                <w:bCs/>
                <w:color w:val="000000"/>
                <w:sz w:val="20"/>
                <w:szCs w:val="20"/>
              </w:rPr>
              <w:t xml:space="preserve"> $                      -   </w:t>
            </w:r>
          </w:p>
        </w:tc>
        <w:tc>
          <w:tcPr>
            <w:tcW w:w="1685" w:type="dxa"/>
            <w:shd w:val="clear" w:color="000000" w:fill="BDD7EE"/>
            <w:noWrap/>
            <w:vAlign w:val="center"/>
          </w:tcPr>
          <w:p w14:paraId="62C97699" w14:textId="539FA0B7" w:rsidR="00652899" w:rsidRPr="009865A6" w:rsidRDefault="00652899" w:rsidP="00652899">
            <w:pPr>
              <w:jc w:val="right"/>
              <w:rPr>
                <w:b/>
                <w:bCs/>
                <w:sz w:val="20"/>
                <w:szCs w:val="20"/>
              </w:rPr>
            </w:pPr>
            <w:r w:rsidRPr="009865A6">
              <w:rPr>
                <w:rFonts w:eastAsia="Times New Roman"/>
                <w:b/>
                <w:bCs/>
                <w:color w:val="000000"/>
                <w:sz w:val="20"/>
                <w:szCs w:val="20"/>
              </w:rPr>
              <w:t xml:space="preserve"> $  3.600.000.000 </w:t>
            </w:r>
          </w:p>
        </w:tc>
        <w:tc>
          <w:tcPr>
            <w:tcW w:w="1684" w:type="dxa"/>
            <w:shd w:val="clear" w:color="000000" w:fill="BDD7EE"/>
            <w:noWrap/>
            <w:vAlign w:val="center"/>
          </w:tcPr>
          <w:p w14:paraId="65D7BF58" w14:textId="7E851C67" w:rsidR="00652899" w:rsidRPr="009865A6" w:rsidRDefault="00652899" w:rsidP="00652899">
            <w:pPr>
              <w:jc w:val="right"/>
              <w:rPr>
                <w:b/>
                <w:bCs/>
                <w:sz w:val="20"/>
                <w:szCs w:val="20"/>
              </w:rPr>
            </w:pPr>
            <w:r w:rsidRPr="009865A6">
              <w:rPr>
                <w:rFonts w:eastAsia="Times New Roman"/>
                <w:b/>
                <w:bCs/>
                <w:color w:val="000000"/>
                <w:sz w:val="20"/>
                <w:szCs w:val="20"/>
              </w:rPr>
              <w:t xml:space="preserve"> $  2.400.000.000 </w:t>
            </w:r>
          </w:p>
        </w:tc>
        <w:tc>
          <w:tcPr>
            <w:tcW w:w="1685" w:type="dxa"/>
            <w:shd w:val="clear" w:color="000000" w:fill="BDD7EE"/>
            <w:noWrap/>
            <w:vAlign w:val="center"/>
          </w:tcPr>
          <w:p w14:paraId="20D48529" w14:textId="4F0CCD35" w:rsidR="00652899" w:rsidRPr="009865A6" w:rsidRDefault="00652899" w:rsidP="00652899">
            <w:pPr>
              <w:jc w:val="right"/>
              <w:rPr>
                <w:b/>
                <w:bCs/>
                <w:sz w:val="20"/>
                <w:szCs w:val="20"/>
              </w:rPr>
            </w:pPr>
            <w:r w:rsidRPr="009865A6">
              <w:rPr>
                <w:rFonts w:eastAsia="Times New Roman"/>
                <w:b/>
                <w:bCs/>
                <w:color w:val="000000"/>
                <w:sz w:val="20"/>
                <w:szCs w:val="20"/>
              </w:rPr>
              <w:t xml:space="preserve"> $                      -   </w:t>
            </w:r>
          </w:p>
        </w:tc>
      </w:tr>
      <w:tr w:rsidR="00652899" w:rsidRPr="009865A6" w14:paraId="0A7513F5" w14:textId="77777777" w:rsidTr="00652899">
        <w:trPr>
          <w:trHeight w:val="738"/>
        </w:trPr>
        <w:tc>
          <w:tcPr>
            <w:tcW w:w="2830" w:type="dxa"/>
            <w:shd w:val="clear" w:color="auto" w:fill="auto"/>
            <w:vAlign w:val="center"/>
          </w:tcPr>
          <w:p w14:paraId="75C9FBB0" w14:textId="5AE6B9C1" w:rsidR="00652899" w:rsidRPr="009865A6" w:rsidRDefault="00652899" w:rsidP="00652899">
            <w:pPr>
              <w:rPr>
                <w:sz w:val="20"/>
                <w:szCs w:val="20"/>
              </w:rPr>
            </w:pPr>
            <w:r w:rsidRPr="009865A6">
              <w:rPr>
                <w:rFonts w:eastAsia="Times New Roman"/>
                <w:color w:val="000000"/>
                <w:sz w:val="20"/>
                <w:szCs w:val="20"/>
              </w:rPr>
              <w:t>Capacitar a las comunidades en temas asociados a la prestación del servicio, la eficiencia energética y el uso racional de la energía eléctricas, como factor de sostenibilidad en la implementación de pr</w:t>
            </w:r>
            <w:r w:rsidR="005A6ED6" w:rsidRPr="009865A6">
              <w:rPr>
                <w:rFonts w:eastAsia="Times New Roman"/>
                <w:color w:val="000000"/>
                <w:sz w:val="20"/>
                <w:szCs w:val="20"/>
              </w:rPr>
              <w:t>oyectos energéticos en las ZNI.</w:t>
            </w:r>
          </w:p>
        </w:tc>
        <w:tc>
          <w:tcPr>
            <w:tcW w:w="1684" w:type="dxa"/>
            <w:shd w:val="clear" w:color="000000" w:fill="BDD7EE"/>
            <w:noWrap/>
            <w:vAlign w:val="center"/>
          </w:tcPr>
          <w:p w14:paraId="60C99356" w14:textId="30783563" w:rsidR="00652899" w:rsidRPr="009865A6" w:rsidRDefault="00652899" w:rsidP="005F600B">
            <w:pPr>
              <w:jc w:val="right"/>
              <w:rPr>
                <w:b/>
                <w:bCs/>
                <w:sz w:val="20"/>
                <w:szCs w:val="20"/>
              </w:rPr>
            </w:pPr>
            <w:r w:rsidRPr="009865A6">
              <w:rPr>
                <w:rFonts w:eastAsia="Times New Roman"/>
                <w:b/>
                <w:bCs/>
                <w:color w:val="000000"/>
                <w:sz w:val="20"/>
                <w:szCs w:val="20"/>
              </w:rPr>
              <w:t xml:space="preserve"> $  96.512.110 </w:t>
            </w:r>
          </w:p>
        </w:tc>
        <w:tc>
          <w:tcPr>
            <w:tcW w:w="1685" w:type="dxa"/>
            <w:shd w:val="clear" w:color="000000" w:fill="BDD7EE"/>
            <w:noWrap/>
            <w:vAlign w:val="center"/>
          </w:tcPr>
          <w:p w14:paraId="30262295" w14:textId="0C5EB830" w:rsidR="00652899" w:rsidRPr="009865A6" w:rsidRDefault="00652899" w:rsidP="00652899">
            <w:pPr>
              <w:jc w:val="right"/>
              <w:rPr>
                <w:b/>
                <w:bCs/>
                <w:sz w:val="20"/>
                <w:szCs w:val="20"/>
              </w:rPr>
            </w:pPr>
            <w:r w:rsidRPr="009865A6">
              <w:rPr>
                <w:rFonts w:eastAsia="Times New Roman"/>
                <w:b/>
                <w:bCs/>
                <w:color w:val="000000"/>
                <w:sz w:val="20"/>
                <w:szCs w:val="20"/>
              </w:rPr>
              <w:t xml:space="preserve"> $  101.337.716 </w:t>
            </w:r>
          </w:p>
        </w:tc>
        <w:tc>
          <w:tcPr>
            <w:tcW w:w="1684" w:type="dxa"/>
            <w:shd w:val="clear" w:color="000000" w:fill="BDD7EE"/>
            <w:noWrap/>
            <w:vAlign w:val="center"/>
          </w:tcPr>
          <w:p w14:paraId="42098DE3" w14:textId="4FBD8298" w:rsidR="00652899" w:rsidRPr="009865A6" w:rsidRDefault="00652899" w:rsidP="00652899">
            <w:pPr>
              <w:jc w:val="right"/>
              <w:rPr>
                <w:b/>
                <w:bCs/>
                <w:sz w:val="20"/>
                <w:szCs w:val="20"/>
              </w:rPr>
            </w:pPr>
            <w:r w:rsidRPr="009865A6">
              <w:rPr>
                <w:rFonts w:eastAsia="Times New Roman"/>
                <w:b/>
                <w:bCs/>
                <w:color w:val="000000"/>
                <w:sz w:val="20"/>
                <w:szCs w:val="20"/>
              </w:rPr>
              <w:t xml:space="preserve"> $  106.404.602 </w:t>
            </w:r>
          </w:p>
        </w:tc>
        <w:tc>
          <w:tcPr>
            <w:tcW w:w="1685" w:type="dxa"/>
            <w:shd w:val="clear" w:color="000000" w:fill="BDD7EE"/>
            <w:noWrap/>
            <w:vAlign w:val="center"/>
          </w:tcPr>
          <w:p w14:paraId="03951C8E" w14:textId="46B97CF2" w:rsidR="00652899" w:rsidRPr="009865A6" w:rsidRDefault="00652899" w:rsidP="00652899">
            <w:pPr>
              <w:jc w:val="right"/>
              <w:rPr>
                <w:b/>
                <w:bCs/>
                <w:sz w:val="20"/>
                <w:szCs w:val="20"/>
              </w:rPr>
            </w:pPr>
            <w:r w:rsidRPr="009865A6">
              <w:rPr>
                <w:rFonts w:eastAsia="Times New Roman"/>
                <w:b/>
                <w:bCs/>
                <w:color w:val="000000"/>
                <w:sz w:val="20"/>
                <w:szCs w:val="20"/>
              </w:rPr>
              <w:t xml:space="preserve"> $  4.220.436.800 </w:t>
            </w:r>
          </w:p>
        </w:tc>
      </w:tr>
    </w:tbl>
    <w:p w14:paraId="0569D2E8" w14:textId="77777777" w:rsidR="00B16D6E" w:rsidRPr="009865A6" w:rsidRDefault="00B16D6E" w:rsidP="00B16D6E">
      <w:pPr>
        <w:ind w:left="284"/>
        <w:jc w:val="center"/>
        <w:rPr>
          <w:sz w:val="20"/>
        </w:rPr>
      </w:pPr>
      <w:r w:rsidRPr="009865A6">
        <w:rPr>
          <w:b/>
          <w:sz w:val="20"/>
        </w:rPr>
        <w:t>Fuente:</w:t>
      </w:r>
      <w:r w:rsidRPr="009865A6">
        <w:rPr>
          <w:sz w:val="20"/>
        </w:rPr>
        <w:t xml:space="preserve"> IPSE</w:t>
      </w:r>
    </w:p>
    <w:p w14:paraId="30061E60" w14:textId="77777777" w:rsidR="00325BC5" w:rsidRPr="009865A6" w:rsidRDefault="00325BC5" w:rsidP="00BF554C">
      <w:pPr>
        <w:ind w:firstLine="576"/>
        <w:rPr>
          <w:rFonts w:cs="Arial"/>
          <w:szCs w:val="22"/>
        </w:rPr>
      </w:pPr>
    </w:p>
    <w:p w14:paraId="2351C9F5" w14:textId="659B8FEB" w:rsidR="003D50AB" w:rsidRPr="009865A6" w:rsidRDefault="003D50AB" w:rsidP="002B4B03">
      <w:pPr>
        <w:ind w:left="360" w:firstLine="348"/>
        <w:rPr>
          <w:b/>
        </w:rPr>
      </w:pPr>
      <w:r w:rsidRPr="009865A6">
        <w:rPr>
          <w:b/>
        </w:rPr>
        <w:t xml:space="preserve">Programa de electrificación rural para acelerar la ampliación de cobertura del servicio </w:t>
      </w:r>
      <w:r w:rsidR="002B4B03" w:rsidRPr="009865A6">
        <w:rPr>
          <w:b/>
        </w:rPr>
        <w:t>de energía eléctrica en las ZNI:</w:t>
      </w:r>
    </w:p>
    <w:p w14:paraId="6A4FDAF8" w14:textId="052B58FC" w:rsidR="003D50AB" w:rsidRPr="009865A6" w:rsidRDefault="003D50AB" w:rsidP="002B4B03">
      <w:pPr>
        <w:ind w:left="360" w:firstLine="348"/>
      </w:pPr>
      <w:r w:rsidRPr="009865A6">
        <w:t xml:space="preserve">El MME con apoyo del IPSE se ha propuesto acelerar la ampliación de cobertura del servicio de energía eléctrica en las ZNI, </w:t>
      </w:r>
      <w:r w:rsidR="002B4B03" w:rsidRPr="009865A6">
        <w:t>para esto se esta trabajando en</w:t>
      </w:r>
      <w:r w:rsidRPr="009865A6">
        <w:t xml:space="preserve"> el diseño e implementación de un programa de electrificación rural que promueva la competencia y viabilice la entrada en operación de proyectos de energizac</w:t>
      </w:r>
      <w:r w:rsidR="002B4B03" w:rsidRPr="009865A6">
        <w:t>ión</w:t>
      </w:r>
      <w:r w:rsidRPr="009865A6">
        <w:t xml:space="preserve"> con vinculación </w:t>
      </w:r>
      <w:r w:rsidR="002B4B03" w:rsidRPr="009865A6">
        <w:t>d</w:t>
      </w:r>
      <w:r w:rsidR="00066E5A" w:rsidRPr="009865A6">
        <w:t xml:space="preserve">e capital privado. Lo anterior, </w:t>
      </w:r>
      <w:r w:rsidRPr="009865A6">
        <w:t>a través de un programa de subastas</w:t>
      </w:r>
      <w:r w:rsidR="00066E5A" w:rsidRPr="009865A6">
        <w:t xml:space="preserve"> con </w:t>
      </w:r>
      <w:r w:rsidRPr="009865A6">
        <w:t>posible fecha de</w:t>
      </w:r>
      <w:r w:rsidR="00066E5A" w:rsidRPr="009865A6">
        <w:t xml:space="preserve"> primera</w:t>
      </w:r>
      <w:r w:rsidRPr="009865A6">
        <w:t xml:space="preserve"> convocatoria en el cuarto trimestre de</w:t>
      </w:r>
      <w:r w:rsidR="00066E5A" w:rsidRPr="009865A6">
        <w:t>l año</w:t>
      </w:r>
      <w:r w:rsidRPr="009865A6">
        <w:t xml:space="preserve"> 2021.</w:t>
      </w:r>
    </w:p>
    <w:p w14:paraId="7C521968" w14:textId="706540FA" w:rsidR="003D50AB" w:rsidRPr="009865A6" w:rsidRDefault="00066E5A" w:rsidP="003D50AB">
      <w:pPr>
        <w:ind w:left="360" w:firstLine="348"/>
      </w:pPr>
      <w:r w:rsidRPr="009865A6">
        <w:t>Con este esquema</w:t>
      </w:r>
      <w:r w:rsidR="003D50AB" w:rsidRPr="009865A6">
        <w:t xml:space="preserve"> se considera adjudicar un área de responsabilidad a un inversionista privado que suministrará el servicio de energía eléctrica a un número mínimo de usuarios, bajo un contrato de prestación de servicio que le garantice una exclusividad en la asignación de recursos públicos en dicha área</w:t>
      </w:r>
      <w:r w:rsidRPr="009865A6">
        <w:t xml:space="preserve"> durante un periodo de</w:t>
      </w:r>
      <w:r w:rsidR="003D50AB" w:rsidRPr="009865A6">
        <w:t xml:space="preserve"> tiempo de</w:t>
      </w:r>
      <w:r w:rsidRPr="009865A6">
        <w:t>terminado</w:t>
      </w:r>
      <w:r w:rsidR="003D50AB" w:rsidRPr="009865A6">
        <w:t>. En contrapartida, el inversionista realizará las inversiones requeridas para la instalación, operación, mantenimiento y re</w:t>
      </w:r>
      <w:r w:rsidRPr="009865A6">
        <w:t>posición de la infraestructura.</w:t>
      </w:r>
    </w:p>
    <w:p w14:paraId="37C507F9" w14:textId="1CCFB1A1" w:rsidR="00E74BCD" w:rsidRPr="009865A6" w:rsidRDefault="00E74BCD" w:rsidP="00957169">
      <w:pPr>
        <w:pStyle w:val="Ttulo3"/>
      </w:pPr>
      <w:bookmarkStart w:id="128" w:name="_Toc85551318"/>
      <w:r w:rsidRPr="009865A6">
        <w:t>Obras por Impuestos</w:t>
      </w:r>
      <w:bookmarkEnd w:id="128"/>
    </w:p>
    <w:p w14:paraId="316BF3FA" w14:textId="4F3A2B21" w:rsidR="00307192" w:rsidRPr="009865A6" w:rsidRDefault="00307192" w:rsidP="003B1FE7">
      <w:pPr>
        <w:ind w:firstLine="576"/>
        <w:rPr>
          <w:rFonts w:cs="Arial"/>
          <w:szCs w:val="22"/>
          <w:lang w:val="es-CO"/>
        </w:rPr>
      </w:pPr>
      <w:r w:rsidRPr="009865A6">
        <w:rPr>
          <w:rFonts w:cs="Arial"/>
          <w:szCs w:val="22"/>
          <w:lang w:val="es-CO"/>
        </w:rPr>
        <w:t xml:space="preserve">La Agencia de Renovación del Territorio hace referencia a Obras por Impuestos como </w:t>
      </w:r>
      <w:r w:rsidRPr="009865A6">
        <w:rPr>
          <w:rFonts w:cs="Arial"/>
          <w:i/>
          <w:szCs w:val="22"/>
          <w:lang w:val="es-CO"/>
        </w:rPr>
        <w:t>“…</w:t>
      </w:r>
      <w:r w:rsidR="004B7BEE" w:rsidRPr="009865A6">
        <w:rPr>
          <w:rFonts w:cs="Arial"/>
          <w:i/>
          <w:szCs w:val="22"/>
          <w:lang w:val="es-CO"/>
        </w:rPr>
        <w:t xml:space="preserve"> un mecanismo a través del cual los contribuyentes pueden aportar al cierre de brechas socioeconómicas en los municipios más afectados por la pobreza y la violencia, a través de proyectos de inversión.</w:t>
      </w:r>
      <w:r w:rsidRPr="009865A6">
        <w:rPr>
          <w:rFonts w:cs="Arial"/>
          <w:i/>
          <w:szCs w:val="22"/>
          <w:lang w:val="es-CO"/>
        </w:rPr>
        <w:t xml:space="preserve">” </w:t>
      </w:r>
      <w:r w:rsidRPr="009865A6">
        <w:rPr>
          <w:rFonts w:cs="Arial"/>
          <w:szCs w:val="22"/>
          <w:lang w:val="es-CO"/>
        </w:rPr>
        <w:t xml:space="preserve">Este mecanismo permite </w:t>
      </w:r>
      <w:r w:rsidR="00A04A04" w:rsidRPr="009865A6">
        <w:rPr>
          <w:rFonts w:cs="Arial"/>
          <w:szCs w:val="22"/>
          <w:lang w:val="es-CO"/>
        </w:rPr>
        <w:t>direccionar hasta el 50,0% de</w:t>
      </w:r>
      <w:r w:rsidRPr="009865A6">
        <w:rPr>
          <w:rFonts w:cs="Arial"/>
          <w:szCs w:val="22"/>
          <w:lang w:val="es-CO"/>
        </w:rPr>
        <w:t>l</w:t>
      </w:r>
      <w:r w:rsidR="00A04A04" w:rsidRPr="009865A6">
        <w:rPr>
          <w:rFonts w:cs="Arial"/>
          <w:szCs w:val="22"/>
          <w:lang w:val="es-CO"/>
        </w:rPr>
        <w:t xml:space="preserve"> impuesto de renta en la ejecución de proyectos con </w:t>
      </w:r>
      <w:r w:rsidR="00A04A04" w:rsidRPr="009865A6">
        <w:rPr>
          <w:rFonts w:cs="Arial"/>
          <w:bCs/>
          <w:szCs w:val="22"/>
          <w:lang w:val="es-CO"/>
        </w:rPr>
        <w:t xml:space="preserve">impacto social y económico </w:t>
      </w:r>
      <w:r w:rsidR="00A04A04" w:rsidRPr="009865A6">
        <w:rPr>
          <w:rFonts w:cs="Arial"/>
          <w:szCs w:val="22"/>
          <w:lang w:val="es-CO"/>
        </w:rPr>
        <w:t xml:space="preserve">en municipios </w:t>
      </w:r>
      <w:r w:rsidRPr="009865A6">
        <w:rPr>
          <w:rFonts w:cs="Arial"/>
          <w:szCs w:val="22"/>
          <w:lang w:val="es-CO"/>
        </w:rPr>
        <w:t>ZOMAC y PDET</w:t>
      </w:r>
      <w:r w:rsidR="00A04A04" w:rsidRPr="009865A6">
        <w:rPr>
          <w:rFonts w:cs="Arial"/>
          <w:szCs w:val="22"/>
          <w:lang w:val="es-CO"/>
        </w:rPr>
        <w:t>.</w:t>
      </w:r>
    </w:p>
    <w:p w14:paraId="24C4EBCF" w14:textId="66E4F0D4" w:rsidR="00B22A59" w:rsidRPr="009865A6" w:rsidRDefault="00512491" w:rsidP="003B1FE7">
      <w:pPr>
        <w:ind w:firstLine="576"/>
        <w:rPr>
          <w:rFonts w:cs="Arial"/>
          <w:szCs w:val="22"/>
          <w:lang w:val="es-CO"/>
        </w:rPr>
      </w:pPr>
      <w:r w:rsidRPr="009865A6">
        <w:rPr>
          <w:rFonts w:cs="Arial"/>
          <w:szCs w:val="22"/>
          <w:lang w:val="es-CO"/>
        </w:rPr>
        <w:t xml:space="preserve">En el documento </w:t>
      </w:r>
      <w:r w:rsidR="004C2696" w:rsidRPr="009865A6">
        <w:rPr>
          <w:rFonts w:cs="Arial"/>
          <w:szCs w:val="22"/>
          <w:lang w:val="es-CO"/>
        </w:rPr>
        <w:t>OBRAS POR IMPUESTOS – LA OPORTUNIDAD PARA TRANSFORMAR COLOMBIA,</w:t>
      </w:r>
      <w:r w:rsidRPr="009865A6">
        <w:rPr>
          <w:rFonts w:cs="Arial"/>
          <w:szCs w:val="22"/>
          <w:lang w:val="es-CO"/>
        </w:rPr>
        <w:t xml:space="preserve"> la ART señala que existen dos opciones para el desarrollo de proyectos a traves de este mecanismo:</w:t>
      </w:r>
    </w:p>
    <w:p w14:paraId="35500BA6" w14:textId="1B6AEDC6" w:rsidR="00512491" w:rsidRPr="009865A6" w:rsidRDefault="00512491" w:rsidP="007A028A">
      <w:pPr>
        <w:pStyle w:val="Prrafodelista"/>
        <w:numPr>
          <w:ilvl w:val="0"/>
          <w:numId w:val="7"/>
        </w:numPr>
        <w:rPr>
          <w:rFonts w:cs="Arial"/>
          <w:szCs w:val="22"/>
          <w:lang w:val="es-CO"/>
        </w:rPr>
      </w:pPr>
      <w:r w:rsidRPr="009865A6">
        <w:rPr>
          <w:rFonts w:cs="Arial"/>
          <w:b/>
          <w:szCs w:val="22"/>
          <w:lang w:val="es-CO"/>
        </w:rPr>
        <w:t>OPCIÓN FIDUCIA:</w:t>
      </w:r>
      <w:r w:rsidRPr="009865A6">
        <w:rPr>
          <w:rFonts w:cs="Arial"/>
          <w:szCs w:val="22"/>
          <w:lang w:val="es-CO"/>
        </w:rPr>
        <w:t xml:space="preserve"> “</w:t>
      </w:r>
      <w:r w:rsidRPr="009865A6">
        <w:rPr>
          <w:rFonts w:cs="Arial"/>
          <w:i/>
          <w:szCs w:val="22"/>
          <w:lang w:val="es-CO"/>
        </w:rPr>
        <w:t>Es el mecanismo Obras por Impuestos establecido en el artículo 238 de la Ley 1819 de 2016, reglamentado principalmente mediante Decretos 1915 de 2017 y 2469 de 2018. A través de esta opción las personas jurídicas contribuyentes del impuesto de renta y complementarios pueden invertir hasta el 50% de su impuesto de renta a cargo en la ejecución de proyectos de trascendencia económica y social en los municipios más afectados por la violencia y la pobreza en el país.”</w:t>
      </w:r>
    </w:p>
    <w:p w14:paraId="55821B37" w14:textId="7812DFA7" w:rsidR="00512491" w:rsidRPr="009865A6" w:rsidRDefault="00512491" w:rsidP="007A028A">
      <w:pPr>
        <w:pStyle w:val="Prrafodelista"/>
        <w:numPr>
          <w:ilvl w:val="0"/>
          <w:numId w:val="7"/>
        </w:numPr>
        <w:rPr>
          <w:rFonts w:cs="Arial"/>
          <w:b/>
          <w:i/>
          <w:szCs w:val="22"/>
          <w:lang w:val="es-CO"/>
        </w:rPr>
      </w:pPr>
      <w:r w:rsidRPr="009865A6">
        <w:rPr>
          <w:rFonts w:cs="Arial"/>
          <w:b/>
          <w:szCs w:val="22"/>
          <w:lang w:val="es-CO"/>
        </w:rPr>
        <w:t xml:space="preserve">OPCIÓN CONVENIO: </w:t>
      </w:r>
      <w:r w:rsidRPr="009865A6">
        <w:rPr>
          <w:rFonts w:cs="Arial"/>
          <w:b/>
          <w:i/>
          <w:szCs w:val="22"/>
          <w:lang w:val="es-CO"/>
        </w:rPr>
        <w:t>“</w:t>
      </w:r>
      <w:r w:rsidRPr="009865A6">
        <w:rPr>
          <w:rFonts w:cs="Arial"/>
          <w:i/>
          <w:szCs w:val="22"/>
          <w:lang w:val="es-CO"/>
        </w:rPr>
        <w:t>Es el mecanismo creado mediante el Artículo 800 – 1, reglamentado mediante Decreto 1147 de 2020, que permite a las personas naturales o jurídicas obligadas a llevar contabilidad, contribuyentes del impuesto sobre la renta y complementarios a realizar Obras por Impuestos con recursos propios y en contraprestación recibir Títulos para la Renovación del Territorio – TRT por desarrollar proyectos.”</w:t>
      </w:r>
    </w:p>
    <w:p w14:paraId="05958103" w14:textId="400413B9" w:rsidR="003B1FE7" w:rsidRPr="009865A6" w:rsidRDefault="003B1FE7" w:rsidP="003B1FE7">
      <w:pPr>
        <w:ind w:firstLine="576"/>
        <w:rPr>
          <w:rFonts w:cs="Arial"/>
          <w:szCs w:val="22"/>
          <w:lang w:val="es-CO"/>
        </w:rPr>
      </w:pPr>
      <w:r w:rsidRPr="009865A6">
        <w:rPr>
          <w:rFonts w:cs="Arial"/>
          <w:szCs w:val="22"/>
          <w:lang w:val="es-CO"/>
        </w:rPr>
        <w:t xml:space="preserve">En la </w:t>
      </w:r>
      <w:r w:rsidR="00B22A59" w:rsidRPr="009865A6">
        <w:rPr>
          <w:rFonts w:cs="Arial"/>
          <w:szCs w:val="22"/>
          <w:lang w:val="es-CO"/>
        </w:rPr>
        <w:fldChar w:fldCharType="begin"/>
      </w:r>
      <w:r w:rsidR="00B22A59" w:rsidRPr="009865A6">
        <w:rPr>
          <w:rFonts w:cs="Arial"/>
          <w:szCs w:val="22"/>
          <w:lang w:val="es-CO"/>
        </w:rPr>
        <w:instrText xml:space="preserve"> REF _Ref489765281 \h </w:instrText>
      </w:r>
      <w:r w:rsidR="00B22A59" w:rsidRPr="009865A6">
        <w:rPr>
          <w:rFonts w:cs="Arial"/>
          <w:szCs w:val="22"/>
          <w:lang w:val="es-CO"/>
        </w:rPr>
      </w:r>
      <w:r w:rsidR="00B22A59" w:rsidRPr="009865A6">
        <w:rPr>
          <w:rFonts w:cs="Arial"/>
          <w:szCs w:val="22"/>
          <w:lang w:val="es-CO"/>
        </w:rPr>
        <w:fldChar w:fldCharType="separate"/>
      </w:r>
      <w:r w:rsidR="00B22A59" w:rsidRPr="009865A6">
        <w:t xml:space="preserve">Gráfica </w:t>
      </w:r>
      <w:r w:rsidR="00B22A59" w:rsidRPr="009865A6">
        <w:rPr>
          <w:noProof/>
        </w:rPr>
        <w:t>6</w:t>
      </w:r>
      <w:r w:rsidR="00B22A59" w:rsidRPr="009865A6">
        <w:noBreakHyphen/>
      </w:r>
      <w:r w:rsidR="00B22A59" w:rsidRPr="009865A6">
        <w:rPr>
          <w:noProof/>
        </w:rPr>
        <w:t>7</w:t>
      </w:r>
      <w:r w:rsidR="00B22A59" w:rsidRPr="009865A6">
        <w:rPr>
          <w:rFonts w:cs="Arial"/>
          <w:szCs w:val="22"/>
          <w:lang w:val="es-CO"/>
        </w:rPr>
        <w:fldChar w:fldCharType="end"/>
      </w:r>
      <w:r w:rsidRPr="009865A6">
        <w:rPr>
          <w:rFonts w:cs="Arial"/>
          <w:szCs w:val="22"/>
          <w:lang w:val="es-CO"/>
        </w:rPr>
        <w:t xml:space="preserve"> se presenta las lineas de inversión entrelas cuales se proyectos de energía eléctrica.</w:t>
      </w:r>
      <w:r w:rsidR="003E5ABB" w:rsidRPr="009865A6">
        <w:rPr>
          <w:rFonts w:cs="Arial"/>
          <w:szCs w:val="22"/>
          <w:lang w:val="es-CO"/>
        </w:rPr>
        <w:t xml:space="preserve"> </w:t>
      </w:r>
    </w:p>
    <w:p w14:paraId="23B72486" w14:textId="1D159A52" w:rsidR="00B22A59" w:rsidRPr="009865A6" w:rsidRDefault="00B22A59" w:rsidP="00B22A59">
      <w:pPr>
        <w:pStyle w:val="Descripcin"/>
        <w:rPr>
          <w:b w:val="0"/>
        </w:rPr>
      </w:pPr>
      <w:bookmarkStart w:id="129" w:name="_Ref489765281"/>
      <w:bookmarkStart w:id="130" w:name="_Toc489778921"/>
      <w:r w:rsidRPr="009865A6">
        <w:lastRenderedPageBreak/>
        <w:t xml:space="preserve">Gráfica </w:t>
      </w:r>
      <w:r w:rsidRPr="009865A6">
        <w:fldChar w:fldCharType="begin"/>
      </w:r>
      <w:r w:rsidRPr="009865A6">
        <w:instrText>STYLEREF 1 \s</w:instrText>
      </w:r>
      <w:r w:rsidRPr="009865A6">
        <w:fldChar w:fldCharType="separate"/>
      </w:r>
      <w:r w:rsidRPr="009865A6">
        <w:rPr>
          <w:noProof/>
        </w:rPr>
        <w:t>6</w:t>
      </w:r>
      <w:r w:rsidRPr="009865A6">
        <w:fldChar w:fldCharType="end"/>
      </w:r>
      <w:r w:rsidRPr="009865A6">
        <w:noBreakHyphen/>
      </w:r>
      <w:r w:rsidRPr="009865A6">
        <w:fldChar w:fldCharType="begin"/>
      </w:r>
      <w:r w:rsidRPr="009865A6">
        <w:instrText>SEQ Gráfica \* ARABIC \s 1</w:instrText>
      </w:r>
      <w:r w:rsidRPr="009865A6">
        <w:fldChar w:fldCharType="separate"/>
      </w:r>
      <w:r w:rsidRPr="009865A6">
        <w:rPr>
          <w:noProof/>
        </w:rPr>
        <w:t>7</w:t>
      </w:r>
      <w:r w:rsidRPr="009865A6">
        <w:fldChar w:fldCharType="end"/>
      </w:r>
      <w:bookmarkEnd w:id="129"/>
      <w:r w:rsidRPr="009865A6">
        <w:t>:</w:t>
      </w:r>
      <w:r w:rsidRPr="009865A6">
        <w:rPr>
          <w:b w:val="0"/>
        </w:rPr>
        <w:t xml:space="preserve"> Líneas de inversión de mecanismo Obras por Impuestos</w:t>
      </w:r>
      <w:bookmarkEnd w:id="130"/>
    </w:p>
    <w:p w14:paraId="7F4937B7" w14:textId="3A364D93" w:rsidR="003B1FE7" w:rsidRPr="009865A6" w:rsidRDefault="00B22A59" w:rsidP="003B1FE7">
      <w:pPr>
        <w:jc w:val="center"/>
        <w:rPr>
          <w:rFonts w:cs="Arial"/>
          <w:szCs w:val="22"/>
          <w:lang w:val="es-ES"/>
        </w:rPr>
      </w:pPr>
      <w:r w:rsidRPr="009865A6">
        <w:rPr>
          <w:rFonts w:cs="Arial"/>
          <w:noProof/>
          <w:szCs w:val="22"/>
          <w:lang w:val="es-CO" w:eastAsia="es-CO"/>
        </w:rPr>
        <w:drawing>
          <wp:inline distT="0" distB="0" distL="0" distR="0" wp14:anchorId="504ACC4E" wp14:editId="608CA640">
            <wp:extent cx="3124200" cy="3581400"/>
            <wp:effectExtent l="0" t="0" r="0" b="0"/>
            <wp:docPr id="1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47"/>
                    <a:stretch>
                      <a:fillRect/>
                    </a:stretch>
                  </pic:blipFill>
                  <pic:spPr>
                    <a:xfrm>
                      <a:off x="0" y="0"/>
                      <a:ext cx="3124200" cy="3581400"/>
                    </a:xfrm>
                    <a:prstGeom prst="rect">
                      <a:avLst/>
                    </a:prstGeom>
                  </pic:spPr>
                </pic:pic>
              </a:graphicData>
            </a:graphic>
          </wp:inline>
        </w:drawing>
      </w:r>
    </w:p>
    <w:p w14:paraId="76ED83CA" w14:textId="59BFE11B" w:rsidR="00B22A59" w:rsidRPr="009865A6" w:rsidRDefault="00B22A59" w:rsidP="00B22A59">
      <w:pPr>
        <w:ind w:left="284"/>
        <w:jc w:val="center"/>
        <w:rPr>
          <w:sz w:val="20"/>
        </w:rPr>
      </w:pPr>
      <w:r w:rsidRPr="009865A6">
        <w:rPr>
          <w:b/>
          <w:sz w:val="20"/>
        </w:rPr>
        <w:t>Fuente:</w:t>
      </w:r>
      <w:r w:rsidRPr="009865A6">
        <w:rPr>
          <w:sz w:val="20"/>
        </w:rPr>
        <w:t xml:space="preserve"> ART, IPSE y MME</w:t>
      </w:r>
    </w:p>
    <w:p w14:paraId="77757B9E" w14:textId="532C82C9" w:rsidR="007A028A" w:rsidRPr="009865A6" w:rsidRDefault="007A028A" w:rsidP="007A028A">
      <w:pPr>
        <w:ind w:firstLine="576"/>
        <w:rPr>
          <w:rFonts w:cs="Arial"/>
          <w:szCs w:val="22"/>
          <w:lang w:val="es-CO"/>
        </w:rPr>
      </w:pPr>
      <w:r w:rsidRPr="009865A6">
        <w:rPr>
          <w:rFonts w:cs="Arial"/>
          <w:szCs w:val="22"/>
          <w:lang w:val="es-CO"/>
        </w:rPr>
        <w:t>De manera particular, en el sector energetico (Ministerio de Minas y Energía) se pueden formular los siguientes tipos de proyectos:</w:t>
      </w:r>
    </w:p>
    <w:p w14:paraId="799A2DDC" w14:textId="77777777" w:rsidR="00275CCC" w:rsidRPr="009865A6" w:rsidRDefault="00275CCC" w:rsidP="007A028A">
      <w:pPr>
        <w:pStyle w:val="Prrafodelista"/>
        <w:numPr>
          <w:ilvl w:val="0"/>
          <w:numId w:val="16"/>
        </w:numPr>
        <w:rPr>
          <w:rFonts w:cs="Arial"/>
          <w:szCs w:val="22"/>
        </w:rPr>
      </w:pPr>
      <w:r w:rsidRPr="009865A6">
        <w:rPr>
          <w:rFonts w:cs="Arial"/>
          <w:szCs w:val="22"/>
          <w:lang w:val="es-CO"/>
        </w:rPr>
        <w:t>Construcción, mejoramiento, optimización o ampliación de la infraestructura eléctrica requerida para el suministro del servicio de energía.</w:t>
      </w:r>
    </w:p>
    <w:p w14:paraId="2ADE4A02" w14:textId="77777777" w:rsidR="00275CCC" w:rsidRPr="009865A6" w:rsidRDefault="00275CCC" w:rsidP="007A028A">
      <w:pPr>
        <w:pStyle w:val="Prrafodelista"/>
        <w:numPr>
          <w:ilvl w:val="0"/>
          <w:numId w:val="16"/>
        </w:numPr>
        <w:rPr>
          <w:rFonts w:cs="Arial"/>
          <w:szCs w:val="22"/>
        </w:rPr>
      </w:pPr>
      <w:r w:rsidRPr="009865A6">
        <w:rPr>
          <w:rFonts w:cs="Arial"/>
          <w:szCs w:val="22"/>
          <w:lang w:val="es-CO"/>
        </w:rPr>
        <w:t>Repotenciación, rehabilitación o reposición de infraestructura.</w:t>
      </w:r>
    </w:p>
    <w:p w14:paraId="2CC9F696" w14:textId="535C0E82" w:rsidR="00275CCC" w:rsidRPr="009865A6" w:rsidRDefault="00275CCC" w:rsidP="007A028A">
      <w:pPr>
        <w:pStyle w:val="Prrafodelista"/>
        <w:numPr>
          <w:ilvl w:val="0"/>
          <w:numId w:val="16"/>
        </w:numPr>
        <w:rPr>
          <w:rFonts w:cs="Arial"/>
          <w:szCs w:val="22"/>
        </w:rPr>
      </w:pPr>
      <w:r w:rsidRPr="009865A6">
        <w:rPr>
          <w:rFonts w:cs="Arial"/>
          <w:szCs w:val="22"/>
          <w:lang w:val="es-CO"/>
        </w:rPr>
        <w:t>Gas combu</w:t>
      </w:r>
      <w:r w:rsidR="007A028A" w:rsidRPr="009865A6">
        <w:rPr>
          <w:rFonts w:cs="Arial"/>
          <w:szCs w:val="22"/>
          <w:lang w:val="es-CO"/>
        </w:rPr>
        <w:t>stible domiciliario por redes (opción c</w:t>
      </w:r>
      <w:r w:rsidRPr="009865A6">
        <w:rPr>
          <w:rFonts w:cs="Arial"/>
          <w:szCs w:val="22"/>
          <w:lang w:val="es-CO"/>
        </w:rPr>
        <w:t>onvenio)</w:t>
      </w:r>
      <w:r w:rsidR="007A028A" w:rsidRPr="009865A6">
        <w:rPr>
          <w:rFonts w:cs="Arial"/>
          <w:szCs w:val="22"/>
          <w:lang w:val="es-CO"/>
        </w:rPr>
        <w:t>.</w:t>
      </w:r>
    </w:p>
    <w:p w14:paraId="396A44BA" w14:textId="07AC926E" w:rsidR="00957169" w:rsidRPr="009865A6" w:rsidRDefault="000C6676" w:rsidP="00957169">
      <w:pPr>
        <w:pStyle w:val="Ttulo3"/>
      </w:pPr>
      <w:bookmarkStart w:id="131" w:name="_Toc85551319"/>
      <w:r w:rsidRPr="009865A6">
        <w:t xml:space="preserve">Redes logísticas y </w:t>
      </w:r>
      <w:r w:rsidR="00957169" w:rsidRPr="009865A6">
        <w:t>Delta tarifario</w:t>
      </w:r>
      <w:bookmarkEnd w:id="131"/>
    </w:p>
    <w:p w14:paraId="2D64CBE6" w14:textId="62F832B2" w:rsidR="002C2AA7" w:rsidRPr="009865A6" w:rsidRDefault="00B60796" w:rsidP="00504C14">
      <w:pPr>
        <w:ind w:firstLine="576"/>
        <w:rPr>
          <w:rFonts w:eastAsia="Times New Roman" w:cs="Times New Roman"/>
          <w:bCs/>
          <w:color w:val="000000" w:themeColor="text1"/>
          <w:lang w:eastAsia="es-ES_tradnl"/>
        </w:rPr>
      </w:pPr>
      <w:r w:rsidRPr="009865A6">
        <w:rPr>
          <w:rFonts w:cs="Arial"/>
          <w:szCs w:val="22"/>
        </w:rPr>
        <w:t xml:space="preserve">Como se presentó anteriormente, </w:t>
      </w:r>
      <w:r w:rsidR="00C14CC8" w:rsidRPr="009865A6">
        <w:rPr>
          <w:rFonts w:cs="Arial"/>
          <w:szCs w:val="22"/>
        </w:rPr>
        <w:t xml:space="preserve">con la expedición de la Resolución </w:t>
      </w:r>
      <w:r w:rsidRPr="009865A6">
        <w:rPr>
          <w:rFonts w:eastAsia="Times New Roman" w:cs="Times New Roman"/>
          <w:bCs/>
          <w:color w:val="000000" w:themeColor="text1"/>
          <w:lang w:eastAsia="es-ES_tradnl"/>
        </w:rPr>
        <w:t>No. 40094 del 2</w:t>
      </w:r>
      <w:r w:rsidR="00705667" w:rsidRPr="009865A6">
        <w:rPr>
          <w:rFonts w:eastAsia="Times New Roman" w:cs="Times New Roman"/>
          <w:bCs/>
          <w:color w:val="000000" w:themeColor="text1"/>
          <w:lang w:eastAsia="es-ES_tradnl"/>
        </w:rPr>
        <w:t>5</w:t>
      </w:r>
      <w:r w:rsidRPr="009865A6">
        <w:rPr>
          <w:rFonts w:eastAsia="Times New Roman" w:cs="Times New Roman"/>
          <w:bCs/>
          <w:color w:val="000000" w:themeColor="text1"/>
          <w:lang w:eastAsia="es-ES_tradnl"/>
        </w:rPr>
        <w:t xml:space="preserve"> de marzo del 2021 por parte del Ministerio de Minas y Energía, </w:t>
      </w:r>
      <w:r w:rsidR="002C2AA7" w:rsidRPr="009865A6">
        <w:rPr>
          <w:rFonts w:eastAsia="Times New Roman" w:cs="Times New Roman"/>
          <w:bCs/>
          <w:color w:val="000000" w:themeColor="text1"/>
          <w:lang w:eastAsia="es-ES_tradnl"/>
        </w:rPr>
        <w:t xml:space="preserve">se habilita a los </w:t>
      </w:r>
      <w:r w:rsidRPr="009865A6">
        <w:rPr>
          <w:rFonts w:eastAsia="Times New Roman" w:cs="Times New Roman"/>
          <w:bCs/>
          <w:color w:val="000000" w:themeColor="text1"/>
          <w:lang w:eastAsia="es-ES_tradnl"/>
        </w:rPr>
        <w:t xml:space="preserve">OR </w:t>
      </w:r>
      <w:r w:rsidR="002C2AA7" w:rsidRPr="009865A6">
        <w:rPr>
          <w:rFonts w:eastAsia="Times New Roman" w:cs="Times New Roman"/>
          <w:bCs/>
          <w:color w:val="000000" w:themeColor="text1"/>
          <w:lang w:eastAsia="es-ES_tradnl"/>
        </w:rPr>
        <w:t>para</w:t>
      </w:r>
      <w:r w:rsidRPr="009865A6">
        <w:rPr>
          <w:rFonts w:eastAsia="Times New Roman" w:cs="Times New Roman"/>
          <w:bCs/>
          <w:color w:val="000000" w:themeColor="text1"/>
          <w:lang w:eastAsia="es-ES_tradnl"/>
        </w:rPr>
        <w:t xml:space="preserve"> realizar ampliación de cobertura y atender nuevos usuarios a través de</w:t>
      </w:r>
      <w:r w:rsidR="002C2AA7" w:rsidRPr="009865A6">
        <w:rPr>
          <w:rFonts w:eastAsia="Times New Roman" w:cs="Times New Roman"/>
          <w:bCs/>
          <w:color w:val="000000" w:themeColor="text1"/>
          <w:lang w:eastAsia="es-ES_tradnl"/>
        </w:rPr>
        <w:t xml:space="preserve"> soluciones aisladas o sistemas individuales, denominados Redes Logísticas, de tal forma que puedan ser remunerados vía tarifa.</w:t>
      </w:r>
    </w:p>
    <w:p w14:paraId="3848FC23" w14:textId="66BDAF87" w:rsidR="004A5857" w:rsidRPr="009865A6" w:rsidRDefault="000D0EA1" w:rsidP="00BF554C">
      <w:pPr>
        <w:ind w:firstLine="576"/>
        <w:rPr>
          <w:rFonts w:eastAsia="Times New Roman" w:cs="Times New Roman"/>
          <w:color w:val="000000" w:themeColor="text1"/>
        </w:rPr>
      </w:pPr>
      <w:r w:rsidRPr="009865A6">
        <w:rPr>
          <w:rFonts w:eastAsia="Times New Roman" w:cs="Times New Roman"/>
          <w:bCs/>
          <w:color w:val="000000" w:themeColor="text1"/>
          <w:lang w:eastAsia="es-ES_tradnl"/>
        </w:rPr>
        <w:t>Así mismo, de manera complementaría,</w:t>
      </w:r>
      <w:r w:rsidRPr="009865A6">
        <w:rPr>
          <w:rFonts w:eastAsia="Times New Roman" w:cs="Times New Roman"/>
          <w:color w:val="000000" w:themeColor="text1"/>
        </w:rPr>
        <w:t xml:space="preserve"> el MME </w:t>
      </w:r>
      <w:r w:rsidR="00B60796" w:rsidRPr="009865A6">
        <w:rPr>
          <w:rFonts w:eastAsia="Times New Roman" w:cs="Times New Roman"/>
          <w:color w:val="000000" w:themeColor="text1"/>
        </w:rPr>
        <w:t>emiti</w:t>
      </w:r>
      <w:r w:rsidRPr="009865A6">
        <w:rPr>
          <w:rFonts w:eastAsia="Times New Roman" w:cs="Times New Roman"/>
          <w:color w:val="000000" w:themeColor="text1"/>
        </w:rPr>
        <w:t>ó la R</w:t>
      </w:r>
      <w:r w:rsidR="00B60796" w:rsidRPr="009865A6">
        <w:rPr>
          <w:rFonts w:eastAsia="Times New Roman" w:cs="Times New Roman"/>
          <w:color w:val="000000" w:themeColor="text1"/>
        </w:rPr>
        <w:t xml:space="preserve">esolución </w:t>
      </w:r>
      <w:r w:rsidRPr="009865A6">
        <w:rPr>
          <w:rFonts w:eastAsia="Times New Roman" w:cs="Times New Roman"/>
          <w:color w:val="000000" w:themeColor="text1"/>
        </w:rPr>
        <w:t>No.</w:t>
      </w:r>
      <w:r w:rsidR="00B60796" w:rsidRPr="009865A6">
        <w:rPr>
          <w:rFonts w:eastAsia="Times New Roman" w:cs="Times New Roman"/>
          <w:color w:val="000000" w:themeColor="text1"/>
        </w:rPr>
        <w:t xml:space="preserve"> 40172 de junio de 2021</w:t>
      </w:r>
      <w:r w:rsidRPr="009865A6">
        <w:rPr>
          <w:rFonts w:eastAsia="Times New Roman" w:cs="Times New Roman"/>
          <w:color w:val="000000" w:themeColor="text1"/>
        </w:rPr>
        <w:t xml:space="preserve">, la cual </w:t>
      </w:r>
      <w:r w:rsidR="004A5857" w:rsidRPr="009865A6">
        <w:rPr>
          <w:rFonts w:eastAsia="Times New Roman" w:cs="Times New Roman"/>
          <w:color w:val="000000" w:themeColor="text1"/>
        </w:rPr>
        <w:t>permite un incremento porcentual de la componente de Distribución de la tarifa con el fin de viabilizar proyectos de ampliación</w:t>
      </w:r>
      <w:r w:rsidR="00F91853" w:rsidRPr="009865A6">
        <w:rPr>
          <w:rFonts w:eastAsia="Times New Roman" w:cs="Times New Roman"/>
          <w:color w:val="000000" w:themeColor="text1"/>
        </w:rPr>
        <w:t xml:space="preserve"> de cobertura.</w:t>
      </w:r>
    </w:p>
    <w:p w14:paraId="3D0D7B2F" w14:textId="482EB389" w:rsidR="009F5549" w:rsidRPr="009865A6" w:rsidRDefault="00843DA3" w:rsidP="009F5549">
      <w:pPr>
        <w:ind w:firstLine="576"/>
        <w:rPr>
          <w:rFonts w:cs="Arial"/>
          <w:szCs w:val="22"/>
        </w:rPr>
      </w:pPr>
      <w:r w:rsidRPr="009865A6">
        <w:rPr>
          <w:rFonts w:cs="Arial"/>
          <w:szCs w:val="22"/>
        </w:rPr>
        <w:t>Estos</w:t>
      </w:r>
      <w:r w:rsidR="00F44278" w:rsidRPr="009865A6">
        <w:rPr>
          <w:rFonts w:cs="Arial"/>
          <w:szCs w:val="22"/>
        </w:rPr>
        <w:t xml:space="preserve"> mecanismo</w:t>
      </w:r>
      <w:r w:rsidRPr="009865A6">
        <w:rPr>
          <w:rFonts w:cs="Arial"/>
          <w:szCs w:val="22"/>
        </w:rPr>
        <w:t>s</w:t>
      </w:r>
      <w:r w:rsidR="009F5549" w:rsidRPr="009865A6">
        <w:rPr>
          <w:rFonts w:cs="Arial"/>
          <w:szCs w:val="22"/>
        </w:rPr>
        <w:t xml:space="preserve"> se constituyen como</w:t>
      </w:r>
      <w:r w:rsidR="00925033" w:rsidRPr="009865A6">
        <w:rPr>
          <w:rFonts w:cs="Arial"/>
          <w:szCs w:val="22"/>
        </w:rPr>
        <w:t xml:space="preserve"> herramientas para</w:t>
      </w:r>
      <w:r w:rsidR="009F5549" w:rsidRPr="009865A6">
        <w:rPr>
          <w:rFonts w:cs="Arial"/>
          <w:szCs w:val="22"/>
        </w:rPr>
        <w:t xml:space="preserve"> que los O.R. amplíen la</w:t>
      </w:r>
      <w:r w:rsidR="00925033" w:rsidRPr="009865A6">
        <w:rPr>
          <w:rFonts w:cs="Arial"/>
          <w:szCs w:val="22"/>
        </w:rPr>
        <w:t xml:space="preserve"> cobertura</w:t>
      </w:r>
      <w:r w:rsidR="009F5549" w:rsidRPr="009865A6">
        <w:rPr>
          <w:rFonts w:cs="Arial"/>
          <w:szCs w:val="22"/>
        </w:rPr>
        <w:t xml:space="preserve"> del servicio de energía eléctrica, </w:t>
      </w:r>
      <w:r w:rsidR="00A1793C" w:rsidRPr="009865A6">
        <w:rPr>
          <w:rFonts w:cs="Arial"/>
          <w:szCs w:val="22"/>
        </w:rPr>
        <w:t>facilitando la</w:t>
      </w:r>
      <w:r w:rsidR="00925033" w:rsidRPr="009865A6">
        <w:rPr>
          <w:rFonts w:cs="Arial"/>
          <w:szCs w:val="22"/>
        </w:rPr>
        <w:t xml:space="preserve"> </w:t>
      </w:r>
      <w:r w:rsidR="00A1793C" w:rsidRPr="009865A6">
        <w:rPr>
          <w:rFonts w:cs="Arial"/>
          <w:szCs w:val="22"/>
        </w:rPr>
        <w:t xml:space="preserve">viabilizarían técnica y económica de los proyectos presentados en sus Planes de Expansión de Cobertura de los Operadores de Red – </w:t>
      </w:r>
      <w:r w:rsidR="00925033" w:rsidRPr="009865A6">
        <w:rPr>
          <w:rFonts w:cs="Arial"/>
          <w:szCs w:val="22"/>
        </w:rPr>
        <w:t>PECOR.</w:t>
      </w:r>
    </w:p>
    <w:p w14:paraId="5CFD9DCC" w14:textId="77777777" w:rsidR="00230CA6" w:rsidRPr="009865A6" w:rsidRDefault="00230CA6" w:rsidP="00230CA6">
      <w:pPr>
        <w:ind w:firstLine="576"/>
        <w:rPr>
          <w:rFonts w:cs="Arial"/>
          <w:szCs w:val="22"/>
        </w:rPr>
      </w:pPr>
      <w:r w:rsidRPr="009865A6">
        <w:rPr>
          <w:rFonts w:cs="Arial"/>
          <w:szCs w:val="22"/>
        </w:rPr>
        <w:lastRenderedPageBreak/>
        <w:t>Dadas estas condiciones, resulta atractivo para los operadores de red incurrir en inversiones asociadas a expansión de cobertura, es así que al MME se han presentado planes de expansión de algunos operadores de red en los cuales manifiestan alcanzar la universalización del servicio (100%) en su zona de influencia, como es el caso de ENEL – Codensa y del Grupo EPM.</w:t>
      </w:r>
    </w:p>
    <w:p w14:paraId="3FEA2AAA" w14:textId="386012B5" w:rsidR="00925033" w:rsidRPr="009865A6" w:rsidRDefault="00504C14" w:rsidP="009F5549">
      <w:pPr>
        <w:ind w:firstLine="576"/>
        <w:rPr>
          <w:rFonts w:cs="Arial"/>
          <w:szCs w:val="22"/>
        </w:rPr>
      </w:pPr>
      <w:r w:rsidRPr="009865A6">
        <w:rPr>
          <w:rFonts w:cs="Arial"/>
          <w:szCs w:val="22"/>
        </w:rPr>
        <w:t>De acuerdo a la</w:t>
      </w:r>
      <w:r w:rsidR="00A1793C" w:rsidRPr="009865A6">
        <w:rPr>
          <w:rFonts w:cs="Arial"/>
          <w:szCs w:val="22"/>
        </w:rPr>
        <w:t xml:space="preserve"> </w:t>
      </w:r>
      <w:r w:rsidRPr="009865A6">
        <w:rPr>
          <w:rFonts w:cs="Arial"/>
          <w:szCs w:val="22"/>
        </w:rPr>
        <w:t>información suministrada</w:t>
      </w:r>
      <w:r w:rsidR="00376948" w:rsidRPr="009865A6">
        <w:rPr>
          <w:rFonts w:cs="Arial"/>
          <w:szCs w:val="22"/>
        </w:rPr>
        <w:t xml:space="preserve"> por la UPME, entre los año 2018</w:t>
      </w:r>
      <w:r w:rsidRPr="009865A6">
        <w:rPr>
          <w:rFonts w:cs="Arial"/>
          <w:szCs w:val="22"/>
        </w:rPr>
        <w:t xml:space="preserve"> y 2020 </w:t>
      </w:r>
      <w:r w:rsidR="00376948" w:rsidRPr="009865A6">
        <w:rPr>
          <w:rFonts w:cs="Arial"/>
          <w:szCs w:val="22"/>
        </w:rPr>
        <w:t>los O.R.</w:t>
      </w:r>
      <w:r w:rsidRPr="009865A6">
        <w:rPr>
          <w:rFonts w:cs="Arial"/>
          <w:szCs w:val="22"/>
        </w:rPr>
        <w:t xml:space="preserve"> han presentado </w:t>
      </w:r>
      <w:r w:rsidR="00C359F2" w:rsidRPr="009865A6">
        <w:rPr>
          <w:rFonts w:cs="Arial"/>
          <w:szCs w:val="22"/>
        </w:rPr>
        <w:t>en los PECOR mas de 2.400 sitios para el desarrollo de proyectos de expansión de la cobertura del servicio de energía eléctrica, en los cuales se beneficiarían má</w:t>
      </w:r>
      <w:r w:rsidR="00376948" w:rsidRPr="009865A6">
        <w:rPr>
          <w:rFonts w:cs="Arial"/>
          <w:szCs w:val="22"/>
        </w:rPr>
        <w:t xml:space="preserve">s de </w:t>
      </w:r>
      <w:r w:rsidR="00004A8C" w:rsidRPr="009865A6">
        <w:rPr>
          <w:rFonts w:cs="Arial"/>
          <w:szCs w:val="22"/>
        </w:rPr>
        <w:t>14.900</w:t>
      </w:r>
      <w:r w:rsidR="00376948" w:rsidRPr="009865A6">
        <w:rPr>
          <w:rFonts w:cs="Arial"/>
          <w:szCs w:val="22"/>
        </w:rPr>
        <w:t xml:space="preserve"> nuevos usuarios a lo largo del territori</w:t>
      </w:r>
      <w:r w:rsidR="007271EB" w:rsidRPr="009865A6">
        <w:rPr>
          <w:rFonts w:cs="Arial"/>
          <w:szCs w:val="22"/>
        </w:rPr>
        <w:t>o nacional.</w:t>
      </w:r>
    </w:p>
    <w:p w14:paraId="38A8FE66" w14:textId="3EA68722" w:rsidR="00890FB4" w:rsidRPr="009865A6" w:rsidRDefault="00B44BBF" w:rsidP="00F167C3">
      <w:pPr>
        <w:pStyle w:val="Ttulo2"/>
      </w:pPr>
      <w:bookmarkStart w:id="132" w:name="_Toc85551320"/>
      <w:r w:rsidRPr="009865A6">
        <w:t xml:space="preserve">Articulación de fondos: </w:t>
      </w:r>
      <w:r w:rsidR="00F51353" w:rsidRPr="009865A6">
        <w:t>Fondo Único de Soluciones Energéticas – FONENERGí</w:t>
      </w:r>
      <w:r w:rsidR="00087B4D" w:rsidRPr="009865A6">
        <w:t>A</w:t>
      </w:r>
      <w:bookmarkEnd w:id="132"/>
    </w:p>
    <w:p w14:paraId="4745ABCA" w14:textId="56527899" w:rsidR="00767EB8" w:rsidRPr="009865A6" w:rsidRDefault="00F51353" w:rsidP="00767EB8">
      <w:pPr>
        <w:ind w:firstLine="432"/>
      </w:pPr>
      <w:r w:rsidRPr="009865A6">
        <w:t xml:space="preserve">Recientemente, </w:t>
      </w:r>
      <w:r w:rsidR="009A7468" w:rsidRPr="009865A6">
        <w:t xml:space="preserve">el Congreso de la Republica aprobó el proyecto Ley de Transición Energética, el cual </w:t>
      </w:r>
      <w:r w:rsidR="00446338" w:rsidRPr="009865A6">
        <w:t>establece entre sus artículos la creación del</w:t>
      </w:r>
      <w:r w:rsidR="00555D4B" w:rsidRPr="009865A6">
        <w:t xml:space="preserve"> Fondo Único de Soluciones Energéticas </w:t>
      </w:r>
      <w:r w:rsidR="00446338" w:rsidRPr="009865A6">
        <w:t>–</w:t>
      </w:r>
      <w:r w:rsidR="00555D4B" w:rsidRPr="009865A6">
        <w:t xml:space="preserve"> FONENERGÍA</w:t>
      </w:r>
      <w:r w:rsidR="00446338" w:rsidRPr="009865A6">
        <w:t>, con</w:t>
      </w:r>
      <w:r w:rsidR="00555D4B" w:rsidRPr="009865A6">
        <w:t xml:space="preserve"> patrimonio autónomo </w:t>
      </w:r>
      <w:r w:rsidR="00446338" w:rsidRPr="009865A6">
        <w:t>el cual</w:t>
      </w:r>
      <w:r w:rsidR="00555D4B" w:rsidRPr="009865A6">
        <w:t xml:space="preserve"> será constituido por e</w:t>
      </w:r>
      <w:r w:rsidR="00446338" w:rsidRPr="009865A6">
        <w:t>l Ministerio de Minas y Energía.</w:t>
      </w:r>
      <w:r w:rsidR="00767EB8" w:rsidRPr="009865A6">
        <w:t xml:space="preserve"> El cual sustituirá los siguientes fondos y programas:</w:t>
      </w:r>
    </w:p>
    <w:p w14:paraId="56DC4424" w14:textId="34E95B4D" w:rsidR="00767EB8" w:rsidRPr="009865A6" w:rsidRDefault="00767EB8" w:rsidP="007A028A">
      <w:pPr>
        <w:pStyle w:val="Prrafodelista"/>
        <w:numPr>
          <w:ilvl w:val="0"/>
          <w:numId w:val="15"/>
        </w:numPr>
        <w:ind w:left="567"/>
      </w:pPr>
      <w:r w:rsidRPr="009865A6">
        <w:t>Fondo de Apoyo para la Energización de las Zonas Rurales Interconectadas (FAER).</w:t>
      </w:r>
    </w:p>
    <w:p w14:paraId="5B2F0F2A" w14:textId="77606B04" w:rsidR="00767EB8" w:rsidRPr="009865A6" w:rsidRDefault="00767EB8" w:rsidP="007A028A">
      <w:pPr>
        <w:pStyle w:val="Prrafodelista"/>
        <w:numPr>
          <w:ilvl w:val="0"/>
          <w:numId w:val="15"/>
        </w:numPr>
        <w:ind w:left="567"/>
      </w:pPr>
      <w:r w:rsidRPr="009865A6">
        <w:t>Fondo de Apoyo para la Energización de las Zonas no Interconectadas (FAZNI).</w:t>
      </w:r>
    </w:p>
    <w:p w14:paraId="3765A24A" w14:textId="48F674AF" w:rsidR="00767EB8" w:rsidRPr="009865A6" w:rsidRDefault="00767EB8" w:rsidP="007A028A">
      <w:pPr>
        <w:pStyle w:val="Prrafodelista"/>
        <w:numPr>
          <w:ilvl w:val="0"/>
          <w:numId w:val="15"/>
        </w:numPr>
        <w:ind w:left="567"/>
      </w:pPr>
      <w:r w:rsidRPr="009865A6">
        <w:t>Fondo Especial Cuota Fomento Gas Natural (FECFGN).</w:t>
      </w:r>
    </w:p>
    <w:p w14:paraId="510FB72A" w14:textId="31E73DB5" w:rsidR="00767EB8" w:rsidRPr="009865A6" w:rsidRDefault="00767EB8" w:rsidP="007A028A">
      <w:pPr>
        <w:pStyle w:val="Prrafodelista"/>
        <w:numPr>
          <w:ilvl w:val="0"/>
          <w:numId w:val="15"/>
        </w:numPr>
        <w:ind w:left="567"/>
      </w:pPr>
      <w:r w:rsidRPr="009865A6">
        <w:t>Programa de Normalización de Redes Eléctricas (PRONE).</w:t>
      </w:r>
    </w:p>
    <w:p w14:paraId="03BFE8CA" w14:textId="0D4E9E93" w:rsidR="00555D4B" w:rsidRPr="009865A6" w:rsidRDefault="00446338" w:rsidP="00D54573">
      <w:pPr>
        <w:ind w:firstLine="357"/>
        <w:rPr>
          <w:i/>
        </w:rPr>
      </w:pPr>
      <w:r w:rsidRPr="009865A6">
        <w:t>Así mismo, el documento señala que e</w:t>
      </w:r>
      <w:r w:rsidR="00555D4B" w:rsidRPr="009865A6">
        <w:t xml:space="preserve">l objeto del Fondo </w:t>
      </w:r>
      <w:r w:rsidRPr="009865A6">
        <w:rPr>
          <w:i/>
        </w:rPr>
        <w:t xml:space="preserve">“… </w:t>
      </w:r>
      <w:r w:rsidR="00555D4B" w:rsidRPr="009865A6">
        <w:rPr>
          <w:i/>
        </w:rPr>
        <w:t>será la coordinación, articulación y focalización de las diferentes fuentes de recursos para financiar y realizar planes, proyectos y programas de mejora de calidad en el servicio, expansión de la cobertura energética y normalización de redes a través de soluciones de energía eléctrica y gas combustible con criterios de sostenibilidad ambiental y progreso social, bajo esquemas de servicio público domiciliario o diferentes a este.</w:t>
      </w:r>
      <w:r w:rsidRPr="009865A6">
        <w:rPr>
          <w:i/>
        </w:rPr>
        <w:t>”</w:t>
      </w:r>
      <w:r w:rsidR="0064246A" w:rsidRPr="009865A6">
        <w:t xml:space="preserve"> Igualmente,</w:t>
      </w:r>
      <w:r w:rsidR="004619D2" w:rsidRPr="009865A6">
        <w:t xml:space="preserve"> </w:t>
      </w:r>
      <w:r w:rsidR="00D54573" w:rsidRPr="009865A6">
        <w:t>presenta como parte de su</w:t>
      </w:r>
      <w:r w:rsidR="004619D2" w:rsidRPr="009865A6">
        <w:t xml:space="preserve"> alcance </w:t>
      </w:r>
      <w:r w:rsidR="00D54573" w:rsidRPr="009865A6">
        <w:rPr>
          <w:i/>
        </w:rPr>
        <w:t>“</w:t>
      </w:r>
      <w:r w:rsidR="00555D4B" w:rsidRPr="009865A6">
        <w:rPr>
          <w:i/>
        </w:rPr>
        <w:t>la atención de emergencias en las Zonas no Interconectadas (ZNI), a inversión en acometidas y redes internas, así como en mecanismos de sustitución hacia Fuentes no Convencionales de Energía (FNCE) y combustibles más limpios.</w:t>
      </w:r>
      <w:r w:rsidR="00D54573" w:rsidRPr="009865A6">
        <w:rPr>
          <w:i/>
        </w:rPr>
        <w:t>”</w:t>
      </w:r>
    </w:p>
    <w:p w14:paraId="3DD04B25" w14:textId="77777777" w:rsidR="00671A45" w:rsidRPr="009865A6" w:rsidRDefault="00671A45" w:rsidP="00555D4B">
      <w:pPr>
        <w:ind w:firstLine="357"/>
      </w:pPr>
      <w:r w:rsidRPr="009865A6">
        <w:t>Adicionalmente, el proyecto de ley señala que lo</w:t>
      </w:r>
      <w:r w:rsidR="00555D4B" w:rsidRPr="009865A6">
        <w:t>s recursos del Fondo estarán constituidos por:</w:t>
      </w:r>
    </w:p>
    <w:p w14:paraId="05390614" w14:textId="618D577A" w:rsidR="00671A45" w:rsidRPr="009865A6" w:rsidRDefault="00671A45" w:rsidP="007A028A">
      <w:pPr>
        <w:pStyle w:val="Prrafodelista"/>
        <w:numPr>
          <w:ilvl w:val="0"/>
          <w:numId w:val="13"/>
        </w:numPr>
      </w:pPr>
      <w:r w:rsidRPr="009865A6">
        <w:t>E</w:t>
      </w:r>
      <w:r w:rsidR="00555D4B" w:rsidRPr="009865A6">
        <w:t xml:space="preserve">l recaudo del Administrador del Sistema de Intercambios Comerciales (ASIC) indicado en los artículos 104 de la Ley 1450 de 2011, 105 de la Ley 788 de 2002 y 81 de la Ley 633 de 2000, que deberá destinarse al cumplimiento de los objetivos de FONENERGÍA relacionados con el sector eléctrico y será girado por parte del ASIC </w:t>
      </w:r>
      <w:r w:rsidRPr="009865A6">
        <w:t>de manera directa a este Fondo.</w:t>
      </w:r>
    </w:p>
    <w:p w14:paraId="238AAD97" w14:textId="20FBB540" w:rsidR="00671A45" w:rsidRPr="009865A6" w:rsidRDefault="00671A45" w:rsidP="007A028A">
      <w:pPr>
        <w:pStyle w:val="Prrafodelista"/>
        <w:numPr>
          <w:ilvl w:val="0"/>
          <w:numId w:val="13"/>
        </w:numPr>
      </w:pPr>
      <w:r w:rsidRPr="009865A6">
        <w:t>E</w:t>
      </w:r>
      <w:r w:rsidR="00555D4B" w:rsidRPr="009865A6">
        <w:t xml:space="preserve">l recaudo con ocasión del tributo indicado en el artículo 15 de la Ley 401 de 1997, que deberá destinarse al desarrollo de los objetivos de FONENERGÍA relacionados con el sector de gas </w:t>
      </w:r>
      <w:r w:rsidRPr="009865A6">
        <w:t>combustible.</w:t>
      </w:r>
    </w:p>
    <w:p w14:paraId="0A0087E5" w14:textId="19B2434F" w:rsidR="00671A45" w:rsidRPr="009865A6" w:rsidRDefault="00671A45" w:rsidP="007A028A">
      <w:pPr>
        <w:pStyle w:val="Prrafodelista"/>
        <w:numPr>
          <w:ilvl w:val="0"/>
          <w:numId w:val="13"/>
        </w:numPr>
      </w:pPr>
      <w:r w:rsidRPr="009865A6">
        <w:t>L</w:t>
      </w:r>
      <w:r w:rsidR="00555D4B" w:rsidRPr="009865A6">
        <w:t xml:space="preserve">os aportes de la Nación y sus entidades descentralizadas, así como los aportes </w:t>
      </w:r>
      <w:r w:rsidRPr="009865A6">
        <w:t>de las entidades territoriales.</w:t>
      </w:r>
    </w:p>
    <w:p w14:paraId="10622754" w14:textId="66CD0031" w:rsidR="00671A45" w:rsidRPr="009865A6" w:rsidRDefault="00671A45" w:rsidP="007A028A">
      <w:pPr>
        <w:pStyle w:val="Prrafodelista"/>
        <w:numPr>
          <w:ilvl w:val="0"/>
          <w:numId w:val="13"/>
        </w:numPr>
      </w:pPr>
      <w:r w:rsidRPr="009865A6">
        <w:t>L</w:t>
      </w:r>
      <w:r w:rsidR="00555D4B" w:rsidRPr="009865A6">
        <w:t>a financiación o cofinanciación otorgada por empresas de servicios públicos domiciliarios oficiales o mixtas</w:t>
      </w:r>
      <w:r w:rsidRPr="009865A6">
        <w:t>.</w:t>
      </w:r>
    </w:p>
    <w:p w14:paraId="0D5BAB02" w14:textId="1D9F83D7" w:rsidR="00617198" w:rsidRPr="009865A6" w:rsidRDefault="00671A45" w:rsidP="007A028A">
      <w:pPr>
        <w:pStyle w:val="Prrafodelista"/>
        <w:numPr>
          <w:ilvl w:val="0"/>
          <w:numId w:val="13"/>
        </w:numPr>
      </w:pPr>
      <w:r w:rsidRPr="009865A6">
        <w:lastRenderedPageBreak/>
        <w:t>L</w:t>
      </w:r>
      <w:r w:rsidR="00555D4B" w:rsidRPr="009865A6">
        <w:t>a cooper</w:t>
      </w:r>
      <w:r w:rsidR="00617198" w:rsidRPr="009865A6">
        <w:t>ación nacional o internacional.</w:t>
      </w:r>
    </w:p>
    <w:p w14:paraId="0B9190BF" w14:textId="29C6B9CB" w:rsidR="00617198" w:rsidRPr="009865A6" w:rsidRDefault="00617198" w:rsidP="007A028A">
      <w:pPr>
        <w:pStyle w:val="Prrafodelista"/>
        <w:numPr>
          <w:ilvl w:val="0"/>
          <w:numId w:val="13"/>
        </w:numPr>
      </w:pPr>
      <w:r w:rsidRPr="009865A6">
        <w:t>L</w:t>
      </w:r>
      <w:r w:rsidR="00555D4B" w:rsidRPr="009865A6">
        <w:t>as donaciones</w:t>
      </w:r>
      <w:r w:rsidRPr="009865A6">
        <w:t>.</w:t>
      </w:r>
    </w:p>
    <w:p w14:paraId="47D26083" w14:textId="77777777" w:rsidR="00617198" w:rsidRPr="009865A6" w:rsidRDefault="00617198" w:rsidP="007A028A">
      <w:pPr>
        <w:pStyle w:val="Prrafodelista"/>
        <w:numPr>
          <w:ilvl w:val="0"/>
          <w:numId w:val="13"/>
        </w:numPr>
      </w:pPr>
      <w:r w:rsidRPr="009865A6">
        <w:t>L</w:t>
      </w:r>
      <w:r w:rsidR="00555D4B" w:rsidRPr="009865A6">
        <w:t>os intereses y rendimientos financieros que produzcan cada una de las subcuentas, que pertenecerán a cada una de ellas, sin perjuicio de los costos de administración que correspondan a cada subcuenta</w:t>
      </w:r>
      <w:r w:rsidRPr="009865A6">
        <w:t>.</w:t>
      </w:r>
    </w:p>
    <w:p w14:paraId="28925DE3" w14:textId="77777777" w:rsidR="00617198" w:rsidRPr="009865A6" w:rsidRDefault="00617198" w:rsidP="007A028A">
      <w:pPr>
        <w:pStyle w:val="Prrafodelista"/>
        <w:numPr>
          <w:ilvl w:val="0"/>
          <w:numId w:val="13"/>
        </w:numPr>
      </w:pPr>
      <w:r w:rsidRPr="009865A6">
        <w:t>L</w:t>
      </w:r>
      <w:r w:rsidR="00555D4B" w:rsidRPr="009865A6">
        <w:t>os recursos obtenidos como resultado de operaciones de titularización</w:t>
      </w:r>
      <w:r w:rsidRPr="009865A6">
        <w:t>.</w:t>
      </w:r>
    </w:p>
    <w:p w14:paraId="4BFF3A1C" w14:textId="6B02C607" w:rsidR="00555D4B" w:rsidRPr="009865A6" w:rsidRDefault="00617198" w:rsidP="007A028A">
      <w:pPr>
        <w:pStyle w:val="Prrafodelista"/>
        <w:numPr>
          <w:ilvl w:val="0"/>
          <w:numId w:val="13"/>
        </w:numPr>
      </w:pPr>
      <w:r w:rsidRPr="009865A6">
        <w:t>L</w:t>
      </w:r>
      <w:r w:rsidR="00555D4B" w:rsidRPr="009865A6">
        <w:t>os demás recursos que obtenga o se le asignen a cualquier título.</w:t>
      </w:r>
    </w:p>
    <w:p w14:paraId="7CC1BDFF" w14:textId="1B75210E" w:rsidR="00257F8A" w:rsidRPr="009865A6" w:rsidRDefault="00257F8A" w:rsidP="00555D4B">
      <w:pPr>
        <w:ind w:firstLine="357"/>
      </w:pPr>
      <w:r w:rsidRPr="009865A6">
        <w:t xml:space="preserve">De manera complementaría, el documento presenta las siguientes consideraciones </w:t>
      </w:r>
      <w:r w:rsidR="009F27C2" w:rsidRPr="009865A6">
        <w:t xml:space="preserve">de carácter </w:t>
      </w:r>
      <w:r w:rsidRPr="009865A6">
        <w:t>transitor</w:t>
      </w:r>
      <w:r w:rsidR="00583A2D" w:rsidRPr="009865A6">
        <w:t>i</w:t>
      </w:r>
      <w:r w:rsidR="009F27C2" w:rsidRPr="009865A6">
        <w:t>o</w:t>
      </w:r>
      <w:r w:rsidRPr="009865A6">
        <w:t>:</w:t>
      </w:r>
    </w:p>
    <w:p w14:paraId="1EE0302C" w14:textId="77777777" w:rsidR="00FD52DD" w:rsidRPr="009865A6" w:rsidRDefault="00555D4B" w:rsidP="007A028A">
      <w:pPr>
        <w:pStyle w:val="Prrafodelista"/>
        <w:numPr>
          <w:ilvl w:val="0"/>
          <w:numId w:val="15"/>
        </w:numPr>
        <w:ind w:left="567"/>
      </w:pPr>
      <w:r w:rsidRPr="009865A6">
        <w:t>Hasta tanto el Gobierno nacional reglamente lo dispuesto en este Capítulo y el FONENERGÍA entre en operación, se aplicará lo establecido en las normas que regulan los fondos y program</w:t>
      </w:r>
      <w:r w:rsidR="00FD52DD" w:rsidRPr="009865A6">
        <w:t>as que sustituye el FONENERGÍA.</w:t>
      </w:r>
    </w:p>
    <w:p w14:paraId="4B69AF1A" w14:textId="77777777" w:rsidR="00FD52DD" w:rsidRPr="009865A6" w:rsidRDefault="00555D4B" w:rsidP="007A028A">
      <w:pPr>
        <w:pStyle w:val="Prrafodelista"/>
        <w:numPr>
          <w:ilvl w:val="0"/>
          <w:numId w:val="15"/>
        </w:numPr>
        <w:ind w:left="567"/>
      </w:pPr>
      <w:r w:rsidRPr="009865A6">
        <w:t>Los activos desarrollados con recursos del FAER, FAZNI, FECFGN y PRONE de propiedad del Ministerio de Minas y Energía serán cedidos a FONENERGÍA. Antes de la entrada en operación del FONENERGÍA el Ministerio de Minas y Energía deberá normalizar la tenencia y realizar el inventario a que haya lugar</w:t>
      </w:r>
      <w:r w:rsidR="00FD52DD" w:rsidRPr="009865A6">
        <w:t>.</w:t>
      </w:r>
    </w:p>
    <w:p w14:paraId="41725811" w14:textId="77777777" w:rsidR="00FD52DD" w:rsidRPr="009865A6" w:rsidRDefault="00555D4B" w:rsidP="007A028A">
      <w:pPr>
        <w:pStyle w:val="Prrafodelista"/>
        <w:numPr>
          <w:ilvl w:val="0"/>
          <w:numId w:val="15"/>
        </w:numPr>
        <w:ind w:left="567"/>
      </w:pPr>
      <w:r w:rsidRPr="009865A6">
        <w:t xml:space="preserve">Los proyectos que ejecuten recursos de </w:t>
      </w:r>
      <w:r w:rsidR="00FD52DD" w:rsidRPr="009865A6">
        <w:t>los</w:t>
      </w:r>
      <w:r w:rsidRPr="009865A6">
        <w:t xml:space="preserve"> fondos que se encuentren en ejecución, así como los recursos disponibles en los mismos, serán cedidos a FONENERGÍA. En el caso de las aprobaciones de vigencias futuras para los proyectos que se encuentran en ejecución a la entrada en vigencia del presente capítulo, y una vez esté operando el FONENERGÍA, dichas aprobaciones seguirán vigentes una vez se cedan los proyectos y los recursos.</w:t>
      </w:r>
    </w:p>
    <w:p w14:paraId="293C24B0" w14:textId="77777777" w:rsidR="00FD52DD" w:rsidRPr="009865A6" w:rsidRDefault="00555D4B" w:rsidP="007A028A">
      <w:pPr>
        <w:pStyle w:val="Prrafodelista"/>
        <w:numPr>
          <w:ilvl w:val="0"/>
          <w:numId w:val="15"/>
        </w:numPr>
        <w:ind w:left="567"/>
      </w:pPr>
      <w:r w:rsidRPr="009865A6">
        <w:t>Hasta que no esté constituido y operando el FONENERGÍA, los recursos disponibles y sin comprometer del Programa de Normalización de Redes Eléctricas – PRONE, podrán destinarse a proyectos de ampliación de cobertura en zonas rurales y/o no interconectadas que se financian con los fondos FAER y FAZNI, así como a los proyectos y progr</w:t>
      </w:r>
      <w:r w:rsidR="00FD52DD" w:rsidRPr="009865A6">
        <w:t>amas financiados con el FENOGE.</w:t>
      </w:r>
    </w:p>
    <w:p w14:paraId="76E1D32D" w14:textId="0358496F" w:rsidR="00555D4B" w:rsidRPr="009865A6" w:rsidRDefault="00555D4B" w:rsidP="007A028A">
      <w:pPr>
        <w:pStyle w:val="Prrafodelista"/>
        <w:numPr>
          <w:ilvl w:val="0"/>
          <w:numId w:val="15"/>
        </w:numPr>
        <w:ind w:left="567"/>
      </w:pPr>
      <w:r w:rsidRPr="009865A6">
        <w:t>Hasta tanto el FONERNERGIA entre en operación, el Ministerio de Minas y Energía podrá asignar áreas de responsabilidad a prestadores del servicio público de energía eléctrica para la ejecución de programas de ampliación de cobertura mediante mecanismos contractuales que viabilicen la vinculación de capital privado y la asignación de recursos del FAER y FAZNI a través de vehículos financieros que permitan desembolsos periódicos durante la vigencia del contrato y la entrada en operación anticipada de infraestructura.</w:t>
      </w:r>
    </w:p>
    <w:p w14:paraId="34BAEE80" w14:textId="77777777" w:rsidR="00555D4B" w:rsidRPr="009865A6" w:rsidRDefault="00555D4B" w:rsidP="00555D4B">
      <w:pPr>
        <w:ind w:firstLine="357"/>
      </w:pPr>
    </w:p>
    <w:p w14:paraId="48B02389" w14:textId="77777777" w:rsidR="005D563F" w:rsidRPr="009865A6" w:rsidRDefault="005D563F" w:rsidP="00BE1B5A"/>
    <w:p w14:paraId="28501709" w14:textId="77777777" w:rsidR="005D563F" w:rsidRPr="009865A6" w:rsidRDefault="005D563F" w:rsidP="00BE1B5A">
      <w:pPr>
        <w:sectPr w:rsidR="005D563F" w:rsidRPr="009865A6" w:rsidSect="00207D23">
          <w:pgSz w:w="12240" w:h="15840"/>
          <w:pgMar w:top="1418" w:right="1134" w:bottom="1134" w:left="1418" w:header="708" w:footer="708" w:gutter="0"/>
          <w:cols w:space="708"/>
          <w:docGrid w:linePitch="360"/>
        </w:sectPr>
      </w:pPr>
    </w:p>
    <w:p w14:paraId="2D045684" w14:textId="48DB6347" w:rsidR="001A2358" w:rsidRPr="009865A6" w:rsidRDefault="00DB369E" w:rsidP="002713AE">
      <w:pPr>
        <w:pStyle w:val="Ttulo1"/>
      </w:pPr>
      <w:bookmarkStart w:id="133" w:name="_Toc85551321"/>
      <w:r w:rsidRPr="009865A6">
        <w:lastRenderedPageBreak/>
        <w:t>Nuevos</w:t>
      </w:r>
      <w:r w:rsidR="001A2358" w:rsidRPr="009865A6">
        <w:t xml:space="preserve"> usuarios</w:t>
      </w:r>
      <w:r w:rsidR="00F549A8" w:rsidRPr="009865A6">
        <w:t xml:space="preserve"> FUTUROS</w:t>
      </w:r>
      <w:r w:rsidR="001A2358" w:rsidRPr="009865A6">
        <w:t>: Proyección de electrificación</w:t>
      </w:r>
      <w:r w:rsidR="003858D8" w:rsidRPr="009865A6">
        <w:t xml:space="preserve"> con recursos públicos</w:t>
      </w:r>
      <w:bookmarkEnd w:id="133"/>
    </w:p>
    <w:p w14:paraId="7603DF32" w14:textId="6F788A35" w:rsidR="002713AE" w:rsidRPr="009865A6" w:rsidRDefault="00195B2B" w:rsidP="00195B2B">
      <w:pPr>
        <w:ind w:firstLine="432"/>
      </w:pPr>
      <w:r w:rsidRPr="009865A6">
        <w:t>Complementando el análisis de electrificación rural, se realiza la estimación el número de nuevos usuarios que se podrían beneficiar con el servicio de energía eléctrica en las próximas vigencias. Esta proyección se realiza a</w:t>
      </w:r>
      <w:r w:rsidR="000E0E7B" w:rsidRPr="009865A6">
        <w:t xml:space="preserve"> partir de </w:t>
      </w:r>
      <w:r w:rsidR="00606F43" w:rsidRPr="009865A6">
        <w:t>los resultados obtenidos del análisis de costo de electrificación de nuevos usuarios, al igual que de las proyecciones de los mecanismos para la financiación de proyectos</w:t>
      </w:r>
      <w:r w:rsidRPr="009865A6">
        <w:t xml:space="preserve">, con lo cual se </w:t>
      </w:r>
      <w:r w:rsidR="00AB7394" w:rsidRPr="009865A6">
        <w:t>define</w:t>
      </w:r>
      <w:r w:rsidRPr="009865A6">
        <w:t xml:space="preserve"> una r</w:t>
      </w:r>
      <w:r w:rsidR="002713AE" w:rsidRPr="009865A6">
        <w:t xml:space="preserve">uta de </w:t>
      </w:r>
      <w:r w:rsidR="00AB7394" w:rsidRPr="009865A6">
        <w:t>electrificación</w:t>
      </w:r>
      <w:r w:rsidR="002713AE" w:rsidRPr="009865A6">
        <w:t xml:space="preserve"> </w:t>
      </w:r>
      <w:r w:rsidRPr="009865A6">
        <w:t>definida a partir de</w:t>
      </w:r>
      <w:r w:rsidR="002713AE" w:rsidRPr="009865A6">
        <w:t xml:space="preserve"> las restricciones de presupuesto</w:t>
      </w:r>
      <w:r w:rsidR="00AB7394" w:rsidRPr="009865A6">
        <w:t xml:space="preserve"> para los años compre</w:t>
      </w:r>
      <w:r w:rsidR="00B3417C" w:rsidRPr="009865A6">
        <w:t>ndidos en el periodo 2022 a 2030</w:t>
      </w:r>
      <w:r w:rsidRPr="009865A6">
        <w:t>.</w:t>
      </w:r>
    </w:p>
    <w:p w14:paraId="105387B3" w14:textId="6B00F979" w:rsidR="00D24AAC" w:rsidRPr="009865A6" w:rsidRDefault="00D24AAC" w:rsidP="001D5BDF">
      <w:pPr>
        <w:pStyle w:val="Ttulo2"/>
      </w:pPr>
      <w:bookmarkStart w:id="134" w:name="_Toc85551322"/>
      <w:r w:rsidRPr="009865A6">
        <w:t>FAER</w:t>
      </w:r>
      <w:bookmarkEnd w:id="134"/>
    </w:p>
    <w:p w14:paraId="6529B7A3" w14:textId="43B9FA40" w:rsidR="00D24AAC" w:rsidRPr="009865A6" w:rsidRDefault="008557DF" w:rsidP="00DB369E">
      <w:pPr>
        <w:ind w:left="360" w:firstLine="348"/>
      </w:pPr>
      <w:r w:rsidRPr="009865A6">
        <w:t>De acuerdo con los valores estimados en la proyección del ingresos del fondo y teniendo en cuenta el va</w:t>
      </w:r>
      <w:r w:rsidR="00BE4841" w:rsidRPr="009865A6">
        <w:t>lor medio de electrificación por usuario con recursos FAER (proyectos en ejecución meta 100k), se estima que se podrá llevar el se</w:t>
      </w:r>
      <w:r w:rsidR="000062F3" w:rsidRPr="009865A6">
        <w:t>rvicio de energía eléctrica a 72</w:t>
      </w:r>
      <w:r w:rsidR="00BE4841" w:rsidRPr="009865A6">
        <w:t>.</w:t>
      </w:r>
      <w:r w:rsidR="000062F3" w:rsidRPr="009865A6">
        <w:t>088</w:t>
      </w:r>
      <w:r w:rsidR="00BE4841" w:rsidRPr="009865A6">
        <w:t xml:space="preserve"> nue</w:t>
      </w:r>
      <w:r w:rsidR="000062F3" w:rsidRPr="009865A6">
        <w:t>vos usuarios en los siguientes 9</w:t>
      </w:r>
      <w:r w:rsidR="00BE4841" w:rsidRPr="009865A6">
        <w:t xml:space="preserve"> años (ver </w:t>
      </w:r>
      <w:r w:rsidR="00BE4841" w:rsidRPr="009865A6">
        <w:fldChar w:fldCharType="begin"/>
      </w:r>
      <w:r w:rsidR="00BE4841" w:rsidRPr="009865A6">
        <w:instrText xml:space="preserve"> REF _Ref484355653 \h </w:instrText>
      </w:r>
      <w:r w:rsidR="00BE4841" w:rsidRPr="009865A6">
        <w:fldChar w:fldCharType="separate"/>
      </w:r>
      <w:r w:rsidR="00BF33AF" w:rsidRPr="009865A6">
        <w:t xml:space="preserve">Tabla </w:t>
      </w:r>
      <w:r w:rsidR="00BF33AF" w:rsidRPr="009865A6">
        <w:rPr>
          <w:noProof/>
        </w:rPr>
        <w:t>7</w:t>
      </w:r>
      <w:r w:rsidR="00BF33AF" w:rsidRPr="009865A6">
        <w:noBreakHyphen/>
      </w:r>
      <w:r w:rsidR="00BF33AF" w:rsidRPr="009865A6">
        <w:rPr>
          <w:noProof/>
        </w:rPr>
        <w:t>1</w:t>
      </w:r>
      <w:r w:rsidR="00BE4841" w:rsidRPr="009865A6">
        <w:fldChar w:fldCharType="end"/>
      </w:r>
      <w:r w:rsidR="00BE4841" w:rsidRPr="009865A6">
        <w:t>).</w:t>
      </w:r>
    </w:p>
    <w:p w14:paraId="0DF33174" w14:textId="41A3FEFA" w:rsidR="00680E66" w:rsidRPr="009865A6" w:rsidRDefault="00E40120" w:rsidP="00680E66">
      <w:pPr>
        <w:pStyle w:val="Descripcin"/>
        <w:rPr>
          <w:b w:val="0"/>
        </w:rPr>
      </w:pPr>
      <w:bookmarkStart w:id="135" w:name="_Ref484355653"/>
      <w:bookmarkStart w:id="136" w:name="_Toc489778934"/>
      <w:r w:rsidRPr="009865A6">
        <w:t xml:space="preserve">Tabla </w:t>
      </w:r>
      <w:r w:rsidRPr="009865A6">
        <w:fldChar w:fldCharType="begin"/>
      </w:r>
      <w:r w:rsidRPr="009865A6">
        <w:instrText>STYLEREF 1 \s</w:instrText>
      </w:r>
      <w:r w:rsidRPr="009865A6">
        <w:fldChar w:fldCharType="separate"/>
      </w:r>
      <w:r w:rsidR="00B16D6E" w:rsidRPr="009865A6">
        <w:rPr>
          <w:noProof/>
        </w:rPr>
        <w:t>7</w:t>
      </w:r>
      <w:r w:rsidRPr="009865A6">
        <w:fldChar w:fldCharType="end"/>
      </w:r>
      <w:r w:rsidR="00B16D6E" w:rsidRPr="009865A6">
        <w:noBreakHyphen/>
      </w:r>
      <w:r w:rsidRPr="009865A6">
        <w:fldChar w:fldCharType="begin"/>
      </w:r>
      <w:r w:rsidRPr="009865A6">
        <w:instrText>SEQ Tabla \* ARABIC \s 1</w:instrText>
      </w:r>
      <w:r w:rsidRPr="009865A6">
        <w:fldChar w:fldCharType="separate"/>
      </w:r>
      <w:r w:rsidR="00B16D6E" w:rsidRPr="009865A6">
        <w:rPr>
          <w:noProof/>
        </w:rPr>
        <w:t>1</w:t>
      </w:r>
      <w:r w:rsidRPr="009865A6">
        <w:fldChar w:fldCharType="end"/>
      </w:r>
      <w:bookmarkEnd w:id="135"/>
      <w:r w:rsidRPr="009865A6">
        <w:t>:</w:t>
      </w:r>
      <w:r w:rsidRPr="009865A6">
        <w:rPr>
          <w:b w:val="0"/>
        </w:rPr>
        <w:t xml:space="preserve"> Proyección de ingresos de </w:t>
      </w:r>
      <w:r w:rsidR="000914E0" w:rsidRPr="009865A6">
        <w:rPr>
          <w:b w:val="0"/>
        </w:rPr>
        <w:t xml:space="preserve">nuevos </w:t>
      </w:r>
      <w:r w:rsidRPr="009865A6">
        <w:rPr>
          <w:b w:val="0"/>
        </w:rPr>
        <w:t>usuarios con recursos FAER</w:t>
      </w:r>
      <w:bookmarkEnd w:id="136"/>
    </w:p>
    <w:tbl>
      <w:tblPr>
        <w:tblW w:w="682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640"/>
        <w:gridCol w:w="2140"/>
        <w:gridCol w:w="2040"/>
      </w:tblGrid>
      <w:tr w:rsidR="00680E66" w:rsidRPr="009865A6" w14:paraId="3683E5EF" w14:textId="77777777" w:rsidTr="000062F3">
        <w:trPr>
          <w:trHeight w:val="340"/>
          <w:jc w:val="center"/>
        </w:trPr>
        <w:tc>
          <w:tcPr>
            <w:tcW w:w="2640" w:type="dxa"/>
            <w:shd w:val="clear" w:color="auto" w:fill="auto"/>
            <w:noWrap/>
            <w:vAlign w:val="center"/>
            <w:hideMark/>
          </w:tcPr>
          <w:p w14:paraId="278C96C4" w14:textId="77777777" w:rsidR="00680E66" w:rsidRPr="009865A6" w:rsidRDefault="00680E66" w:rsidP="00680E66">
            <w:pPr>
              <w:spacing w:after="0" w:line="240" w:lineRule="auto"/>
              <w:jc w:val="left"/>
              <w:rPr>
                <w:rFonts w:eastAsia="Times New Roman" w:cs="Times New Roman"/>
                <w:color w:val="000000"/>
                <w:szCs w:val="22"/>
              </w:rPr>
            </w:pPr>
            <w:r w:rsidRPr="009865A6">
              <w:rPr>
                <w:rFonts w:eastAsia="Times New Roman" w:cs="Times New Roman"/>
                <w:color w:val="000000"/>
                <w:szCs w:val="22"/>
              </w:rPr>
              <w:t>Costo medio electrificación:</w:t>
            </w:r>
          </w:p>
        </w:tc>
        <w:tc>
          <w:tcPr>
            <w:tcW w:w="2140" w:type="dxa"/>
            <w:shd w:val="clear" w:color="auto" w:fill="auto"/>
            <w:noWrap/>
            <w:vAlign w:val="center"/>
            <w:hideMark/>
          </w:tcPr>
          <w:p w14:paraId="578099F8"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$ 19.710.447 </w:t>
            </w:r>
          </w:p>
        </w:tc>
        <w:tc>
          <w:tcPr>
            <w:tcW w:w="2040" w:type="dxa"/>
            <w:shd w:val="clear" w:color="auto" w:fill="auto"/>
            <w:noWrap/>
            <w:vAlign w:val="center"/>
            <w:hideMark/>
          </w:tcPr>
          <w:p w14:paraId="7B9FA4D8" w14:textId="77777777" w:rsidR="00680E66" w:rsidRPr="009865A6" w:rsidRDefault="00680E66" w:rsidP="00680E66">
            <w:pPr>
              <w:spacing w:after="0" w:line="240" w:lineRule="auto"/>
              <w:jc w:val="left"/>
              <w:rPr>
                <w:rFonts w:eastAsia="Times New Roman" w:cs="Times New Roman"/>
                <w:color w:val="000000"/>
                <w:szCs w:val="22"/>
              </w:rPr>
            </w:pPr>
          </w:p>
        </w:tc>
      </w:tr>
      <w:tr w:rsidR="00680E66" w:rsidRPr="009865A6" w14:paraId="5AF295E3" w14:textId="77777777" w:rsidTr="000062F3">
        <w:trPr>
          <w:trHeight w:val="340"/>
          <w:jc w:val="center"/>
        </w:trPr>
        <w:tc>
          <w:tcPr>
            <w:tcW w:w="2640" w:type="dxa"/>
            <w:tcBorders>
              <w:top w:val="single" w:sz="4" w:space="0" w:color="auto"/>
              <w:bottom w:val="nil"/>
            </w:tcBorders>
            <w:shd w:val="clear" w:color="auto" w:fill="auto"/>
            <w:noWrap/>
            <w:vAlign w:val="center"/>
            <w:hideMark/>
          </w:tcPr>
          <w:p w14:paraId="4B5A5783" w14:textId="77777777" w:rsidR="00680E66" w:rsidRPr="009865A6" w:rsidRDefault="00680E66" w:rsidP="00680E66">
            <w:pPr>
              <w:spacing w:after="0" w:line="240" w:lineRule="auto"/>
              <w:jc w:val="left"/>
              <w:rPr>
                <w:rFonts w:eastAsia="Times New Roman" w:cs="Times New Roman"/>
                <w:color w:val="000000"/>
                <w:szCs w:val="22"/>
              </w:rPr>
            </w:pPr>
          </w:p>
        </w:tc>
        <w:tc>
          <w:tcPr>
            <w:tcW w:w="2140" w:type="dxa"/>
            <w:tcBorders>
              <w:top w:val="single" w:sz="4" w:space="0" w:color="auto"/>
              <w:bottom w:val="nil"/>
            </w:tcBorders>
            <w:shd w:val="clear" w:color="auto" w:fill="auto"/>
            <w:noWrap/>
            <w:vAlign w:val="center"/>
            <w:hideMark/>
          </w:tcPr>
          <w:p w14:paraId="63DC23B0" w14:textId="318742A4" w:rsidR="00680E66" w:rsidRPr="009865A6" w:rsidRDefault="00680E66" w:rsidP="00680E66">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Recurso</w:t>
            </w:r>
            <w:r w:rsidR="002C2734" w:rsidRPr="009865A6">
              <w:rPr>
                <w:rFonts w:eastAsia="Times New Roman" w:cs="Times New Roman"/>
                <w:b/>
                <w:bCs/>
                <w:color w:val="000000"/>
                <w:szCs w:val="22"/>
              </w:rPr>
              <w:t>s</w:t>
            </w:r>
            <w:r w:rsidRPr="009865A6">
              <w:rPr>
                <w:rFonts w:eastAsia="Times New Roman" w:cs="Times New Roman"/>
                <w:b/>
                <w:bCs/>
                <w:color w:val="000000"/>
                <w:szCs w:val="22"/>
              </w:rPr>
              <w:t xml:space="preserve"> </w:t>
            </w:r>
          </w:p>
        </w:tc>
        <w:tc>
          <w:tcPr>
            <w:tcW w:w="2040" w:type="dxa"/>
            <w:tcBorders>
              <w:top w:val="single" w:sz="4" w:space="0" w:color="auto"/>
              <w:bottom w:val="nil"/>
            </w:tcBorders>
            <w:shd w:val="clear" w:color="auto" w:fill="auto"/>
            <w:noWrap/>
            <w:vAlign w:val="center"/>
            <w:hideMark/>
          </w:tcPr>
          <w:p w14:paraId="0F5214BF" w14:textId="77777777" w:rsidR="00680E66" w:rsidRPr="009865A6" w:rsidRDefault="00680E66" w:rsidP="00680E66">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Nuevos usuarios</w:t>
            </w:r>
          </w:p>
        </w:tc>
      </w:tr>
      <w:tr w:rsidR="00680E66" w:rsidRPr="009865A6" w14:paraId="27097454" w14:textId="77777777" w:rsidTr="000062F3">
        <w:trPr>
          <w:trHeight w:val="340"/>
          <w:jc w:val="center"/>
        </w:trPr>
        <w:tc>
          <w:tcPr>
            <w:tcW w:w="2640" w:type="dxa"/>
            <w:tcBorders>
              <w:top w:val="nil"/>
              <w:bottom w:val="nil"/>
            </w:tcBorders>
            <w:shd w:val="clear" w:color="auto" w:fill="auto"/>
            <w:noWrap/>
            <w:vAlign w:val="center"/>
            <w:hideMark/>
          </w:tcPr>
          <w:p w14:paraId="276D0FA4"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2022</w:t>
            </w:r>
          </w:p>
        </w:tc>
        <w:tc>
          <w:tcPr>
            <w:tcW w:w="2140" w:type="dxa"/>
            <w:tcBorders>
              <w:top w:val="nil"/>
              <w:bottom w:val="nil"/>
            </w:tcBorders>
            <w:shd w:val="clear" w:color="auto" w:fill="auto"/>
            <w:noWrap/>
            <w:vAlign w:val="center"/>
            <w:hideMark/>
          </w:tcPr>
          <w:p w14:paraId="1DFDC8D1"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$ 108.646.182.000 </w:t>
            </w:r>
          </w:p>
        </w:tc>
        <w:tc>
          <w:tcPr>
            <w:tcW w:w="2040" w:type="dxa"/>
            <w:tcBorders>
              <w:top w:val="nil"/>
              <w:bottom w:val="nil"/>
            </w:tcBorders>
            <w:shd w:val="clear" w:color="auto" w:fill="auto"/>
            <w:noWrap/>
            <w:vAlign w:val="center"/>
            <w:hideMark/>
          </w:tcPr>
          <w:p w14:paraId="2C0DC348" w14:textId="77777777" w:rsidR="00680E66" w:rsidRPr="009865A6" w:rsidRDefault="00680E66" w:rsidP="00680E66">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5.512 </w:t>
            </w:r>
          </w:p>
        </w:tc>
      </w:tr>
      <w:tr w:rsidR="00680E66" w:rsidRPr="009865A6" w14:paraId="4903720A" w14:textId="77777777" w:rsidTr="000062F3">
        <w:trPr>
          <w:trHeight w:val="340"/>
          <w:jc w:val="center"/>
        </w:trPr>
        <w:tc>
          <w:tcPr>
            <w:tcW w:w="2640" w:type="dxa"/>
            <w:tcBorders>
              <w:top w:val="nil"/>
              <w:bottom w:val="nil"/>
            </w:tcBorders>
            <w:shd w:val="clear" w:color="auto" w:fill="auto"/>
            <w:noWrap/>
            <w:vAlign w:val="center"/>
            <w:hideMark/>
          </w:tcPr>
          <w:p w14:paraId="30C085D2"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2023</w:t>
            </w:r>
          </w:p>
        </w:tc>
        <w:tc>
          <w:tcPr>
            <w:tcW w:w="2140" w:type="dxa"/>
            <w:tcBorders>
              <w:top w:val="nil"/>
              <w:bottom w:val="nil"/>
            </w:tcBorders>
            <w:shd w:val="clear" w:color="auto" w:fill="auto"/>
            <w:noWrap/>
            <w:vAlign w:val="center"/>
            <w:hideMark/>
          </w:tcPr>
          <w:p w14:paraId="64DA91D1"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$ 145.576.302.781 </w:t>
            </w:r>
          </w:p>
        </w:tc>
        <w:tc>
          <w:tcPr>
            <w:tcW w:w="2040" w:type="dxa"/>
            <w:tcBorders>
              <w:top w:val="nil"/>
              <w:bottom w:val="nil"/>
            </w:tcBorders>
            <w:shd w:val="clear" w:color="auto" w:fill="auto"/>
            <w:noWrap/>
            <w:vAlign w:val="center"/>
            <w:hideMark/>
          </w:tcPr>
          <w:p w14:paraId="3018F889" w14:textId="77777777" w:rsidR="00680E66" w:rsidRPr="009865A6" w:rsidRDefault="00680E66" w:rsidP="00680E66">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7.385 </w:t>
            </w:r>
          </w:p>
        </w:tc>
      </w:tr>
      <w:tr w:rsidR="00680E66" w:rsidRPr="009865A6" w14:paraId="262362DE" w14:textId="77777777" w:rsidTr="000062F3">
        <w:trPr>
          <w:trHeight w:val="340"/>
          <w:jc w:val="center"/>
        </w:trPr>
        <w:tc>
          <w:tcPr>
            <w:tcW w:w="2640" w:type="dxa"/>
            <w:tcBorders>
              <w:top w:val="nil"/>
              <w:bottom w:val="nil"/>
            </w:tcBorders>
            <w:shd w:val="clear" w:color="auto" w:fill="auto"/>
            <w:noWrap/>
            <w:vAlign w:val="center"/>
            <w:hideMark/>
          </w:tcPr>
          <w:p w14:paraId="243AD468"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2024</w:t>
            </w:r>
          </w:p>
        </w:tc>
        <w:tc>
          <w:tcPr>
            <w:tcW w:w="2140" w:type="dxa"/>
            <w:tcBorders>
              <w:top w:val="nil"/>
              <w:bottom w:val="nil"/>
            </w:tcBorders>
            <w:shd w:val="clear" w:color="auto" w:fill="auto"/>
            <w:noWrap/>
            <w:vAlign w:val="center"/>
            <w:hideMark/>
          </w:tcPr>
          <w:p w14:paraId="7FF36D66"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$ 150.461.661.624 </w:t>
            </w:r>
          </w:p>
        </w:tc>
        <w:tc>
          <w:tcPr>
            <w:tcW w:w="2040" w:type="dxa"/>
            <w:tcBorders>
              <w:top w:val="nil"/>
              <w:bottom w:val="nil"/>
            </w:tcBorders>
            <w:shd w:val="clear" w:color="auto" w:fill="auto"/>
            <w:noWrap/>
            <w:vAlign w:val="center"/>
            <w:hideMark/>
          </w:tcPr>
          <w:p w14:paraId="38B8D72B" w14:textId="77777777" w:rsidR="00680E66" w:rsidRPr="009865A6" w:rsidRDefault="00680E66" w:rsidP="00680E66">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7.633 </w:t>
            </w:r>
          </w:p>
        </w:tc>
      </w:tr>
      <w:tr w:rsidR="00680E66" w:rsidRPr="009865A6" w14:paraId="5D0C0D52" w14:textId="77777777" w:rsidTr="000062F3">
        <w:trPr>
          <w:trHeight w:val="340"/>
          <w:jc w:val="center"/>
        </w:trPr>
        <w:tc>
          <w:tcPr>
            <w:tcW w:w="2640" w:type="dxa"/>
            <w:tcBorders>
              <w:top w:val="nil"/>
              <w:bottom w:val="nil"/>
            </w:tcBorders>
            <w:shd w:val="clear" w:color="auto" w:fill="auto"/>
            <w:noWrap/>
            <w:vAlign w:val="center"/>
            <w:hideMark/>
          </w:tcPr>
          <w:p w14:paraId="369494BF"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2025</w:t>
            </w:r>
          </w:p>
        </w:tc>
        <w:tc>
          <w:tcPr>
            <w:tcW w:w="2140" w:type="dxa"/>
            <w:tcBorders>
              <w:top w:val="nil"/>
              <w:bottom w:val="nil"/>
            </w:tcBorders>
            <w:shd w:val="clear" w:color="auto" w:fill="auto"/>
            <w:noWrap/>
            <w:vAlign w:val="center"/>
            <w:hideMark/>
          </w:tcPr>
          <w:p w14:paraId="7D1B42C4"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$ 155.500.560.558 </w:t>
            </w:r>
          </w:p>
        </w:tc>
        <w:tc>
          <w:tcPr>
            <w:tcW w:w="2040" w:type="dxa"/>
            <w:tcBorders>
              <w:top w:val="nil"/>
              <w:bottom w:val="nil"/>
            </w:tcBorders>
            <w:shd w:val="clear" w:color="auto" w:fill="auto"/>
            <w:noWrap/>
            <w:vAlign w:val="center"/>
            <w:hideMark/>
          </w:tcPr>
          <w:p w14:paraId="19DD622D" w14:textId="77777777" w:rsidR="00680E66" w:rsidRPr="009865A6" w:rsidRDefault="00680E66" w:rsidP="00680E66">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7.889 </w:t>
            </w:r>
          </w:p>
        </w:tc>
      </w:tr>
      <w:tr w:rsidR="00680E66" w:rsidRPr="009865A6" w14:paraId="205CAE57" w14:textId="77777777" w:rsidTr="000062F3">
        <w:trPr>
          <w:trHeight w:val="340"/>
          <w:jc w:val="center"/>
        </w:trPr>
        <w:tc>
          <w:tcPr>
            <w:tcW w:w="2640" w:type="dxa"/>
            <w:tcBorders>
              <w:top w:val="nil"/>
              <w:bottom w:val="nil"/>
            </w:tcBorders>
            <w:shd w:val="clear" w:color="auto" w:fill="auto"/>
            <w:noWrap/>
            <w:vAlign w:val="center"/>
            <w:hideMark/>
          </w:tcPr>
          <w:p w14:paraId="3267ECBD"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2026</w:t>
            </w:r>
          </w:p>
        </w:tc>
        <w:tc>
          <w:tcPr>
            <w:tcW w:w="2140" w:type="dxa"/>
            <w:tcBorders>
              <w:top w:val="nil"/>
              <w:bottom w:val="nil"/>
            </w:tcBorders>
            <w:shd w:val="clear" w:color="auto" w:fill="auto"/>
            <w:noWrap/>
            <w:vAlign w:val="center"/>
            <w:hideMark/>
          </w:tcPr>
          <w:p w14:paraId="57F1E25B"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$ 160.728.308.778 </w:t>
            </w:r>
          </w:p>
        </w:tc>
        <w:tc>
          <w:tcPr>
            <w:tcW w:w="2040" w:type="dxa"/>
            <w:tcBorders>
              <w:top w:val="nil"/>
              <w:bottom w:val="nil"/>
            </w:tcBorders>
            <w:shd w:val="clear" w:color="auto" w:fill="auto"/>
            <w:noWrap/>
            <w:vAlign w:val="center"/>
            <w:hideMark/>
          </w:tcPr>
          <w:p w14:paraId="758592C6" w14:textId="77777777" w:rsidR="00680E66" w:rsidRPr="009865A6" w:rsidRDefault="00680E66" w:rsidP="00680E66">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8.154 </w:t>
            </w:r>
          </w:p>
        </w:tc>
      </w:tr>
      <w:tr w:rsidR="00680E66" w:rsidRPr="009865A6" w14:paraId="3081805C" w14:textId="77777777" w:rsidTr="000062F3">
        <w:trPr>
          <w:trHeight w:val="340"/>
          <w:jc w:val="center"/>
        </w:trPr>
        <w:tc>
          <w:tcPr>
            <w:tcW w:w="2640" w:type="dxa"/>
            <w:tcBorders>
              <w:top w:val="nil"/>
              <w:bottom w:val="nil"/>
            </w:tcBorders>
            <w:shd w:val="clear" w:color="auto" w:fill="auto"/>
            <w:noWrap/>
            <w:vAlign w:val="center"/>
            <w:hideMark/>
          </w:tcPr>
          <w:p w14:paraId="1E99158D"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2027</w:t>
            </w:r>
          </w:p>
        </w:tc>
        <w:tc>
          <w:tcPr>
            <w:tcW w:w="2140" w:type="dxa"/>
            <w:tcBorders>
              <w:top w:val="nil"/>
              <w:bottom w:val="nil"/>
            </w:tcBorders>
            <w:shd w:val="clear" w:color="auto" w:fill="auto"/>
            <w:noWrap/>
            <w:vAlign w:val="center"/>
            <w:hideMark/>
          </w:tcPr>
          <w:p w14:paraId="71DC82CF"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$ 166.316.131.850 </w:t>
            </w:r>
          </w:p>
        </w:tc>
        <w:tc>
          <w:tcPr>
            <w:tcW w:w="2040" w:type="dxa"/>
            <w:tcBorders>
              <w:top w:val="nil"/>
              <w:bottom w:val="nil"/>
            </w:tcBorders>
            <w:shd w:val="clear" w:color="auto" w:fill="auto"/>
            <w:noWrap/>
            <w:vAlign w:val="center"/>
            <w:hideMark/>
          </w:tcPr>
          <w:p w14:paraId="33932F11" w14:textId="77777777" w:rsidR="00680E66" w:rsidRPr="009865A6" w:rsidRDefault="00680E66" w:rsidP="00680E66">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8.437 </w:t>
            </w:r>
          </w:p>
        </w:tc>
      </w:tr>
      <w:tr w:rsidR="00680E66" w:rsidRPr="009865A6" w14:paraId="5DCE08FF" w14:textId="77777777" w:rsidTr="000062F3">
        <w:trPr>
          <w:trHeight w:val="340"/>
          <w:jc w:val="center"/>
        </w:trPr>
        <w:tc>
          <w:tcPr>
            <w:tcW w:w="2640" w:type="dxa"/>
            <w:tcBorders>
              <w:top w:val="nil"/>
              <w:bottom w:val="nil"/>
            </w:tcBorders>
            <w:shd w:val="clear" w:color="auto" w:fill="auto"/>
            <w:noWrap/>
            <w:vAlign w:val="center"/>
            <w:hideMark/>
          </w:tcPr>
          <w:p w14:paraId="73261373"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2028</w:t>
            </w:r>
          </w:p>
        </w:tc>
        <w:tc>
          <w:tcPr>
            <w:tcW w:w="2140" w:type="dxa"/>
            <w:tcBorders>
              <w:top w:val="nil"/>
              <w:bottom w:val="nil"/>
            </w:tcBorders>
            <w:shd w:val="clear" w:color="auto" w:fill="auto"/>
            <w:noWrap/>
            <w:vAlign w:val="center"/>
            <w:hideMark/>
          </w:tcPr>
          <w:p w14:paraId="16C50E4D"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$ 172.034.985.627 </w:t>
            </w:r>
          </w:p>
        </w:tc>
        <w:tc>
          <w:tcPr>
            <w:tcW w:w="2040" w:type="dxa"/>
            <w:tcBorders>
              <w:top w:val="nil"/>
              <w:bottom w:val="nil"/>
            </w:tcBorders>
            <w:shd w:val="clear" w:color="auto" w:fill="auto"/>
            <w:noWrap/>
            <w:vAlign w:val="center"/>
            <w:hideMark/>
          </w:tcPr>
          <w:p w14:paraId="20C26CA0" w14:textId="77777777" w:rsidR="00680E66" w:rsidRPr="009865A6" w:rsidRDefault="00680E66" w:rsidP="00680E66">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8.728 </w:t>
            </w:r>
          </w:p>
        </w:tc>
      </w:tr>
      <w:tr w:rsidR="00680E66" w:rsidRPr="009865A6" w14:paraId="57ED7B08" w14:textId="77777777" w:rsidTr="000062F3">
        <w:trPr>
          <w:trHeight w:val="340"/>
          <w:jc w:val="center"/>
        </w:trPr>
        <w:tc>
          <w:tcPr>
            <w:tcW w:w="2640" w:type="dxa"/>
            <w:tcBorders>
              <w:top w:val="nil"/>
              <w:bottom w:val="nil"/>
            </w:tcBorders>
            <w:shd w:val="clear" w:color="auto" w:fill="auto"/>
            <w:noWrap/>
            <w:vAlign w:val="center"/>
            <w:hideMark/>
          </w:tcPr>
          <w:p w14:paraId="443BF46E"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2029</w:t>
            </w:r>
          </w:p>
        </w:tc>
        <w:tc>
          <w:tcPr>
            <w:tcW w:w="2140" w:type="dxa"/>
            <w:tcBorders>
              <w:top w:val="nil"/>
              <w:bottom w:val="nil"/>
            </w:tcBorders>
            <w:shd w:val="clear" w:color="auto" w:fill="auto"/>
            <w:noWrap/>
            <w:vAlign w:val="center"/>
            <w:hideMark/>
          </w:tcPr>
          <w:p w14:paraId="4B1CF8FA"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$ 177.812.631.540 </w:t>
            </w:r>
          </w:p>
        </w:tc>
        <w:tc>
          <w:tcPr>
            <w:tcW w:w="2040" w:type="dxa"/>
            <w:tcBorders>
              <w:top w:val="nil"/>
              <w:bottom w:val="nil"/>
            </w:tcBorders>
            <w:shd w:val="clear" w:color="auto" w:fill="auto"/>
            <w:noWrap/>
            <w:vAlign w:val="center"/>
            <w:hideMark/>
          </w:tcPr>
          <w:p w14:paraId="31886091" w14:textId="77777777" w:rsidR="00680E66" w:rsidRPr="009865A6" w:rsidRDefault="00680E66" w:rsidP="00680E66">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9.021 </w:t>
            </w:r>
          </w:p>
        </w:tc>
      </w:tr>
      <w:tr w:rsidR="00680E66" w:rsidRPr="009865A6" w14:paraId="663ABB90" w14:textId="77777777" w:rsidTr="000062F3">
        <w:trPr>
          <w:trHeight w:val="340"/>
          <w:jc w:val="center"/>
        </w:trPr>
        <w:tc>
          <w:tcPr>
            <w:tcW w:w="2640" w:type="dxa"/>
            <w:tcBorders>
              <w:top w:val="nil"/>
              <w:bottom w:val="single" w:sz="4" w:space="0" w:color="auto"/>
            </w:tcBorders>
            <w:shd w:val="clear" w:color="auto" w:fill="auto"/>
            <w:noWrap/>
            <w:vAlign w:val="center"/>
            <w:hideMark/>
          </w:tcPr>
          <w:p w14:paraId="4C95D260"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2030</w:t>
            </w:r>
          </w:p>
        </w:tc>
        <w:tc>
          <w:tcPr>
            <w:tcW w:w="2140" w:type="dxa"/>
            <w:tcBorders>
              <w:top w:val="nil"/>
              <w:bottom w:val="single" w:sz="4" w:space="0" w:color="auto"/>
            </w:tcBorders>
            <w:shd w:val="clear" w:color="auto" w:fill="auto"/>
            <w:noWrap/>
            <w:vAlign w:val="center"/>
            <w:hideMark/>
          </w:tcPr>
          <w:p w14:paraId="2AB47901" w14:textId="77777777" w:rsidR="00680E66" w:rsidRPr="009865A6" w:rsidRDefault="00680E66" w:rsidP="00680E66">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$ 183.880.201.469 </w:t>
            </w:r>
          </w:p>
        </w:tc>
        <w:tc>
          <w:tcPr>
            <w:tcW w:w="2040" w:type="dxa"/>
            <w:tcBorders>
              <w:top w:val="nil"/>
              <w:bottom w:val="single" w:sz="4" w:space="0" w:color="auto"/>
            </w:tcBorders>
            <w:shd w:val="clear" w:color="auto" w:fill="auto"/>
            <w:noWrap/>
            <w:vAlign w:val="center"/>
            <w:hideMark/>
          </w:tcPr>
          <w:p w14:paraId="6892E3D1" w14:textId="77777777" w:rsidR="00680E66" w:rsidRPr="009865A6" w:rsidRDefault="00680E66" w:rsidP="00680E66">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9.329 </w:t>
            </w:r>
          </w:p>
        </w:tc>
      </w:tr>
      <w:tr w:rsidR="00680E66" w:rsidRPr="009865A6" w14:paraId="0481A0C6" w14:textId="77777777" w:rsidTr="000062F3">
        <w:trPr>
          <w:trHeight w:val="340"/>
          <w:jc w:val="center"/>
        </w:trPr>
        <w:tc>
          <w:tcPr>
            <w:tcW w:w="2640" w:type="dxa"/>
            <w:shd w:val="clear" w:color="auto" w:fill="auto"/>
            <w:noWrap/>
            <w:vAlign w:val="center"/>
            <w:hideMark/>
          </w:tcPr>
          <w:p w14:paraId="129D167E" w14:textId="77777777" w:rsidR="00680E66" w:rsidRPr="009865A6" w:rsidRDefault="00680E66" w:rsidP="00680E66">
            <w:pPr>
              <w:spacing w:after="0" w:line="240" w:lineRule="auto"/>
              <w:jc w:val="left"/>
              <w:rPr>
                <w:rFonts w:eastAsia="Times New Roman" w:cs="Times New Roman"/>
                <w:color w:val="000000"/>
                <w:szCs w:val="22"/>
              </w:rPr>
            </w:pPr>
          </w:p>
        </w:tc>
        <w:tc>
          <w:tcPr>
            <w:tcW w:w="2140" w:type="dxa"/>
            <w:shd w:val="clear" w:color="auto" w:fill="auto"/>
            <w:noWrap/>
            <w:vAlign w:val="center"/>
            <w:hideMark/>
          </w:tcPr>
          <w:p w14:paraId="2F74A083" w14:textId="77777777" w:rsidR="00680E66" w:rsidRPr="009865A6" w:rsidRDefault="00680E66" w:rsidP="00680E66">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Total nuevos usuarios</w:t>
            </w:r>
          </w:p>
        </w:tc>
        <w:tc>
          <w:tcPr>
            <w:tcW w:w="2040" w:type="dxa"/>
            <w:shd w:val="clear" w:color="auto" w:fill="auto"/>
            <w:noWrap/>
            <w:vAlign w:val="center"/>
            <w:hideMark/>
          </w:tcPr>
          <w:p w14:paraId="283E9908" w14:textId="77777777" w:rsidR="00680E66" w:rsidRPr="009865A6" w:rsidRDefault="00680E66" w:rsidP="00680E66">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 xml:space="preserve"> 72.088 </w:t>
            </w:r>
          </w:p>
        </w:tc>
      </w:tr>
    </w:tbl>
    <w:p w14:paraId="47677CFE" w14:textId="77777777" w:rsidR="00E40120" w:rsidRPr="009865A6" w:rsidRDefault="00E40120" w:rsidP="00E40120">
      <w:pPr>
        <w:ind w:left="284"/>
        <w:jc w:val="center"/>
        <w:rPr>
          <w:sz w:val="20"/>
        </w:rPr>
      </w:pPr>
      <w:r w:rsidRPr="009865A6">
        <w:rPr>
          <w:b/>
          <w:sz w:val="20"/>
        </w:rPr>
        <w:t>Fuente:</w:t>
      </w:r>
      <w:r w:rsidRPr="009865A6">
        <w:rPr>
          <w:sz w:val="20"/>
        </w:rPr>
        <w:t xml:space="preserve"> MME</w:t>
      </w:r>
    </w:p>
    <w:p w14:paraId="0B43D7AD" w14:textId="1A40E7FE" w:rsidR="00D24AAC" w:rsidRPr="009865A6" w:rsidRDefault="00D24AAC" w:rsidP="001D5BDF">
      <w:pPr>
        <w:pStyle w:val="Ttulo2"/>
      </w:pPr>
      <w:bookmarkStart w:id="137" w:name="_Toc85551323"/>
      <w:r w:rsidRPr="009865A6">
        <w:t>FAZNI</w:t>
      </w:r>
      <w:bookmarkEnd w:id="137"/>
    </w:p>
    <w:p w14:paraId="0C76D444" w14:textId="6CD4E13D" w:rsidR="00D24AAC" w:rsidRPr="009865A6" w:rsidRDefault="2C2CA9FC" w:rsidP="00DB369E">
      <w:pPr>
        <w:ind w:left="360" w:firstLine="348"/>
      </w:pPr>
      <w:r w:rsidRPr="009865A6">
        <w:t>Igualmente, para la estimación del número de nuevos usuarios electrificados con recursos del FAZNI, se tiene</w:t>
      </w:r>
      <w:r w:rsidR="72FCFF1C" w:rsidRPr="009865A6">
        <w:t>n</w:t>
      </w:r>
      <w:r w:rsidRPr="009865A6">
        <w:t xml:space="preserve"> en cuenta las proyecciones de ingresos del fondo y el valor medio de electrificación por usuario con recursos FAZNI (proyectos en ejecución meta 100k). En este caso el valor resultante del calculo es</w:t>
      </w:r>
      <w:r w:rsidR="1A66D800" w:rsidRPr="009865A6">
        <w:t xml:space="preserve"> de</w:t>
      </w:r>
      <w:r w:rsidR="00307D88" w:rsidRPr="009865A6">
        <w:t xml:space="preserve"> 53.843</w:t>
      </w:r>
      <w:r w:rsidRPr="009865A6">
        <w:t xml:space="preserve"> nuevos usua</w:t>
      </w:r>
      <w:r w:rsidR="00952A48" w:rsidRPr="009865A6">
        <w:t>rios para el periodo 2022 - 2030</w:t>
      </w:r>
      <w:r w:rsidRPr="009865A6">
        <w:t xml:space="preserve"> (ver </w:t>
      </w:r>
      <w:r w:rsidR="001B2FA9" w:rsidRPr="009865A6">
        <w:fldChar w:fldCharType="begin"/>
      </w:r>
      <w:r w:rsidR="001B2FA9" w:rsidRPr="009865A6">
        <w:instrText xml:space="preserve"> REF _Ref484355997 \h </w:instrText>
      </w:r>
      <w:r w:rsidR="001B2FA9" w:rsidRPr="009865A6">
        <w:fldChar w:fldCharType="separate"/>
      </w:r>
      <w:r w:rsidR="37A43C40" w:rsidRPr="009865A6">
        <w:t xml:space="preserve">Tabla </w:t>
      </w:r>
      <w:r w:rsidR="37A43C40" w:rsidRPr="009865A6">
        <w:rPr>
          <w:noProof/>
        </w:rPr>
        <w:t>7</w:t>
      </w:r>
      <w:r w:rsidR="00BF33AF" w:rsidRPr="009865A6">
        <w:noBreakHyphen/>
      </w:r>
      <w:r w:rsidR="37A43C40" w:rsidRPr="009865A6">
        <w:rPr>
          <w:noProof/>
        </w:rPr>
        <w:t>2</w:t>
      </w:r>
      <w:r w:rsidR="001B2FA9" w:rsidRPr="009865A6">
        <w:fldChar w:fldCharType="end"/>
      </w:r>
      <w:r w:rsidRPr="009865A6">
        <w:t>).</w:t>
      </w:r>
    </w:p>
    <w:p w14:paraId="44C610DE" w14:textId="327C1366" w:rsidR="00E40120" w:rsidRPr="009865A6" w:rsidRDefault="00E40120" w:rsidP="00E40120">
      <w:pPr>
        <w:pStyle w:val="Descripcin"/>
        <w:rPr>
          <w:b w:val="0"/>
        </w:rPr>
      </w:pPr>
      <w:bookmarkStart w:id="138" w:name="_Ref484355997"/>
      <w:bookmarkStart w:id="139" w:name="_Toc489778935"/>
      <w:r w:rsidRPr="009865A6">
        <w:t xml:space="preserve">Tabla </w:t>
      </w:r>
      <w:r w:rsidRPr="009865A6">
        <w:fldChar w:fldCharType="begin"/>
      </w:r>
      <w:r w:rsidRPr="009865A6">
        <w:instrText>STYLEREF 1 \s</w:instrText>
      </w:r>
      <w:r w:rsidRPr="009865A6">
        <w:fldChar w:fldCharType="separate"/>
      </w:r>
      <w:r w:rsidR="00B16D6E" w:rsidRPr="009865A6">
        <w:rPr>
          <w:noProof/>
        </w:rPr>
        <w:t>7</w:t>
      </w:r>
      <w:r w:rsidRPr="009865A6">
        <w:fldChar w:fldCharType="end"/>
      </w:r>
      <w:r w:rsidR="00B16D6E" w:rsidRPr="009865A6">
        <w:noBreakHyphen/>
      </w:r>
      <w:r w:rsidRPr="009865A6">
        <w:fldChar w:fldCharType="begin"/>
      </w:r>
      <w:r w:rsidRPr="009865A6">
        <w:instrText>SEQ Tabla \* ARABIC \s 1</w:instrText>
      </w:r>
      <w:r w:rsidRPr="009865A6">
        <w:fldChar w:fldCharType="separate"/>
      </w:r>
      <w:r w:rsidR="00B16D6E" w:rsidRPr="009865A6">
        <w:rPr>
          <w:noProof/>
        </w:rPr>
        <w:t>2</w:t>
      </w:r>
      <w:r w:rsidRPr="009865A6">
        <w:fldChar w:fldCharType="end"/>
      </w:r>
      <w:bookmarkEnd w:id="138"/>
      <w:r w:rsidRPr="009865A6">
        <w:t>:</w:t>
      </w:r>
      <w:r w:rsidRPr="009865A6">
        <w:rPr>
          <w:b w:val="0"/>
        </w:rPr>
        <w:t xml:space="preserve"> Proyección de ingresos de</w:t>
      </w:r>
      <w:r w:rsidR="000914E0" w:rsidRPr="009865A6">
        <w:rPr>
          <w:b w:val="0"/>
        </w:rPr>
        <w:t xml:space="preserve"> nuevos</w:t>
      </w:r>
      <w:r w:rsidRPr="009865A6">
        <w:rPr>
          <w:b w:val="0"/>
        </w:rPr>
        <w:t xml:space="preserve"> usuarios con recursos FAZNI</w:t>
      </w:r>
      <w:bookmarkEnd w:id="139"/>
    </w:p>
    <w:tbl>
      <w:tblPr>
        <w:tblW w:w="682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640"/>
        <w:gridCol w:w="2140"/>
        <w:gridCol w:w="2040"/>
      </w:tblGrid>
      <w:tr w:rsidR="00CC0DE2" w:rsidRPr="009865A6" w14:paraId="619ABF75" w14:textId="77777777" w:rsidTr="00CC0DE2">
        <w:trPr>
          <w:trHeight w:val="340"/>
          <w:jc w:val="center"/>
        </w:trPr>
        <w:tc>
          <w:tcPr>
            <w:tcW w:w="2640" w:type="dxa"/>
            <w:tcBorders>
              <w:bottom w:val="single" w:sz="4" w:space="0" w:color="auto"/>
            </w:tcBorders>
            <w:shd w:val="clear" w:color="auto" w:fill="auto"/>
            <w:noWrap/>
            <w:vAlign w:val="center"/>
            <w:hideMark/>
          </w:tcPr>
          <w:p w14:paraId="2C490B5C" w14:textId="77777777" w:rsidR="00CC0DE2" w:rsidRPr="009865A6" w:rsidRDefault="00CC0DE2" w:rsidP="00CC0DE2">
            <w:pPr>
              <w:spacing w:after="0" w:line="240" w:lineRule="auto"/>
              <w:jc w:val="left"/>
              <w:rPr>
                <w:rFonts w:eastAsia="Times New Roman" w:cs="Times New Roman"/>
                <w:color w:val="000000"/>
                <w:szCs w:val="22"/>
              </w:rPr>
            </w:pPr>
            <w:r w:rsidRPr="009865A6">
              <w:rPr>
                <w:rFonts w:eastAsia="Times New Roman" w:cs="Times New Roman"/>
                <w:color w:val="000000"/>
                <w:szCs w:val="22"/>
              </w:rPr>
              <w:t>Costo medio electrificación:</w:t>
            </w:r>
          </w:p>
        </w:tc>
        <w:tc>
          <w:tcPr>
            <w:tcW w:w="2140" w:type="dxa"/>
            <w:tcBorders>
              <w:bottom w:val="single" w:sz="4" w:space="0" w:color="auto"/>
            </w:tcBorders>
            <w:shd w:val="clear" w:color="auto" w:fill="auto"/>
            <w:noWrap/>
            <w:vAlign w:val="center"/>
            <w:hideMark/>
          </w:tcPr>
          <w:p w14:paraId="09459800"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$ 20.707.641 </w:t>
            </w:r>
          </w:p>
        </w:tc>
        <w:tc>
          <w:tcPr>
            <w:tcW w:w="2040" w:type="dxa"/>
            <w:tcBorders>
              <w:bottom w:val="single" w:sz="4" w:space="0" w:color="auto"/>
            </w:tcBorders>
            <w:shd w:val="clear" w:color="auto" w:fill="auto"/>
            <w:noWrap/>
            <w:vAlign w:val="center"/>
            <w:hideMark/>
          </w:tcPr>
          <w:p w14:paraId="4DE4E7BB" w14:textId="77777777" w:rsidR="00CC0DE2" w:rsidRPr="009865A6" w:rsidRDefault="00CC0DE2" w:rsidP="00CC0DE2">
            <w:pPr>
              <w:spacing w:after="0" w:line="240" w:lineRule="auto"/>
              <w:jc w:val="left"/>
              <w:rPr>
                <w:rFonts w:eastAsia="Times New Roman" w:cs="Times New Roman"/>
                <w:color w:val="000000"/>
                <w:szCs w:val="22"/>
              </w:rPr>
            </w:pPr>
          </w:p>
        </w:tc>
      </w:tr>
      <w:tr w:rsidR="00CC0DE2" w:rsidRPr="009865A6" w14:paraId="73CC395D" w14:textId="77777777" w:rsidTr="00CC0DE2">
        <w:trPr>
          <w:trHeight w:val="340"/>
          <w:jc w:val="center"/>
        </w:trPr>
        <w:tc>
          <w:tcPr>
            <w:tcW w:w="2640" w:type="dxa"/>
            <w:tcBorders>
              <w:top w:val="single" w:sz="4" w:space="0" w:color="auto"/>
              <w:bottom w:val="nil"/>
            </w:tcBorders>
            <w:shd w:val="clear" w:color="auto" w:fill="auto"/>
            <w:noWrap/>
            <w:vAlign w:val="center"/>
            <w:hideMark/>
          </w:tcPr>
          <w:p w14:paraId="4AD59F70" w14:textId="77777777" w:rsidR="00CC0DE2" w:rsidRPr="009865A6" w:rsidRDefault="00CC0DE2" w:rsidP="00CC0DE2">
            <w:pPr>
              <w:spacing w:after="0" w:line="240" w:lineRule="auto"/>
              <w:jc w:val="left"/>
              <w:rPr>
                <w:rFonts w:eastAsia="Times New Roman" w:cs="Times New Roman"/>
                <w:color w:val="000000"/>
                <w:szCs w:val="22"/>
              </w:rPr>
            </w:pPr>
          </w:p>
        </w:tc>
        <w:tc>
          <w:tcPr>
            <w:tcW w:w="2140" w:type="dxa"/>
            <w:tcBorders>
              <w:top w:val="single" w:sz="4" w:space="0" w:color="auto"/>
              <w:bottom w:val="nil"/>
            </w:tcBorders>
            <w:shd w:val="clear" w:color="auto" w:fill="auto"/>
            <w:noWrap/>
            <w:vAlign w:val="center"/>
            <w:hideMark/>
          </w:tcPr>
          <w:p w14:paraId="00525E56" w14:textId="50F9B072" w:rsidR="00CC0DE2" w:rsidRPr="009865A6" w:rsidRDefault="00CC0DE2" w:rsidP="00CC0DE2">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Recurso</w:t>
            </w:r>
            <w:r w:rsidR="002C2734" w:rsidRPr="009865A6">
              <w:rPr>
                <w:rFonts w:eastAsia="Times New Roman" w:cs="Times New Roman"/>
                <w:b/>
                <w:bCs/>
                <w:color w:val="000000"/>
                <w:szCs w:val="22"/>
              </w:rPr>
              <w:t>s</w:t>
            </w:r>
          </w:p>
        </w:tc>
        <w:tc>
          <w:tcPr>
            <w:tcW w:w="2040" w:type="dxa"/>
            <w:tcBorders>
              <w:top w:val="single" w:sz="4" w:space="0" w:color="auto"/>
              <w:bottom w:val="nil"/>
            </w:tcBorders>
            <w:shd w:val="clear" w:color="auto" w:fill="auto"/>
            <w:noWrap/>
            <w:vAlign w:val="center"/>
            <w:hideMark/>
          </w:tcPr>
          <w:p w14:paraId="72F9CA21" w14:textId="77777777" w:rsidR="00CC0DE2" w:rsidRPr="009865A6" w:rsidRDefault="00CC0DE2" w:rsidP="00CC0DE2">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Nuevos usuarios</w:t>
            </w:r>
          </w:p>
        </w:tc>
      </w:tr>
      <w:tr w:rsidR="00CC0DE2" w:rsidRPr="009865A6" w14:paraId="3C89547F" w14:textId="77777777" w:rsidTr="00CC0DE2">
        <w:trPr>
          <w:trHeight w:val="340"/>
          <w:jc w:val="center"/>
        </w:trPr>
        <w:tc>
          <w:tcPr>
            <w:tcW w:w="2640" w:type="dxa"/>
            <w:tcBorders>
              <w:top w:val="nil"/>
              <w:bottom w:val="nil"/>
            </w:tcBorders>
            <w:shd w:val="clear" w:color="auto" w:fill="auto"/>
            <w:noWrap/>
            <w:vAlign w:val="center"/>
            <w:hideMark/>
          </w:tcPr>
          <w:p w14:paraId="7CC1AA3B"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lastRenderedPageBreak/>
              <w:t>2022</w:t>
            </w:r>
          </w:p>
        </w:tc>
        <w:tc>
          <w:tcPr>
            <w:tcW w:w="2140" w:type="dxa"/>
            <w:tcBorders>
              <w:top w:val="nil"/>
              <w:bottom w:val="nil"/>
            </w:tcBorders>
            <w:shd w:val="clear" w:color="auto" w:fill="auto"/>
            <w:noWrap/>
            <w:vAlign w:val="center"/>
            <w:hideMark/>
          </w:tcPr>
          <w:p w14:paraId="2CAC869B"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$ 47.163.923.000 </w:t>
            </w:r>
          </w:p>
        </w:tc>
        <w:tc>
          <w:tcPr>
            <w:tcW w:w="2040" w:type="dxa"/>
            <w:tcBorders>
              <w:top w:val="nil"/>
              <w:bottom w:val="nil"/>
            </w:tcBorders>
            <w:shd w:val="clear" w:color="auto" w:fill="auto"/>
            <w:noWrap/>
            <w:vAlign w:val="center"/>
            <w:hideMark/>
          </w:tcPr>
          <w:p w14:paraId="71B4B4CF" w14:textId="77777777" w:rsidR="00CC0DE2" w:rsidRPr="009865A6" w:rsidRDefault="00CC0DE2" w:rsidP="00CC0DE2">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2.277 </w:t>
            </w:r>
          </w:p>
        </w:tc>
      </w:tr>
      <w:tr w:rsidR="00CC0DE2" w:rsidRPr="009865A6" w14:paraId="2506D495" w14:textId="77777777" w:rsidTr="00CC0DE2">
        <w:trPr>
          <w:trHeight w:val="340"/>
          <w:jc w:val="center"/>
        </w:trPr>
        <w:tc>
          <w:tcPr>
            <w:tcW w:w="2640" w:type="dxa"/>
            <w:tcBorders>
              <w:top w:val="nil"/>
              <w:bottom w:val="nil"/>
            </w:tcBorders>
            <w:shd w:val="clear" w:color="auto" w:fill="auto"/>
            <w:noWrap/>
            <w:vAlign w:val="center"/>
            <w:hideMark/>
          </w:tcPr>
          <w:p w14:paraId="7B7B6A2B"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2023</w:t>
            </w:r>
          </w:p>
        </w:tc>
        <w:tc>
          <w:tcPr>
            <w:tcW w:w="2140" w:type="dxa"/>
            <w:tcBorders>
              <w:top w:val="nil"/>
              <w:bottom w:val="nil"/>
            </w:tcBorders>
            <w:shd w:val="clear" w:color="auto" w:fill="auto"/>
            <w:noWrap/>
            <w:vAlign w:val="center"/>
            <w:hideMark/>
          </w:tcPr>
          <w:p w14:paraId="48A4F240"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$ 118.464.047.662 </w:t>
            </w:r>
          </w:p>
        </w:tc>
        <w:tc>
          <w:tcPr>
            <w:tcW w:w="2040" w:type="dxa"/>
            <w:tcBorders>
              <w:top w:val="nil"/>
              <w:bottom w:val="nil"/>
            </w:tcBorders>
            <w:shd w:val="clear" w:color="auto" w:fill="auto"/>
            <w:noWrap/>
            <w:vAlign w:val="center"/>
            <w:hideMark/>
          </w:tcPr>
          <w:p w14:paraId="7AEE5A30" w14:textId="77777777" w:rsidR="00CC0DE2" w:rsidRPr="009865A6" w:rsidRDefault="00CC0DE2" w:rsidP="00CC0DE2">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5.720 </w:t>
            </w:r>
          </w:p>
        </w:tc>
      </w:tr>
      <w:tr w:rsidR="00CC0DE2" w:rsidRPr="009865A6" w14:paraId="195AAAE7" w14:textId="77777777" w:rsidTr="00CC0DE2">
        <w:trPr>
          <w:trHeight w:val="340"/>
          <w:jc w:val="center"/>
        </w:trPr>
        <w:tc>
          <w:tcPr>
            <w:tcW w:w="2640" w:type="dxa"/>
            <w:tcBorders>
              <w:top w:val="nil"/>
              <w:bottom w:val="nil"/>
            </w:tcBorders>
            <w:shd w:val="clear" w:color="auto" w:fill="auto"/>
            <w:noWrap/>
            <w:vAlign w:val="center"/>
            <w:hideMark/>
          </w:tcPr>
          <w:p w14:paraId="12161666"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2024</w:t>
            </w:r>
          </w:p>
        </w:tc>
        <w:tc>
          <w:tcPr>
            <w:tcW w:w="2140" w:type="dxa"/>
            <w:tcBorders>
              <w:top w:val="nil"/>
              <w:bottom w:val="nil"/>
            </w:tcBorders>
            <w:shd w:val="clear" w:color="auto" w:fill="auto"/>
            <w:noWrap/>
            <w:vAlign w:val="center"/>
            <w:hideMark/>
          </w:tcPr>
          <w:p w14:paraId="7465F85B"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$ 122.439.553.096 </w:t>
            </w:r>
          </w:p>
        </w:tc>
        <w:tc>
          <w:tcPr>
            <w:tcW w:w="2040" w:type="dxa"/>
            <w:tcBorders>
              <w:top w:val="nil"/>
              <w:bottom w:val="nil"/>
            </w:tcBorders>
            <w:shd w:val="clear" w:color="auto" w:fill="auto"/>
            <w:noWrap/>
            <w:vAlign w:val="center"/>
            <w:hideMark/>
          </w:tcPr>
          <w:p w14:paraId="06F5A8D5" w14:textId="77777777" w:rsidR="00CC0DE2" w:rsidRPr="009865A6" w:rsidRDefault="00CC0DE2" w:rsidP="00CC0DE2">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5.912 </w:t>
            </w:r>
          </w:p>
        </w:tc>
      </w:tr>
      <w:tr w:rsidR="00CC0DE2" w:rsidRPr="009865A6" w14:paraId="0346126C" w14:textId="77777777" w:rsidTr="00CC0DE2">
        <w:trPr>
          <w:trHeight w:val="340"/>
          <w:jc w:val="center"/>
        </w:trPr>
        <w:tc>
          <w:tcPr>
            <w:tcW w:w="2640" w:type="dxa"/>
            <w:tcBorders>
              <w:top w:val="nil"/>
              <w:bottom w:val="nil"/>
            </w:tcBorders>
            <w:shd w:val="clear" w:color="auto" w:fill="auto"/>
            <w:noWrap/>
            <w:vAlign w:val="center"/>
            <w:hideMark/>
          </w:tcPr>
          <w:p w14:paraId="465B2A3F"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2025</w:t>
            </w:r>
          </w:p>
        </w:tc>
        <w:tc>
          <w:tcPr>
            <w:tcW w:w="2140" w:type="dxa"/>
            <w:tcBorders>
              <w:top w:val="nil"/>
              <w:bottom w:val="nil"/>
            </w:tcBorders>
            <w:shd w:val="clear" w:color="auto" w:fill="auto"/>
            <w:noWrap/>
            <w:vAlign w:val="center"/>
            <w:hideMark/>
          </w:tcPr>
          <w:p w14:paraId="327093EC"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$ 126.540.003.183 </w:t>
            </w:r>
          </w:p>
        </w:tc>
        <w:tc>
          <w:tcPr>
            <w:tcW w:w="2040" w:type="dxa"/>
            <w:tcBorders>
              <w:top w:val="nil"/>
              <w:bottom w:val="nil"/>
            </w:tcBorders>
            <w:shd w:val="clear" w:color="auto" w:fill="auto"/>
            <w:noWrap/>
            <w:vAlign w:val="center"/>
            <w:hideMark/>
          </w:tcPr>
          <w:p w14:paraId="23E780D4" w14:textId="77777777" w:rsidR="00CC0DE2" w:rsidRPr="009865A6" w:rsidRDefault="00CC0DE2" w:rsidP="00CC0DE2">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6.110 </w:t>
            </w:r>
          </w:p>
        </w:tc>
      </w:tr>
      <w:tr w:rsidR="00CC0DE2" w:rsidRPr="009865A6" w14:paraId="0B046D9D" w14:textId="77777777" w:rsidTr="00CC0DE2">
        <w:trPr>
          <w:trHeight w:val="340"/>
          <w:jc w:val="center"/>
        </w:trPr>
        <w:tc>
          <w:tcPr>
            <w:tcW w:w="2640" w:type="dxa"/>
            <w:tcBorders>
              <w:top w:val="nil"/>
              <w:bottom w:val="nil"/>
            </w:tcBorders>
            <w:shd w:val="clear" w:color="auto" w:fill="auto"/>
            <w:noWrap/>
            <w:vAlign w:val="center"/>
            <w:hideMark/>
          </w:tcPr>
          <w:p w14:paraId="323D5EB3"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2026</w:t>
            </w:r>
          </w:p>
        </w:tc>
        <w:tc>
          <w:tcPr>
            <w:tcW w:w="2140" w:type="dxa"/>
            <w:tcBorders>
              <w:top w:val="nil"/>
              <w:bottom w:val="nil"/>
            </w:tcBorders>
            <w:shd w:val="clear" w:color="auto" w:fill="auto"/>
            <w:noWrap/>
            <w:vAlign w:val="center"/>
            <w:hideMark/>
          </w:tcPr>
          <w:p w14:paraId="7766CBF9"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$ 130.794.131.105 </w:t>
            </w:r>
          </w:p>
        </w:tc>
        <w:tc>
          <w:tcPr>
            <w:tcW w:w="2040" w:type="dxa"/>
            <w:tcBorders>
              <w:top w:val="nil"/>
              <w:bottom w:val="nil"/>
            </w:tcBorders>
            <w:shd w:val="clear" w:color="auto" w:fill="auto"/>
            <w:noWrap/>
            <w:vAlign w:val="center"/>
            <w:hideMark/>
          </w:tcPr>
          <w:p w14:paraId="3DAC0339" w14:textId="77777777" w:rsidR="00CC0DE2" w:rsidRPr="009865A6" w:rsidRDefault="00CC0DE2" w:rsidP="00CC0DE2">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6.316 </w:t>
            </w:r>
          </w:p>
        </w:tc>
      </w:tr>
      <w:tr w:rsidR="00CC0DE2" w:rsidRPr="009865A6" w14:paraId="7356055C" w14:textId="77777777" w:rsidTr="00CC0DE2">
        <w:trPr>
          <w:trHeight w:val="340"/>
          <w:jc w:val="center"/>
        </w:trPr>
        <w:tc>
          <w:tcPr>
            <w:tcW w:w="2640" w:type="dxa"/>
            <w:tcBorders>
              <w:top w:val="nil"/>
              <w:bottom w:val="nil"/>
            </w:tcBorders>
            <w:shd w:val="clear" w:color="auto" w:fill="auto"/>
            <w:noWrap/>
            <w:vAlign w:val="center"/>
            <w:hideMark/>
          </w:tcPr>
          <w:p w14:paraId="43EDD396"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2027</w:t>
            </w:r>
          </w:p>
        </w:tc>
        <w:tc>
          <w:tcPr>
            <w:tcW w:w="2140" w:type="dxa"/>
            <w:tcBorders>
              <w:top w:val="nil"/>
              <w:bottom w:val="nil"/>
            </w:tcBorders>
            <w:shd w:val="clear" w:color="auto" w:fill="auto"/>
            <w:noWrap/>
            <w:vAlign w:val="center"/>
            <w:hideMark/>
          </w:tcPr>
          <w:p w14:paraId="15DAFA23"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$ 135.341.273.229 </w:t>
            </w:r>
          </w:p>
        </w:tc>
        <w:tc>
          <w:tcPr>
            <w:tcW w:w="2040" w:type="dxa"/>
            <w:tcBorders>
              <w:top w:val="nil"/>
              <w:bottom w:val="nil"/>
            </w:tcBorders>
            <w:shd w:val="clear" w:color="auto" w:fill="auto"/>
            <w:noWrap/>
            <w:vAlign w:val="center"/>
            <w:hideMark/>
          </w:tcPr>
          <w:p w14:paraId="0CBABFA0" w14:textId="77777777" w:rsidR="00CC0DE2" w:rsidRPr="009865A6" w:rsidRDefault="00CC0DE2" w:rsidP="00CC0DE2">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6.535 </w:t>
            </w:r>
          </w:p>
        </w:tc>
      </w:tr>
      <w:tr w:rsidR="00CC0DE2" w:rsidRPr="009865A6" w14:paraId="5847A113" w14:textId="77777777" w:rsidTr="00CC0DE2">
        <w:trPr>
          <w:trHeight w:val="340"/>
          <w:jc w:val="center"/>
        </w:trPr>
        <w:tc>
          <w:tcPr>
            <w:tcW w:w="2640" w:type="dxa"/>
            <w:tcBorders>
              <w:top w:val="nil"/>
              <w:bottom w:val="nil"/>
            </w:tcBorders>
            <w:shd w:val="clear" w:color="auto" w:fill="auto"/>
            <w:noWrap/>
            <w:vAlign w:val="center"/>
            <w:hideMark/>
          </w:tcPr>
          <w:p w14:paraId="46188904"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2028</w:t>
            </w:r>
          </w:p>
        </w:tc>
        <w:tc>
          <w:tcPr>
            <w:tcW w:w="2140" w:type="dxa"/>
            <w:tcBorders>
              <w:top w:val="nil"/>
              <w:bottom w:val="nil"/>
            </w:tcBorders>
            <w:shd w:val="clear" w:color="auto" w:fill="auto"/>
            <w:noWrap/>
            <w:vAlign w:val="center"/>
            <w:hideMark/>
          </w:tcPr>
          <w:p w14:paraId="364D3C30"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$ 139.995.042.788 </w:t>
            </w:r>
          </w:p>
        </w:tc>
        <w:tc>
          <w:tcPr>
            <w:tcW w:w="2040" w:type="dxa"/>
            <w:tcBorders>
              <w:top w:val="nil"/>
              <w:bottom w:val="nil"/>
            </w:tcBorders>
            <w:shd w:val="clear" w:color="auto" w:fill="auto"/>
            <w:noWrap/>
            <w:vAlign w:val="center"/>
            <w:hideMark/>
          </w:tcPr>
          <w:p w14:paraId="4C0AE031" w14:textId="77777777" w:rsidR="00CC0DE2" w:rsidRPr="009865A6" w:rsidRDefault="00CC0DE2" w:rsidP="00CC0DE2">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6.760 </w:t>
            </w:r>
          </w:p>
        </w:tc>
      </w:tr>
      <w:tr w:rsidR="00CC0DE2" w:rsidRPr="009865A6" w14:paraId="3A487F9A" w14:textId="77777777" w:rsidTr="00CC0DE2">
        <w:trPr>
          <w:trHeight w:val="340"/>
          <w:jc w:val="center"/>
        </w:trPr>
        <w:tc>
          <w:tcPr>
            <w:tcW w:w="2640" w:type="dxa"/>
            <w:tcBorders>
              <w:top w:val="nil"/>
              <w:bottom w:val="nil"/>
            </w:tcBorders>
            <w:shd w:val="clear" w:color="auto" w:fill="auto"/>
            <w:noWrap/>
            <w:vAlign w:val="center"/>
            <w:hideMark/>
          </w:tcPr>
          <w:p w14:paraId="4EFB379C"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2029</w:t>
            </w:r>
          </w:p>
        </w:tc>
        <w:tc>
          <w:tcPr>
            <w:tcW w:w="2140" w:type="dxa"/>
            <w:tcBorders>
              <w:top w:val="nil"/>
              <w:bottom w:val="nil"/>
            </w:tcBorders>
            <w:shd w:val="clear" w:color="auto" w:fill="auto"/>
            <w:noWrap/>
            <w:vAlign w:val="center"/>
            <w:hideMark/>
          </w:tcPr>
          <w:p w14:paraId="1691301E"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$ 144.696.654.986 </w:t>
            </w:r>
          </w:p>
        </w:tc>
        <w:tc>
          <w:tcPr>
            <w:tcW w:w="2040" w:type="dxa"/>
            <w:tcBorders>
              <w:top w:val="nil"/>
              <w:bottom w:val="nil"/>
            </w:tcBorders>
            <w:shd w:val="clear" w:color="auto" w:fill="auto"/>
            <w:noWrap/>
            <w:vAlign w:val="center"/>
            <w:hideMark/>
          </w:tcPr>
          <w:p w14:paraId="5AEFBD92" w14:textId="77777777" w:rsidR="00CC0DE2" w:rsidRPr="009865A6" w:rsidRDefault="00CC0DE2" w:rsidP="00CC0DE2">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6.987 </w:t>
            </w:r>
          </w:p>
        </w:tc>
      </w:tr>
      <w:tr w:rsidR="00CC0DE2" w:rsidRPr="009865A6" w14:paraId="6EB4A6EA" w14:textId="77777777" w:rsidTr="00CC0DE2">
        <w:trPr>
          <w:trHeight w:val="340"/>
          <w:jc w:val="center"/>
        </w:trPr>
        <w:tc>
          <w:tcPr>
            <w:tcW w:w="2640" w:type="dxa"/>
            <w:tcBorders>
              <w:top w:val="nil"/>
              <w:bottom w:val="single" w:sz="4" w:space="0" w:color="auto"/>
            </w:tcBorders>
            <w:shd w:val="clear" w:color="auto" w:fill="auto"/>
            <w:noWrap/>
            <w:vAlign w:val="center"/>
            <w:hideMark/>
          </w:tcPr>
          <w:p w14:paraId="0A541090"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2030</w:t>
            </w:r>
          </w:p>
        </w:tc>
        <w:tc>
          <w:tcPr>
            <w:tcW w:w="2140" w:type="dxa"/>
            <w:tcBorders>
              <w:top w:val="nil"/>
              <w:bottom w:val="single" w:sz="4" w:space="0" w:color="auto"/>
            </w:tcBorders>
            <w:shd w:val="clear" w:color="auto" w:fill="auto"/>
            <w:noWrap/>
            <w:vAlign w:val="center"/>
            <w:hideMark/>
          </w:tcPr>
          <w:p w14:paraId="560C2114" w14:textId="77777777" w:rsidR="00CC0DE2" w:rsidRPr="009865A6" w:rsidRDefault="00CC0DE2" w:rsidP="00CC0DE2">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$ 149.634.195.503 </w:t>
            </w:r>
          </w:p>
        </w:tc>
        <w:tc>
          <w:tcPr>
            <w:tcW w:w="2040" w:type="dxa"/>
            <w:tcBorders>
              <w:top w:val="nil"/>
              <w:bottom w:val="single" w:sz="4" w:space="0" w:color="auto"/>
            </w:tcBorders>
            <w:shd w:val="clear" w:color="auto" w:fill="auto"/>
            <w:noWrap/>
            <w:vAlign w:val="center"/>
            <w:hideMark/>
          </w:tcPr>
          <w:p w14:paraId="2A5DE205" w14:textId="77777777" w:rsidR="00CC0DE2" w:rsidRPr="009865A6" w:rsidRDefault="00CC0DE2" w:rsidP="00CC0DE2">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7.226 </w:t>
            </w:r>
          </w:p>
        </w:tc>
      </w:tr>
      <w:tr w:rsidR="00CC0DE2" w:rsidRPr="009865A6" w14:paraId="284937A7" w14:textId="77777777" w:rsidTr="00CC0DE2">
        <w:trPr>
          <w:trHeight w:val="340"/>
          <w:jc w:val="center"/>
        </w:trPr>
        <w:tc>
          <w:tcPr>
            <w:tcW w:w="2640" w:type="dxa"/>
            <w:tcBorders>
              <w:top w:val="single" w:sz="4" w:space="0" w:color="auto"/>
            </w:tcBorders>
            <w:shd w:val="clear" w:color="auto" w:fill="auto"/>
            <w:noWrap/>
            <w:vAlign w:val="center"/>
            <w:hideMark/>
          </w:tcPr>
          <w:p w14:paraId="3EDD3984" w14:textId="77777777" w:rsidR="00CC0DE2" w:rsidRPr="009865A6" w:rsidRDefault="00CC0DE2" w:rsidP="00CC0DE2">
            <w:pPr>
              <w:spacing w:after="0" w:line="240" w:lineRule="auto"/>
              <w:jc w:val="left"/>
              <w:rPr>
                <w:rFonts w:eastAsia="Times New Roman" w:cs="Times New Roman"/>
                <w:color w:val="000000"/>
                <w:szCs w:val="22"/>
              </w:rPr>
            </w:pPr>
          </w:p>
        </w:tc>
        <w:tc>
          <w:tcPr>
            <w:tcW w:w="2140" w:type="dxa"/>
            <w:tcBorders>
              <w:top w:val="single" w:sz="4" w:space="0" w:color="auto"/>
            </w:tcBorders>
            <w:shd w:val="clear" w:color="auto" w:fill="auto"/>
            <w:noWrap/>
            <w:vAlign w:val="center"/>
            <w:hideMark/>
          </w:tcPr>
          <w:p w14:paraId="47F45944" w14:textId="77777777" w:rsidR="00CC0DE2" w:rsidRPr="009865A6" w:rsidRDefault="00CC0DE2" w:rsidP="00CC0DE2">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Total nuevos usuarios</w:t>
            </w:r>
          </w:p>
        </w:tc>
        <w:tc>
          <w:tcPr>
            <w:tcW w:w="2040" w:type="dxa"/>
            <w:tcBorders>
              <w:top w:val="single" w:sz="4" w:space="0" w:color="auto"/>
            </w:tcBorders>
            <w:shd w:val="clear" w:color="auto" w:fill="auto"/>
            <w:noWrap/>
            <w:vAlign w:val="center"/>
            <w:hideMark/>
          </w:tcPr>
          <w:p w14:paraId="04115727" w14:textId="77777777" w:rsidR="00CC0DE2" w:rsidRPr="009865A6" w:rsidRDefault="00CC0DE2" w:rsidP="00CC0DE2">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 xml:space="preserve"> 53.843 </w:t>
            </w:r>
          </w:p>
        </w:tc>
      </w:tr>
    </w:tbl>
    <w:p w14:paraId="068B830A" w14:textId="77777777" w:rsidR="00E40120" w:rsidRPr="009865A6" w:rsidRDefault="00E40120" w:rsidP="00E40120">
      <w:pPr>
        <w:ind w:left="284"/>
        <w:jc w:val="center"/>
        <w:rPr>
          <w:sz w:val="20"/>
        </w:rPr>
      </w:pPr>
      <w:r w:rsidRPr="009865A6">
        <w:rPr>
          <w:b/>
          <w:sz w:val="20"/>
        </w:rPr>
        <w:t>Fuente:</w:t>
      </w:r>
      <w:r w:rsidRPr="009865A6">
        <w:rPr>
          <w:sz w:val="20"/>
        </w:rPr>
        <w:t xml:space="preserve"> MME</w:t>
      </w:r>
    </w:p>
    <w:p w14:paraId="0D589460" w14:textId="4710A8D4" w:rsidR="00D24AAC" w:rsidRPr="009865A6" w:rsidRDefault="00D24AAC" w:rsidP="001D5BDF">
      <w:pPr>
        <w:pStyle w:val="Ttulo2"/>
      </w:pPr>
      <w:bookmarkStart w:id="140" w:name="_Toc85551324"/>
      <w:r w:rsidRPr="009865A6">
        <w:t>SGR</w:t>
      </w:r>
      <w:bookmarkEnd w:id="140"/>
    </w:p>
    <w:p w14:paraId="6F898F1A" w14:textId="4BC836A4" w:rsidR="00D24AAC" w:rsidRPr="009865A6" w:rsidRDefault="2E379E4B" w:rsidP="00DB369E">
      <w:pPr>
        <w:ind w:left="360" w:firstLine="348"/>
      </w:pPr>
      <w:r w:rsidRPr="009865A6">
        <w:t>En este caso</w:t>
      </w:r>
      <w:r w:rsidR="3C399A5C" w:rsidRPr="009865A6">
        <w:t>,</w:t>
      </w:r>
      <w:r w:rsidRPr="009865A6">
        <w:t xml:space="preserve"> se realiza la estimación del número de nuevos usuarios que se beneficiarían con la inversión de los recursos de regalías en proyectos de electrificación. De acuerdo con los valores proyectados y el costo histórico de electrificación de usuarios con recursos del fondo se lograrían llevar el servicio de energía eléctrica a </w:t>
      </w:r>
      <w:r w:rsidR="00DB38C0" w:rsidRPr="009865A6">
        <w:t>45.509</w:t>
      </w:r>
      <w:r w:rsidRPr="009865A6">
        <w:t xml:space="preserve"> nuevos usuarios (ver </w:t>
      </w:r>
      <w:r w:rsidR="000A4EA8" w:rsidRPr="009865A6">
        <w:fldChar w:fldCharType="begin"/>
      </w:r>
      <w:r w:rsidR="000A4EA8" w:rsidRPr="009865A6">
        <w:instrText xml:space="preserve"> REF _Ref484466828 \h </w:instrText>
      </w:r>
      <w:r w:rsidR="000A4EA8" w:rsidRPr="009865A6">
        <w:fldChar w:fldCharType="separate"/>
      </w:r>
      <w:r w:rsidR="37A43C40" w:rsidRPr="009865A6">
        <w:t xml:space="preserve">Tabla </w:t>
      </w:r>
      <w:r w:rsidR="37A43C40" w:rsidRPr="009865A6">
        <w:rPr>
          <w:noProof/>
        </w:rPr>
        <w:t>7</w:t>
      </w:r>
      <w:r w:rsidR="00BF33AF" w:rsidRPr="009865A6">
        <w:noBreakHyphen/>
      </w:r>
      <w:r w:rsidR="37A43C40" w:rsidRPr="009865A6">
        <w:rPr>
          <w:noProof/>
        </w:rPr>
        <w:t>3</w:t>
      </w:r>
      <w:r w:rsidR="000A4EA8" w:rsidRPr="009865A6">
        <w:fldChar w:fldCharType="end"/>
      </w:r>
      <w:r w:rsidRPr="009865A6">
        <w:t>)</w:t>
      </w:r>
      <w:r w:rsidR="49AC03A0" w:rsidRPr="009865A6">
        <w:t>.</w:t>
      </w:r>
    </w:p>
    <w:p w14:paraId="4DB84795" w14:textId="58595692" w:rsidR="00911F08" w:rsidRPr="009865A6" w:rsidRDefault="00911F08" w:rsidP="00911F08">
      <w:pPr>
        <w:pStyle w:val="Descripcin"/>
        <w:rPr>
          <w:b w:val="0"/>
        </w:rPr>
      </w:pPr>
      <w:bookmarkStart w:id="141" w:name="_Ref484466828"/>
      <w:bookmarkStart w:id="142" w:name="_Toc489778936"/>
      <w:r w:rsidRPr="009865A6">
        <w:t xml:space="preserve">Tabla </w:t>
      </w:r>
      <w:r w:rsidRPr="009865A6">
        <w:fldChar w:fldCharType="begin"/>
      </w:r>
      <w:r w:rsidRPr="009865A6">
        <w:instrText>STYLEREF 1 \s</w:instrText>
      </w:r>
      <w:r w:rsidRPr="009865A6">
        <w:fldChar w:fldCharType="separate"/>
      </w:r>
      <w:r w:rsidR="00B16D6E" w:rsidRPr="009865A6">
        <w:rPr>
          <w:noProof/>
        </w:rPr>
        <w:t>7</w:t>
      </w:r>
      <w:r w:rsidRPr="009865A6">
        <w:fldChar w:fldCharType="end"/>
      </w:r>
      <w:r w:rsidR="00B16D6E" w:rsidRPr="009865A6">
        <w:noBreakHyphen/>
      </w:r>
      <w:r w:rsidRPr="009865A6">
        <w:fldChar w:fldCharType="begin"/>
      </w:r>
      <w:r w:rsidRPr="009865A6">
        <w:instrText>SEQ Tabla \* ARABIC \s 1</w:instrText>
      </w:r>
      <w:r w:rsidRPr="009865A6">
        <w:fldChar w:fldCharType="separate"/>
      </w:r>
      <w:r w:rsidR="00B16D6E" w:rsidRPr="009865A6">
        <w:rPr>
          <w:noProof/>
        </w:rPr>
        <w:t>3</w:t>
      </w:r>
      <w:r w:rsidRPr="009865A6">
        <w:fldChar w:fldCharType="end"/>
      </w:r>
      <w:bookmarkEnd w:id="141"/>
      <w:r w:rsidRPr="009865A6">
        <w:t xml:space="preserve">: </w:t>
      </w:r>
      <w:r w:rsidRPr="009865A6">
        <w:rPr>
          <w:b w:val="0"/>
        </w:rPr>
        <w:t>Proyección de ingresos de nuevos usuarios con recursos SGR</w:t>
      </w:r>
      <w:bookmarkEnd w:id="142"/>
    </w:p>
    <w:tbl>
      <w:tblPr>
        <w:tblW w:w="694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640"/>
        <w:gridCol w:w="2140"/>
        <w:gridCol w:w="2160"/>
      </w:tblGrid>
      <w:tr w:rsidR="00DB38C0" w:rsidRPr="009865A6" w14:paraId="49B2A1DD" w14:textId="77777777" w:rsidTr="00DB38C0">
        <w:trPr>
          <w:trHeight w:val="340"/>
          <w:jc w:val="center"/>
        </w:trPr>
        <w:tc>
          <w:tcPr>
            <w:tcW w:w="2640" w:type="dxa"/>
            <w:tcBorders>
              <w:bottom w:val="single" w:sz="4" w:space="0" w:color="auto"/>
            </w:tcBorders>
            <w:shd w:val="clear" w:color="auto" w:fill="auto"/>
            <w:noWrap/>
            <w:vAlign w:val="center"/>
            <w:hideMark/>
          </w:tcPr>
          <w:p w14:paraId="4FEB1855" w14:textId="77777777" w:rsidR="00DB38C0" w:rsidRPr="009865A6" w:rsidRDefault="00DB38C0" w:rsidP="00DB38C0">
            <w:pPr>
              <w:spacing w:after="0" w:line="240" w:lineRule="auto"/>
              <w:jc w:val="left"/>
              <w:rPr>
                <w:rFonts w:eastAsia="Times New Roman" w:cs="Times New Roman"/>
                <w:color w:val="000000"/>
                <w:szCs w:val="22"/>
              </w:rPr>
            </w:pPr>
            <w:r w:rsidRPr="009865A6">
              <w:rPr>
                <w:rFonts w:eastAsia="Times New Roman" w:cs="Times New Roman"/>
                <w:color w:val="000000"/>
                <w:szCs w:val="22"/>
              </w:rPr>
              <w:t>Costo medio electrificación:</w:t>
            </w:r>
          </w:p>
        </w:tc>
        <w:tc>
          <w:tcPr>
            <w:tcW w:w="2140" w:type="dxa"/>
            <w:tcBorders>
              <w:bottom w:val="single" w:sz="4" w:space="0" w:color="auto"/>
            </w:tcBorders>
            <w:shd w:val="clear" w:color="auto" w:fill="auto"/>
            <w:noWrap/>
            <w:vAlign w:val="center"/>
            <w:hideMark/>
          </w:tcPr>
          <w:p w14:paraId="09115697"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$ 15.057.766 </w:t>
            </w:r>
          </w:p>
        </w:tc>
        <w:tc>
          <w:tcPr>
            <w:tcW w:w="2160" w:type="dxa"/>
            <w:tcBorders>
              <w:bottom w:val="single" w:sz="4" w:space="0" w:color="auto"/>
            </w:tcBorders>
            <w:shd w:val="clear" w:color="auto" w:fill="auto"/>
            <w:noWrap/>
            <w:vAlign w:val="center"/>
            <w:hideMark/>
          </w:tcPr>
          <w:p w14:paraId="79338CEF" w14:textId="77777777" w:rsidR="00DB38C0" w:rsidRPr="009865A6" w:rsidRDefault="00DB38C0" w:rsidP="00DB38C0">
            <w:pPr>
              <w:spacing w:after="0" w:line="240" w:lineRule="auto"/>
              <w:jc w:val="left"/>
              <w:rPr>
                <w:rFonts w:eastAsia="Times New Roman" w:cs="Times New Roman"/>
                <w:color w:val="000000"/>
                <w:szCs w:val="22"/>
              </w:rPr>
            </w:pPr>
          </w:p>
        </w:tc>
      </w:tr>
      <w:tr w:rsidR="00DB38C0" w:rsidRPr="009865A6" w14:paraId="71E417DE" w14:textId="77777777" w:rsidTr="00DB38C0">
        <w:trPr>
          <w:trHeight w:val="340"/>
          <w:jc w:val="center"/>
        </w:trPr>
        <w:tc>
          <w:tcPr>
            <w:tcW w:w="2640" w:type="dxa"/>
            <w:tcBorders>
              <w:top w:val="single" w:sz="4" w:space="0" w:color="auto"/>
              <w:bottom w:val="nil"/>
            </w:tcBorders>
            <w:shd w:val="clear" w:color="auto" w:fill="auto"/>
            <w:noWrap/>
            <w:vAlign w:val="center"/>
            <w:hideMark/>
          </w:tcPr>
          <w:p w14:paraId="1A56062B" w14:textId="77777777" w:rsidR="00DB38C0" w:rsidRPr="009865A6" w:rsidRDefault="00DB38C0" w:rsidP="00DB38C0">
            <w:pPr>
              <w:spacing w:after="0" w:line="240" w:lineRule="auto"/>
              <w:jc w:val="left"/>
              <w:rPr>
                <w:rFonts w:eastAsia="Times New Roman" w:cs="Times New Roman"/>
                <w:color w:val="000000"/>
                <w:szCs w:val="22"/>
              </w:rPr>
            </w:pPr>
          </w:p>
        </w:tc>
        <w:tc>
          <w:tcPr>
            <w:tcW w:w="2140" w:type="dxa"/>
            <w:tcBorders>
              <w:top w:val="single" w:sz="4" w:space="0" w:color="auto"/>
              <w:bottom w:val="nil"/>
            </w:tcBorders>
            <w:shd w:val="clear" w:color="auto" w:fill="auto"/>
            <w:noWrap/>
            <w:vAlign w:val="center"/>
            <w:hideMark/>
          </w:tcPr>
          <w:p w14:paraId="71374CBA" w14:textId="24095427" w:rsidR="00DB38C0" w:rsidRPr="009865A6" w:rsidRDefault="00DB38C0" w:rsidP="00DB38C0">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Recurso</w:t>
            </w:r>
            <w:r w:rsidR="002C2734" w:rsidRPr="009865A6">
              <w:rPr>
                <w:rFonts w:eastAsia="Times New Roman" w:cs="Times New Roman"/>
                <w:b/>
                <w:bCs/>
                <w:color w:val="000000"/>
                <w:szCs w:val="22"/>
              </w:rPr>
              <w:t>s</w:t>
            </w:r>
          </w:p>
        </w:tc>
        <w:tc>
          <w:tcPr>
            <w:tcW w:w="2160" w:type="dxa"/>
            <w:tcBorders>
              <w:top w:val="single" w:sz="4" w:space="0" w:color="auto"/>
              <w:bottom w:val="nil"/>
            </w:tcBorders>
            <w:shd w:val="clear" w:color="auto" w:fill="auto"/>
            <w:noWrap/>
            <w:vAlign w:val="center"/>
            <w:hideMark/>
          </w:tcPr>
          <w:p w14:paraId="718762BE" w14:textId="77777777" w:rsidR="00DB38C0" w:rsidRPr="009865A6" w:rsidRDefault="00DB38C0" w:rsidP="00DB38C0">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Nuevos usuarios</w:t>
            </w:r>
          </w:p>
        </w:tc>
      </w:tr>
      <w:tr w:rsidR="00DB38C0" w:rsidRPr="009865A6" w14:paraId="600B3A05" w14:textId="77777777" w:rsidTr="00DB38C0">
        <w:trPr>
          <w:trHeight w:val="340"/>
          <w:jc w:val="center"/>
        </w:trPr>
        <w:tc>
          <w:tcPr>
            <w:tcW w:w="2640" w:type="dxa"/>
            <w:tcBorders>
              <w:top w:val="nil"/>
              <w:bottom w:val="nil"/>
            </w:tcBorders>
            <w:shd w:val="clear" w:color="auto" w:fill="auto"/>
            <w:noWrap/>
            <w:vAlign w:val="center"/>
            <w:hideMark/>
          </w:tcPr>
          <w:p w14:paraId="5674A1CC"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2022</w:t>
            </w:r>
          </w:p>
        </w:tc>
        <w:tc>
          <w:tcPr>
            <w:tcW w:w="2140" w:type="dxa"/>
            <w:tcBorders>
              <w:top w:val="nil"/>
              <w:bottom w:val="nil"/>
            </w:tcBorders>
            <w:shd w:val="clear" w:color="auto" w:fill="auto"/>
            <w:noWrap/>
            <w:vAlign w:val="center"/>
            <w:hideMark/>
          </w:tcPr>
          <w:p w14:paraId="536FFC94" w14:textId="77777777" w:rsidR="00DB38C0" w:rsidRPr="009865A6" w:rsidRDefault="00DB38C0" w:rsidP="00DB38C0">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TBD </w:t>
            </w:r>
          </w:p>
        </w:tc>
        <w:tc>
          <w:tcPr>
            <w:tcW w:w="2160" w:type="dxa"/>
            <w:tcBorders>
              <w:top w:val="nil"/>
              <w:bottom w:val="nil"/>
            </w:tcBorders>
            <w:shd w:val="clear" w:color="auto" w:fill="auto"/>
            <w:noWrap/>
            <w:vAlign w:val="center"/>
            <w:hideMark/>
          </w:tcPr>
          <w:p w14:paraId="0A39A212" w14:textId="77777777" w:rsidR="00DB38C0" w:rsidRPr="009865A6" w:rsidRDefault="00DB38C0" w:rsidP="00DB38C0">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 </w:t>
            </w:r>
          </w:p>
        </w:tc>
      </w:tr>
      <w:tr w:rsidR="00DB38C0" w:rsidRPr="009865A6" w14:paraId="6081E071" w14:textId="77777777" w:rsidTr="00DB38C0">
        <w:trPr>
          <w:trHeight w:val="340"/>
          <w:jc w:val="center"/>
        </w:trPr>
        <w:tc>
          <w:tcPr>
            <w:tcW w:w="2640" w:type="dxa"/>
            <w:tcBorders>
              <w:top w:val="nil"/>
              <w:bottom w:val="nil"/>
            </w:tcBorders>
            <w:shd w:val="clear" w:color="auto" w:fill="auto"/>
            <w:noWrap/>
            <w:vAlign w:val="center"/>
            <w:hideMark/>
          </w:tcPr>
          <w:p w14:paraId="29BDB579"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2023</w:t>
            </w:r>
          </w:p>
        </w:tc>
        <w:tc>
          <w:tcPr>
            <w:tcW w:w="2140" w:type="dxa"/>
            <w:tcBorders>
              <w:top w:val="nil"/>
              <w:bottom w:val="nil"/>
            </w:tcBorders>
            <w:shd w:val="clear" w:color="auto" w:fill="auto"/>
            <w:noWrap/>
            <w:vAlign w:val="center"/>
            <w:hideMark/>
          </w:tcPr>
          <w:p w14:paraId="6DE7ACC2"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$ 91.983.941.315 </w:t>
            </w:r>
          </w:p>
        </w:tc>
        <w:tc>
          <w:tcPr>
            <w:tcW w:w="2160" w:type="dxa"/>
            <w:tcBorders>
              <w:top w:val="nil"/>
              <w:bottom w:val="nil"/>
            </w:tcBorders>
            <w:shd w:val="clear" w:color="auto" w:fill="auto"/>
            <w:noWrap/>
            <w:vAlign w:val="center"/>
            <w:hideMark/>
          </w:tcPr>
          <w:p w14:paraId="6BDB8B74" w14:textId="77777777" w:rsidR="00DB38C0" w:rsidRPr="009865A6" w:rsidRDefault="00DB38C0" w:rsidP="00DB38C0">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6.108 </w:t>
            </w:r>
          </w:p>
        </w:tc>
      </w:tr>
      <w:tr w:rsidR="00DB38C0" w:rsidRPr="009865A6" w14:paraId="76CFA70E" w14:textId="77777777" w:rsidTr="00DB38C0">
        <w:trPr>
          <w:trHeight w:val="340"/>
          <w:jc w:val="center"/>
        </w:trPr>
        <w:tc>
          <w:tcPr>
            <w:tcW w:w="2640" w:type="dxa"/>
            <w:tcBorders>
              <w:top w:val="nil"/>
              <w:bottom w:val="nil"/>
            </w:tcBorders>
            <w:shd w:val="clear" w:color="auto" w:fill="auto"/>
            <w:noWrap/>
            <w:vAlign w:val="center"/>
            <w:hideMark/>
          </w:tcPr>
          <w:p w14:paraId="718C4044"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2024</w:t>
            </w:r>
          </w:p>
        </w:tc>
        <w:tc>
          <w:tcPr>
            <w:tcW w:w="2140" w:type="dxa"/>
            <w:tcBorders>
              <w:top w:val="nil"/>
              <w:bottom w:val="nil"/>
            </w:tcBorders>
            <w:shd w:val="clear" w:color="auto" w:fill="auto"/>
            <w:noWrap/>
            <w:vAlign w:val="center"/>
            <w:hideMark/>
          </w:tcPr>
          <w:p w14:paraId="2C8A5C27"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$ 89.619.893.566 </w:t>
            </w:r>
          </w:p>
        </w:tc>
        <w:tc>
          <w:tcPr>
            <w:tcW w:w="2160" w:type="dxa"/>
            <w:tcBorders>
              <w:top w:val="nil"/>
              <w:bottom w:val="nil"/>
            </w:tcBorders>
            <w:shd w:val="clear" w:color="auto" w:fill="auto"/>
            <w:noWrap/>
            <w:vAlign w:val="center"/>
            <w:hideMark/>
          </w:tcPr>
          <w:p w14:paraId="52FE09ED" w14:textId="77777777" w:rsidR="00DB38C0" w:rsidRPr="009865A6" w:rsidRDefault="00DB38C0" w:rsidP="00DB38C0">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5.951 </w:t>
            </w:r>
          </w:p>
        </w:tc>
      </w:tr>
      <w:tr w:rsidR="00DB38C0" w:rsidRPr="009865A6" w14:paraId="5B3B93D2" w14:textId="77777777" w:rsidTr="00DB38C0">
        <w:trPr>
          <w:trHeight w:val="340"/>
          <w:jc w:val="center"/>
        </w:trPr>
        <w:tc>
          <w:tcPr>
            <w:tcW w:w="2640" w:type="dxa"/>
            <w:tcBorders>
              <w:top w:val="nil"/>
              <w:bottom w:val="nil"/>
            </w:tcBorders>
            <w:shd w:val="clear" w:color="auto" w:fill="auto"/>
            <w:noWrap/>
            <w:vAlign w:val="center"/>
            <w:hideMark/>
          </w:tcPr>
          <w:p w14:paraId="1748BBC0"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2025</w:t>
            </w:r>
          </w:p>
        </w:tc>
        <w:tc>
          <w:tcPr>
            <w:tcW w:w="2140" w:type="dxa"/>
            <w:tcBorders>
              <w:top w:val="nil"/>
              <w:bottom w:val="nil"/>
            </w:tcBorders>
            <w:shd w:val="clear" w:color="auto" w:fill="auto"/>
            <w:noWrap/>
            <w:vAlign w:val="center"/>
            <w:hideMark/>
          </w:tcPr>
          <w:p w14:paraId="5C576B5F"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$ 93.371.753.811 </w:t>
            </w:r>
          </w:p>
        </w:tc>
        <w:tc>
          <w:tcPr>
            <w:tcW w:w="2160" w:type="dxa"/>
            <w:tcBorders>
              <w:top w:val="nil"/>
              <w:bottom w:val="nil"/>
            </w:tcBorders>
            <w:shd w:val="clear" w:color="auto" w:fill="auto"/>
            <w:noWrap/>
            <w:vAlign w:val="center"/>
            <w:hideMark/>
          </w:tcPr>
          <w:p w14:paraId="20BF0550" w14:textId="77777777" w:rsidR="00DB38C0" w:rsidRPr="009865A6" w:rsidRDefault="00DB38C0" w:rsidP="00DB38C0">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6.200 </w:t>
            </w:r>
          </w:p>
        </w:tc>
      </w:tr>
      <w:tr w:rsidR="00DB38C0" w:rsidRPr="009865A6" w14:paraId="4494DC66" w14:textId="77777777" w:rsidTr="00DB38C0">
        <w:trPr>
          <w:trHeight w:val="340"/>
          <w:jc w:val="center"/>
        </w:trPr>
        <w:tc>
          <w:tcPr>
            <w:tcW w:w="2640" w:type="dxa"/>
            <w:tcBorders>
              <w:top w:val="nil"/>
              <w:bottom w:val="nil"/>
            </w:tcBorders>
            <w:shd w:val="clear" w:color="auto" w:fill="auto"/>
            <w:noWrap/>
            <w:vAlign w:val="center"/>
            <w:hideMark/>
          </w:tcPr>
          <w:p w14:paraId="17A2BD40"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2026</w:t>
            </w:r>
          </w:p>
        </w:tc>
        <w:tc>
          <w:tcPr>
            <w:tcW w:w="2140" w:type="dxa"/>
            <w:tcBorders>
              <w:top w:val="nil"/>
              <w:bottom w:val="nil"/>
            </w:tcBorders>
            <w:shd w:val="clear" w:color="auto" w:fill="auto"/>
            <w:noWrap/>
            <w:vAlign w:val="center"/>
            <w:hideMark/>
          </w:tcPr>
          <w:p w14:paraId="5943118C"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$ 87.955.780.510 </w:t>
            </w:r>
          </w:p>
        </w:tc>
        <w:tc>
          <w:tcPr>
            <w:tcW w:w="2160" w:type="dxa"/>
            <w:tcBorders>
              <w:top w:val="nil"/>
              <w:bottom w:val="nil"/>
            </w:tcBorders>
            <w:shd w:val="clear" w:color="auto" w:fill="auto"/>
            <w:noWrap/>
            <w:vAlign w:val="center"/>
            <w:hideMark/>
          </w:tcPr>
          <w:p w14:paraId="7D0504C4" w14:textId="77777777" w:rsidR="00DB38C0" w:rsidRPr="009865A6" w:rsidRDefault="00DB38C0" w:rsidP="00DB38C0">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5.841 </w:t>
            </w:r>
          </w:p>
        </w:tc>
      </w:tr>
      <w:tr w:rsidR="00DB38C0" w:rsidRPr="009865A6" w14:paraId="7E950316" w14:textId="77777777" w:rsidTr="00DB38C0">
        <w:trPr>
          <w:trHeight w:val="340"/>
          <w:jc w:val="center"/>
        </w:trPr>
        <w:tc>
          <w:tcPr>
            <w:tcW w:w="2640" w:type="dxa"/>
            <w:tcBorders>
              <w:top w:val="nil"/>
              <w:bottom w:val="nil"/>
            </w:tcBorders>
            <w:shd w:val="clear" w:color="auto" w:fill="auto"/>
            <w:noWrap/>
            <w:vAlign w:val="center"/>
            <w:hideMark/>
          </w:tcPr>
          <w:p w14:paraId="1DD7FF03"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2027</w:t>
            </w:r>
          </w:p>
        </w:tc>
        <w:tc>
          <w:tcPr>
            <w:tcW w:w="2140" w:type="dxa"/>
            <w:tcBorders>
              <w:top w:val="nil"/>
              <w:bottom w:val="nil"/>
            </w:tcBorders>
            <w:shd w:val="clear" w:color="auto" w:fill="auto"/>
            <w:noWrap/>
            <w:vAlign w:val="center"/>
            <w:hideMark/>
          </w:tcPr>
          <w:p w14:paraId="025ED449"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$ 79.297.675.208 </w:t>
            </w:r>
          </w:p>
        </w:tc>
        <w:tc>
          <w:tcPr>
            <w:tcW w:w="2160" w:type="dxa"/>
            <w:tcBorders>
              <w:top w:val="nil"/>
              <w:bottom w:val="nil"/>
            </w:tcBorders>
            <w:shd w:val="clear" w:color="auto" w:fill="auto"/>
            <w:noWrap/>
            <w:vAlign w:val="center"/>
            <w:hideMark/>
          </w:tcPr>
          <w:p w14:paraId="0B029EDC" w14:textId="77777777" w:rsidR="00DB38C0" w:rsidRPr="009865A6" w:rsidRDefault="00DB38C0" w:rsidP="00DB38C0">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5.266 </w:t>
            </w:r>
          </w:p>
        </w:tc>
      </w:tr>
      <w:tr w:rsidR="00DB38C0" w:rsidRPr="009865A6" w14:paraId="4713EDF0" w14:textId="77777777" w:rsidTr="00DB38C0">
        <w:trPr>
          <w:trHeight w:val="340"/>
          <w:jc w:val="center"/>
        </w:trPr>
        <w:tc>
          <w:tcPr>
            <w:tcW w:w="2640" w:type="dxa"/>
            <w:tcBorders>
              <w:top w:val="nil"/>
              <w:bottom w:val="nil"/>
            </w:tcBorders>
            <w:shd w:val="clear" w:color="auto" w:fill="auto"/>
            <w:noWrap/>
            <w:vAlign w:val="center"/>
            <w:hideMark/>
          </w:tcPr>
          <w:p w14:paraId="35A4576C"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2028</w:t>
            </w:r>
          </w:p>
        </w:tc>
        <w:tc>
          <w:tcPr>
            <w:tcW w:w="2140" w:type="dxa"/>
            <w:tcBorders>
              <w:top w:val="nil"/>
              <w:bottom w:val="nil"/>
            </w:tcBorders>
            <w:shd w:val="clear" w:color="auto" w:fill="auto"/>
            <w:noWrap/>
            <w:vAlign w:val="center"/>
            <w:hideMark/>
          </w:tcPr>
          <w:p w14:paraId="7CBA9F46"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$ 78.927.511.810 </w:t>
            </w:r>
          </w:p>
        </w:tc>
        <w:tc>
          <w:tcPr>
            <w:tcW w:w="2160" w:type="dxa"/>
            <w:tcBorders>
              <w:top w:val="nil"/>
              <w:bottom w:val="nil"/>
            </w:tcBorders>
            <w:shd w:val="clear" w:color="auto" w:fill="auto"/>
            <w:noWrap/>
            <w:vAlign w:val="center"/>
            <w:hideMark/>
          </w:tcPr>
          <w:p w14:paraId="1E7D46DA" w14:textId="77777777" w:rsidR="00DB38C0" w:rsidRPr="009865A6" w:rsidRDefault="00DB38C0" w:rsidP="00DB38C0">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5.241 </w:t>
            </w:r>
          </w:p>
        </w:tc>
      </w:tr>
      <w:tr w:rsidR="00DB38C0" w:rsidRPr="009865A6" w14:paraId="294D22F5" w14:textId="77777777" w:rsidTr="00DB38C0">
        <w:trPr>
          <w:trHeight w:val="340"/>
          <w:jc w:val="center"/>
        </w:trPr>
        <w:tc>
          <w:tcPr>
            <w:tcW w:w="2640" w:type="dxa"/>
            <w:tcBorders>
              <w:top w:val="nil"/>
              <w:bottom w:val="nil"/>
            </w:tcBorders>
            <w:shd w:val="clear" w:color="auto" w:fill="auto"/>
            <w:noWrap/>
            <w:vAlign w:val="center"/>
            <w:hideMark/>
          </w:tcPr>
          <w:p w14:paraId="629BFABC"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2029</w:t>
            </w:r>
          </w:p>
        </w:tc>
        <w:tc>
          <w:tcPr>
            <w:tcW w:w="2140" w:type="dxa"/>
            <w:tcBorders>
              <w:top w:val="nil"/>
              <w:bottom w:val="nil"/>
            </w:tcBorders>
            <w:shd w:val="clear" w:color="auto" w:fill="auto"/>
            <w:noWrap/>
            <w:vAlign w:val="center"/>
            <w:hideMark/>
          </w:tcPr>
          <w:p w14:paraId="14EEE361"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$ 76.135.842.983 </w:t>
            </w:r>
          </w:p>
        </w:tc>
        <w:tc>
          <w:tcPr>
            <w:tcW w:w="2160" w:type="dxa"/>
            <w:tcBorders>
              <w:top w:val="nil"/>
              <w:bottom w:val="nil"/>
            </w:tcBorders>
            <w:shd w:val="clear" w:color="auto" w:fill="auto"/>
            <w:noWrap/>
            <w:vAlign w:val="center"/>
            <w:hideMark/>
          </w:tcPr>
          <w:p w14:paraId="2B95B4FD" w14:textId="77777777" w:rsidR="00DB38C0" w:rsidRPr="009865A6" w:rsidRDefault="00DB38C0" w:rsidP="00DB38C0">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5.056 </w:t>
            </w:r>
          </w:p>
        </w:tc>
      </w:tr>
      <w:tr w:rsidR="00DB38C0" w:rsidRPr="009865A6" w14:paraId="131A2AD6" w14:textId="77777777" w:rsidTr="00DB38C0">
        <w:trPr>
          <w:trHeight w:val="340"/>
          <w:jc w:val="center"/>
        </w:trPr>
        <w:tc>
          <w:tcPr>
            <w:tcW w:w="2640" w:type="dxa"/>
            <w:tcBorders>
              <w:top w:val="nil"/>
              <w:bottom w:val="single" w:sz="4" w:space="0" w:color="auto"/>
            </w:tcBorders>
            <w:shd w:val="clear" w:color="auto" w:fill="auto"/>
            <w:noWrap/>
            <w:vAlign w:val="center"/>
            <w:hideMark/>
          </w:tcPr>
          <w:p w14:paraId="0F42CAB4"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2030</w:t>
            </w:r>
          </w:p>
        </w:tc>
        <w:tc>
          <w:tcPr>
            <w:tcW w:w="2140" w:type="dxa"/>
            <w:tcBorders>
              <w:top w:val="nil"/>
              <w:bottom w:val="single" w:sz="4" w:space="0" w:color="auto"/>
            </w:tcBorders>
            <w:shd w:val="clear" w:color="auto" w:fill="auto"/>
            <w:noWrap/>
            <w:vAlign w:val="center"/>
            <w:hideMark/>
          </w:tcPr>
          <w:p w14:paraId="106709A0" w14:textId="77777777" w:rsidR="00DB38C0" w:rsidRPr="009865A6" w:rsidRDefault="00DB38C0" w:rsidP="00DB38C0">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$ 88.036.411.911 </w:t>
            </w:r>
          </w:p>
        </w:tc>
        <w:tc>
          <w:tcPr>
            <w:tcW w:w="2160" w:type="dxa"/>
            <w:tcBorders>
              <w:top w:val="nil"/>
              <w:bottom w:val="single" w:sz="4" w:space="0" w:color="auto"/>
            </w:tcBorders>
            <w:shd w:val="clear" w:color="auto" w:fill="auto"/>
            <w:noWrap/>
            <w:vAlign w:val="center"/>
            <w:hideMark/>
          </w:tcPr>
          <w:p w14:paraId="5BE8F55F" w14:textId="77777777" w:rsidR="00DB38C0" w:rsidRPr="009865A6" w:rsidRDefault="00DB38C0" w:rsidP="00DB38C0">
            <w:pPr>
              <w:spacing w:after="0" w:line="240" w:lineRule="auto"/>
              <w:jc w:val="center"/>
              <w:rPr>
                <w:rFonts w:eastAsia="Times New Roman" w:cs="Times New Roman"/>
                <w:color w:val="000000"/>
                <w:szCs w:val="22"/>
              </w:rPr>
            </w:pPr>
            <w:r w:rsidRPr="009865A6">
              <w:rPr>
                <w:rFonts w:eastAsia="Times New Roman" w:cs="Times New Roman"/>
                <w:color w:val="000000"/>
                <w:szCs w:val="22"/>
              </w:rPr>
              <w:t xml:space="preserve"> 5.846 </w:t>
            </w:r>
          </w:p>
        </w:tc>
      </w:tr>
      <w:tr w:rsidR="00DB38C0" w:rsidRPr="009865A6" w14:paraId="6E777442" w14:textId="77777777" w:rsidTr="00DB38C0">
        <w:trPr>
          <w:trHeight w:val="340"/>
          <w:jc w:val="center"/>
        </w:trPr>
        <w:tc>
          <w:tcPr>
            <w:tcW w:w="2640" w:type="dxa"/>
            <w:tcBorders>
              <w:top w:val="single" w:sz="4" w:space="0" w:color="auto"/>
            </w:tcBorders>
            <w:shd w:val="clear" w:color="auto" w:fill="auto"/>
            <w:noWrap/>
            <w:vAlign w:val="center"/>
            <w:hideMark/>
          </w:tcPr>
          <w:p w14:paraId="64F808E3" w14:textId="77777777" w:rsidR="00DB38C0" w:rsidRPr="009865A6" w:rsidRDefault="00DB38C0" w:rsidP="00DB38C0">
            <w:pPr>
              <w:spacing w:after="0" w:line="240" w:lineRule="auto"/>
              <w:jc w:val="left"/>
              <w:rPr>
                <w:rFonts w:eastAsia="Times New Roman" w:cs="Times New Roman"/>
                <w:color w:val="000000"/>
                <w:szCs w:val="22"/>
              </w:rPr>
            </w:pPr>
          </w:p>
        </w:tc>
        <w:tc>
          <w:tcPr>
            <w:tcW w:w="2140" w:type="dxa"/>
            <w:tcBorders>
              <w:top w:val="single" w:sz="4" w:space="0" w:color="auto"/>
            </w:tcBorders>
            <w:shd w:val="clear" w:color="auto" w:fill="auto"/>
            <w:noWrap/>
            <w:vAlign w:val="center"/>
            <w:hideMark/>
          </w:tcPr>
          <w:p w14:paraId="1A79E879" w14:textId="77777777" w:rsidR="00DB38C0" w:rsidRPr="009865A6" w:rsidRDefault="00DB38C0" w:rsidP="00DB38C0">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Total nuevos usuarios</w:t>
            </w:r>
          </w:p>
        </w:tc>
        <w:tc>
          <w:tcPr>
            <w:tcW w:w="2160" w:type="dxa"/>
            <w:tcBorders>
              <w:top w:val="single" w:sz="4" w:space="0" w:color="auto"/>
            </w:tcBorders>
            <w:shd w:val="clear" w:color="auto" w:fill="auto"/>
            <w:noWrap/>
            <w:vAlign w:val="center"/>
            <w:hideMark/>
          </w:tcPr>
          <w:p w14:paraId="51D83509" w14:textId="77777777" w:rsidR="00DB38C0" w:rsidRPr="009865A6" w:rsidRDefault="00DB38C0" w:rsidP="00DB38C0">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 xml:space="preserve"> 45.509 </w:t>
            </w:r>
          </w:p>
        </w:tc>
      </w:tr>
    </w:tbl>
    <w:p w14:paraId="3BF88DDE" w14:textId="77777777" w:rsidR="000914E0" w:rsidRPr="009865A6" w:rsidRDefault="000914E0" w:rsidP="000914E0">
      <w:pPr>
        <w:ind w:left="284"/>
        <w:jc w:val="center"/>
        <w:rPr>
          <w:sz w:val="20"/>
        </w:rPr>
      </w:pPr>
      <w:r w:rsidRPr="009865A6">
        <w:rPr>
          <w:b/>
          <w:sz w:val="20"/>
        </w:rPr>
        <w:t>Fuente:</w:t>
      </w:r>
      <w:r w:rsidRPr="009865A6">
        <w:rPr>
          <w:sz w:val="20"/>
        </w:rPr>
        <w:t xml:space="preserve"> MME</w:t>
      </w:r>
    </w:p>
    <w:p w14:paraId="027E0FAF" w14:textId="747F3AA3" w:rsidR="001A2358" w:rsidRPr="009865A6" w:rsidRDefault="001A2358" w:rsidP="001D5BDF">
      <w:pPr>
        <w:pStyle w:val="Ttulo2"/>
      </w:pPr>
      <w:bookmarkStart w:id="143" w:name="_Toc85551325"/>
      <w:r w:rsidRPr="009865A6">
        <w:t>Consolidado</w:t>
      </w:r>
      <w:bookmarkEnd w:id="143"/>
    </w:p>
    <w:p w14:paraId="392C532A" w14:textId="1FC40BCD" w:rsidR="001A2358" w:rsidRPr="009865A6" w:rsidRDefault="002807A2" w:rsidP="00D7460F">
      <w:pPr>
        <w:ind w:left="360" w:firstLine="348"/>
      </w:pPr>
      <w:r w:rsidRPr="009865A6">
        <w:t>La resultante del ejercicio de proyección de ingresos de nuevos usuarios con recursos públicos m</w:t>
      </w:r>
      <w:r w:rsidR="00D93434" w:rsidRPr="009865A6">
        <w:t>uestra que para los siguientes 9</w:t>
      </w:r>
      <w:r w:rsidRPr="009865A6">
        <w:t xml:space="preserve"> años se podrían beneficiar con el servicio de energía eléctrica </w:t>
      </w:r>
      <w:r w:rsidR="00D93434" w:rsidRPr="009865A6">
        <w:t>alrededor de 171.440</w:t>
      </w:r>
      <w:r w:rsidRPr="009865A6">
        <w:t xml:space="preserve"> nuevos usuarios</w:t>
      </w:r>
      <w:r w:rsidR="00187C66" w:rsidRPr="009865A6">
        <w:t xml:space="preserve"> (ver </w:t>
      </w:r>
      <w:r w:rsidR="00187C66" w:rsidRPr="009865A6">
        <w:fldChar w:fldCharType="begin"/>
      </w:r>
      <w:r w:rsidR="00187C66" w:rsidRPr="009865A6">
        <w:instrText xml:space="preserve"> REF _Ref484356434 \h </w:instrText>
      </w:r>
      <w:r w:rsidR="00187C66" w:rsidRPr="009865A6">
        <w:fldChar w:fldCharType="separate"/>
      </w:r>
      <w:r w:rsidR="00BF33AF" w:rsidRPr="009865A6">
        <w:t xml:space="preserve">Tabla </w:t>
      </w:r>
      <w:r w:rsidR="00BF33AF" w:rsidRPr="009865A6">
        <w:rPr>
          <w:noProof/>
        </w:rPr>
        <w:t>7</w:t>
      </w:r>
      <w:r w:rsidR="00BF33AF" w:rsidRPr="009865A6">
        <w:noBreakHyphen/>
      </w:r>
      <w:r w:rsidR="00BF33AF" w:rsidRPr="009865A6">
        <w:rPr>
          <w:noProof/>
        </w:rPr>
        <w:t>4</w:t>
      </w:r>
      <w:r w:rsidR="00187C66" w:rsidRPr="009865A6">
        <w:fldChar w:fldCharType="end"/>
      </w:r>
      <w:r w:rsidR="00187C66" w:rsidRPr="009865A6">
        <w:t>)</w:t>
      </w:r>
      <w:r w:rsidRPr="009865A6">
        <w:t xml:space="preserve">. Con un valor medio estimado cercano a </w:t>
      </w:r>
      <w:r w:rsidR="00D93434" w:rsidRPr="009865A6">
        <w:t>20.5</w:t>
      </w:r>
      <w:r w:rsidRPr="009865A6">
        <w:t>00 para el periodo compre</w:t>
      </w:r>
      <w:r w:rsidR="00D93434" w:rsidRPr="009865A6">
        <w:t>ndido entre los años 2023 y 2030</w:t>
      </w:r>
      <w:r w:rsidRPr="009865A6">
        <w:t>.</w:t>
      </w:r>
    </w:p>
    <w:p w14:paraId="70AEF1B9" w14:textId="5038C800" w:rsidR="00D7460F" w:rsidRPr="009865A6" w:rsidRDefault="00D7460F" w:rsidP="00D7460F">
      <w:pPr>
        <w:pStyle w:val="Descripcin"/>
        <w:rPr>
          <w:b w:val="0"/>
        </w:rPr>
      </w:pPr>
      <w:bookmarkStart w:id="144" w:name="_Ref484356434"/>
      <w:bookmarkStart w:id="145" w:name="_Toc489778937"/>
      <w:r w:rsidRPr="009865A6">
        <w:lastRenderedPageBreak/>
        <w:t xml:space="preserve">Tabla </w:t>
      </w:r>
      <w:r w:rsidRPr="009865A6">
        <w:fldChar w:fldCharType="begin"/>
      </w:r>
      <w:r w:rsidRPr="009865A6">
        <w:instrText>STYLEREF 1 \s</w:instrText>
      </w:r>
      <w:r w:rsidRPr="009865A6">
        <w:fldChar w:fldCharType="separate"/>
      </w:r>
      <w:r w:rsidR="00B16D6E" w:rsidRPr="009865A6">
        <w:rPr>
          <w:noProof/>
        </w:rPr>
        <w:t>7</w:t>
      </w:r>
      <w:r w:rsidRPr="009865A6">
        <w:fldChar w:fldCharType="end"/>
      </w:r>
      <w:r w:rsidR="00B16D6E" w:rsidRPr="009865A6">
        <w:noBreakHyphen/>
      </w:r>
      <w:r w:rsidRPr="009865A6">
        <w:fldChar w:fldCharType="begin"/>
      </w:r>
      <w:r w:rsidRPr="009865A6">
        <w:instrText>SEQ Tabla \* ARABIC \s 1</w:instrText>
      </w:r>
      <w:r w:rsidRPr="009865A6">
        <w:fldChar w:fldCharType="separate"/>
      </w:r>
      <w:r w:rsidR="00B16D6E" w:rsidRPr="009865A6">
        <w:rPr>
          <w:noProof/>
        </w:rPr>
        <w:t>4</w:t>
      </w:r>
      <w:r w:rsidRPr="009865A6">
        <w:fldChar w:fldCharType="end"/>
      </w:r>
      <w:bookmarkEnd w:id="144"/>
      <w:r w:rsidRPr="009865A6">
        <w:t>:</w:t>
      </w:r>
      <w:r w:rsidRPr="009865A6">
        <w:rPr>
          <w:b w:val="0"/>
        </w:rPr>
        <w:t xml:space="preserve"> Proyección de ingresos nuevos usuarios con recursos públicos</w:t>
      </w:r>
      <w:bookmarkEnd w:id="145"/>
    </w:p>
    <w:tbl>
      <w:tblPr>
        <w:tblW w:w="662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300"/>
        <w:gridCol w:w="1300"/>
        <w:gridCol w:w="1300"/>
        <w:gridCol w:w="1300"/>
        <w:gridCol w:w="1420"/>
      </w:tblGrid>
      <w:tr w:rsidR="00F8161C" w:rsidRPr="009865A6" w14:paraId="06437F81" w14:textId="77777777" w:rsidTr="00F8161C">
        <w:trPr>
          <w:trHeight w:val="360"/>
          <w:jc w:val="center"/>
        </w:trPr>
        <w:tc>
          <w:tcPr>
            <w:tcW w:w="1300" w:type="dxa"/>
            <w:shd w:val="clear" w:color="auto" w:fill="auto"/>
            <w:noWrap/>
            <w:vAlign w:val="center"/>
            <w:hideMark/>
          </w:tcPr>
          <w:p w14:paraId="0DD39880" w14:textId="77777777" w:rsidR="00F8161C" w:rsidRPr="009865A6" w:rsidRDefault="00F8161C" w:rsidP="00F8161C">
            <w:pPr>
              <w:spacing w:after="0" w:line="240" w:lineRule="auto"/>
              <w:jc w:val="center"/>
              <w:rPr>
                <w:rFonts w:eastAsia="Times New Roman" w:cs="Times New Roman"/>
                <w:b/>
                <w:bCs/>
                <w:color w:val="000000"/>
                <w:szCs w:val="22"/>
              </w:rPr>
            </w:pPr>
          </w:p>
        </w:tc>
        <w:tc>
          <w:tcPr>
            <w:tcW w:w="1300" w:type="dxa"/>
            <w:shd w:val="clear" w:color="auto" w:fill="auto"/>
            <w:noWrap/>
            <w:vAlign w:val="center"/>
            <w:hideMark/>
          </w:tcPr>
          <w:p w14:paraId="098E1C27" w14:textId="77777777" w:rsidR="00F8161C" w:rsidRPr="009865A6" w:rsidRDefault="00F8161C" w:rsidP="00F8161C">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FAER</w:t>
            </w:r>
          </w:p>
        </w:tc>
        <w:tc>
          <w:tcPr>
            <w:tcW w:w="1300" w:type="dxa"/>
            <w:shd w:val="clear" w:color="auto" w:fill="auto"/>
            <w:noWrap/>
            <w:vAlign w:val="center"/>
            <w:hideMark/>
          </w:tcPr>
          <w:p w14:paraId="2BDAB9BE" w14:textId="77777777" w:rsidR="00F8161C" w:rsidRPr="009865A6" w:rsidRDefault="00F8161C" w:rsidP="00F8161C">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FAZNI</w:t>
            </w:r>
          </w:p>
        </w:tc>
        <w:tc>
          <w:tcPr>
            <w:tcW w:w="1300" w:type="dxa"/>
            <w:shd w:val="clear" w:color="auto" w:fill="auto"/>
            <w:noWrap/>
            <w:vAlign w:val="center"/>
            <w:hideMark/>
          </w:tcPr>
          <w:p w14:paraId="011482FF" w14:textId="77777777" w:rsidR="00F8161C" w:rsidRPr="009865A6" w:rsidRDefault="00F8161C" w:rsidP="00F8161C">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SGR</w:t>
            </w:r>
          </w:p>
        </w:tc>
        <w:tc>
          <w:tcPr>
            <w:tcW w:w="1420" w:type="dxa"/>
            <w:shd w:val="clear" w:color="auto" w:fill="auto"/>
            <w:noWrap/>
            <w:vAlign w:val="center"/>
            <w:hideMark/>
          </w:tcPr>
          <w:p w14:paraId="0AF2235E" w14:textId="77777777" w:rsidR="00F8161C" w:rsidRPr="009865A6" w:rsidRDefault="00F8161C" w:rsidP="00F8161C">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Total vigencia</w:t>
            </w:r>
          </w:p>
        </w:tc>
      </w:tr>
      <w:tr w:rsidR="00F8161C" w:rsidRPr="009865A6" w14:paraId="65804B97" w14:textId="77777777" w:rsidTr="00F8161C">
        <w:trPr>
          <w:trHeight w:val="360"/>
          <w:jc w:val="center"/>
        </w:trPr>
        <w:tc>
          <w:tcPr>
            <w:tcW w:w="1300" w:type="dxa"/>
            <w:shd w:val="clear" w:color="auto" w:fill="auto"/>
            <w:noWrap/>
            <w:vAlign w:val="center"/>
            <w:hideMark/>
          </w:tcPr>
          <w:p w14:paraId="667F393C"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2022</w:t>
            </w:r>
          </w:p>
        </w:tc>
        <w:tc>
          <w:tcPr>
            <w:tcW w:w="1300" w:type="dxa"/>
            <w:shd w:val="clear" w:color="auto" w:fill="auto"/>
            <w:noWrap/>
            <w:vAlign w:val="center"/>
            <w:hideMark/>
          </w:tcPr>
          <w:p w14:paraId="39C3B24A"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5.512 </w:t>
            </w:r>
          </w:p>
        </w:tc>
        <w:tc>
          <w:tcPr>
            <w:tcW w:w="1300" w:type="dxa"/>
            <w:shd w:val="clear" w:color="auto" w:fill="auto"/>
            <w:noWrap/>
            <w:vAlign w:val="center"/>
            <w:hideMark/>
          </w:tcPr>
          <w:p w14:paraId="239B89DD"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2.277 </w:t>
            </w:r>
          </w:p>
        </w:tc>
        <w:tc>
          <w:tcPr>
            <w:tcW w:w="1300" w:type="dxa"/>
            <w:shd w:val="clear" w:color="auto" w:fill="auto"/>
            <w:noWrap/>
            <w:vAlign w:val="center"/>
            <w:hideMark/>
          </w:tcPr>
          <w:p w14:paraId="2104B9FB"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 </w:t>
            </w:r>
          </w:p>
        </w:tc>
        <w:tc>
          <w:tcPr>
            <w:tcW w:w="1420" w:type="dxa"/>
            <w:shd w:val="clear" w:color="auto" w:fill="auto"/>
            <w:noWrap/>
            <w:vAlign w:val="center"/>
            <w:hideMark/>
          </w:tcPr>
          <w:p w14:paraId="4D5F8BBA"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7.789 </w:t>
            </w:r>
          </w:p>
        </w:tc>
      </w:tr>
      <w:tr w:rsidR="00F8161C" w:rsidRPr="009865A6" w14:paraId="527B020A" w14:textId="77777777" w:rsidTr="00F8161C">
        <w:trPr>
          <w:trHeight w:val="360"/>
          <w:jc w:val="center"/>
        </w:trPr>
        <w:tc>
          <w:tcPr>
            <w:tcW w:w="1300" w:type="dxa"/>
            <w:shd w:val="clear" w:color="auto" w:fill="auto"/>
            <w:noWrap/>
            <w:vAlign w:val="center"/>
            <w:hideMark/>
          </w:tcPr>
          <w:p w14:paraId="05E0C4B6"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2023</w:t>
            </w:r>
          </w:p>
        </w:tc>
        <w:tc>
          <w:tcPr>
            <w:tcW w:w="1300" w:type="dxa"/>
            <w:shd w:val="clear" w:color="auto" w:fill="auto"/>
            <w:noWrap/>
            <w:vAlign w:val="center"/>
            <w:hideMark/>
          </w:tcPr>
          <w:p w14:paraId="1AE74054"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7.385 </w:t>
            </w:r>
          </w:p>
        </w:tc>
        <w:tc>
          <w:tcPr>
            <w:tcW w:w="1300" w:type="dxa"/>
            <w:shd w:val="clear" w:color="auto" w:fill="auto"/>
            <w:noWrap/>
            <w:vAlign w:val="center"/>
            <w:hideMark/>
          </w:tcPr>
          <w:p w14:paraId="349B918F"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5.720 </w:t>
            </w:r>
          </w:p>
        </w:tc>
        <w:tc>
          <w:tcPr>
            <w:tcW w:w="1300" w:type="dxa"/>
            <w:shd w:val="clear" w:color="auto" w:fill="auto"/>
            <w:noWrap/>
            <w:vAlign w:val="center"/>
            <w:hideMark/>
          </w:tcPr>
          <w:p w14:paraId="4F2BF9E2"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6.108 </w:t>
            </w:r>
          </w:p>
        </w:tc>
        <w:tc>
          <w:tcPr>
            <w:tcW w:w="1420" w:type="dxa"/>
            <w:shd w:val="clear" w:color="auto" w:fill="auto"/>
            <w:noWrap/>
            <w:vAlign w:val="center"/>
            <w:hideMark/>
          </w:tcPr>
          <w:p w14:paraId="651E3242"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19.213 </w:t>
            </w:r>
          </w:p>
        </w:tc>
      </w:tr>
      <w:tr w:rsidR="00F8161C" w:rsidRPr="009865A6" w14:paraId="582131B7" w14:textId="77777777" w:rsidTr="00F8161C">
        <w:trPr>
          <w:trHeight w:val="360"/>
          <w:jc w:val="center"/>
        </w:trPr>
        <w:tc>
          <w:tcPr>
            <w:tcW w:w="1300" w:type="dxa"/>
            <w:shd w:val="clear" w:color="auto" w:fill="auto"/>
            <w:noWrap/>
            <w:vAlign w:val="center"/>
            <w:hideMark/>
          </w:tcPr>
          <w:p w14:paraId="540A2155"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2024</w:t>
            </w:r>
          </w:p>
        </w:tc>
        <w:tc>
          <w:tcPr>
            <w:tcW w:w="1300" w:type="dxa"/>
            <w:shd w:val="clear" w:color="auto" w:fill="auto"/>
            <w:noWrap/>
            <w:vAlign w:val="center"/>
            <w:hideMark/>
          </w:tcPr>
          <w:p w14:paraId="23ADA2B5"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7.633 </w:t>
            </w:r>
          </w:p>
        </w:tc>
        <w:tc>
          <w:tcPr>
            <w:tcW w:w="1300" w:type="dxa"/>
            <w:shd w:val="clear" w:color="auto" w:fill="auto"/>
            <w:noWrap/>
            <w:vAlign w:val="center"/>
            <w:hideMark/>
          </w:tcPr>
          <w:p w14:paraId="5747B1A6"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5.912 </w:t>
            </w:r>
          </w:p>
        </w:tc>
        <w:tc>
          <w:tcPr>
            <w:tcW w:w="1300" w:type="dxa"/>
            <w:shd w:val="clear" w:color="auto" w:fill="auto"/>
            <w:noWrap/>
            <w:vAlign w:val="center"/>
            <w:hideMark/>
          </w:tcPr>
          <w:p w14:paraId="74771A79"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5.951 </w:t>
            </w:r>
          </w:p>
        </w:tc>
        <w:tc>
          <w:tcPr>
            <w:tcW w:w="1420" w:type="dxa"/>
            <w:shd w:val="clear" w:color="auto" w:fill="auto"/>
            <w:noWrap/>
            <w:vAlign w:val="center"/>
            <w:hideMark/>
          </w:tcPr>
          <w:p w14:paraId="183F86C0"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19.496 </w:t>
            </w:r>
          </w:p>
        </w:tc>
      </w:tr>
      <w:tr w:rsidR="00F8161C" w:rsidRPr="009865A6" w14:paraId="1F6A12B0" w14:textId="77777777" w:rsidTr="00F8161C">
        <w:trPr>
          <w:trHeight w:val="360"/>
          <w:jc w:val="center"/>
        </w:trPr>
        <w:tc>
          <w:tcPr>
            <w:tcW w:w="1300" w:type="dxa"/>
            <w:shd w:val="clear" w:color="auto" w:fill="auto"/>
            <w:noWrap/>
            <w:vAlign w:val="center"/>
            <w:hideMark/>
          </w:tcPr>
          <w:p w14:paraId="0C7D1BA4"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2025</w:t>
            </w:r>
          </w:p>
        </w:tc>
        <w:tc>
          <w:tcPr>
            <w:tcW w:w="1300" w:type="dxa"/>
            <w:shd w:val="clear" w:color="auto" w:fill="auto"/>
            <w:noWrap/>
            <w:vAlign w:val="center"/>
            <w:hideMark/>
          </w:tcPr>
          <w:p w14:paraId="369A141B"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7.889 </w:t>
            </w:r>
          </w:p>
        </w:tc>
        <w:tc>
          <w:tcPr>
            <w:tcW w:w="1300" w:type="dxa"/>
            <w:shd w:val="clear" w:color="auto" w:fill="auto"/>
            <w:noWrap/>
            <w:vAlign w:val="center"/>
            <w:hideMark/>
          </w:tcPr>
          <w:p w14:paraId="50022C1F"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6.110 </w:t>
            </w:r>
          </w:p>
        </w:tc>
        <w:tc>
          <w:tcPr>
            <w:tcW w:w="1300" w:type="dxa"/>
            <w:shd w:val="clear" w:color="auto" w:fill="auto"/>
            <w:noWrap/>
            <w:vAlign w:val="center"/>
            <w:hideMark/>
          </w:tcPr>
          <w:p w14:paraId="7E6372B5"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6.200 </w:t>
            </w:r>
          </w:p>
        </w:tc>
        <w:tc>
          <w:tcPr>
            <w:tcW w:w="1420" w:type="dxa"/>
            <w:shd w:val="clear" w:color="auto" w:fill="auto"/>
            <w:noWrap/>
            <w:vAlign w:val="center"/>
            <w:hideMark/>
          </w:tcPr>
          <w:p w14:paraId="4834749A"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20.199 </w:t>
            </w:r>
          </w:p>
        </w:tc>
      </w:tr>
      <w:tr w:rsidR="00F8161C" w:rsidRPr="009865A6" w14:paraId="1A0816BB" w14:textId="77777777" w:rsidTr="00F8161C">
        <w:trPr>
          <w:trHeight w:val="360"/>
          <w:jc w:val="center"/>
        </w:trPr>
        <w:tc>
          <w:tcPr>
            <w:tcW w:w="1300" w:type="dxa"/>
            <w:shd w:val="clear" w:color="auto" w:fill="auto"/>
            <w:noWrap/>
            <w:vAlign w:val="center"/>
            <w:hideMark/>
          </w:tcPr>
          <w:p w14:paraId="435B9C24"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2026</w:t>
            </w:r>
          </w:p>
        </w:tc>
        <w:tc>
          <w:tcPr>
            <w:tcW w:w="1300" w:type="dxa"/>
            <w:shd w:val="clear" w:color="auto" w:fill="auto"/>
            <w:noWrap/>
            <w:vAlign w:val="center"/>
            <w:hideMark/>
          </w:tcPr>
          <w:p w14:paraId="2C81DF61"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8.154 </w:t>
            </w:r>
          </w:p>
        </w:tc>
        <w:tc>
          <w:tcPr>
            <w:tcW w:w="1300" w:type="dxa"/>
            <w:shd w:val="clear" w:color="auto" w:fill="auto"/>
            <w:noWrap/>
            <w:vAlign w:val="center"/>
            <w:hideMark/>
          </w:tcPr>
          <w:p w14:paraId="0D635EF6"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6.316 </w:t>
            </w:r>
          </w:p>
        </w:tc>
        <w:tc>
          <w:tcPr>
            <w:tcW w:w="1300" w:type="dxa"/>
            <w:shd w:val="clear" w:color="auto" w:fill="auto"/>
            <w:noWrap/>
            <w:vAlign w:val="center"/>
            <w:hideMark/>
          </w:tcPr>
          <w:p w14:paraId="383ECB39"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5.841 </w:t>
            </w:r>
          </w:p>
        </w:tc>
        <w:tc>
          <w:tcPr>
            <w:tcW w:w="1420" w:type="dxa"/>
            <w:shd w:val="clear" w:color="auto" w:fill="auto"/>
            <w:noWrap/>
            <w:vAlign w:val="center"/>
            <w:hideMark/>
          </w:tcPr>
          <w:p w14:paraId="5C072AF6"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20.311 </w:t>
            </w:r>
          </w:p>
        </w:tc>
      </w:tr>
      <w:tr w:rsidR="00F8161C" w:rsidRPr="009865A6" w14:paraId="538E2B47" w14:textId="77777777" w:rsidTr="00F8161C">
        <w:trPr>
          <w:trHeight w:val="360"/>
          <w:jc w:val="center"/>
        </w:trPr>
        <w:tc>
          <w:tcPr>
            <w:tcW w:w="1300" w:type="dxa"/>
            <w:shd w:val="clear" w:color="auto" w:fill="auto"/>
            <w:noWrap/>
            <w:vAlign w:val="center"/>
            <w:hideMark/>
          </w:tcPr>
          <w:p w14:paraId="435CC4F9"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2027</w:t>
            </w:r>
          </w:p>
        </w:tc>
        <w:tc>
          <w:tcPr>
            <w:tcW w:w="1300" w:type="dxa"/>
            <w:shd w:val="clear" w:color="auto" w:fill="auto"/>
            <w:noWrap/>
            <w:vAlign w:val="center"/>
            <w:hideMark/>
          </w:tcPr>
          <w:p w14:paraId="58FD5168"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8.437 </w:t>
            </w:r>
          </w:p>
        </w:tc>
        <w:tc>
          <w:tcPr>
            <w:tcW w:w="1300" w:type="dxa"/>
            <w:shd w:val="clear" w:color="auto" w:fill="auto"/>
            <w:noWrap/>
            <w:vAlign w:val="center"/>
            <w:hideMark/>
          </w:tcPr>
          <w:p w14:paraId="0928F187"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6.535 </w:t>
            </w:r>
          </w:p>
        </w:tc>
        <w:tc>
          <w:tcPr>
            <w:tcW w:w="1300" w:type="dxa"/>
            <w:shd w:val="clear" w:color="auto" w:fill="auto"/>
            <w:noWrap/>
            <w:vAlign w:val="center"/>
            <w:hideMark/>
          </w:tcPr>
          <w:p w14:paraId="02C68D5B"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5.266 </w:t>
            </w:r>
          </w:p>
        </w:tc>
        <w:tc>
          <w:tcPr>
            <w:tcW w:w="1420" w:type="dxa"/>
            <w:shd w:val="clear" w:color="auto" w:fill="auto"/>
            <w:noWrap/>
            <w:vAlign w:val="center"/>
            <w:hideMark/>
          </w:tcPr>
          <w:p w14:paraId="16299036"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20.238 </w:t>
            </w:r>
          </w:p>
        </w:tc>
      </w:tr>
      <w:tr w:rsidR="00F8161C" w:rsidRPr="009865A6" w14:paraId="2A594AF9" w14:textId="77777777" w:rsidTr="00F8161C">
        <w:trPr>
          <w:trHeight w:val="360"/>
          <w:jc w:val="center"/>
        </w:trPr>
        <w:tc>
          <w:tcPr>
            <w:tcW w:w="1300" w:type="dxa"/>
            <w:shd w:val="clear" w:color="auto" w:fill="auto"/>
            <w:noWrap/>
            <w:vAlign w:val="center"/>
            <w:hideMark/>
          </w:tcPr>
          <w:p w14:paraId="101F3476"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2028</w:t>
            </w:r>
          </w:p>
        </w:tc>
        <w:tc>
          <w:tcPr>
            <w:tcW w:w="1300" w:type="dxa"/>
            <w:shd w:val="clear" w:color="auto" w:fill="auto"/>
            <w:noWrap/>
            <w:vAlign w:val="center"/>
            <w:hideMark/>
          </w:tcPr>
          <w:p w14:paraId="182C5B67"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8.728 </w:t>
            </w:r>
          </w:p>
        </w:tc>
        <w:tc>
          <w:tcPr>
            <w:tcW w:w="1300" w:type="dxa"/>
            <w:shd w:val="clear" w:color="auto" w:fill="auto"/>
            <w:noWrap/>
            <w:vAlign w:val="center"/>
            <w:hideMark/>
          </w:tcPr>
          <w:p w14:paraId="78BB2B4C"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6.760 </w:t>
            </w:r>
          </w:p>
        </w:tc>
        <w:tc>
          <w:tcPr>
            <w:tcW w:w="1300" w:type="dxa"/>
            <w:shd w:val="clear" w:color="auto" w:fill="auto"/>
            <w:noWrap/>
            <w:vAlign w:val="center"/>
            <w:hideMark/>
          </w:tcPr>
          <w:p w14:paraId="3F78FB3F"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5.241 </w:t>
            </w:r>
          </w:p>
        </w:tc>
        <w:tc>
          <w:tcPr>
            <w:tcW w:w="1420" w:type="dxa"/>
            <w:shd w:val="clear" w:color="auto" w:fill="auto"/>
            <w:noWrap/>
            <w:vAlign w:val="center"/>
            <w:hideMark/>
          </w:tcPr>
          <w:p w14:paraId="1F4B6473"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20.729 </w:t>
            </w:r>
          </w:p>
        </w:tc>
      </w:tr>
      <w:tr w:rsidR="00F8161C" w:rsidRPr="009865A6" w14:paraId="174DB981" w14:textId="77777777" w:rsidTr="00F8161C">
        <w:trPr>
          <w:trHeight w:val="360"/>
          <w:jc w:val="center"/>
        </w:trPr>
        <w:tc>
          <w:tcPr>
            <w:tcW w:w="1300" w:type="dxa"/>
            <w:shd w:val="clear" w:color="auto" w:fill="auto"/>
            <w:noWrap/>
            <w:vAlign w:val="center"/>
            <w:hideMark/>
          </w:tcPr>
          <w:p w14:paraId="3E9DF8F7"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2029</w:t>
            </w:r>
          </w:p>
        </w:tc>
        <w:tc>
          <w:tcPr>
            <w:tcW w:w="1300" w:type="dxa"/>
            <w:shd w:val="clear" w:color="auto" w:fill="auto"/>
            <w:noWrap/>
            <w:vAlign w:val="center"/>
            <w:hideMark/>
          </w:tcPr>
          <w:p w14:paraId="4D64F2A6"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9.021 </w:t>
            </w:r>
          </w:p>
        </w:tc>
        <w:tc>
          <w:tcPr>
            <w:tcW w:w="1300" w:type="dxa"/>
            <w:shd w:val="clear" w:color="auto" w:fill="auto"/>
            <w:noWrap/>
            <w:vAlign w:val="center"/>
            <w:hideMark/>
          </w:tcPr>
          <w:p w14:paraId="34BD98C1"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6.987 </w:t>
            </w:r>
          </w:p>
        </w:tc>
        <w:tc>
          <w:tcPr>
            <w:tcW w:w="1300" w:type="dxa"/>
            <w:shd w:val="clear" w:color="auto" w:fill="auto"/>
            <w:noWrap/>
            <w:vAlign w:val="center"/>
            <w:hideMark/>
          </w:tcPr>
          <w:p w14:paraId="689A04C5"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5.056 </w:t>
            </w:r>
          </w:p>
        </w:tc>
        <w:tc>
          <w:tcPr>
            <w:tcW w:w="1420" w:type="dxa"/>
            <w:shd w:val="clear" w:color="auto" w:fill="auto"/>
            <w:noWrap/>
            <w:vAlign w:val="center"/>
            <w:hideMark/>
          </w:tcPr>
          <w:p w14:paraId="77B5DF8A"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21.064 </w:t>
            </w:r>
          </w:p>
        </w:tc>
      </w:tr>
      <w:tr w:rsidR="00F8161C" w:rsidRPr="009865A6" w14:paraId="12497460" w14:textId="77777777" w:rsidTr="00F8161C">
        <w:trPr>
          <w:trHeight w:val="360"/>
          <w:jc w:val="center"/>
        </w:trPr>
        <w:tc>
          <w:tcPr>
            <w:tcW w:w="1300" w:type="dxa"/>
            <w:tcBorders>
              <w:bottom w:val="single" w:sz="4" w:space="0" w:color="auto"/>
            </w:tcBorders>
            <w:shd w:val="clear" w:color="auto" w:fill="auto"/>
            <w:noWrap/>
            <w:vAlign w:val="center"/>
            <w:hideMark/>
          </w:tcPr>
          <w:p w14:paraId="1BD253D2"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2030</w:t>
            </w:r>
          </w:p>
        </w:tc>
        <w:tc>
          <w:tcPr>
            <w:tcW w:w="1300" w:type="dxa"/>
            <w:tcBorders>
              <w:bottom w:val="single" w:sz="4" w:space="0" w:color="auto"/>
            </w:tcBorders>
            <w:shd w:val="clear" w:color="auto" w:fill="auto"/>
            <w:noWrap/>
            <w:vAlign w:val="center"/>
            <w:hideMark/>
          </w:tcPr>
          <w:p w14:paraId="6EE65D7A"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9.329 </w:t>
            </w:r>
          </w:p>
        </w:tc>
        <w:tc>
          <w:tcPr>
            <w:tcW w:w="1300" w:type="dxa"/>
            <w:tcBorders>
              <w:bottom w:val="single" w:sz="4" w:space="0" w:color="auto"/>
            </w:tcBorders>
            <w:shd w:val="clear" w:color="auto" w:fill="auto"/>
            <w:noWrap/>
            <w:vAlign w:val="center"/>
            <w:hideMark/>
          </w:tcPr>
          <w:p w14:paraId="169D0862"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7.226 </w:t>
            </w:r>
          </w:p>
        </w:tc>
        <w:tc>
          <w:tcPr>
            <w:tcW w:w="1300" w:type="dxa"/>
            <w:tcBorders>
              <w:bottom w:val="single" w:sz="4" w:space="0" w:color="auto"/>
            </w:tcBorders>
            <w:shd w:val="clear" w:color="auto" w:fill="auto"/>
            <w:noWrap/>
            <w:vAlign w:val="center"/>
            <w:hideMark/>
          </w:tcPr>
          <w:p w14:paraId="21576335"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5.846 </w:t>
            </w:r>
          </w:p>
        </w:tc>
        <w:tc>
          <w:tcPr>
            <w:tcW w:w="1420" w:type="dxa"/>
            <w:tcBorders>
              <w:bottom w:val="single" w:sz="4" w:space="0" w:color="auto"/>
            </w:tcBorders>
            <w:shd w:val="clear" w:color="auto" w:fill="auto"/>
            <w:noWrap/>
            <w:vAlign w:val="center"/>
            <w:hideMark/>
          </w:tcPr>
          <w:p w14:paraId="3085A64C" w14:textId="77777777" w:rsidR="00F8161C" w:rsidRPr="009865A6" w:rsidRDefault="00F8161C" w:rsidP="00F8161C">
            <w:pPr>
              <w:spacing w:after="0" w:line="240" w:lineRule="auto"/>
              <w:jc w:val="right"/>
              <w:rPr>
                <w:rFonts w:eastAsia="Times New Roman" w:cs="Times New Roman"/>
                <w:color w:val="000000"/>
                <w:szCs w:val="22"/>
              </w:rPr>
            </w:pPr>
            <w:r w:rsidRPr="009865A6">
              <w:rPr>
                <w:rFonts w:eastAsia="Times New Roman" w:cs="Times New Roman"/>
                <w:color w:val="000000"/>
                <w:szCs w:val="22"/>
              </w:rPr>
              <w:t xml:space="preserve"> 22.401 </w:t>
            </w:r>
          </w:p>
        </w:tc>
      </w:tr>
      <w:tr w:rsidR="00F8161C" w:rsidRPr="009865A6" w14:paraId="60C3BA87" w14:textId="77777777" w:rsidTr="00F8161C">
        <w:trPr>
          <w:trHeight w:val="360"/>
          <w:jc w:val="center"/>
        </w:trPr>
        <w:tc>
          <w:tcPr>
            <w:tcW w:w="1300" w:type="dxa"/>
            <w:tcBorders>
              <w:top w:val="single" w:sz="4" w:space="0" w:color="auto"/>
              <w:bottom w:val="single" w:sz="4" w:space="0" w:color="auto"/>
            </w:tcBorders>
            <w:shd w:val="clear" w:color="auto" w:fill="auto"/>
            <w:noWrap/>
            <w:vAlign w:val="center"/>
            <w:hideMark/>
          </w:tcPr>
          <w:p w14:paraId="651786D2" w14:textId="77777777" w:rsidR="00F8161C" w:rsidRPr="009865A6" w:rsidRDefault="00F8161C" w:rsidP="00F8161C">
            <w:pPr>
              <w:spacing w:after="0" w:line="240" w:lineRule="auto"/>
              <w:jc w:val="left"/>
              <w:rPr>
                <w:rFonts w:eastAsia="Times New Roman" w:cs="Times New Roman"/>
                <w:color w:val="000000"/>
                <w:szCs w:val="22"/>
              </w:rPr>
            </w:pPr>
          </w:p>
        </w:tc>
        <w:tc>
          <w:tcPr>
            <w:tcW w:w="1300" w:type="dxa"/>
            <w:tcBorders>
              <w:top w:val="single" w:sz="4" w:space="0" w:color="auto"/>
              <w:bottom w:val="single" w:sz="4" w:space="0" w:color="auto"/>
            </w:tcBorders>
            <w:shd w:val="clear" w:color="auto" w:fill="auto"/>
            <w:noWrap/>
            <w:vAlign w:val="center"/>
            <w:hideMark/>
          </w:tcPr>
          <w:p w14:paraId="529C0273" w14:textId="77777777" w:rsidR="00F8161C" w:rsidRPr="009865A6" w:rsidRDefault="00F8161C" w:rsidP="00F8161C">
            <w:pPr>
              <w:spacing w:after="0" w:line="240" w:lineRule="auto"/>
              <w:jc w:val="left"/>
              <w:rPr>
                <w:rFonts w:eastAsia="Times New Roman" w:cs="Times New Roman"/>
                <w:color w:val="000000"/>
                <w:szCs w:val="22"/>
              </w:rPr>
            </w:pPr>
          </w:p>
        </w:tc>
        <w:tc>
          <w:tcPr>
            <w:tcW w:w="2600" w:type="dxa"/>
            <w:gridSpan w:val="2"/>
            <w:tcBorders>
              <w:top w:val="single" w:sz="4" w:space="0" w:color="auto"/>
              <w:bottom w:val="single" w:sz="4" w:space="0" w:color="auto"/>
            </w:tcBorders>
            <w:shd w:val="clear" w:color="auto" w:fill="auto"/>
            <w:noWrap/>
            <w:vAlign w:val="center"/>
            <w:hideMark/>
          </w:tcPr>
          <w:p w14:paraId="4616DFA7" w14:textId="77777777" w:rsidR="00F8161C" w:rsidRPr="009865A6" w:rsidRDefault="00F8161C" w:rsidP="00F8161C">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Total nuevos usuarios</w:t>
            </w:r>
          </w:p>
        </w:tc>
        <w:tc>
          <w:tcPr>
            <w:tcW w:w="1420" w:type="dxa"/>
            <w:tcBorders>
              <w:top w:val="single" w:sz="4" w:space="0" w:color="auto"/>
              <w:bottom w:val="single" w:sz="4" w:space="0" w:color="auto"/>
            </w:tcBorders>
            <w:shd w:val="clear" w:color="auto" w:fill="auto"/>
            <w:noWrap/>
            <w:vAlign w:val="center"/>
            <w:hideMark/>
          </w:tcPr>
          <w:p w14:paraId="768ED664" w14:textId="77777777" w:rsidR="00F8161C" w:rsidRPr="009865A6" w:rsidRDefault="00F8161C" w:rsidP="00F8161C">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 xml:space="preserve"> 171.440 </w:t>
            </w:r>
          </w:p>
        </w:tc>
      </w:tr>
    </w:tbl>
    <w:p w14:paraId="357691EC" w14:textId="77777777" w:rsidR="00D7460F" w:rsidRPr="009865A6" w:rsidRDefault="00D7460F" w:rsidP="00D7460F">
      <w:pPr>
        <w:ind w:left="284"/>
        <w:jc w:val="center"/>
        <w:rPr>
          <w:sz w:val="20"/>
        </w:rPr>
      </w:pPr>
      <w:r w:rsidRPr="009865A6">
        <w:rPr>
          <w:b/>
          <w:sz w:val="20"/>
        </w:rPr>
        <w:t>Fuente:</w:t>
      </w:r>
      <w:r w:rsidRPr="009865A6">
        <w:rPr>
          <w:sz w:val="20"/>
        </w:rPr>
        <w:t xml:space="preserve"> MME</w:t>
      </w:r>
    </w:p>
    <w:p w14:paraId="6BCAA57C" w14:textId="5F3A06EF" w:rsidR="00D7460F" w:rsidRPr="009865A6" w:rsidRDefault="00E6064C" w:rsidP="00D7460F">
      <w:pPr>
        <w:ind w:left="360" w:firstLine="348"/>
      </w:pPr>
      <w:r w:rsidRPr="009865A6">
        <w:t xml:space="preserve">Es importante mencionar, que los valores anteriormente presentados corresponden al número estimado de nuevos usuarios que se podrían </w:t>
      </w:r>
      <w:r w:rsidR="00D41755" w:rsidRPr="009865A6">
        <w:t>beneficiar</w:t>
      </w:r>
      <w:r w:rsidRPr="009865A6">
        <w:t xml:space="preserve"> con los recursos de los mecanismos analizados, sin embargo, para lograr esta senda de electrificación es indispensable contar con los res</w:t>
      </w:r>
      <w:r w:rsidR="00D41755" w:rsidRPr="009865A6">
        <w:t>pectivos proyectos lo cuales deben ser formulados por las entidades territoriales y/o los O.R. correspondientes.</w:t>
      </w:r>
    </w:p>
    <w:p w14:paraId="0D1FAE26" w14:textId="77777777" w:rsidR="00012D66" w:rsidRPr="009865A6" w:rsidRDefault="00012D66" w:rsidP="002713AE"/>
    <w:p w14:paraId="41F6DB20" w14:textId="77777777" w:rsidR="00F00C63" w:rsidRPr="009865A6" w:rsidRDefault="00F00C63" w:rsidP="002713AE">
      <w:pPr>
        <w:sectPr w:rsidR="00F00C63" w:rsidRPr="009865A6" w:rsidSect="00207D23">
          <w:pgSz w:w="12240" w:h="15840"/>
          <w:pgMar w:top="1418" w:right="1134" w:bottom="1134" w:left="1418" w:header="708" w:footer="708" w:gutter="0"/>
          <w:cols w:space="708"/>
          <w:docGrid w:linePitch="360"/>
        </w:sectPr>
      </w:pPr>
    </w:p>
    <w:p w14:paraId="42F41576" w14:textId="101CF530" w:rsidR="00F00C63" w:rsidRPr="009865A6" w:rsidRDefault="00F00C63" w:rsidP="002713AE"/>
    <w:p w14:paraId="3641264E" w14:textId="236D5BB0" w:rsidR="00F00C63" w:rsidRPr="009865A6" w:rsidRDefault="00F00C63" w:rsidP="00F00C63">
      <w:pPr>
        <w:pStyle w:val="Ttulo1"/>
      </w:pPr>
      <w:bookmarkStart w:id="146" w:name="_Toc85551326"/>
      <w:r w:rsidRPr="009865A6">
        <w:t>Universalización del servicio de energía eléctrica: Escenarios para la electrificación de nuevos usuarios</w:t>
      </w:r>
      <w:bookmarkEnd w:id="146"/>
    </w:p>
    <w:p w14:paraId="01312CB2" w14:textId="77777777" w:rsidR="00241C37" w:rsidRPr="009865A6" w:rsidRDefault="00387821" w:rsidP="00241C37">
      <w:pPr>
        <w:ind w:firstLine="432"/>
      </w:pPr>
      <w:r w:rsidRPr="009865A6">
        <w:t xml:space="preserve">Como parte fundamental del ejercicio de planeación, se realiza un análisis de alternativas para lograr la universalización del servicio de energía eléctrica. </w:t>
      </w:r>
      <w:r w:rsidR="00241C37" w:rsidRPr="009865A6">
        <w:t>Este análisis tiene en cuenta la cantidad de usuarios que se podrían electrificar con la proyección de recursos disponibles para cada una de las vigencias.</w:t>
      </w:r>
    </w:p>
    <w:p w14:paraId="6F20ED69" w14:textId="2CE75291" w:rsidR="00387821" w:rsidRPr="009865A6" w:rsidRDefault="00387821" w:rsidP="00F94E06">
      <w:pPr>
        <w:ind w:firstLine="432"/>
      </w:pPr>
      <w:r w:rsidRPr="009865A6">
        <w:t>Para este ejercicio se evalúan dos escenarios de incorporación de nuevos usuarios; el primero de ellos corresponde a la electrificación con recursos públicos</w:t>
      </w:r>
      <w:r w:rsidR="00DE7874" w:rsidRPr="009865A6">
        <w:t xml:space="preserve">, mientras que el segundo adiciona usuarios que serán electrificados con </w:t>
      </w:r>
      <w:r w:rsidR="0024091B" w:rsidRPr="009865A6">
        <w:t>recursos</w:t>
      </w:r>
      <w:r w:rsidR="00DE7874" w:rsidRPr="009865A6">
        <w:t xml:space="preserve"> de los O.R.</w:t>
      </w:r>
      <w:r w:rsidR="00436FD6" w:rsidRPr="009865A6">
        <w:t xml:space="preserve"> incentivados en gran mediada por el Delta tarifario.</w:t>
      </w:r>
    </w:p>
    <w:p w14:paraId="38C2C787" w14:textId="6BA588A4" w:rsidR="00F00C63" w:rsidRPr="009865A6" w:rsidRDefault="000077FD" w:rsidP="00387821">
      <w:pPr>
        <w:ind w:firstLine="432"/>
      </w:pPr>
      <w:r w:rsidRPr="009865A6">
        <w:t>Teniendo en cuenta la disponibilidad de información de proyección de demanda de la UPME, e</w:t>
      </w:r>
      <w:r w:rsidR="0007334F" w:rsidRPr="009865A6">
        <w:t xml:space="preserve">l análisis de los escenarios </w:t>
      </w:r>
      <w:r w:rsidRPr="009865A6">
        <w:t xml:space="preserve">tiene un horizonte de tiempo hasta el año 2035, </w:t>
      </w:r>
      <w:r w:rsidR="006550C1" w:rsidRPr="009865A6">
        <w:t xml:space="preserve">el cual incluye en su horizonte de tiempo </w:t>
      </w:r>
      <w:r w:rsidRPr="009865A6">
        <w:t>el año 2031 que corresponde a la fecha establecida para el cumplimiento de la meta de</w:t>
      </w:r>
      <w:r w:rsidR="00955282" w:rsidRPr="009865A6">
        <w:t xml:space="preserve"> universalización.</w:t>
      </w:r>
    </w:p>
    <w:p w14:paraId="35633A04" w14:textId="3A47568A" w:rsidR="00F00C63" w:rsidRPr="009865A6" w:rsidRDefault="00F00C63" w:rsidP="00F00C63">
      <w:pPr>
        <w:pStyle w:val="Ttulo2"/>
      </w:pPr>
      <w:bookmarkStart w:id="147" w:name="_Toc85551327"/>
      <w:r w:rsidRPr="009865A6">
        <w:t>Escenario 1</w:t>
      </w:r>
      <w:r w:rsidR="00845EE3" w:rsidRPr="009865A6">
        <w:t xml:space="preserve"> para la universalización del servicio de energía eléctrica</w:t>
      </w:r>
      <w:r w:rsidRPr="009865A6">
        <w:t xml:space="preserve"> (E1): Electrificació</w:t>
      </w:r>
      <w:r w:rsidR="00892408" w:rsidRPr="009865A6">
        <w:t xml:space="preserve">n </w:t>
      </w:r>
      <w:r w:rsidR="00845EE3" w:rsidRPr="009865A6">
        <w:t>con</w:t>
      </w:r>
      <w:r w:rsidR="00892408" w:rsidRPr="009865A6">
        <w:t xml:space="preserve"> recursos públi</w:t>
      </w:r>
      <w:r w:rsidRPr="009865A6">
        <w:t>cos</w:t>
      </w:r>
      <w:bookmarkEnd w:id="147"/>
    </w:p>
    <w:p w14:paraId="0041E614" w14:textId="77777777" w:rsidR="00BD5917" w:rsidRPr="009865A6" w:rsidRDefault="00282CC0" w:rsidP="00672207">
      <w:pPr>
        <w:ind w:left="360" w:firstLine="348"/>
      </w:pPr>
      <w:r w:rsidRPr="009865A6">
        <w:t>En el primer escenario se analiza</w:t>
      </w:r>
      <w:r w:rsidR="00A50A58" w:rsidRPr="009865A6">
        <w:t xml:space="preserve"> la </w:t>
      </w:r>
      <w:r w:rsidR="0007334F" w:rsidRPr="009865A6">
        <w:t>proyección</w:t>
      </w:r>
      <w:r w:rsidR="00A50A58" w:rsidRPr="009865A6">
        <w:t xml:space="preserve"> de</w:t>
      </w:r>
      <w:r w:rsidR="0007334F" w:rsidRPr="009865A6">
        <w:t xml:space="preserve"> incorporación de</w:t>
      </w:r>
      <w:r w:rsidR="00A50A58" w:rsidRPr="009865A6">
        <w:t xml:space="preserve"> nuevos usuarios</w:t>
      </w:r>
      <w:r w:rsidR="00773B31" w:rsidRPr="009865A6">
        <w:t xml:space="preserve"> que se</w:t>
      </w:r>
      <w:r w:rsidR="00A50A58" w:rsidRPr="009865A6">
        <w:t xml:space="preserve"> </w:t>
      </w:r>
      <w:r w:rsidR="00672207" w:rsidRPr="009865A6">
        <w:t xml:space="preserve">podrían electrificar </w:t>
      </w:r>
      <w:r w:rsidR="00845EE3" w:rsidRPr="009865A6">
        <w:t xml:space="preserve">exclusivamente </w:t>
      </w:r>
      <w:r w:rsidR="00672207" w:rsidRPr="009865A6">
        <w:t>con los recursos estimados del FAER, FAZNI y SGR para cada vigencia.</w:t>
      </w:r>
      <w:r w:rsidR="00845EE3" w:rsidRPr="009865A6">
        <w:t xml:space="preserve"> </w:t>
      </w:r>
      <w:r w:rsidR="000960E5" w:rsidRPr="009865A6">
        <w:t>En el caso del SGR se estima un valor m</w:t>
      </w:r>
      <w:r w:rsidR="00BD5917" w:rsidRPr="009865A6">
        <w:t>edio para los años 2031 a 2035.</w:t>
      </w:r>
    </w:p>
    <w:p w14:paraId="45032A5F" w14:textId="2F694562" w:rsidR="00436FD6" w:rsidRPr="009865A6" w:rsidRDefault="00436FD6" w:rsidP="00436FD6">
      <w:pPr>
        <w:ind w:left="360" w:firstLine="348"/>
      </w:pPr>
      <w:r w:rsidRPr="009865A6">
        <w:t xml:space="preserve">En la </w:t>
      </w:r>
      <w:r w:rsidRPr="009865A6">
        <w:fldChar w:fldCharType="begin"/>
      </w:r>
      <w:r w:rsidRPr="009865A6">
        <w:instrText xml:space="preserve"> REF _Ref488654470 \h </w:instrText>
      </w:r>
      <w:r w:rsidRPr="009865A6">
        <w:fldChar w:fldCharType="separate"/>
      </w:r>
      <w:r w:rsidRPr="009865A6">
        <w:t xml:space="preserve">Gráfica </w:t>
      </w:r>
      <w:r w:rsidRPr="009865A6">
        <w:rPr>
          <w:noProof/>
        </w:rPr>
        <w:t>8</w:t>
      </w:r>
      <w:r w:rsidRPr="009865A6">
        <w:noBreakHyphen/>
      </w:r>
      <w:r w:rsidRPr="009865A6">
        <w:rPr>
          <w:noProof/>
        </w:rPr>
        <w:t>1</w:t>
      </w:r>
      <w:r w:rsidRPr="009865A6">
        <w:fldChar w:fldCharType="end"/>
      </w:r>
      <w:r w:rsidRPr="009865A6">
        <w:t xml:space="preserve"> se presenta el valor acumulado de la evolución del ingreso de usuarios por cada mecanismo de financiación. Esta información se complementa con el avance de cumplimiento de meta correspondiente a 100k (conectados + ejecución) y a 80k. El valor resultante se compara con los datos de número de Viviendas Sin Servicio total nacional (universalización) y rural, publicado por la UPME en el </w:t>
      </w:r>
      <w:r w:rsidR="002C2734" w:rsidRPr="009865A6">
        <w:t>cálculo</w:t>
      </w:r>
      <w:r w:rsidRPr="009865A6">
        <w:t xml:space="preserve"> del ICEE. En los resultados se encuentra que para el año 2031, se lograría un avance del 68,8% de la meta de universalización, lo que equivale a alrededor de 155.000 viviendas sin servicio. El monto estimado para la electrificación de estas viviendas se aproxima a 3,2billones COP.</w:t>
      </w:r>
    </w:p>
    <w:p w14:paraId="257D5A27" w14:textId="115E5F1E" w:rsidR="00436FD6" w:rsidRPr="009865A6" w:rsidRDefault="00436FD6" w:rsidP="00436FD6">
      <w:pPr>
        <w:ind w:left="360" w:firstLine="348"/>
      </w:pPr>
      <w:r w:rsidRPr="009865A6">
        <w:t xml:space="preserve">Ahora bien, al revisar la proyección hasta el año 2035, se encuentra que el total de usuarios que se pueden beneficiar con recursos de los mecanismos mencionados se aproxima al valor del </w:t>
      </w:r>
      <w:r w:rsidR="002C2734" w:rsidRPr="009865A6">
        <w:t>número</w:t>
      </w:r>
      <w:r w:rsidRPr="009865A6">
        <w:t xml:space="preserve"> de viviendas sin servicio de las zonas rurales. En contraste, se encuentra que para la universalización del servicio haría falta alrededor de 57.000 viviendas equivalentes a 1,18 billones COP.</w:t>
      </w:r>
    </w:p>
    <w:p w14:paraId="51FCAA93" w14:textId="6CF9BBA8" w:rsidR="00ED7879" w:rsidRPr="009865A6" w:rsidRDefault="00ED7879" w:rsidP="00ED7879">
      <w:pPr>
        <w:pStyle w:val="Descripcin"/>
        <w:rPr>
          <w:b w:val="0"/>
        </w:rPr>
      </w:pPr>
      <w:bookmarkStart w:id="148" w:name="_Ref488654470"/>
      <w:bookmarkStart w:id="149" w:name="_Toc489778922"/>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8</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1</w:t>
      </w:r>
      <w:r w:rsidRPr="009865A6">
        <w:fldChar w:fldCharType="end"/>
      </w:r>
      <w:bookmarkEnd w:id="148"/>
      <w:r w:rsidRPr="009865A6">
        <w:t>:</w:t>
      </w:r>
      <w:r w:rsidRPr="009865A6">
        <w:rPr>
          <w:b w:val="0"/>
        </w:rPr>
        <w:t xml:space="preserve"> </w:t>
      </w:r>
      <w:r w:rsidR="00845EE3" w:rsidRPr="009865A6">
        <w:rPr>
          <w:b w:val="0"/>
        </w:rPr>
        <w:t>Escenario 1 de universalización del servicio de energía eléctrica – Recursos públicos</w:t>
      </w:r>
      <w:bookmarkEnd w:id="149"/>
    </w:p>
    <w:p w14:paraId="77374649" w14:textId="67C80EC7" w:rsidR="00F94E06" w:rsidRPr="009865A6" w:rsidRDefault="00F94E06" w:rsidP="00ED7879">
      <w:pPr>
        <w:spacing w:after="0"/>
        <w:jc w:val="center"/>
      </w:pPr>
      <w:r w:rsidRPr="009865A6">
        <w:rPr>
          <w:noProof/>
          <w:lang w:val="es-CO" w:eastAsia="es-CO"/>
        </w:rPr>
        <w:drawing>
          <wp:inline distT="0" distB="0" distL="0" distR="0" wp14:anchorId="58D39B0A" wp14:editId="0D06761B">
            <wp:extent cx="5938080" cy="3074401"/>
            <wp:effectExtent l="0" t="0" r="0" b="0"/>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8080" cy="3074401"/>
                    </a:xfrm>
                    <a:prstGeom prst="rect">
                      <a:avLst/>
                    </a:prstGeom>
                    <a:noFill/>
                    <a:ln>
                      <a:noFill/>
                    </a:ln>
                  </pic:spPr>
                </pic:pic>
              </a:graphicData>
            </a:graphic>
          </wp:inline>
        </w:drawing>
      </w:r>
    </w:p>
    <w:p w14:paraId="7000AB55" w14:textId="77777777" w:rsidR="00ED7879" w:rsidRPr="009865A6" w:rsidRDefault="00ED7879" w:rsidP="00ED7879">
      <w:pPr>
        <w:ind w:left="284"/>
        <w:jc w:val="center"/>
        <w:rPr>
          <w:sz w:val="20"/>
        </w:rPr>
      </w:pPr>
      <w:r w:rsidRPr="009865A6">
        <w:rPr>
          <w:b/>
          <w:sz w:val="20"/>
        </w:rPr>
        <w:t>Fuente:</w:t>
      </w:r>
      <w:r w:rsidRPr="009865A6">
        <w:rPr>
          <w:sz w:val="20"/>
        </w:rPr>
        <w:t xml:space="preserve"> MME</w:t>
      </w:r>
    </w:p>
    <w:p w14:paraId="3844678B" w14:textId="3EF1BBEF" w:rsidR="00F00C63" w:rsidRPr="009865A6" w:rsidRDefault="00F00C63" w:rsidP="00F00C63">
      <w:pPr>
        <w:pStyle w:val="Ttulo2"/>
      </w:pPr>
      <w:bookmarkStart w:id="150" w:name="_Toc85551328"/>
      <w:r w:rsidRPr="009865A6">
        <w:t>Escenario 2 (E2): E1 + Elect</w:t>
      </w:r>
      <w:r w:rsidR="00892408" w:rsidRPr="009865A6">
        <w:t xml:space="preserve">rificación con proyectos de </w:t>
      </w:r>
      <w:r w:rsidRPr="009865A6">
        <w:t>Operadores de Red</w:t>
      </w:r>
      <w:bookmarkEnd w:id="150"/>
    </w:p>
    <w:p w14:paraId="487672AF" w14:textId="52A17697" w:rsidR="00F00C63" w:rsidRPr="009865A6" w:rsidRDefault="00EE71A0" w:rsidP="00892408">
      <w:pPr>
        <w:ind w:left="360" w:firstLine="348"/>
      </w:pPr>
      <w:r w:rsidRPr="009865A6">
        <w:t>El segundo escenario de análisis considera la electrificación de nuevos usuarios con recursos públicos, es decir los mismos valores de</w:t>
      </w:r>
      <w:r w:rsidR="00D010EF" w:rsidRPr="009865A6">
        <w:t>l escenario 1, complementado</w:t>
      </w:r>
      <w:r w:rsidRPr="009865A6">
        <w:t xml:space="preserve"> con los usuarios que </w:t>
      </w:r>
      <w:r w:rsidR="00CD4AA4" w:rsidRPr="009865A6">
        <w:t>electrificarán en los O.R. Enel – Codensa y E.P.M, quienes han manifestado la intención de llegar al 100% de las viviendas ubicadas en los departamentos donde operan actualmente</w:t>
      </w:r>
      <w:r w:rsidR="00D010EF" w:rsidRPr="009865A6">
        <w:t xml:space="preserve">, lo cual se motiva en gran medida con la aprobación del </w:t>
      </w:r>
      <w:r w:rsidR="00034BC6" w:rsidRPr="009865A6">
        <w:t>denominado Delta Tarifario.</w:t>
      </w:r>
    </w:p>
    <w:p w14:paraId="6426848E" w14:textId="18B7CE4F" w:rsidR="00D81546" w:rsidRPr="009865A6" w:rsidRDefault="00D81546" w:rsidP="00611190">
      <w:pPr>
        <w:ind w:left="360" w:firstLine="348"/>
      </w:pPr>
      <w:r w:rsidRPr="009865A6">
        <w:t>Al realizar la estimación de incorporación de nuevos usuarios se encuentra que para el año 2031</w:t>
      </w:r>
      <w:r w:rsidR="004A2E6E" w:rsidRPr="009865A6">
        <w:t xml:space="preserve"> en el país se habrá llevado el servicio de electricidad a </w:t>
      </w:r>
      <w:r w:rsidR="00B02072" w:rsidRPr="009865A6">
        <w:t xml:space="preserve">más de 380.000 viviendas, lo que representa el 76,6% de la meta de universalización (ver </w:t>
      </w:r>
      <w:r w:rsidR="00B02072" w:rsidRPr="009865A6">
        <w:fldChar w:fldCharType="begin"/>
      </w:r>
      <w:r w:rsidR="00B02072" w:rsidRPr="009865A6">
        <w:instrText xml:space="preserve"> REF _Ref488954905 \h </w:instrText>
      </w:r>
      <w:r w:rsidR="00B02072" w:rsidRPr="009865A6">
        <w:fldChar w:fldCharType="separate"/>
      </w:r>
      <w:r w:rsidR="00B02072" w:rsidRPr="009865A6">
        <w:t xml:space="preserve">Gráfica </w:t>
      </w:r>
      <w:r w:rsidR="00B02072" w:rsidRPr="009865A6">
        <w:rPr>
          <w:noProof/>
        </w:rPr>
        <w:t>8</w:t>
      </w:r>
      <w:r w:rsidR="00B02072" w:rsidRPr="009865A6">
        <w:noBreakHyphen/>
      </w:r>
      <w:r w:rsidR="00B02072" w:rsidRPr="009865A6">
        <w:rPr>
          <w:noProof/>
        </w:rPr>
        <w:t>2</w:t>
      </w:r>
      <w:r w:rsidR="00B02072" w:rsidRPr="009865A6">
        <w:fldChar w:fldCharType="end"/>
      </w:r>
      <w:r w:rsidR="00B02072" w:rsidRPr="009865A6">
        <w:t>). Así mismo, se estima que para electrificar los cerca de 116.000 usuarios faltantes se requeriría alrededor de 2,4 billones COP.</w:t>
      </w:r>
    </w:p>
    <w:p w14:paraId="7B10AD2A" w14:textId="5BC00BDF" w:rsidR="00611190" w:rsidRPr="009865A6" w:rsidRDefault="00B02072" w:rsidP="00611190">
      <w:pPr>
        <w:ind w:left="360" w:firstLine="348"/>
      </w:pPr>
      <w:r w:rsidRPr="009865A6">
        <w:t>Así mismo</w:t>
      </w:r>
      <w:r w:rsidR="00CE2C44" w:rsidRPr="009865A6">
        <w:t xml:space="preserve">, </w:t>
      </w:r>
      <w:r w:rsidR="00611190" w:rsidRPr="009865A6">
        <w:t>la proyección hasta el año 2035</w:t>
      </w:r>
      <w:r w:rsidR="00CE2C44" w:rsidRPr="009865A6">
        <w:t xml:space="preserve"> señala que</w:t>
      </w:r>
      <w:r w:rsidR="00611190" w:rsidRPr="009865A6">
        <w:t xml:space="preserve"> el total de usuarios que se pueden beneficiar </w:t>
      </w:r>
      <w:r w:rsidR="00CE2C44" w:rsidRPr="009865A6">
        <w:t>en este e</w:t>
      </w:r>
      <w:r w:rsidR="007560B1" w:rsidRPr="009865A6">
        <w:t>scenario es cercano a 478.000, valor equivalente al 96,4% de los usuarios totales de la meta de universalización.</w:t>
      </w:r>
    </w:p>
    <w:p w14:paraId="378AB200" w14:textId="575AA4E1" w:rsidR="00821456" w:rsidRPr="009865A6" w:rsidRDefault="00821456" w:rsidP="00821456">
      <w:pPr>
        <w:pStyle w:val="Descripcin"/>
      </w:pPr>
      <w:bookmarkStart w:id="151" w:name="_Ref488954905"/>
      <w:bookmarkStart w:id="152" w:name="_Toc489778923"/>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8</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2</w:t>
      </w:r>
      <w:r w:rsidRPr="009865A6">
        <w:fldChar w:fldCharType="end"/>
      </w:r>
      <w:bookmarkEnd w:id="151"/>
      <w:r w:rsidR="00294CA2" w:rsidRPr="009865A6">
        <w:t xml:space="preserve">: </w:t>
      </w:r>
      <w:r w:rsidR="00294CA2" w:rsidRPr="009865A6">
        <w:rPr>
          <w:b w:val="0"/>
        </w:rPr>
        <w:t>Escenario 2 de universalización del servicio de energía eléctrica – E1 + O.R.</w:t>
      </w:r>
      <w:bookmarkEnd w:id="152"/>
    </w:p>
    <w:p w14:paraId="00FCAD52" w14:textId="2C42837A" w:rsidR="00E60AB7" w:rsidRPr="009865A6" w:rsidRDefault="0083454E" w:rsidP="008C3F01">
      <w:pPr>
        <w:spacing w:after="0"/>
        <w:ind w:left="708" w:hanging="708"/>
        <w:jc w:val="center"/>
      </w:pPr>
      <w:r w:rsidRPr="009865A6">
        <w:rPr>
          <w:noProof/>
          <w:lang w:val="es-CO" w:eastAsia="es-CO"/>
        </w:rPr>
        <w:drawing>
          <wp:inline distT="0" distB="0" distL="0" distR="0" wp14:anchorId="77D7B88A" wp14:editId="5B035D5D">
            <wp:extent cx="5938080" cy="3074401"/>
            <wp:effectExtent l="0" t="0" r="0"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8080" cy="3074401"/>
                    </a:xfrm>
                    <a:prstGeom prst="rect">
                      <a:avLst/>
                    </a:prstGeom>
                    <a:noFill/>
                    <a:ln>
                      <a:noFill/>
                    </a:ln>
                  </pic:spPr>
                </pic:pic>
              </a:graphicData>
            </a:graphic>
          </wp:inline>
        </w:drawing>
      </w:r>
    </w:p>
    <w:p w14:paraId="36F7C9BF" w14:textId="77777777" w:rsidR="00821456" w:rsidRPr="009865A6" w:rsidRDefault="00821456" w:rsidP="00821456">
      <w:pPr>
        <w:ind w:left="284"/>
        <w:jc w:val="center"/>
        <w:rPr>
          <w:sz w:val="20"/>
        </w:rPr>
      </w:pPr>
      <w:r w:rsidRPr="009865A6">
        <w:rPr>
          <w:b/>
          <w:sz w:val="20"/>
        </w:rPr>
        <w:t>Fuente:</w:t>
      </w:r>
      <w:r w:rsidRPr="009865A6">
        <w:rPr>
          <w:sz w:val="20"/>
        </w:rPr>
        <w:t xml:space="preserve"> MME</w:t>
      </w:r>
    </w:p>
    <w:p w14:paraId="7850DBBE" w14:textId="390E10E2" w:rsidR="00C76978" w:rsidRPr="009865A6" w:rsidRDefault="00C76978" w:rsidP="00C76978">
      <w:pPr>
        <w:ind w:left="360" w:firstLine="348"/>
      </w:pPr>
      <w:r w:rsidRPr="009865A6">
        <w:t xml:space="preserve">De la información presentada en la </w:t>
      </w:r>
      <w:r w:rsidRPr="009865A6">
        <w:fldChar w:fldCharType="begin"/>
      </w:r>
      <w:r w:rsidRPr="009865A6">
        <w:instrText xml:space="preserve"> REF _Ref484122242 \h </w:instrText>
      </w:r>
      <w:r w:rsidRPr="009865A6">
        <w:fldChar w:fldCharType="separate"/>
      </w:r>
      <w:r w:rsidRPr="009865A6">
        <w:t xml:space="preserve">Gráfica </w:t>
      </w:r>
      <w:r w:rsidRPr="009865A6">
        <w:rPr>
          <w:noProof/>
        </w:rPr>
        <w:t>4</w:t>
      </w:r>
      <w:r w:rsidRPr="009865A6">
        <w:noBreakHyphen/>
      </w:r>
      <w:r w:rsidRPr="009865A6">
        <w:rPr>
          <w:noProof/>
        </w:rPr>
        <w:t>11</w:t>
      </w:r>
      <w:r w:rsidRPr="009865A6">
        <w:fldChar w:fldCharType="end"/>
      </w:r>
      <w:r w:rsidRPr="009865A6">
        <w:t xml:space="preserve"> se puede inferir que </w:t>
      </w:r>
      <w:r w:rsidR="0038173C" w:rsidRPr="009865A6">
        <w:t>l</w:t>
      </w:r>
      <w:r w:rsidRPr="009865A6">
        <w:t xml:space="preserve">os valores de correspondientes al número de usuarios </w:t>
      </w:r>
      <w:r w:rsidR="0038173C" w:rsidRPr="009865A6">
        <w:t>electrificados por los O.R. pueden ser mayores, dado que existen otras empresas que también trabajan en la electrificación de nuevos usuarios. En este caso, todas estas acciones favorecerán el cumplimiento de la meta de universalización.</w:t>
      </w:r>
    </w:p>
    <w:p w14:paraId="3E9DC305" w14:textId="22BCF2CF" w:rsidR="00F00C63" w:rsidRPr="009865A6" w:rsidRDefault="00F00C63" w:rsidP="00F00C63">
      <w:pPr>
        <w:pStyle w:val="Ttulo2"/>
      </w:pPr>
      <w:bookmarkStart w:id="153" w:name="_Toc85551329"/>
      <w:r w:rsidRPr="009865A6">
        <w:t>Comparación: E1 vs. E2</w:t>
      </w:r>
      <w:bookmarkEnd w:id="153"/>
    </w:p>
    <w:p w14:paraId="28E81A7F" w14:textId="6A9FE5F3" w:rsidR="00F00C63" w:rsidRPr="009865A6" w:rsidRDefault="002921DC" w:rsidP="00892408">
      <w:pPr>
        <w:ind w:left="360" w:firstLine="348"/>
      </w:pPr>
      <w:r w:rsidRPr="009865A6">
        <w:t xml:space="preserve">Finalmente se realiza la comparación de los escenarios anteriormente expuestos, en la </w:t>
      </w:r>
      <w:r w:rsidR="00B04324" w:rsidRPr="009865A6">
        <w:fldChar w:fldCharType="begin"/>
      </w:r>
      <w:r w:rsidR="00B04324" w:rsidRPr="009865A6">
        <w:instrText xml:space="preserve"> REF _Ref488662410 \h </w:instrText>
      </w:r>
      <w:r w:rsidR="00B04324" w:rsidRPr="009865A6">
        <w:fldChar w:fldCharType="separate"/>
      </w:r>
      <w:r w:rsidR="00B04324" w:rsidRPr="009865A6">
        <w:t xml:space="preserve">Gráfica </w:t>
      </w:r>
      <w:r w:rsidR="00B04324" w:rsidRPr="009865A6">
        <w:rPr>
          <w:noProof/>
        </w:rPr>
        <w:t>8</w:t>
      </w:r>
      <w:r w:rsidR="00B04324" w:rsidRPr="009865A6">
        <w:noBreakHyphen/>
      </w:r>
      <w:r w:rsidR="00B04324" w:rsidRPr="009865A6">
        <w:rPr>
          <w:noProof/>
        </w:rPr>
        <w:t>3</w:t>
      </w:r>
      <w:r w:rsidR="00B04324" w:rsidRPr="009865A6">
        <w:fldChar w:fldCharType="end"/>
      </w:r>
      <w:r w:rsidRPr="009865A6">
        <w:t xml:space="preserve"> se ilustran las c</w:t>
      </w:r>
      <w:r w:rsidR="00821456" w:rsidRPr="009865A6">
        <w:t>urv</w:t>
      </w:r>
      <w:r w:rsidRPr="009865A6">
        <w:t xml:space="preserve">as envolventes de la proyección de ingresos </w:t>
      </w:r>
      <w:r w:rsidR="00B04324" w:rsidRPr="009865A6">
        <w:t>de los escenarios E1 y E2.</w:t>
      </w:r>
      <w:r w:rsidR="00C333A4" w:rsidRPr="009865A6">
        <w:t xml:space="preserve"> En la </w:t>
      </w:r>
      <w:r w:rsidR="008C3F01" w:rsidRPr="009865A6">
        <w:t>gráfica</w:t>
      </w:r>
      <w:r w:rsidR="00C333A4" w:rsidRPr="009865A6">
        <w:t xml:space="preserve"> se puede observar que con el E2 se lograría </w:t>
      </w:r>
      <w:r w:rsidR="0006566D" w:rsidRPr="009865A6">
        <w:t>atender a una mayor cantidad</w:t>
      </w:r>
      <w:r w:rsidR="004301C1" w:rsidRPr="009865A6">
        <w:t xml:space="preserve"> de usuari</w:t>
      </w:r>
      <w:r w:rsidR="00D14FC5" w:rsidRPr="009865A6">
        <w:t xml:space="preserve">os en un menor tiempo, superando los </w:t>
      </w:r>
      <w:r w:rsidR="008E4303" w:rsidRPr="009865A6">
        <w:t>380.000 nuevos usuarios en los próximos 10 años.</w:t>
      </w:r>
    </w:p>
    <w:p w14:paraId="742AC5EE" w14:textId="6434F14D" w:rsidR="00202C13" w:rsidRPr="009865A6" w:rsidRDefault="00202C13" w:rsidP="00202C13">
      <w:pPr>
        <w:pStyle w:val="Descripcin"/>
        <w:rPr>
          <w:b w:val="0"/>
        </w:rPr>
      </w:pPr>
      <w:bookmarkStart w:id="154" w:name="_Ref488662410"/>
      <w:bookmarkStart w:id="155" w:name="_Toc489778924"/>
      <w:r w:rsidRPr="009865A6">
        <w:lastRenderedPageBreak/>
        <w:t xml:space="preserve">Gráfica </w:t>
      </w:r>
      <w:r w:rsidRPr="009865A6">
        <w:fldChar w:fldCharType="begin"/>
      </w:r>
      <w:r w:rsidRPr="009865A6">
        <w:instrText>STYLEREF 1 \s</w:instrText>
      </w:r>
      <w:r w:rsidRPr="009865A6">
        <w:fldChar w:fldCharType="separate"/>
      </w:r>
      <w:r w:rsidR="00B22A59" w:rsidRPr="009865A6">
        <w:rPr>
          <w:noProof/>
        </w:rPr>
        <w:t>8</w:t>
      </w:r>
      <w:r w:rsidRPr="009865A6">
        <w:fldChar w:fldCharType="end"/>
      </w:r>
      <w:r w:rsidR="00B22A59" w:rsidRPr="009865A6">
        <w:noBreakHyphen/>
      </w:r>
      <w:r w:rsidRPr="009865A6">
        <w:fldChar w:fldCharType="begin"/>
      </w:r>
      <w:r w:rsidRPr="009865A6">
        <w:instrText>SEQ Gráfica \* ARABIC \s 1</w:instrText>
      </w:r>
      <w:r w:rsidRPr="009865A6">
        <w:fldChar w:fldCharType="separate"/>
      </w:r>
      <w:r w:rsidR="00B22A59" w:rsidRPr="009865A6">
        <w:rPr>
          <w:noProof/>
        </w:rPr>
        <w:t>3</w:t>
      </w:r>
      <w:r w:rsidRPr="009865A6">
        <w:fldChar w:fldCharType="end"/>
      </w:r>
      <w:bookmarkEnd w:id="154"/>
      <w:r w:rsidRPr="009865A6">
        <w:t>:</w:t>
      </w:r>
      <w:r w:rsidR="00B04324" w:rsidRPr="009865A6">
        <w:rPr>
          <w:b w:val="0"/>
        </w:rPr>
        <w:t xml:space="preserve"> Escenarios de </w:t>
      </w:r>
      <w:r w:rsidR="00294CA2" w:rsidRPr="009865A6">
        <w:rPr>
          <w:b w:val="0"/>
        </w:rPr>
        <w:t>universaliza</w:t>
      </w:r>
      <w:r w:rsidR="003857FB" w:rsidRPr="009865A6">
        <w:rPr>
          <w:b w:val="0"/>
        </w:rPr>
        <w:t>ción del servicio de Energía Elé</w:t>
      </w:r>
      <w:r w:rsidR="00294CA2" w:rsidRPr="009865A6">
        <w:rPr>
          <w:b w:val="0"/>
        </w:rPr>
        <w:t>ctrica</w:t>
      </w:r>
      <w:bookmarkEnd w:id="155"/>
    </w:p>
    <w:p w14:paraId="75A738D8" w14:textId="7FD0D94B" w:rsidR="0083454E" w:rsidRPr="009865A6" w:rsidRDefault="0083454E" w:rsidP="00202C13">
      <w:pPr>
        <w:spacing w:after="0"/>
        <w:jc w:val="center"/>
      </w:pPr>
      <w:r w:rsidRPr="009865A6">
        <w:rPr>
          <w:noProof/>
          <w:lang w:val="es-CO" w:eastAsia="es-CO"/>
        </w:rPr>
        <w:drawing>
          <wp:inline distT="0" distB="0" distL="0" distR="0" wp14:anchorId="068B5A8F" wp14:editId="423992A3">
            <wp:extent cx="5938080" cy="3295939"/>
            <wp:effectExtent l="0" t="0" r="5715" b="635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8080" cy="3295939"/>
                    </a:xfrm>
                    <a:prstGeom prst="rect">
                      <a:avLst/>
                    </a:prstGeom>
                    <a:noFill/>
                    <a:ln>
                      <a:noFill/>
                    </a:ln>
                  </pic:spPr>
                </pic:pic>
              </a:graphicData>
            </a:graphic>
          </wp:inline>
        </w:drawing>
      </w:r>
    </w:p>
    <w:p w14:paraId="639FEDD4" w14:textId="77777777" w:rsidR="00202C13" w:rsidRPr="009865A6" w:rsidRDefault="00202C13" w:rsidP="00202C13">
      <w:pPr>
        <w:ind w:left="284"/>
        <w:jc w:val="center"/>
        <w:rPr>
          <w:sz w:val="20"/>
        </w:rPr>
      </w:pPr>
      <w:r w:rsidRPr="009865A6">
        <w:rPr>
          <w:b/>
          <w:sz w:val="20"/>
        </w:rPr>
        <w:t>Fuente:</w:t>
      </w:r>
      <w:r w:rsidRPr="009865A6">
        <w:rPr>
          <w:sz w:val="20"/>
        </w:rPr>
        <w:t xml:space="preserve"> MME</w:t>
      </w:r>
    </w:p>
    <w:p w14:paraId="79402390" w14:textId="14D08E90" w:rsidR="00F94E06" w:rsidRPr="009865A6" w:rsidRDefault="00736363" w:rsidP="00892408">
      <w:pPr>
        <w:ind w:left="360" w:firstLine="348"/>
      </w:pPr>
      <w:r w:rsidRPr="009865A6">
        <w:t xml:space="preserve">Una consideración adicional </w:t>
      </w:r>
      <w:r w:rsidR="00195F3D" w:rsidRPr="009865A6">
        <w:t>que permitirá adelanta la universalización del servicio de energía eléctrica en Colombia es la r</w:t>
      </w:r>
      <w:r w:rsidR="00F94E06" w:rsidRPr="009865A6">
        <w:t>educción de</w:t>
      </w:r>
      <w:r w:rsidR="00195F3D" w:rsidRPr="009865A6">
        <w:t xml:space="preserve"> los</w:t>
      </w:r>
      <w:r w:rsidR="00F94E06" w:rsidRPr="009865A6">
        <w:t xml:space="preserve"> costos de</w:t>
      </w:r>
      <w:r w:rsidR="00195F3D" w:rsidRPr="009865A6">
        <w:t xml:space="preserve"> inversión de</w:t>
      </w:r>
      <w:r w:rsidR="00F94E06" w:rsidRPr="009865A6">
        <w:t xml:space="preserve"> las soluciones para la electrificación</w:t>
      </w:r>
      <w:r w:rsidR="005F031F" w:rsidRPr="009865A6">
        <w:t xml:space="preserve"> asociados a la maduración propia de las tecnologías y sus mercados. Sin embargo, este supuesto se </w:t>
      </w:r>
      <w:r w:rsidR="003C2C84" w:rsidRPr="009865A6">
        <w:t>impacta por factores como la tasa de cambio y/o particularidades de difícil predicción propias de cada uno de los proyectos.</w:t>
      </w:r>
    </w:p>
    <w:p w14:paraId="70104E74" w14:textId="77777777" w:rsidR="00F00C63" w:rsidRPr="009865A6" w:rsidRDefault="00F00C63" w:rsidP="00F94E06">
      <w:pPr>
        <w:ind w:firstLine="432"/>
      </w:pPr>
    </w:p>
    <w:p w14:paraId="331B8490" w14:textId="77777777" w:rsidR="002713AE" w:rsidRPr="009865A6" w:rsidRDefault="002713AE" w:rsidP="002713AE"/>
    <w:p w14:paraId="41B95BB5" w14:textId="77777777" w:rsidR="002713AE" w:rsidRPr="009865A6" w:rsidRDefault="002713AE" w:rsidP="002713AE">
      <w:pPr>
        <w:sectPr w:rsidR="002713AE" w:rsidRPr="009865A6" w:rsidSect="00207D23">
          <w:pgSz w:w="12240" w:h="15840"/>
          <w:pgMar w:top="1418" w:right="1134" w:bottom="1134" w:left="1418" w:header="708" w:footer="708" w:gutter="0"/>
          <w:cols w:space="708"/>
          <w:docGrid w:linePitch="360"/>
        </w:sectPr>
      </w:pPr>
    </w:p>
    <w:p w14:paraId="4E99A044" w14:textId="2B2CFEFC" w:rsidR="002713AE" w:rsidRPr="009865A6" w:rsidRDefault="00012D66" w:rsidP="00012D66">
      <w:pPr>
        <w:pStyle w:val="Ttulo1"/>
      </w:pPr>
      <w:bookmarkStart w:id="156" w:name="_Toc85551330"/>
      <w:r w:rsidRPr="009865A6">
        <w:lastRenderedPageBreak/>
        <w:t>Conclusiones</w:t>
      </w:r>
      <w:bookmarkEnd w:id="156"/>
    </w:p>
    <w:p w14:paraId="251AB183" w14:textId="584E69B0" w:rsidR="00A16193" w:rsidRPr="009865A6" w:rsidRDefault="00AE69ED" w:rsidP="007A028A">
      <w:pPr>
        <w:pStyle w:val="Prrafodelista"/>
        <w:numPr>
          <w:ilvl w:val="0"/>
          <w:numId w:val="10"/>
        </w:numPr>
        <w:spacing w:before="120" w:after="240"/>
        <w:ind w:left="357" w:hanging="357"/>
      </w:pPr>
      <w:r w:rsidRPr="009865A6">
        <w:t>El modelo actual de electrificación de nuevos usuarios no garantiza la suficiencia de proyectos</w:t>
      </w:r>
      <w:r w:rsidR="00B84ED7" w:rsidRPr="009865A6">
        <w:t xml:space="preserve"> y recursos</w:t>
      </w:r>
      <w:r w:rsidRPr="009865A6">
        <w:t xml:space="preserve"> requeridos para alcanzar la meta de universalización del servicio, ya que la formulación de las iniciativas de suministro de electricidad depende de terceros, como es el caso de las entidades territoriales y/o de los operadores de red</w:t>
      </w:r>
      <w:r w:rsidR="00A16193" w:rsidRPr="009865A6">
        <w:t>, quienes estructuran los proyectos de acuerdo a sus necesidades y orden de prioridades</w:t>
      </w:r>
      <w:r w:rsidRPr="009865A6">
        <w:t>.</w:t>
      </w:r>
      <w:r w:rsidR="003A4DE6" w:rsidRPr="009865A6">
        <w:t xml:space="preserve"> En el caso de los recursos, históricamente esto se ha limitado principalmente a los fondos del estado, sin embargo se han habilitado </w:t>
      </w:r>
      <w:r w:rsidR="003836B9" w:rsidRPr="009865A6">
        <w:t>herramientas de inversión privada que pueden incrementar las inversiones en cobertura.</w:t>
      </w:r>
    </w:p>
    <w:p w14:paraId="1E6257DF" w14:textId="77777777" w:rsidR="00A16193" w:rsidRPr="009865A6" w:rsidRDefault="00A16193" w:rsidP="00A16193">
      <w:pPr>
        <w:pStyle w:val="Prrafodelista"/>
        <w:spacing w:before="120" w:after="240"/>
        <w:ind w:left="357"/>
      </w:pPr>
    </w:p>
    <w:p w14:paraId="240B0B2D" w14:textId="363EFE29" w:rsidR="00D40A4E" w:rsidRPr="009865A6" w:rsidRDefault="00D40A4E" w:rsidP="007A028A">
      <w:pPr>
        <w:pStyle w:val="Prrafodelista"/>
        <w:numPr>
          <w:ilvl w:val="0"/>
          <w:numId w:val="10"/>
        </w:numPr>
        <w:spacing w:before="120" w:after="240"/>
        <w:ind w:left="357" w:hanging="357"/>
      </w:pPr>
      <w:r w:rsidRPr="009865A6">
        <w:t>Es importante contar con modelos de negocio que incentiven inversiones y desarrollo de proyectos de electrificación de nuevos usuarios</w:t>
      </w:r>
      <w:r w:rsidR="00D845ED" w:rsidRPr="009865A6">
        <w:t>, al igual que la considerar la participación de nuevos actores</w:t>
      </w:r>
      <w:r w:rsidRPr="009865A6">
        <w:t>.</w:t>
      </w:r>
      <w:r w:rsidR="003836B9" w:rsidRPr="009865A6">
        <w:t xml:space="preserve"> La </w:t>
      </w:r>
      <w:r w:rsidR="004F2220" w:rsidRPr="009865A6">
        <w:t>imple</w:t>
      </w:r>
      <w:r w:rsidR="007C7B66" w:rsidRPr="009865A6">
        <w:t>me</w:t>
      </w:r>
      <w:r w:rsidR="004F2220" w:rsidRPr="009865A6">
        <w:t xml:space="preserve">ntación del mecanismo redes </w:t>
      </w:r>
      <w:r w:rsidR="007C7B66" w:rsidRPr="009865A6">
        <w:t>logísticas</w:t>
      </w:r>
      <w:r w:rsidR="004F2220" w:rsidRPr="009865A6">
        <w:t>, delta tarifario y obras por impuestos s</w:t>
      </w:r>
      <w:r w:rsidR="00634CC8" w:rsidRPr="009865A6">
        <w:t xml:space="preserve">e espera que sean incentivos </w:t>
      </w:r>
      <w:r w:rsidR="0065542C" w:rsidRPr="009865A6">
        <w:t>efectivos para la</w:t>
      </w:r>
      <w:r w:rsidR="007C7B66" w:rsidRPr="009865A6">
        <w:t xml:space="preserve"> ampliación de</w:t>
      </w:r>
      <w:r w:rsidR="0065542C" w:rsidRPr="009865A6">
        <w:t xml:space="preserve"> cobertura</w:t>
      </w:r>
      <w:r w:rsidR="007C7B66" w:rsidRPr="009865A6">
        <w:t xml:space="preserve"> del servicio de energía eléctrica</w:t>
      </w:r>
      <w:r w:rsidR="0065542C" w:rsidRPr="009865A6">
        <w:t>.</w:t>
      </w:r>
    </w:p>
    <w:p w14:paraId="00B0528D" w14:textId="77777777" w:rsidR="000333FF" w:rsidRPr="009865A6" w:rsidRDefault="000333FF" w:rsidP="000333FF">
      <w:pPr>
        <w:pStyle w:val="Prrafodelista"/>
        <w:spacing w:before="120" w:after="240"/>
        <w:ind w:left="357"/>
      </w:pPr>
    </w:p>
    <w:p w14:paraId="24498889" w14:textId="0CF64674" w:rsidR="007B57A9" w:rsidRPr="009865A6" w:rsidRDefault="007759DE" w:rsidP="007A028A">
      <w:pPr>
        <w:pStyle w:val="Prrafodelista"/>
        <w:numPr>
          <w:ilvl w:val="0"/>
          <w:numId w:val="10"/>
        </w:numPr>
        <w:spacing w:before="120" w:after="240"/>
        <w:ind w:left="357" w:hanging="357"/>
      </w:pPr>
      <w:r w:rsidRPr="009865A6">
        <w:t>De l</w:t>
      </w:r>
      <w:r w:rsidR="000333FF" w:rsidRPr="009865A6">
        <w:t>a</w:t>
      </w:r>
      <w:r w:rsidRPr="009865A6">
        <w:t>s</w:t>
      </w:r>
      <w:r w:rsidR="000333FF" w:rsidRPr="009865A6">
        <w:t xml:space="preserve"> proyecciones de recursos disponibles</w:t>
      </w:r>
      <w:r w:rsidR="00B111E5" w:rsidRPr="009865A6">
        <w:t xml:space="preserve"> en el FAZNI, FAER y SGR</w:t>
      </w:r>
      <w:r w:rsidR="000333FF" w:rsidRPr="009865A6">
        <w:t xml:space="preserve"> para la electrificación de nuevos usuarios y los cos</w:t>
      </w:r>
      <w:r w:rsidR="002F72BB" w:rsidRPr="009865A6">
        <w:t xml:space="preserve">tos históricos para </w:t>
      </w:r>
      <w:r w:rsidRPr="009865A6">
        <w:t>desarrollar las s</w:t>
      </w:r>
      <w:r w:rsidR="00B111E5" w:rsidRPr="009865A6">
        <w:t xml:space="preserve">oluciones de suministro, se </w:t>
      </w:r>
      <w:r w:rsidR="007B57A9" w:rsidRPr="009865A6">
        <w:t>encuentra que la tasa de electrificación de nuevos usuarios no es suficiente para alcanzar el objetivo de universalizació</w:t>
      </w:r>
      <w:r w:rsidR="00695914" w:rsidRPr="009865A6">
        <w:t>n del servicio para el año 2031.</w:t>
      </w:r>
      <w:r w:rsidR="007B57A9" w:rsidRPr="009865A6">
        <w:t xml:space="preserve"> </w:t>
      </w:r>
      <w:r w:rsidR="00695914" w:rsidRPr="009865A6">
        <w:t>P</w:t>
      </w:r>
      <w:r w:rsidR="007B57A9" w:rsidRPr="009865A6">
        <w:t xml:space="preserve">or lo </w:t>
      </w:r>
      <w:r w:rsidR="00695914" w:rsidRPr="009865A6">
        <w:t>anterior</w:t>
      </w:r>
      <w:r w:rsidR="00E3036D" w:rsidRPr="009865A6">
        <w:t>,</w:t>
      </w:r>
      <w:r w:rsidR="007B57A9" w:rsidRPr="009865A6">
        <w:t xml:space="preserve"> se debe garantizar la continuidad </w:t>
      </w:r>
      <w:r w:rsidR="00695914" w:rsidRPr="009865A6">
        <w:t xml:space="preserve">y suficiencia </w:t>
      </w:r>
      <w:r w:rsidR="007B57A9" w:rsidRPr="009865A6">
        <w:t xml:space="preserve">de los </w:t>
      </w:r>
      <w:r w:rsidR="00695914" w:rsidRPr="009865A6">
        <w:t xml:space="preserve">demás </w:t>
      </w:r>
      <w:r w:rsidR="007B57A9" w:rsidRPr="009865A6">
        <w:t xml:space="preserve">mecanismos de financiación, </w:t>
      </w:r>
      <w:r w:rsidR="00695914" w:rsidRPr="009865A6">
        <w:t>al igual que contar con</w:t>
      </w:r>
      <w:r w:rsidR="007B57A9" w:rsidRPr="009865A6">
        <w:t xml:space="preserve"> </w:t>
      </w:r>
      <w:r w:rsidR="00695914" w:rsidRPr="009865A6">
        <w:t xml:space="preserve">la adecuada y oportuna normatividad para que los OR </w:t>
      </w:r>
      <w:r w:rsidR="004D4A35" w:rsidRPr="009865A6">
        <w:t>continúen desarrollando proyectos para atender a nuevos usuarios.</w:t>
      </w:r>
    </w:p>
    <w:p w14:paraId="6C9F6D4D" w14:textId="77777777" w:rsidR="00D845ED" w:rsidRPr="009865A6" w:rsidRDefault="00D845ED" w:rsidP="00D845ED">
      <w:pPr>
        <w:pStyle w:val="Prrafodelista"/>
        <w:spacing w:before="120" w:after="240"/>
        <w:ind w:left="357"/>
      </w:pPr>
    </w:p>
    <w:p w14:paraId="16460F98" w14:textId="16664547" w:rsidR="529A6BBF" w:rsidRPr="009865A6" w:rsidRDefault="529A6BBF" w:rsidP="007A028A">
      <w:pPr>
        <w:pStyle w:val="Prrafodelista"/>
        <w:numPr>
          <w:ilvl w:val="0"/>
          <w:numId w:val="10"/>
        </w:numPr>
        <w:spacing w:before="120" w:after="240"/>
        <w:ind w:left="357" w:hanging="357"/>
        <w:rPr>
          <w:rFonts w:asciiTheme="minorHAnsi" w:hAnsiTheme="minorHAnsi"/>
          <w:szCs w:val="22"/>
        </w:rPr>
      </w:pPr>
      <w:r w:rsidRPr="009865A6">
        <w:rPr>
          <w:rFonts w:eastAsia="MS Mincho"/>
          <w:szCs w:val="22"/>
        </w:rPr>
        <w:t>La</w:t>
      </w:r>
      <w:r w:rsidR="2EC0AFB3" w:rsidRPr="009865A6">
        <w:rPr>
          <w:rFonts w:eastAsia="MS Mincho"/>
          <w:szCs w:val="22"/>
        </w:rPr>
        <w:t xml:space="preserve"> promulgación </w:t>
      </w:r>
      <w:r w:rsidR="3D34A518" w:rsidRPr="009865A6">
        <w:rPr>
          <w:rFonts w:eastAsia="MS Mincho"/>
          <w:szCs w:val="22"/>
        </w:rPr>
        <w:t>ante las Entidades Territoriales</w:t>
      </w:r>
      <w:r w:rsidR="28D01257" w:rsidRPr="009865A6">
        <w:rPr>
          <w:rFonts w:eastAsia="MS Mincho"/>
          <w:szCs w:val="22"/>
        </w:rPr>
        <w:t>, Operadores de Red, y organismos privados</w:t>
      </w:r>
      <w:r w:rsidR="2EC0AFB3" w:rsidRPr="009865A6">
        <w:rPr>
          <w:rFonts w:eastAsia="MS Mincho"/>
          <w:szCs w:val="22"/>
        </w:rPr>
        <w:t xml:space="preserve"> </w:t>
      </w:r>
      <w:r w:rsidR="59FC46F2" w:rsidRPr="009865A6">
        <w:rPr>
          <w:rFonts w:eastAsia="MS Mincho"/>
          <w:szCs w:val="22"/>
        </w:rPr>
        <w:t>de los</w:t>
      </w:r>
      <w:r w:rsidR="55BA8024" w:rsidRPr="009865A6">
        <w:rPr>
          <w:rFonts w:eastAsia="MS Mincho"/>
          <w:szCs w:val="22"/>
        </w:rPr>
        <w:t xml:space="preserve"> fondos y</w:t>
      </w:r>
      <w:r w:rsidR="2EC0AFB3" w:rsidRPr="009865A6">
        <w:rPr>
          <w:rFonts w:eastAsia="MS Mincho"/>
          <w:szCs w:val="22"/>
        </w:rPr>
        <w:t xml:space="preserve"> mecanismos dispuestos para financiar planes, programas y/o proyectos de expansión de cobertura</w:t>
      </w:r>
      <w:r w:rsidR="1226317D" w:rsidRPr="009865A6">
        <w:rPr>
          <w:rFonts w:eastAsia="MS Mincho"/>
          <w:szCs w:val="22"/>
        </w:rPr>
        <w:t xml:space="preserve">; </w:t>
      </w:r>
      <w:r w:rsidR="508237C7" w:rsidRPr="009865A6">
        <w:rPr>
          <w:rFonts w:eastAsia="MS Mincho"/>
          <w:szCs w:val="22"/>
        </w:rPr>
        <w:t xml:space="preserve">junto con la capacitación y apoyo en la estructuración y presentación de proyectos es de </w:t>
      </w:r>
      <w:r w:rsidR="2B8D7852" w:rsidRPr="009865A6">
        <w:rPr>
          <w:rFonts w:eastAsia="MS Mincho"/>
          <w:szCs w:val="22"/>
        </w:rPr>
        <w:t>suma</w:t>
      </w:r>
      <w:r w:rsidR="508237C7" w:rsidRPr="009865A6">
        <w:rPr>
          <w:rFonts w:eastAsia="MS Mincho"/>
          <w:szCs w:val="22"/>
        </w:rPr>
        <w:t xml:space="preserve"> importancia para el cumplimiento de las metas de la </w:t>
      </w:r>
      <w:r w:rsidR="007C7B66" w:rsidRPr="009865A6">
        <w:rPr>
          <w:rFonts w:eastAsia="MS Mincho"/>
          <w:szCs w:val="22"/>
        </w:rPr>
        <w:t>universalización</w:t>
      </w:r>
      <w:r w:rsidR="508237C7" w:rsidRPr="009865A6">
        <w:rPr>
          <w:rFonts w:eastAsia="MS Mincho"/>
          <w:szCs w:val="22"/>
        </w:rPr>
        <w:t xml:space="preserve"> del servicio de energía el</w:t>
      </w:r>
      <w:r w:rsidR="5DE2327F" w:rsidRPr="009865A6">
        <w:rPr>
          <w:rFonts w:eastAsia="MS Mincho"/>
          <w:szCs w:val="22"/>
        </w:rPr>
        <w:t>éctrica</w:t>
      </w:r>
    </w:p>
    <w:p w14:paraId="5B67C0C5" w14:textId="77777777" w:rsidR="002F72BB" w:rsidRPr="009865A6" w:rsidRDefault="002F72BB" w:rsidP="002F72BB">
      <w:pPr>
        <w:pStyle w:val="Prrafodelista"/>
        <w:spacing w:before="120" w:after="240"/>
        <w:ind w:left="357"/>
      </w:pPr>
    </w:p>
    <w:p w14:paraId="4D8F17EC" w14:textId="38C6A4F0" w:rsidR="004D4A35" w:rsidRPr="009865A6" w:rsidRDefault="00AE69ED" w:rsidP="007A028A">
      <w:pPr>
        <w:pStyle w:val="Prrafodelista"/>
        <w:numPr>
          <w:ilvl w:val="0"/>
          <w:numId w:val="10"/>
        </w:numPr>
        <w:spacing w:before="120" w:after="240"/>
        <w:ind w:left="357" w:hanging="357"/>
      </w:pPr>
      <w:r w:rsidRPr="009865A6">
        <w:t>La formulación de soluciones de electrificación de nuevos usuarios deben incluir entre sus análisis propuestas técnicas y financieras que garanticen la prestación del servicio a lo largo de la vida útil del proyecto. En particular a lo referente en las garantías y confiabilidad de los sistemas, al igual que de los modelos financieros que aseguren los costos asociados a la administración y mantenimiento de los mismos.</w:t>
      </w:r>
    </w:p>
    <w:p w14:paraId="511CD7C0" w14:textId="77777777" w:rsidR="00D845ED" w:rsidRPr="009865A6" w:rsidRDefault="00D845ED" w:rsidP="00D845ED">
      <w:pPr>
        <w:pStyle w:val="Prrafodelista"/>
        <w:spacing w:before="120" w:after="240"/>
        <w:ind w:left="357"/>
      </w:pPr>
    </w:p>
    <w:p w14:paraId="77A1F4BF" w14:textId="7488CFB0" w:rsidR="007C7B66" w:rsidRPr="009865A6" w:rsidRDefault="00F92CCE" w:rsidP="007A028A">
      <w:pPr>
        <w:pStyle w:val="Prrafodelista"/>
        <w:numPr>
          <w:ilvl w:val="0"/>
          <w:numId w:val="10"/>
        </w:numPr>
        <w:spacing w:before="120" w:after="240"/>
        <w:ind w:left="357" w:hanging="357"/>
      </w:pPr>
      <w:r w:rsidRPr="009865A6">
        <w:t xml:space="preserve">La evolución tecnológica para las soluciones de electrificación y la reducción de sus costos, hacen </w:t>
      </w:r>
      <w:r w:rsidR="002C2734" w:rsidRPr="009865A6">
        <w:t>más</w:t>
      </w:r>
      <w:r w:rsidRPr="009865A6">
        <w:t xml:space="preserve"> veloz esta evolución y a su vez exige que la evolución regulatoria sea igual de veloz. Esto se evidencia en las resoluciones que han tenido que ser expedidas para regular y permitir la competencia en la prestación del servicio en la ZNI.</w:t>
      </w:r>
    </w:p>
    <w:p w14:paraId="323A08D4" w14:textId="77777777" w:rsidR="007C7B66" w:rsidRPr="009865A6" w:rsidRDefault="007C7B66" w:rsidP="007C7B66">
      <w:pPr>
        <w:pStyle w:val="Prrafodelista"/>
        <w:spacing w:before="120" w:after="240"/>
        <w:ind w:left="357"/>
      </w:pPr>
    </w:p>
    <w:p w14:paraId="46624159" w14:textId="2209EBF8" w:rsidR="00EA6768" w:rsidRPr="009865A6" w:rsidRDefault="00EA6768" w:rsidP="007A028A">
      <w:pPr>
        <w:pStyle w:val="Prrafodelista"/>
        <w:numPr>
          <w:ilvl w:val="0"/>
          <w:numId w:val="10"/>
        </w:numPr>
        <w:spacing w:before="120" w:after="240"/>
        <w:ind w:left="357" w:hanging="357"/>
      </w:pPr>
      <w:r w:rsidRPr="009865A6">
        <w:t>Ampliar la vigencia de los fondos FAER y FAZNI</w:t>
      </w:r>
    </w:p>
    <w:p w14:paraId="4271C7C7" w14:textId="77777777" w:rsidR="00EA6768" w:rsidRPr="009865A6" w:rsidRDefault="00EA6768" w:rsidP="007C7B66">
      <w:pPr>
        <w:pStyle w:val="Prrafodelista"/>
        <w:spacing w:before="120" w:after="240"/>
        <w:ind w:left="357"/>
      </w:pPr>
    </w:p>
    <w:p w14:paraId="71AE584A" w14:textId="422E1A34" w:rsidR="00EA6768" w:rsidRPr="009865A6" w:rsidRDefault="00EA6768" w:rsidP="007A028A">
      <w:pPr>
        <w:pStyle w:val="Prrafodelista"/>
        <w:numPr>
          <w:ilvl w:val="0"/>
          <w:numId w:val="10"/>
        </w:numPr>
        <w:spacing w:before="120" w:after="240"/>
        <w:ind w:left="357" w:hanging="357"/>
      </w:pPr>
      <w:r w:rsidRPr="009865A6">
        <w:lastRenderedPageBreak/>
        <w:t xml:space="preserve">Reducción de costos de las soluciones aisladas. Contrarresta la dificultada de electrificar a los usuarios </w:t>
      </w:r>
      <w:r w:rsidR="002C2734" w:rsidRPr="009865A6">
        <w:t>más</w:t>
      </w:r>
      <w:r w:rsidRPr="009865A6">
        <w:t xml:space="preserve"> aislados.</w:t>
      </w:r>
    </w:p>
    <w:p w14:paraId="487E0EDC" w14:textId="77777777" w:rsidR="00EA6768" w:rsidRPr="009865A6" w:rsidRDefault="00EA6768" w:rsidP="007C7B66">
      <w:pPr>
        <w:pStyle w:val="Prrafodelista"/>
        <w:spacing w:before="120" w:after="240"/>
        <w:ind w:left="357"/>
      </w:pPr>
    </w:p>
    <w:p w14:paraId="5E936FB0" w14:textId="77777777" w:rsidR="007C7B66" w:rsidRPr="009865A6" w:rsidRDefault="007C7B66" w:rsidP="007A028A">
      <w:pPr>
        <w:pStyle w:val="Prrafodelista"/>
        <w:numPr>
          <w:ilvl w:val="0"/>
          <w:numId w:val="10"/>
        </w:numPr>
        <w:spacing w:before="120" w:after="240"/>
        <w:ind w:left="357" w:hanging="357"/>
      </w:pPr>
      <w:r w:rsidRPr="009865A6">
        <w:t>Las soluciones aisladas de electrificación de nuevos usuarios deben garantizar un nivel de prestación de servicio suficiente para las comunidades.</w:t>
      </w:r>
    </w:p>
    <w:p w14:paraId="59309578" w14:textId="77777777" w:rsidR="007C7B66" w:rsidRPr="009865A6" w:rsidRDefault="007C7B66" w:rsidP="007C7B66">
      <w:pPr>
        <w:pStyle w:val="Prrafodelista"/>
        <w:spacing w:before="120" w:after="240"/>
        <w:ind w:left="357"/>
      </w:pPr>
    </w:p>
    <w:p w14:paraId="37E2F0F7" w14:textId="76DB3579" w:rsidR="007C7B66" w:rsidRPr="009865A6" w:rsidRDefault="007C7B66" w:rsidP="007A028A">
      <w:pPr>
        <w:pStyle w:val="Prrafodelista"/>
        <w:numPr>
          <w:ilvl w:val="0"/>
          <w:numId w:val="10"/>
        </w:numPr>
        <w:spacing w:before="120" w:after="240"/>
        <w:ind w:left="357" w:hanging="357"/>
      </w:pPr>
      <w:r w:rsidRPr="009865A6">
        <w:t>Articulación y flexibilización de los fondos de electrificación</w:t>
      </w:r>
      <w:r w:rsidR="00A90CA0" w:rsidRPr="009865A6">
        <w:t xml:space="preserve"> – Ley de transición energética: Fonenergia</w:t>
      </w:r>
    </w:p>
    <w:p w14:paraId="4E822B58" w14:textId="77777777" w:rsidR="00B16E54" w:rsidRPr="009865A6" w:rsidRDefault="00B16E54" w:rsidP="00B16E54"/>
    <w:p w14:paraId="01EDA584" w14:textId="77777777" w:rsidR="002713AE" w:rsidRPr="009865A6" w:rsidRDefault="002713AE" w:rsidP="005D563F"/>
    <w:p w14:paraId="34B2F729" w14:textId="77777777" w:rsidR="005D563F" w:rsidRPr="009865A6" w:rsidRDefault="005D563F" w:rsidP="005D563F"/>
    <w:p w14:paraId="50C0BBC2" w14:textId="77777777" w:rsidR="005D563F" w:rsidRPr="009865A6" w:rsidRDefault="005D563F" w:rsidP="005D563F">
      <w:pPr>
        <w:sectPr w:rsidR="005D563F" w:rsidRPr="009865A6" w:rsidSect="00207D23">
          <w:pgSz w:w="12240" w:h="15840"/>
          <w:pgMar w:top="1418" w:right="1134" w:bottom="1134" w:left="1418" w:header="708" w:footer="708" w:gutter="0"/>
          <w:cols w:space="708"/>
          <w:docGrid w:linePitch="360"/>
        </w:sectPr>
      </w:pPr>
    </w:p>
    <w:p w14:paraId="3B439FE1" w14:textId="50E9FCA2" w:rsidR="0096162B" w:rsidRPr="009865A6" w:rsidRDefault="0096162B" w:rsidP="0096162B">
      <w:pPr>
        <w:pStyle w:val="Ttulo"/>
      </w:pPr>
      <w:bookmarkStart w:id="157" w:name="_Toc85551331"/>
      <w:r w:rsidRPr="009865A6">
        <w:lastRenderedPageBreak/>
        <w:t>Referencias</w:t>
      </w:r>
      <w:bookmarkEnd w:id="157"/>
    </w:p>
    <w:p w14:paraId="354B6168" w14:textId="4525E8F1" w:rsidR="001E68FE" w:rsidRPr="009865A6" w:rsidRDefault="001E68FE" w:rsidP="001E68FE">
      <w:pPr>
        <w:pStyle w:val="Default"/>
        <w:numPr>
          <w:ilvl w:val="0"/>
          <w:numId w:val="3"/>
        </w:numPr>
        <w:rPr>
          <w:rFonts w:ascii="Calibri" w:hAnsi="Calibri"/>
          <w:sz w:val="22"/>
          <w:szCs w:val="22"/>
          <w:lang w:val="es-ES_tradnl"/>
        </w:rPr>
      </w:pPr>
      <w:r w:rsidRPr="009865A6">
        <w:rPr>
          <w:rFonts w:ascii="Calibri" w:hAnsi="Calibri"/>
          <w:sz w:val="22"/>
          <w:szCs w:val="22"/>
          <w:lang w:val="es-ES_tradnl"/>
        </w:rPr>
        <w:t xml:space="preserve">Agencia de Renovación del Territorio. </w:t>
      </w:r>
      <w:r w:rsidRPr="009865A6">
        <w:rPr>
          <w:rFonts w:ascii="Calibri" w:hAnsi="Calibri"/>
          <w:b/>
          <w:sz w:val="22"/>
          <w:szCs w:val="22"/>
          <w:lang w:val="es-ES_tradnl"/>
        </w:rPr>
        <w:t>OBRAS POR IMPUESTOS – LA OPORTUNIDAD PARA TRANSFORMAR COLOMBIA</w:t>
      </w:r>
      <w:r w:rsidRPr="009865A6">
        <w:rPr>
          <w:rFonts w:ascii="Calibri" w:hAnsi="Calibri"/>
          <w:sz w:val="22"/>
          <w:szCs w:val="22"/>
          <w:lang w:val="es-ES_tradnl"/>
        </w:rPr>
        <w:t>. Disponible: &lt;</w:t>
      </w:r>
      <w:hyperlink r:id="rId51" w:history="1">
        <w:r w:rsidRPr="009865A6">
          <w:rPr>
            <w:rStyle w:val="Hipervnculo"/>
            <w:rFonts w:ascii="Calibri" w:hAnsi="Calibri"/>
            <w:sz w:val="22"/>
            <w:szCs w:val="22"/>
            <w:lang w:val="es-ES_tradnl"/>
          </w:rPr>
          <w:t>https://www.renovacionterritorio.gov.co/Publicaciones/obras_por_impuestos/folleto_descargable</w:t>
        </w:r>
      </w:hyperlink>
      <w:r w:rsidRPr="009865A6">
        <w:rPr>
          <w:rFonts w:ascii="Calibri" w:hAnsi="Calibri"/>
          <w:iCs/>
          <w:sz w:val="22"/>
          <w:szCs w:val="22"/>
          <w:lang w:val="es-ES_tradnl"/>
        </w:rPr>
        <w:t>&gt;</w:t>
      </w:r>
      <w:r w:rsidRPr="009865A6">
        <w:rPr>
          <w:rFonts w:ascii="Calibri" w:hAnsi="Calibri"/>
          <w:sz w:val="22"/>
          <w:szCs w:val="22"/>
          <w:lang w:val="es-ES_tradnl"/>
        </w:rPr>
        <w:t xml:space="preserve">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Junio de 2021.</w:t>
      </w:r>
    </w:p>
    <w:p w14:paraId="5B103C40" w14:textId="77777777" w:rsidR="001E68FE" w:rsidRPr="009865A6" w:rsidRDefault="001E68FE" w:rsidP="001E68FE">
      <w:pPr>
        <w:pStyle w:val="Default"/>
        <w:rPr>
          <w:rFonts w:ascii="Calibri" w:hAnsi="Calibri"/>
          <w:sz w:val="22"/>
          <w:szCs w:val="22"/>
          <w:lang w:val="es-ES_tradnl"/>
        </w:rPr>
      </w:pPr>
    </w:p>
    <w:p w14:paraId="352329D6" w14:textId="768514FD" w:rsidR="00341717" w:rsidRPr="009865A6" w:rsidRDefault="00341717" w:rsidP="00F81DD8">
      <w:pPr>
        <w:pStyle w:val="Default"/>
        <w:numPr>
          <w:ilvl w:val="0"/>
          <w:numId w:val="3"/>
        </w:numPr>
        <w:rPr>
          <w:rFonts w:ascii="Calibri" w:hAnsi="Calibri"/>
          <w:sz w:val="22"/>
          <w:szCs w:val="22"/>
          <w:lang w:val="es-ES_tradnl"/>
        </w:rPr>
      </w:pPr>
      <w:r w:rsidRPr="009865A6">
        <w:rPr>
          <w:rFonts w:ascii="Calibri" w:hAnsi="Calibri"/>
          <w:sz w:val="22"/>
          <w:szCs w:val="22"/>
          <w:lang w:val="es-ES_tradnl"/>
        </w:rPr>
        <w:t xml:space="preserve">Comisión de Regulación de Energía y Gas. </w:t>
      </w:r>
      <w:r w:rsidRPr="009865A6">
        <w:rPr>
          <w:rFonts w:ascii="Calibri" w:hAnsi="Calibri"/>
          <w:b/>
          <w:bCs/>
          <w:sz w:val="22"/>
          <w:szCs w:val="22"/>
          <w:lang w:val="es-ES_tradnl"/>
        </w:rPr>
        <w:t xml:space="preserve">Resolución CREG 091 de 2007. </w:t>
      </w:r>
      <w:r w:rsidRPr="009865A6">
        <w:rPr>
          <w:rFonts w:ascii="Calibri" w:hAnsi="Calibri"/>
          <w:b/>
          <w:iCs/>
          <w:sz w:val="22"/>
          <w:szCs w:val="22"/>
          <w:lang w:val="es-ES_tradnl"/>
        </w:rPr>
        <w:t>Expedida:</w:t>
      </w:r>
      <w:r w:rsidR="006667F8" w:rsidRPr="009865A6">
        <w:rPr>
          <w:rFonts w:ascii="Calibri" w:hAnsi="Calibri"/>
          <w:iCs/>
          <w:sz w:val="22"/>
          <w:szCs w:val="22"/>
          <w:lang w:val="es-ES_tradnl"/>
        </w:rPr>
        <w:t xml:space="preserve"> 26</w:t>
      </w:r>
      <w:r w:rsidRPr="009865A6">
        <w:rPr>
          <w:rFonts w:ascii="Calibri" w:hAnsi="Calibri"/>
          <w:iCs/>
          <w:sz w:val="22"/>
          <w:szCs w:val="22"/>
          <w:lang w:val="es-ES_tradnl"/>
        </w:rPr>
        <w:t xml:space="preserve"> de o</w:t>
      </w:r>
      <w:r w:rsidR="006667F8" w:rsidRPr="009865A6">
        <w:rPr>
          <w:rFonts w:ascii="Calibri" w:hAnsi="Calibri"/>
          <w:iCs/>
          <w:sz w:val="22"/>
          <w:szCs w:val="22"/>
          <w:lang w:val="es-ES_tradnl"/>
        </w:rPr>
        <w:t>ctubre</w:t>
      </w:r>
      <w:r w:rsidRPr="009865A6">
        <w:rPr>
          <w:rFonts w:ascii="Calibri" w:hAnsi="Calibri"/>
          <w:iCs/>
          <w:sz w:val="22"/>
          <w:szCs w:val="22"/>
          <w:lang w:val="es-ES_tradnl"/>
        </w:rPr>
        <w:t xml:space="preserve"> de 20</w:t>
      </w:r>
      <w:r w:rsidR="006667F8" w:rsidRPr="009865A6">
        <w:rPr>
          <w:rFonts w:ascii="Calibri" w:hAnsi="Calibri"/>
          <w:iCs/>
          <w:sz w:val="22"/>
          <w:szCs w:val="22"/>
          <w:lang w:val="es-ES_tradnl"/>
        </w:rPr>
        <w:t>07</w:t>
      </w:r>
      <w:r w:rsidRPr="009865A6">
        <w:rPr>
          <w:rFonts w:ascii="Calibri" w:hAnsi="Calibri"/>
          <w:iCs/>
          <w:sz w:val="22"/>
          <w:szCs w:val="22"/>
          <w:lang w:val="es-ES_tradnl"/>
        </w:rPr>
        <w:t>.</w:t>
      </w:r>
      <w:r w:rsidRPr="009865A6">
        <w:rPr>
          <w:rFonts w:ascii="Calibri" w:hAnsi="Calibri"/>
          <w:sz w:val="22"/>
          <w:szCs w:val="22"/>
          <w:lang w:val="es-ES_tradnl"/>
        </w:rPr>
        <w:t xml:space="preserve"> </w:t>
      </w:r>
      <w:r w:rsidRPr="009865A6">
        <w:rPr>
          <w:rFonts w:ascii="Calibri" w:hAnsi="Calibri"/>
          <w:b/>
          <w:iCs/>
          <w:sz w:val="22"/>
          <w:szCs w:val="22"/>
          <w:lang w:val="es-ES_tradnl"/>
        </w:rPr>
        <w:t>Disponible:</w:t>
      </w:r>
      <w:r w:rsidRPr="009865A6">
        <w:rPr>
          <w:rFonts w:ascii="Calibri" w:hAnsi="Calibri"/>
          <w:iCs/>
          <w:sz w:val="22"/>
          <w:szCs w:val="22"/>
          <w:lang w:val="es-ES_tradnl"/>
        </w:rPr>
        <w:t xml:space="preserve"> &lt;</w:t>
      </w:r>
      <w:hyperlink r:id="rId52" w:history="1">
        <w:r w:rsidR="006667F8" w:rsidRPr="009865A6">
          <w:rPr>
            <w:rStyle w:val="Hipervnculo"/>
            <w:rFonts w:ascii="Calibri" w:hAnsi="Calibri"/>
            <w:sz w:val="22"/>
            <w:szCs w:val="22"/>
          </w:rPr>
          <w:t>http://apolo.creg.gov.co/Publicac.nsf/Indice01/Resolucion-2007-Creg091-2007</w:t>
        </w:r>
      </w:hyperlink>
      <w:r w:rsidRPr="009865A6">
        <w:rPr>
          <w:rFonts w:ascii="Calibri" w:hAnsi="Calibri"/>
          <w:iCs/>
          <w:sz w:val="22"/>
          <w:szCs w:val="22"/>
          <w:lang w:val="es-ES_tradnl"/>
        </w:rPr>
        <w:t>&gt;</w:t>
      </w:r>
      <w:r w:rsidRPr="009865A6">
        <w:rPr>
          <w:rFonts w:ascii="Calibri" w:hAnsi="Calibri"/>
          <w:sz w:val="22"/>
          <w:szCs w:val="22"/>
          <w:lang w:val="es-ES_tradnl"/>
        </w:rPr>
        <w:t xml:space="preserve">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w:t>
      </w:r>
      <w:r w:rsidR="006667F8" w:rsidRPr="009865A6">
        <w:rPr>
          <w:rFonts w:ascii="Calibri" w:hAnsi="Calibri"/>
          <w:iCs/>
          <w:sz w:val="22"/>
          <w:szCs w:val="22"/>
          <w:lang w:val="es-ES_tradnl"/>
        </w:rPr>
        <w:t>Marz</w:t>
      </w:r>
      <w:r w:rsidRPr="009865A6">
        <w:rPr>
          <w:rFonts w:ascii="Calibri" w:hAnsi="Calibri"/>
          <w:iCs/>
          <w:sz w:val="22"/>
          <w:szCs w:val="22"/>
          <w:lang w:val="es-ES_tradnl"/>
        </w:rPr>
        <w:t>o</w:t>
      </w:r>
      <w:r w:rsidR="006667F8" w:rsidRPr="009865A6">
        <w:rPr>
          <w:rFonts w:ascii="Calibri" w:hAnsi="Calibri"/>
          <w:iCs/>
          <w:sz w:val="22"/>
          <w:szCs w:val="22"/>
          <w:lang w:val="es-ES_tradnl"/>
        </w:rPr>
        <w:t xml:space="preserve"> de 2021</w:t>
      </w:r>
      <w:r w:rsidRPr="009865A6">
        <w:rPr>
          <w:rFonts w:ascii="Calibri" w:hAnsi="Calibri"/>
          <w:iCs/>
          <w:sz w:val="22"/>
          <w:szCs w:val="22"/>
          <w:lang w:val="es-ES_tradnl"/>
        </w:rPr>
        <w:t>.</w:t>
      </w:r>
    </w:p>
    <w:p w14:paraId="4E9A9C5F" w14:textId="77777777" w:rsidR="00BF07A6" w:rsidRPr="009865A6" w:rsidRDefault="00BF07A6" w:rsidP="00F81DD8">
      <w:pPr>
        <w:pStyle w:val="Default"/>
        <w:rPr>
          <w:rFonts w:ascii="Calibri" w:hAnsi="Calibri"/>
          <w:sz w:val="22"/>
          <w:szCs w:val="20"/>
          <w:lang w:val="es-ES_tradnl"/>
        </w:rPr>
      </w:pPr>
    </w:p>
    <w:p w14:paraId="1A7D2900" w14:textId="42677299" w:rsidR="00BF07A6" w:rsidRPr="009865A6" w:rsidRDefault="00BF07A6" w:rsidP="00F81DD8">
      <w:pPr>
        <w:pStyle w:val="Default"/>
        <w:numPr>
          <w:ilvl w:val="0"/>
          <w:numId w:val="3"/>
        </w:numPr>
        <w:rPr>
          <w:rFonts w:ascii="Calibri" w:hAnsi="Calibri"/>
          <w:sz w:val="22"/>
          <w:szCs w:val="22"/>
          <w:lang w:val="es-ES_tradnl"/>
        </w:rPr>
      </w:pPr>
      <w:r w:rsidRPr="009865A6">
        <w:rPr>
          <w:rFonts w:ascii="Calibri" w:hAnsi="Calibri"/>
          <w:sz w:val="22"/>
          <w:szCs w:val="22"/>
          <w:lang w:val="es-ES_tradnl"/>
        </w:rPr>
        <w:t xml:space="preserve">Comisión de Regulación de Energía y Gas. </w:t>
      </w:r>
      <w:r w:rsidRPr="009865A6">
        <w:rPr>
          <w:rFonts w:ascii="Calibri" w:hAnsi="Calibri"/>
          <w:b/>
          <w:bCs/>
          <w:sz w:val="22"/>
          <w:szCs w:val="22"/>
          <w:lang w:val="es-ES_tradnl"/>
        </w:rPr>
        <w:t xml:space="preserve">Resolución CREG 076 de 2016. </w:t>
      </w:r>
      <w:r w:rsidRPr="009865A6">
        <w:rPr>
          <w:rFonts w:ascii="Calibri" w:hAnsi="Calibri"/>
          <w:b/>
          <w:iCs/>
          <w:sz w:val="22"/>
          <w:szCs w:val="22"/>
          <w:lang w:val="es-ES_tradnl"/>
        </w:rPr>
        <w:t>Expedida:</w:t>
      </w:r>
      <w:r w:rsidR="00533C5C" w:rsidRPr="009865A6">
        <w:rPr>
          <w:rFonts w:ascii="Calibri" w:hAnsi="Calibri"/>
          <w:iCs/>
          <w:sz w:val="22"/>
          <w:szCs w:val="22"/>
          <w:lang w:val="es-ES_tradnl"/>
        </w:rPr>
        <w:t xml:space="preserve"> 25</w:t>
      </w:r>
      <w:r w:rsidRPr="009865A6">
        <w:rPr>
          <w:rFonts w:ascii="Calibri" w:hAnsi="Calibri"/>
          <w:iCs/>
          <w:sz w:val="22"/>
          <w:szCs w:val="22"/>
          <w:lang w:val="es-ES_tradnl"/>
        </w:rPr>
        <w:t xml:space="preserve"> de </w:t>
      </w:r>
      <w:r w:rsidR="00533C5C" w:rsidRPr="009865A6">
        <w:rPr>
          <w:rFonts w:ascii="Calibri" w:hAnsi="Calibri"/>
          <w:iCs/>
          <w:sz w:val="22"/>
          <w:szCs w:val="22"/>
          <w:lang w:val="es-ES_tradnl"/>
        </w:rPr>
        <w:t>mayo de 2016</w:t>
      </w:r>
      <w:r w:rsidRPr="009865A6">
        <w:rPr>
          <w:rFonts w:ascii="Calibri" w:hAnsi="Calibri"/>
          <w:iCs/>
          <w:sz w:val="22"/>
          <w:szCs w:val="22"/>
          <w:lang w:val="es-ES_tradnl"/>
        </w:rPr>
        <w:t>.</w:t>
      </w:r>
      <w:r w:rsidRPr="009865A6">
        <w:rPr>
          <w:rFonts w:ascii="Calibri" w:hAnsi="Calibri"/>
          <w:sz w:val="22"/>
          <w:szCs w:val="22"/>
          <w:lang w:val="es-ES_tradnl"/>
        </w:rPr>
        <w:t xml:space="preserve"> </w:t>
      </w:r>
      <w:r w:rsidRPr="009865A6">
        <w:rPr>
          <w:rFonts w:ascii="Calibri" w:hAnsi="Calibri"/>
          <w:b/>
          <w:iCs/>
          <w:sz w:val="22"/>
          <w:szCs w:val="22"/>
          <w:lang w:val="es-ES_tradnl"/>
        </w:rPr>
        <w:t>Disponible:</w:t>
      </w:r>
      <w:r w:rsidRPr="009865A6">
        <w:rPr>
          <w:rFonts w:ascii="Calibri" w:hAnsi="Calibri"/>
          <w:iCs/>
          <w:sz w:val="22"/>
          <w:szCs w:val="22"/>
          <w:lang w:val="es-ES_tradnl"/>
        </w:rPr>
        <w:t xml:space="preserve"> &lt;</w:t>
      </w:r>
      <w:hyperlink r:id="rId53" w:history="1">
        <w:r w:rsidR="00533C5C" w:rsidRPr="009865A6">
          <w:rPr>
            <w:rStyle w:val="Hipervnculo"/>
            <w:rFonts w:ascii="Calibri" w:hAnsi="Calibri"/>
            <w:iCs/>
            <w:sz w:val="22"/>
            <w:szCs w:val="22"/>
            <w:lang w:val="es-ES_tradnl"/>
          </w:rPr>
          <w:t>http://apolo.creg.gov.co/Publicac.nsf/1c09d18d2d5ffb5b05256eee00709c02/3fbbafbaf30a1753052580340058507f/$FILE/Creg076-2016.pdf</w:t>
        </w:r>
      </w:hyperlink>
      <w:r w:rsidRPr="009865A6">
        <w:rPr>
          <w:rFonts w:ascii="Calibri" w:hAnsi="Calibri"/>
          <w:iCs/>
          <w:sz w:val="22"/>
          <w:szCs w:val="22"/>
          <w:lang w:val="es-ES_tradnl"/>
        </w:rPr>
        <w:t>&gt;</w:t>
      </w:r>
      <w:r w:rsidRPr="009865A6">
        <w:rPr>
          <w:rFonts w:ascii="Calibri" w:hAnsi="Calibri"/>
          <w:sz w:val="22"/>
          <w:szCs w:val="22"/>
          <w:lang w:val="es-ES_tradnl"/>
        </w:rPr>
        <w:t xml:space="preserve">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Marzo de 2021.</w:t>
      </w:r>
    </w:p>
    <w:p w14:paraId="435F2BE1" w14:textId="77777777" w:rsidR="00341717" w:rsidRPr="009865A6" w:rsidRDefault="00341717" w:rsidP="00F81DD8">
      <w:pPr>
        <w:pStyle w:val="Default"/>
        <w:rPr>
          <w:rFonts w:ascii="Calibri" w:hAnsi="Calibri"/>
          <w:sz w:val="22"/>
          <w:szCs w:val="22"/>
          <w:lang w:val="es-ES_tradnl"/>
        </w:rPr>
      </w:pPr>
    </w:p>
    <w:p w14:paraId="71AA2F13" w14:textId="48F467B3" w:rsidR="00BB6673" w:rsidRPr="009865A6" w:rsidRDefault="00BB6673" w:rsidP="00F81DD8">
      <w:pPr>
        <w:pStyle w:val="Default"/>
        <w:numPr>
          <w:ilvl w:val="0"/>
          <w:numId w:val="3"/>
        </w:numPr>
        <w:rPr>
          <w:rFonts w:ascii="Calibri" w:hAnsi="Calibri"/>
          <w:sz w:val="22"/>
          <w:szCs w:val="22"/>
          <w:lang w:val="es-ES_tradnl"/>
        </w:rPr>
      </w:pPr>
      <w:r w:rsidRPr="009865A6">
        <w:rPr>
          <w:rFonts w:ascii="Calibri" w:hAnsi="Calibri"/>
          <w:sz w:val="22"/>
          <w:szCs w:val="22"/>
          <w:lang w:val="es-ES_tradnl"/>
        </w:rPr>
        <w:t xml:space="preserve">Comisión de Regulación de Energía y Gas. </w:t>
      </w:r>
      <w:r w:rsidRPr="009865A6">
        <w:rPr>
          <w:rFonts w:ascii="Calibri" w:hAnsi="Calibri"/>
          <w:b/>
          <w:bCs/>
          <w:sz w:val="22"/>
          <w:szCs w:val="22"/>
          <w:lang w:val="es-ES_tradnl"/>
        </w:rPr>
        <w:t xml:space="preserve">Resolución CREG 015 de 2018. </w:t>
      </w:r>
      <w:r w:rsidR="00341717" w:rsidRPr="009865A6">
        <w:rPr>
          <w:rFonts w:ascii="Calibri" w:hAnsi="Calibri"/>
          <w:b/>
          <w:iCs/>
          <w:sz w:val="22"/>
          <w:szCs w:val="20"/>
          <w:lang w:val="es-ES_tradnl"/>
        </w:rPr>
        <w:t>Expedida</w:t>
      </w:r>
      <w:r w:rsidRPr="009865A6">
        <w:rPr>
          <w:rFonts w:ascii="Calibri" w:hAnsi="Calibri"/>
          <w:b/>
          <w:iCs/>
          <w:sz w:val="22"/>
          <w:szCs w:val="20"/>
          <w:lang w:val="es-ES_tradnl"/>
        </w:rPr>
        <w:t>:</w:t>
      </w:r>
      <w:r w:rsidRPr="009865A6">
        <w:rPr>
          <w:rFonts w:ascii="Calibri" w:hAnsi="Calibri"/>
          <w:iCs/>
          <w:sz w:val="22"/>
          <w:szCs w:val="20"/>
          <w:lang w:val="es-ES_tradnl"/>
        </w:rPr>
        <w:t xml:space="preserve"> 3 de </w:t>
      </w:r>
      <w:r w:rsidR="001E1CEB" w:rsidRPr="009865A6">
        <w:rPr>
          <w:rFonts w:ascii="Calibri" w:hAnsi="Calibri"/>
          <w:iCs/>
          <w:sz w:val="22"/>
          <w:szCs w:val="20"/>
          <w:lang w:val="es-ES_tradnl"/>
        </w:rPr>
        <w:t>febrero</w:t>
      </w:r>
      <w:r w:rsidRPr="009865A6">
        <w:rPr>
          <w:rFonts w:ascii="Calibri" w:hAnsi="Calibri"/>
          <w:iCs/>
          <w:sz w:val="22"/>
          <w:szCs w:val="20"/>
          <w:lang w:val="es-ES_tradnl"/>
        </w:rPr>
        <w:t xml:space="preserve"> de 201</w:t>
      </w:r>
      <w:r w:rsidR="001E1CEB" w:rsidRPr="009865A6">
        <w:rPr>
          <w:rFonts w:ascii="Calibri" w:hAnsi="Calibri"/>
          <w:iCs/>
          <w:sz w:val="22"/>
          <w:szCs w:val="20"/>
          <w:lang w:val="es-ES_tradnl"/>
        </w:rPr>
        <w:t>8</w:t>
      </w:r>
      <w:r w:rsidRPr="009865A6">
        <w:rPr>
          <w:rFonts w:ascii="Calibri" w:hAnsi="Calibri"/>
          <w:iCs/>
          <w:sz w:val="22"/>
          <w:szCs w:val="20"/>
          <w:lang w:val="es-ES_tradnl"/>
        </w:rPr>
        <w:t>.</w:t>
      </w:r>
      <w:r w:rsidRPr="009865A6">
        <w:rPr>
          <w:rFonts w:ascii="Calibri" w:hAnsi="Calibri"/>
          <w:sz w:val="22"/>
          <w:szCs w:val="22"/>
          <w:lang w:val="es-ES_tradnl"/>
        </w:rPr>
        <w:t xml:space="preserve"> </w:t>
      </w:r>
      <w:r w:rsidRPr="009865A6">
        <w:rPr>
          <w:rFonts w:ascii="Calibri" w:hAnsi="Calibri"/>
          <w:b/>
          <w:iCs/>
          <w:sz w:val="22"/>
          <w:szCs w:val="22"/>
          <w:lang w:val="es-ES_tradnl"/>
        </w:rPr>
        <w:t>Disponible:</w:t>
      </w:r>
      <w:r w:rsidRPr="009865A6">
        <w:rPr>
          <w:rFonts w:ascii="Calibri" w:hAnsi="Calibri"/>
          <w:iCs/>
          <w:sz w:val="22"/>
          <w:szCs w:val="22"/>
          <w:lang w:val="es-ES_tradnl"/>
        </w:rPr>
        <w:t xml:space="preserve"> &lt;</w:t>
      </w:r>
      <w:hyperlink r:id="rId54" w:history="1">
        <w:r w:rsidR="001E1CEB" w:rsidRPr="009865A6">
          <w:rPr>
            <w:rStyle w:val="Hipervnculo"/>
            <w:rFonts w:ascii="Calibri" w:hAnsi="Calibri"/>
            <w:iCs/>
            <w:sz w:val="22"/>
            <w:szCs w:val="22"/>
            <w:lang w:val="es-ES_tradnl"/>
          </w:rPr>
          <w:t>http://apolo.creg.gov.co/Publicac.nsf/1c09d18d2d5ffb5b05256eee00709c02/65f1aaf1d57726a90525822900064dac?OpenDocument</w:t>
        </w:r>
      </w:hyperlink>
      <w:r w:rsidR="00EB119A" w:rsidRPr="009865A6">
        <w:rPr>
          <w:rFonts w:ascii="Calibri" w:hAnsi="Calibri"/>
          <w:iCs/>
          <w:sz w:val="22"/>
          <w:szCs w:val="22"/>
          <w:lang w:val="es-ES_tradnl"/>
        </w:rPr>
        <w:t>&gt;</w:t>
      </w:r>
      <w:r w:rsidRPr="009865A6">
        <w:rPr>
          <w:rFonts w:ascii="Calibri" w:hAnsi="Calibri"/>
          <w:sz w:val="22"/>
          <w:szCs w:val="22"/>
          <w:lang w:val="es-ES_tradnl"/>
        </w:rPr>
        <w:t xml:space="preserve">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Octubre de 2020.</w:t>
      </w:r>
    </w:p>
    <w:p w14:paraId="1B9C54F9" w14:textId="77777777" w:rsidR="00CC10F1" w:rsidRPr="009865A6" w:rsidRDefault="00CC10F1" w:rsidP="00F81DD8">
      <w:pPr>
        <w:pStyle w:val="Default"/>
        <w:rPr>
          <w:rFonts w:ascii="Calibri" w:hAnsi="Calibri"/>
          <w:sz w:val="22"/>
          <w:szCs w:val="20"/>
          <w:lang w:val="es-ES_tradnl"/>
        </w:rPr>
      </w:pPr>
    </w:p>
    <w:p w14:paraId="17E144F4" w14:textId="1EBA5E0A" w:rsidR="00CC10F1" w:rsidRPr="009865A6" w:rsidRDefault="00CC10F1" w:rsidP="00F81DD8">
      <w:pPr>
        <w:pStyle w:val="Default"/>
        <w:numPr>
          <w:ilvl w:val="0"/>
          <w:numId w:val="3"/>
        </w:numPr>
        <w:rPr>
          <w:rFonts w:ascii="Calibri" w:hAnsi="Calibri"/>
          <w:sz w:val="22"/>
          <w:szCs w:val="22"/>
          <w:lang w:val="es-ES_tradnl"/>
        </w:rPr>
      </w:pPr>
      <w:r w:rsidRPr="009865A6">
        <w:rPr>
          <w:rFonts w:ascii="Calibri" w:hAnsi="Calibri"/>
          <w:sz w:val="22"/>
          <w:szCs w:val="22"/>
          <w:lang w:val="es-ES_tradnl"/>
        </w:rPr>
        <w:t xml:space="preserve">Comisión de Regulación de Energía y Gas. </w:t>
      </w:r>
      <w:r w:rsidRPr="009865A6">
        <w:rPr>
          <w:rFonts w:ascii="Calibri" w:hAnsi="Calibri"/>
          <w:b/>
          <w:bCs/>
          <w:sz w:val="22"/>
          <w:szCs w:val="22"/>
          <w:lang w:val="es-ES_tradnl"/>
        </w:rPr>
        <w:t xml:space="preserve">Resolución CREG 166 de 2020. </w:t>
      </w:r>
      <w:r w:rsidRPr="009865A6">
        <w:rPr>
          <w:rFonts w:ascii="Calibri" w:hAnsi="Calibri"/>
          <w:b/>
          <w:iCs/>
          <w:sz w:val="22"/>
          <w:szCs w:val="22"/>
          <w:lang w:val="es-ES_tradnl"/>
        </w:rPr>
        <w:t>Expedida:</w:t>
      </w:r>
      <w:r w:rsidRPr="009865A6">
        <w:rPr>
          <w:rFonts w:ascii="Calibri" w:hAnsi="Calibri"/>
          <w:iCs/>
          <w:sz w:val="22"/>
          <w:szCs w:val="22"/>
          <w:lang w:val="es-ES_tradnl"/>
        </w:rPr>
        <w:t xml:space="preserve"> 3 de septiembre de 2020.</w:t>
      </w:r>
      <w:r w:rsidRPr="009865A6">
        <w:rPr>
          <w:rFonts w:ascii="Calibri" w:hAnsi="Calibri"/>
          <w:sz w:val="22"/>
          <w:szCs w:val="22"/>
          <w:lang w:val="es-ES_tradnl"/>
        </w:rPr>
        <w:t xml:space="preserve"> </w:t>
      </w:r>
      <w:r w:rsidRPr="009865A6">
        <w:rPr>
          <w:rFonts w:ascii="Calibri" w:hAnsi="Calibri"/>
          <w:b/>
          <w:iCs/>
          <w:sz w:val="22"/>
          <w:szCs w:val="22"/>
          <w:lang w:val="es-ES_tradnl"/>
        </w:rPr>
        <w:t>Disponible:</w:t>
      </w:r>
      <w:r w:rsidRPr="009865A6">
        <w:rPr>
          <w:rFonts w:ascii="Calibri" w:hAnsi="Calibri"/>
          <w:iCs/>
          <w:sz w:val="22"/>
          <w:szCs w:val="22"/>
          <w:lang w:val="es-ES_tradnl"/>
        </w:rPr>
        <w:t xml:space="preserve"> &lt;</w:t>
      </w:r>
      <w:r w:rsidRPr="009865A6">
        <w:rPr>
          <w:rFonts w:ascii="Calibri" w:hAnsi="Calibri"/>
          <w:sz w:val="22"/>
          <w:szCs w:val="22"/>
        </w:rPr>
        <w:t xml:space="preserve"> </w:t>
      </w:r>
      <w:hyperlink r:id="rId55" w:history="1">
        <w:r w:rsidRPr="009865A6">
          <w:rPr>
            <w:rStyle w:val="Hipervnculo"/>
            <w:rFonts w:ascii="Calibri" w:hAnsi="Calibri"/>
            <w:sz w:val="22"/>
            <w:szCs w:val="22"/>
          </w:rPr>
          <w:t>http://apolo.creg.gov.co/Publicac.nsf/1c09d18d2d5ffb5b05256eee00709c02/f1c1b43215505df7052585d80078b26c/$FILE/Creg166-2020.pdf</w:t>
        </w:r>
      </w:hyperlink>
      <w:r w:rsidRPr="009865A6">
        <w:rPr>
          <w:rFonts w:ascii="Calibri" w:hAnsi="Calibri"/>
          <w:iCs/>
          <w:sz w:val="22"/>
          <w:szCs w:val="22"/>
          <w:lang w:val="es-ES_tradnl"/>
        </w:rPr>
        <w:t>&gt;</w:t>
      </w:r>
      <w:r w:rsidRPr="009865A6">
        <w:rPr>
          <w:rFonts w:ascii="Calibri" w:hAnsi="Calibri"/>
          <w:sz w:val="22"/>
          <w:szCs w:val="22"/>
          <w:lang w:val="es-ES_tradnl"/>
        </w:rPr>
        <w:t xml:space="preserve">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Marzo de 2021.</w:t>
      </w:r>
    </w:p>
    <w:p w14:paraId="381F1603" w14:textId="77777777" w:rsidR="00CC10F1" w:rsidRPr="009865A6" w:rsidRDefault="00CC10F1" w:rsidP="00F81DD8">
      <w:pPr>
        <w:pStyle w:val="Default"/>
        <w:rPr>
          <w:rFonts w:ascii="Calibri" w:hAnsi="Calibri"/>
          <w:sz w:val="22"/>
          <w:szCs w:val="20"/>
          <w:lang w:val="es-ES_tradnl"/>
        </w:rPr>
      </w:pPr>
    </w:p>
    <w:p w14:paraId="2F3D6BD0" w14:textId="04A0C6EE" w:rsidR="00D62670" w:rsidRPr="009865A6" w:rsidRDefault="00D62670" w:rsidP="00F81DD8">
      <w:pPr>
        <w:pStyle w:val="Default"/>
        <w:numPr>
          <w:ilvl w:val="0"/>
          <w:numId w:val="3"/>
        </w:numPr>
        <w:rPr>
          <w:rFonts w:ascii="Calibri" w:hAnsi="Calibri"/>
          <w:sz w:val="22"/>
          <w:szCs w:val="22"/>
          <w:lang w:val="es-ES_tradnl"/>
        </w:rPr>
      </w:pPr>
      <w:r w:rsidRPr="009865A6">
        <w:rPr>
          <w:rFonts w:ascii="Calibri" w:hAnsi="Calibri"/>
          <w:iCs/>
          <w:sz w:val="22"/>
          <w:szCs w:val="22"/>
          <w:lang w:val="es-ES_tradnl"/>
        </w:rPr>
        <w:t>D</w:t>
      </w:r>
      <w:r w:rsidR="00231EC6" w:rsidRPr="009865A6">
        <w:rPr>
          <w:rFonts w:ascii="Calibri" w:hAnsi="Calibri"/>
          <w:iCs/>
          <w:sz w:val="22"/>
          <w:szCs w:val="22"/>
          <w:lang w:val="es-ES_tradnl"/>
        </w:rPr>
        <w:t xml:space="preserve">epartamento Administrativo Nacional de Estadísticas. </w:t>
      </w:r>
      <w:r w:rsidR="00231EC6" w:rsidRPr="009865A6">
        <w:rPr>
          <w:rFonts w:ascii="Calibri" w:hAnsi="Calibri"/>
          <w:b/>
          <w:iCs/>
          <w:sz w:val="22"/>
          <w:szCs w:val="22"/>
          <w:lang w:val="es-ES_tradnl"/>
        </w:rPr>
        <w:t>Necesidades Básicas Insatisfechas (NBI). Disponible: &lt;</w:t>
      </w:r>
      <w:hyperlink r:id="rId56" w:history="1">
        <w:r w:rsidR="00231EC6" w:rsidRPr="009865A6">
          <w:rPr>
            <w:rStyle w:val="Hipervnculo"/>
            <w:rFonts w:ascii="Calibri" w:hAnsi="Calibri"/>
            <w:iCs/>
            <w:sz w:val="22"/>
            <w:szCs w:val="22"/>
            <w:lang w:val="es-ES_tradnl"/>
          </w:rPr>
          <w:t>https://www.dane.gov.co/index.php/estadisticas-por-tema/pobreza-y-condiciones-de-vida/necesidades-basicas-insatisfechas-nbi</w:t>
        </w:r>
      </w:hyperlink>
      <w:r w:rsidR="00231EC6" w:rsidRPr="009865A6">
        <w:rPr>
          <w:rFonts w:ascii="Calibri" w:hAnsi="Calibri"/>
          <w:b/>
          <w:iCs/>
          <w:sz w:val="22"/>
          <w:szCs w:val="22"/>
          <w:lang w:val="es-ES_tradnl"/>
        </w:rPr>
        <w:t>&gt; Consultado:</w:t>
      </w:r>
      <w:r w:rsidR="00231EC6" w:rsidRPr="009865A6">
        <w:rPr>
          <w:rFonts w:ascii="Calibri" w:hAnsi="Calibri"/>
          <w:iCs/>
          <w:sz w:val="22"/>
          <w:szCs w:val="22"/>
          <w:lang w:val="es-ES_tradnl"/>
        </w:rPr>
        <w:t xml:space="preserve"> Marzo 2021</w:t>
      </w:r>
    </w:p>
    <w:p w14:paraId="279B1456" w14:textId="0367FF10" w:rsidR="00BB6673" w:rsidRPr="009865A6" w:rsidRDefault="00BB6673" w:rsidP="00F81DD8">
      <w:pPr>
        <w:pStyle w:val="Default"/>
        <w:rPr>
          <w:rFonts w:ascii="Calibri" w:hAnsi="Calibri"/>
          <w:sz w:val="22"/>
          <w:szCs w:val="20"/>
          <w:lang w:val="es-ES_tradnl"/>
        </w:rPr>
      </w:pPr>
    </w:p>
    <w:p w14:paraId="7B28363A" w14:textId="03BF4DA7" w:rsidR="00B632A5" w:rsidRPr="009865A6" w:rsidRDefault="00B632A5" w:rsidP="00F81DD8">
      <w:pPr>
        <w:pStyle w:val="Default"/>
        <w:numPr>
          <w:ilvl w:val="0"/>
          <w:numId w:val="3"/>
        </w:numPr>
        <w:rPr>
          <w:rFonts w:asciiTheme="majorHAnsi" w:hAnsiTheme="majorHAnsi" w:cstheme="majorHAnsi"/>
          <w:sz w:val="22"/>
          <w:szCs w:val="22"/>
          <w:lang w:val="es-ES_tradnl"/>
        </w:rPr>
      </w:pPr>
      <w:r w:rsidRPr="009865A6">
        <w:rPr>
          <w:rFonts w:asciiTheme="majorHAnsi" w:hAnsiTheme="majorHAnsi" w:cstheme="majorHAnsi"/>
          <w:sz w:val="22"/>
          <w:szCs w:val="22"/>
          <w:lang w:val="es-ES_tradnl"/>
        </w:rPr>
        <w:t>Departamento Nacional de Planeación</w:t>
      </w:r>
      <w:r w:rsidRPr="009865A6">
        <w:rPr>
          <w:rFonts w:ascii="Calibri" w:hAnsi="Calibri" w:cs="Calibri"/>
          <w:sz w:val="22"/>
          <w:szCs w:val="22"/>
          <w:lang w:val="es-ES_tradnl"/>
        </w:rPr>
        <w:t xml:space="preserve">. </w:t>
      </w:r>
      <w:r w:rsidRPr="009865A6">
        <w:rPr>
          <w:rFonts w:ascii="Calibri" w:hAnsi="Calibri" w:cs="Calibri"/>
          <w:b/>
          <w:bCs/>
          <w:sz w:val="22"/>
          <w:szCs w:val="22"/>
        </w:rPr>
        <w:t>Dirección Sistema General Regalías</w:t>
      </w:r>
      <w:r w:rsidR="00231EC6" w:rsidRPr="009865A6">
        <w:rPr>
          <w:rFonts w:ascii="Calibri" w:hAnsi="Calibri" w:cs="Calibri"/>
          <w:b/>
          <w:bCs/>
          <w:sz w:val="22"/>
          <w:szCs w:val="22"/>
        </w:rPr>
        <w:t>.</w:t>
      </w:r>
      <w:r w:rsidRPr="009865A6">
        <w:rPr>
          <w:rFonts w:asciiTheme="majorHAnsi" w:hAnsiTheme="majorHAnsi" w:cstheme="majorHAnsi"/>
          <w:sz w:val="22"/>
          <w:szCs w:val="22"/>
          <w:lang w:val="es-ES_tradnl"/>
        </w:rPr>
        <w:t xml:space="preserve"> </w:t>
      </w:r>
      <w:r w:rsidRPr="009865A6">
        <w:rPr>
          <w:rFonts w:ascii="Calibri" w:hAnsi="Calibri"/>
          <w:b/>
          <w:iCs/>
          <w:sz w:val="22"/>
          <w:szCs w:val="22"/>
          <w:lang w:val="es-ES_tradnl"/>
        </w:rPr>
        <w:t>Disponible:</w:t>
      </w:r>
      <w:r w:rsidRPr="009865A6">
        <w:rPr>
          <w:rFonts w:ascii="Calibri" w:hAnsi="Calibri"/>
          <w:iCs/>
          <w:sz w:val="22"/>
          <w:szCs w:val="22"/>
          <w:lang w:val="es-ES_tradnl"/>
        </w:rPr>
        <w:t xml:space="preserve"> &lt;</w:t>
      </w:r>
      <w:hyperlink r:id="rId57" w:history="1">
        <w:r w:rsidRPr="009865A6">
          <w:rPr>
            <w:rStyle w:val="Hipervnculo"/>
            <w:rFonts w:asciiTheme="majorHAnsi" w:hAnsiTheme="majorHAnsi" w:cstheme="majorHAnsi"/>
            <w:sz w:val="22"/>
            <w:szCs w:val="22"/>
            <w:lang w:val="es-ES_tradnl"/>
          </w:rPr>
          <w:t>https://www.dnp.gov.co/programas/Paginas/Direccion-Sistema-General-Regalias.aspx</w:t>
        </w:r>
      </w:hyperlink>
      <w:r w:rsidRPr="009865A6">
        <w:rPr>
          <w:rFonts w:ascii="Calibri" w:hAnsi="Calibri"/>
          <w:iCs/>
          <w:sz w:val="22"/>
          <w:szCs w:val="22"/>
          <w:lang w:val="es-ES_tradnl"/>
        </w:rPr>
        <w:t xml:space="preserve">&gt;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Noviembre de 2020.</w:t>
      </w:r>
    </w:p>
    <w:p w14:paraId="50B53C04" w14:textId="77777777" w:rsidR="00B632A5" w:rsidRPr="009865A6" w:rsidRDefault="00B632A5" w:rsidP="00F81DD8">
      <w:pPr>
        <w:pStyle w:val="Default"/>
        <w:rPr>
          <w:rFonts w:ascii="Calibri" w:hAnsi="Calibri"/>
          <w:sz w:val="22"/>
          <w:szCs w:val="20"/>
          <w:lang w:val="es-ES_tradnl"/>
        </w:rPr>
      </w:pPr>
    </w:p>
    <w:p w14:paraId="3A1CBCD9" w14:textId="77777777" w:rsidR="000778DD" w:rsidRPr="009865A6" w:rsidRDefault="000778DD" w:rsidP="00F81DD8">
      <w:pPr>
        <w:pStyle w:val="Default"/>
        <w:numPr>
          <w:ilvl w:val="0"/>
          <w:numId w:val="3"/>
        </w:numPr>
        <w:rPr>
          <w:rFonts w:ascii="Calibri" w:hAnsi="Calibri"/>
          <w:sz w:val="22"/>
          <w:szCs w:val="22"/>
          <w:lang w:val="es-ES_tradnl"/>
        </w:rPr>
      </w:pPr>
      <w:r w:rsidRPr="009865A6">
        <w:rPr>
          <w:rFonts w:ascii="Calibri" w:hAnsi="Calibri" w:cstheme="minorBidi"/>
          <w:color w:val="auto"/>
          <w:sz w:val="22"/>
          <w:szCs w:val="22"/>
          <w:lang w:val="es-ES_tradnl"/>
        </w:rPr>
        <w:t xml:space="preserve">Departamento de Planeación Nacional. </w:t>
      </w:r>
      <w:r w:rsidRPr="009865A6">
        <w:rPr>
          <w:rFonts w:ascii="Calibri" w:hAnsi="Calibri" w:cstheme="minorBidi"/>
          <w:b/>
          <w:color w:val="auto"/>
          <w:sz w:val="22"/>
          <w:szCs w:val="22"/>
          <w:lang w:val="es-ES_tradnl"/>
        </w:rPr>
        <w:t>Ley 1753 de 2015</w:t>
      </w:r>
      <w:r w:rsidRPr="009865A6">
        <w:rPr>
          <w:rFonts w:ascii="Calibri" w:hAnsi="Calibri"/>
          <w:b/>
          <w:sz w:val="22"/>
          <w:szCs w:val="22"/>
          <w:lang w:val="es-ES_tradnl"/>
        </w:rPr>
        <w:t xml:space="preserve"> - Plan Nacional de Desarrollo 2014 – 2018 – “Todos por un Nuevo País”. </w:t>
      </w:r>
      <w:r w:rsidRPr="009865A6">
        <w:rPr>
          <w:rFonts w:ascii="Calibri" w:hAnsi="Calibri"/>
          <w:b/>
          <w:iCs/>
          <w:sz w:val="22"/>
          <w:szCs w:val="22"/>
          <w:lang w:val="es-ES_tradnl"/>
        </w:rPr>
        <w:t>Disponible:</w:t>
      </w:r>
      <w:r w:rsidRPr="009865A6">
        <w:rPr>
          <w:rFonts w:ascii="Calibri" w:hAnsi="Calibri"/>
          <w:iCs/>
          <w:sz w:val="22"/>
          <w:szCs w:val="22"/>
          <w:lang w:val="es-ES_tradnl"/>
        </w:rPr>
        <w:t xml:space="preserve"> &lt;</w:t>
      </w:r>
      <w:hyperlink r:id="rId58" w:history="1">
        <w:r w:rsidRPr="009865A6">
          <w:rPr>
            <w:rStyle w:val="Hipervnculo"/>
            <w:rFonts w:ascii="Calibri" w:hAnsi="Calibri"/>
            <w:iCs/>
            <w:sz w:val="22"/>
            <w:szCs w:val="22"/>
            <w:lang w:val="es-ES_tradnl"/>
          </w:rPr>
          <w:t>https://colaboracion.dnp.gov.co/CDT/Normograma/Ley%201753%20de%202015.pdf</w:t>
        </w:r>
      </w:hyperlink>
      <w:r w:rsidRPr="009865A6">
        <w:rPr>
          <w:rFonts w:ascii="Calibri" w:hAnsi="Calibri"/>
          <w:iCs/>
          <w:sz w:val="22"/>
          <w:szCs w:val="22"/>
          <w:lang w:val="es-ES_tradnl"/>
        </w:rPr>
        <w:t xml:space="preserve">&gt;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Octubre de 2020.</w:t>
      </w:r>
    </w:p>
    <w:p w14:paraId="570D73B5" w14:textId="206F1145" w:rsidR="000778DD" w:rsidRPr="009865A6" w:rsidRDefault="000778DD" w:rsidP="00F81DD8">
      <w:pPr>
        <w:pStyle w:val="Default"/>
        <w:rPr>
          <w:rFonts w:ascii="Calibri" w:hAnsi="Calibri"/>
          <w:sz w:val="22"/>
          <w:szCs w:val="20"/>
          <w:lang w:val="es-ES_tradnl"/>
        </w:rPr>
      </w:pPr>
    </w:p>
    <w:p w14:paraId="66F2B2A0" w14:textId="51D25924" w:rsidR="00BD2A52" w:rsidRPr="009865A6" w:rsidRDefault="00BD2A52" w:rsidP="00F81DD8">
      <w:pPr>
        <w:pStyle w:val="Default"/>
        <w:numPr>
          <w:ilvl w:val="0"/>
          <w:numId w:val="3"/>
        </w:numPr>
        <w:rPr>
          <w:rFonts w:ascii="Calibri" w:hAnsi="Calibri"/>
          <w:sz w:val="22"/>
          <w:szCs w:val="22"/>
          <w:lang w:val="es-ES_tradnl"/>
        </w:rPr>
      </w:pPr>
      <w:r w:rsidRPr="009865A6">
        <w:rPr>
          <w:rFonts w:ascii="Calibri" w:hAnsi="Calibri" w:cstheme="minorBidi"/>
          <w:color w:val="auto"/>
          <w:sz w:val="22"/>
          <w:szCs w:val="22"/>
          <w:lang w:val="es-ES_tradnl"/>
        </w:rPr>
        <w:t xml:space="preserve">Departamento de Planeación Nacional. </w:t>
      </w:r>
      <w:r w:rsidRPr="009865A6">
        <w:rPr>
          <w:rFonts w:ascii="Calibri" w:hAnsi="Calibri" w:cstheme="minorBidi"/>
          <w:b/>
          <w:color w:val="auto"/>
          <w:sz w:val="22"/>
          <w:szCs w:val="22"/>
          <w:lang w:val="es-ES_tradnl"/>
        </w:rPr>
        <w:t>Ley 1</w:t>
      </w:r>
      <w:r w:rsidR="00DB67D5" w:rsidRPr="009865A6">
        <w:rPr>
          <w:rFonts w:ascii="Calibri" w:hAnsi="Calibri" w:cstheme="minorBidi"/>
          <w:b/>
          <w:color w:val="auto"/>
          <w:sz w:val="22"/>
          <w:szCs w:val="22"/>
          <w:lang w:val="es-ES_tradnl"/>
        </w:rPr>
        <w:t>95</w:t>
      </w:r>
      <w:r w:rsidR="003C6C91" w:rsidRPr="009865A6">
        <w:rPr>
          <w:rFonts w:ascii="Calibri" w:hAnsi="Calibri" w:cstheme="minorBidi"/>
          <w:b/>
          <w:color w:val="auto"/>
          <w:sz w:val="22"/>
          <w:szCs w:val="22"/>
          <w:lang w:val="es-ES_tradnl"/>
        </w:rPr>
        <w:t>5</w:t>
      </w:r>
      <w:r w:rsidRPr="009865A6">
        <w:rPr>
          <w:rFonts w:ascii="Calibri" w:hAnsi="Calibri" w:cstheme="minorBidi"/>
          <w:b/>
          <w:color w:val="auto"/>
          <w:sz w:val="22"/>
          <w:szCs w:val="22"/>
          <w:lang w:val="es-ES_tradnl"/>
        </w:rPr>
        <w:t xml:space="preserve"> de 201</w:t>
      </w:r>
      <w:r w:rsidR="003C6C91" w:rsidRPr="009865A6">
        <w:rPr>
          <w:rFonts w:ascii="Calibri" w:hAnsi="Calibri" w:cstheme="minorBidi"/>
          <w:b/>
          <w:color w:val="auto"/>
          <w:sz w:val="22"/>
          <w:szCs w:val="22"/>
          <w:lang w:val="es-ES_tradnl"/>
        </w:rPr>
        <w:t>9</w:t>
      </w:r>
      <w:r w:rsidRPr="009865A6">
        <w:rPr>
          <w:rFonts w:ascii="Calibri" w:hAnsi="Calibri"/>
          <w:b/>
          <w:sz w:val="22"/>
          <w:szCs w:val="22"/>
          <w:lang w:val="es-ES_tradnl"/>
        </w:rPr>
        <w:t xml:space="preserve"> - Plan Nacional de Desarrollo 201</w:t>
      </w:r>
      <w:r w:rsidR="006853D6" w:rsidRPr="009865A6">
        <w:rPr>
          <w:rFonts w:ascii="Calibri" w:hAnsi="Calibri"/>
          <w:b/>
          <w:sz w:val="22"/>
          <w:szCs w:val="22"/>
          <w:lang w:val="es-ES_tradnl"/>
        </w:rPr>
        <w:t>8</w:t>
      </w:r>
      <w:r w:rsidRPr="009865A6">
        <w:rPr>
          <w:rFonts w:ascii="Calibri" w:hAnsi="Calibri"/>
          <w:b/>
          <w:sz w:val="22"/>
          <w:szCs w:val="22"/>
          <w:lang w:val="es-ES_tradnl"/>
        </w:rPr>
        <w:t xml:space="preserve"> – 20</w:t>
      </w:r>
      <w:r w:rsidR="006853D6" w:rsidRPr="009865A6">
        <w:rPr>
          <w:rFonts w:ascii="Calibri" w:hAnsi="Calibri"/>
          <w:b/>
          <w:sz w:val="22"/>
          <w:szCs w:val="22"/>
          <w:lang w:val="es-ES_tradnl"/>
        </w:rPr>
        <w:t>22</w:t>
      </w:r>
      <w:r w:rsidRPr="009865A6">
        <w:rPr>
          <w:rFonts w:ascii="Calibri" w:hAnsi="Calibri"/>
          <w:b/>
          <w:sz w:val="22"/>
          <w:szCs w:val="22"/>
          <w:lang w:val="es-ES_tradnl"/>
        </w:rPr>
        <w:t xml:space="preserve"> – “</w:t>
      </w:r>
      <w:r w:rsidR="006853D6" w:rsidRPr="009865A6">
        <w:rPr>
          <w:rFonts w:ascii="Calibri" w:hAnsi="Calibri"/>
          <w:b/>
          <w:sz w:val="22"/>
          <w:szCs w:val="22"/>
          <w:lang w:val="es-ES_tradnl"/>
        </w:rPr>
        <w:t>Pacto por Colombia – Pacto por la equidad</w:t>
      </w:r>
      <w:r w:rsidRPr="009865A6">
        <w:rPr>
          <w:rFonts w:ascii="Calibri" w:hAnsi="Calibri"/>
          <w:b/>
          <w:sz w:val="22"/>
          <w:szCs w:val="22"/>
          <w:lang w:val="es-ES_tradnl"/>
        </w:rPr>
        <w:t xml:space="preserve">”. </w:t>
      </w:r>
      <w:r w:rsidRPr="009865A6">
        <w:rPr>
          <w:rFonts w:ascii="Calibri" w:hAnsi="Calibri"/>
          <w:b/>
          <w:iCs/>
          <w:sz w:val="22"/>
          <w:szCs w:val="22"/>
          <w:lang w:val="es-ES_tradnl"/>
        </w:rPr>
        <w:t>Disponible:</w:t>
      </w:r>
      <w:r w:rsidRPr="009865A6">
        <w:rPr>
          <w:rFonts w:ascii="Calibri" w:hAnsi="Calibri"/>
          <w:iCs/>
          <w:sz w:val="22"/>
          <w:szCs w:val="22"/>
          <w:lang w:val="es-ES_tradnl"/>
        </w:rPr>
        <w:t xml:space="preserve"> &lt;</w:t>
      </w:r>
      <w:r w:rsidR="00DF712B" w:rsidRPr="009865A6">
        <w:t xml:space="preserve"> </w:t>
      </w:r>
      <w:hyperlink r:id="rId59" w:history="1">
        <w:r w:rsidR="00DF712B" w:rsidRPr="009865A6">
          <w:rPr>
            <w:rStyle w:val="Hipervnculo"/>
            <w:rFonts w:ascii="Calibri" w:hAnsi="Calibri"/>
            <w:iCs/>
            <w:sz w:val="22"/>
            <w:szCs w:val="22"/>
            <w:lang w:val="es-ES_tradnl"/>
          </w:rPr>
          <w:t>https://www.dnp.gov.co/DNPN/Paginas/Plan-Nacional-de-Desarrollo.aspx</w:t>
        </w:r>
      </w:hyperlink>
      <w:r w:rsidRPr="009865A6">
        <w:rPr>
          <w:rFonts w:ascii="Calibri" w:hAnsi="Calibri"/>
          <w:iCs/>
          <w:sz w:val="22"/>
          <w:szCs w:val="22"/>
          <w:lang w:val="es-ES_tradnl"/>
        </w:rPr>
        <w:t xml:space="preserve">&gt;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Octubre de 2020.</w:t>
      </w:r>
    </w:p>
    <w:p w14:paraId="14484EE7" w14:textId="77777777" w:rsidR="005679EF" w:rsidRPr="009865A6" w:rsidRDefault="005679EF" w:rsidP="00F81DD8">
      <w:pPr>
        <w:pStyle w:val="Default"/>
        <w:rPr>
          <w:rFonts w:ascii="Calibri" w:hAnsi="Calibri"/>
          <w:sz w:val="22"/>
          <w:szCs w:val="20"/>
          <w:lang w:val="es-ES_tradnl"/>
        </w:rPr>
      </w:pPr>
    </w:p>
    <w:p w14:paraId="53CC437D" w14:textId="0E287C2C" w:rsidR="00B632A5" w:rsidRPr="009865A6" w:rsidRDefault="00B632A5" w:rsidP="00F81DD8">
      <w:pPr>
        <w:pStyle w:val="Default"/>
        <w:numPr>
          <w:ilvl w:val="0"/>
          <w:numId w:val="3"/>
        </w:numPr>
        <w:rPr>
          <w:rFonts w:asciiTheme="majorHAnsi" w:hAnsiTheme="majorHAnsi" w:cstheme="majorHAnsi"/>
          <w:sz w:val="22"/>
          <w:szCs w:val="22"/>
          <w:lang w:val="es-ES_tradnl"/>
        </w:rPr>
      </w:pPr>
      <w:r w:rsidRPr="009865A6">
        <w:rPr>
          <w:rFonts w:asciiTheme="majorHAnsi" w:hAnsiTheme="majorHAnsi" w:cstheme="majorHAnsi"/>
          <w:sz w:val="22"/>
          <w:szCs w:val="22"/>
          <w:lang w:val="es-ES_tradnl"/>
        </w:rPr>
        <w:t xml:space="preserve">Departamento Nacional de Planeación. </w:t>
      </w:r>
      <w:r w:rsidRPr="009865A6">
        <w:rPr>
          <w:rFonts w:asciiTheme="majorHAnsi" w:hAnsiTheme="majorHAnsi" w:cstheme="majorHAnsi"/>
          <w:b/>
          <w:bCs/>
          <w:sz w:val="22"/>
          <w:szCs w:val="22"/>
          <w:lang w:val="es-ES_tradnl"/>
        </w:rPr>
        <w:t>OCAD Paz.</w:t>
      </w:r>
      <w:r w:rsidRPr="009865A6">
        <w:rPr>
          <w:rFonts w:asciiTheme="majorHAnsi" w:hAnsiTheme="majorHAnsi" w:cstheme="majorHAnsi"/>
          <w:sz w:val="22"/>
          <w:szCs w:val="22"/>
        </w:rPr>
        <w:t xml:space="preserve"> </w:t>
      </w:r>
      <w:r w:rsidRPr="009865A6">
        <w:rPr>
          <w:rFonts w:ascii="Calibri" w:hAnsi="Calibri"/>
          <w:b/>
          <w:iCs/>
          <w:sz w:val="22"/>
          <w:szCs w:val="22"/>
          <w:lang w:val="es-ES_tradnl"/>
        </w:rPr>
        <w:t>Disponible:</w:t>
      </w:r>
      <w:r w:rsidRPr="009865A6">
        <w:rPr>
          <w:rFonts w:ascii="Calibri" w:hAnsi="Calibri"/>
          <w:iCs/>
          <w:sz w:val="22"/>
          <w:szCs w:val="22"/>
          <w:lang w:val="es-ES_tradnl"/>
        </w:rPr>
        <w:t xml:space="preserve"> &lt;</w:t>
      </w:r>
      <w:hyperlink r:id="rId60" w:history="1">
        <w:r w:rsidRPr="009865A6">
          <w:rPr>
            <w:rStyle w:val="Hipervnculo"/>
            <w:rFonts w:asciiTheme="majorHAnsi" w:hAnsiTheme="majorHAnsi" w:cstheme="majorHAnsi"/>
            <w:sz w:val="22"/>
            <w:szCs w:val="22"/>
            <w:lang w:val="es-ES_tradnl"/>
          </w:rPr>
          <w:t>https://www.sgr.gov.co/Inversi%C3%B3n/OCADPAZ.aspx</w:t>
        </w:r>
      </w:hyperlink>
      <w:r w:rsidRPr="009865A6">
        <w:rPr>
          <w:rFonts w:ascii="Calibri" w:hAnsi="Calibri"/>
          <w:iCs/>
          <w:sz w:val="22"/>
          <w:szCs w:val="22"/>
          <w:lang w:val="es-ES_tradnl"/>
        </w:rPr>
        <w:t xml:space="preserve">&gt;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Noviembre de 2020.</w:t>
      </w:r>
    </w:p>
    <w:p w14:paraId="7D3E92E6" w14:textId="77777777" w:rsidR="00B632A5" w:rsidRPr="009865A6" w:rsidRDefault="00B632A5" w:rsidP="00F81DD8">
      <w:pPr>
        <w:pStyle w:val="Default"/>
        <w:rPr>
          <w:rFonts w:ascii="Calibri" w:hAnsi="Calibri"/>
          <w:sz w:val="22"/>
          <w:szCs w:val="20"/>
          <w:lang w:val="es-ES_tradnl"/>
        </w:rPr>
      </w:pPr>
    </w:p>
    <w:p w14:paraId="539816AC" w14:textId="7A2C5D71" w:rsidR="00AC4A05" w:rsidRPr="009865A6" w:rsidRDefault="00D34421" w:rsidP="00F81DD8">
      <w:pPr>
        <w:pStyle w:val="Default"/>
        <w:numPr>
          <w:ilvl w:val="0"/>
          <w:numId w:val="3"/>
        </w:numPr>
        <w:rPr>
          <w:rFonts w:ascii="Calibri" w:hAnsi="Calibri"/>
          <w:iCs/>
          <w:sz w:val="22"/>
          <w:szCs w:val="20"/>
          <w:lang w:val="es-ES_tradnl"/>
        </w:rPr>
      </w:pPr>
      <w:r w:rsidRPr="009865A6">
        <w:rPr>
          <w:rFonts w:ascii="Calibri" w:hAnsi="Calibri"/>
          <w:sz w:val="22"/>
          <w:szCs w:val="20"/>
          <w:lang w:val="es-ES_tradnl"/>
        </w:rPr>
        <w:t xml:space="preserve">Ministerio de Minas y Energía. </w:t>
      </w:r>
      <w:r w:rsidRPr="009865A6">
        <w:rPr>
          <w:rFonts w:ascii="Calibri" w:hAnsi="Calibri"/>
          <w:b/>
          <w:sz w:val="22"/>
          <w:szCs w:val="20"/>
          <w:lang w:val="es-ES_tradnl"/>
        </w:rPr>
        <w:t xml:space="preserve">Decreto No. </w:t>
      </w:r>
      <w:r w:rsidR="00BB0DFF" w:rsidRPr="009865A6">
        <w:rPr>
          <w:rFonts w:ascii="Calibri" w:hAnsi="Calibri"/>
          <w:b/>
          <w:sz w:val="22"/>
          <w:szCs w:val="20"/>
          <w:lang w:val="es-ES_tradnl"/>
        </w:rPr>
        <w:t>257</w:t>
      </w:r>
      <w:r w:rsidRPr="009865A6">
        <w:rPr>
          <w:rFonts w:ascii="Calibri" w:hAnsi="Calibri"/>
          <w:b/>
          <w:sz w:val="22"/>
          <w:szCs w:val="20"/>
          <w:lang w:val="es-ES_tradnl"/>
        </w:rPr>
        <w:t xml:space="preserve"> de 20</w:t>
      </w:r>
      <w:r w:rsidR="00BB0DFF" w:rsidRPr="009865A6">
        <w:rPr>
          <w:rFonts w:ascii="Calibri" w:hAnsi="Calibri"/>
          <w:b/>
          <w:sz w:val="22"/>
          <w:szCs w:val="20"/>
          <w:lang w:val="es-ES_tradnl"/>
        </w:rPr>
        <w:t>04</w:t>
      </w:r>
      <w:r w:rsidR="003477B9" w:rsidRPr="009865A6">
        <w:rPr>
          <w:rFonts w:ascii="Calibri" w:hAnsi="Calibri"/>
          <w:i/>
          <w:iCs/>
          <w:sz w:val="22"/>
          <w:szCs w:val="20"/>
          <w:lang w:val="es-ES_tradnl"/>
        </w:rPr>
        <w:t xml:space="preserve">. </w:t>
      </w:r>
      <w:r w:rsidR="003477B9" w:rsidRPr="009865A6">
        <w:rPr>
          <w:rFonts w:ascii="Calibri" w:hAnsi="Calibri"/>
          <w:b/>
          <w:iCs/>
          <w:sz w:val="22"/>
          <w:szCs w:val="20"/>
          <w:lang w:val="es-ES_tradnl"/>
        </w:rPr>
        <w:t>E</w:t>
      </w:r>
      <w:r w:rsidR="005851BB" w:rsidRPr="009865A6">
        <w:rPr>
          <w:rFonts w:ascii="Calibri" w:hAnsi="Calibri"/>
          <w:b/>
          <w:iCs/>
          <w:sz w:val="22"/>
          <w:szCs w:val="20"/>
          <w:lang w:val="es-ES_tradnl"/>
        </w:rPr>
        <w:t>xpedido</w:t>
      </w:r>
      <w:r w:rsidR="003477B9" w:rsidRPr="009865A6">
        <w:rPr>
          <w:rFonts w:ascii="Calibri" w:hAnsi="Calibri"/>
          <w:b/>
          <w:iCs/>
          <w:sz w:val="22"/>
          <w:szCs w:val="20"/>
          <w:lang w:val="es-ES_tradnl"/>
        </w:rPr>
        <w:t>:</w:t>
      </w:r>
      <w:r w:rsidR="00BB0DFF" w:rsidRPr="009865A6">
        <w:rPr>
          <w:rFonts w:ascii="Calibri" w:hAnsi="Calibri"/>
          <w:iCs/>
          <w:sz w:val="22"/>
          <w:szCs w:val="20"/>
          <w:lang w:val="es-ES_tradnl"/>
        </w:rPr>
        <w:t xml:space="preserve"> 28</w:t>
      </w:r>
      <w:r w:rsidR="003477B9" w:rsidRPr="009865A6">
        <w:rPr>
          <w:rFonts w:ascii="Calibri" w:hAnsi="Calibri"/>
          <w:iCs/>
          <w:sz w:val="22"/>
          <w:szCs w:val="20"/>
          <w:lang w:val="es-ES_tradnl"/>
        </w:rPr>
        <w:t xml:space="preserve"> de </w:t>
      </w:r>
      <w:r w:rsidR="00BB0DFF" w:rsidRPr="009865A6">
        <w:rPr>
          <w:rFonts w:ascii="Calibri" w:hAnsi="Calibri"/>
          <w:iCs/>
          <w:sz w:val="22"/>
          <w:szCs w:val="20"/>
          <w:lang w:val="es-ES_tradnl"/>
        </w:rPr>
        <w:t>enero</w:t>
      </w:r>
      <w:r w:rsidR="003477B9" w:rsidRPr="009865A6">
        <w:rPr>
          <w:rFonts w:ascii="Calibri" w:hAnsi="Calibri"/>
          <w:iCs/>
          <w:sz w:val="22"/>
          <w:szCs w:val="20"/>
          <w:lang w:val="es-ES_tradnl"/>
        </w:rPr>
        <w:t xml:space="preserve"> de 20</w:t>
      </w:r>
      <w:r w:rsidR="00BB0DFF" w:rsidRPr="009865A6">
        <w:rPr>
          <w:rFonts w:ascii="Calibri" w:hAnsi="Calibri"/>
          <w:iCs/>
          <w:sz w:val="22"/>
          <w:szCs w:val="20"/>
          <w:lang w:val="es-ES_tradnl"/>
        </w:rPr>
        <w:t>04</w:t>
      </w:r>
      <w:r w:rsidR="003477B9" w:rsidRPr="009865A6">
        <w:rPr>
          <w:rFonts w:ascii="Calibri" w:hAnsi="Calibri"/>
          <w:iCs/>
          <w:sz w:val="22"/>
          <w:szCs w:val="20"/>
          <w:lang w:val="es-ES_tradnl"/>
        </w:rPr>
        <w:t>.</w:t>
      </w:r>
      <w:r w:rsidR="00AC4A05" w:rsidRPr="009865A6">
        <w:rPr>
          <w:rFonts w:ascii="Calibri" w:hAnsi="Calibri"/>
          <w:iCs/>
          <w:sz w:val="22"/>
          <w:szCs w:val="20"/>
          <w:lang w:val="es-ES_tradnl"/>
        </w:rPr>
        <w:t xml:space="preserve"> </w:t>
      </w:r>
      <w:r w:rsidR="00AC4A05" w:rsidRPr="009865A6">
        <w:rPr>
          <w:rFonts w:ascii="Calibri" w:hAnsi="Calibri"/>
          <w:b/>
          <w:iCs/>
          <w:sz w:val="22"/>
          <w:szCs w:val="20"/>
          <w:lang w:val="es-ES_tradnl"/>
        </w:rPr>
        <w:t>Disponible:</w:t>
      </w:r>
      <w:r w:rsidR="00AC4A05" w:rsidRPr="009865A6">
        <w:rPr>
          <w:rFonts w:ascii="Calibri" w:hAnsi="Calibri"/>
          <w:iCs/>
          <w:sz w:val="22"/>
          <w:szCs w:val="20"/>
          <w:lang w:val="es-ES_tradnl"/>
        </w:rPr>
        <w:t xml:space="preserve"> &lt;</w:t>
      </w:r>
      <w:r w:rsidR="00BB0DFF" w:rsidRPr="009865A6">
        <w:rPr>
          <w:rStyle w:val="Hipervnculo"/>
          <w:rFonts w:ascii="Calibri" w:hAnsi="Calibri"/>
          <w:iCs/>
          <w:sz w:val="22"/>
          <w:szCs w:val="20"/>
          <w:lang w:val="es-ES_tradnl"/>
        </w:rPr>
        <w:t>http://www.suin-juriscol.gov.co/viewDocument.asp?id=1058204</w:t>
      </w:r>
      <w:r w:rsidR="00AC4A05" w:rsidRPr="009865A6">
        <w:rPr>
          <w:rFonts w:ascii="Calibri" w:hAnsi="Calibri"/>
          <w:iCs/>
          <w:sz w:val="22"/>
          <w:szCs w:val="20"/>
          <w:lang w:val="es-ES_tradnl"/>
        </w:rPr>
        <w:t>&gt;</w:t>
      </w:r>
      <w:r w:rsidR="00326FC9" w:rsidRPr="009865A6">
        <w:rPr>
          <w:rFonts w:ascii="Calibri" w:hAnsi="Calibri"/>
          <w:iCs/>
          <w:sz w:val="22"/>
          <w:szCs w:val="20"/>
          <w:lang w:val="es-ES_tradnl"/>
        </w:rPr>
        <w:t xml:space="preserve">. </w:t>
      </w:r>
      <w:r w:rsidR="00326FC9" w:rsidRPr="009865A6">
        <w:rPr>
          <w:rFonts w:ascii="Calibri" w:hAnsi="Calibri"/>
          <w:b/>
          <w:iCs/>
          <w:sz w:val="22"/>
          <w:szCs w:val="20"/>
          <w:lang w:val="es-ES_tradnl"/>
        </w:rPr>
        <w:t>Consultado:</w:t>
      </w:r>
      <w:r w:rsidR="00326FC9" w:rsidRPr="009865A6">
        <w:rPr>
          <w:rFonts w:ascii="Calibri" w:hAnsi="Calibri"/>
          <w:iCs/>
          <w:sz w:val="22"/>
          <w:szCs w:val="20"/>
          <w:lang w:val="es-ES_tradnl"/>
        </w:rPr>
        <w:t xml:space="preserve"> </w:t>
      </w:r>
      <w:r w:rsidR="00BB0DFF" w:rsidRPr="009865A6">
        <w:rPr>
          <w:rFonts w:ascii="Calibri" w:hAnsi="Calibri"/>
          <w:iCs/>
          <w:sz w:val="22"/>
          <w:szCs w:val="20"/>
          <w:lang w:val="es-ES_tradnl"/>
        </w:rPr>
        <w:t>Noviem</w:t>
      </w:r>
      <w:r w:rsidR="00326FC9" w:rsidRPr="009865A6">
        <w:rPr>
          <w:rFonts w:ascii="Calibri" w:hAnsi="Calibri"/>
          <w:iCs/>
          <w:sz w:val="22"/>
          <w:szCs w:val="20"/>
          <w:lang w:val="es-ES_tradnl"/>
        </w:rPr>
        <w:t>bre de 2020</w:t>
      </w:r>
      <w:r w:rsidR="009A2742" w:rsidRPr="009865A6">
        <w:rPr>
          <w:rFonts w:ascii="Calibri" w:hAnsi="Calibri"/>
          <w:iCs/>
          <w:sz w:val="22"/>
          <w:szCs w:val="20"/>
          <w:lang w:val="es-ES_tradnl"/>
        </w:rPr>
        <w:t>.</w:t>
      </w:r>
    </w:p>
    <w:p w14:paraId="0CAA9E07" w14:textId="77777777" w:rsidR="00AC4A05" w:rsidRPr="009865A6" w:rsidRDefault="00AC4A05" w:rsidP="00F81DD8">
      <w:pPr>
        <w:pStyle w:val="Default"/>
        <w:rPr>
          <w:rFonts w:ascii="Calibri" w:hAnsi="Calibri"/>
          <w:sz w:val="22"/>
          <w:szCs w:val="20"/>
          <w:lang w:val="es-ES_tradnl"/>
        </w:rPr>
      </w:pPr>
    </w:p>
    <w:p w14:paraId="25EEAB78" w14:textId="01A586AB" w:rsidR="00D319D6" w:rsidRPr="009865A6" w:rsidRDefault="009A2742" w:rsidP="00F81DD8">
      <w:pPr>
        <w:pStyle w:val="Default"/>
        <w:numPr>
          <w:ilvl w:val="0"/>
          <w:numId w:val="3"/>
        </w:numPr>
        <w:rPr>
          <w:rFonts w:ascii="Calibri" w:hAnsi="Calibri"/>
          <w:sz w:val="22"/>
          <w:szCs w:val="20"/>
          <w:lang w:val="es-ES_tradnl"/>
        </w:rPr>
      </w:pPr>
      <w:r w:rsidRPr="009865A6">
        <w:rPr>
          <w:rFonts w:ascii="Calibri" w:hAnsi="Calibri"/>
          <w:sz w:val="22"/>
          <w:szCs w:val="20"/>
          <w:lang w:val="es-ES_tradnl"/>
        </w:rPr>
        <w:t>Ministerio de Minas y Energía.</w:t>
      </w:r>
      <w:r w:rsidR="007F6C96" w:rsidRPr="009865A6">
        <w:rPr>
          <w:rFonts w:ascii="Calibri" w:hAnsi="Calibri"/>
          <w:sz w:val="22"/>
          <w:szCs w:val="20"/>
          <w:lang w:val="es-ES_tradnl"/>
        </w:rPr>
        <w:t xml:space="preserve"> </w:t>
      </w:r>
      <w:r w:rsidR="008C5D97" w:rsidRPr="009865A6">
        <w:rPr>
          <w:rFonts w:ascii="Calibri" w:hAnsi="Calibri"/>
          <w:b/>
          <w:sz w:val="22"/>
          <w:szCs w:val="20"/>
          <w:lang w:val="es-ES_tradnl"/>
        </w:rPr>
        <w:t>D</w:t>
      </w:r>
      <w:r w:rsidR="00BA3AD7" w:rsidRPr="009865A6">
        <w:rPr>
          <w:rFonts w:ascii="Calibri" w:hAnsi="Calibri"/>
          <w:b/>
          <w:sz w:val="22"/>
          <w:szCs w:val="20"/>
          <w:lang w:val="es-ES_tradnl"/>
        </w:rPr>
        <w:t>ecreto No. 381 de 2012.</w:t>
      </w:r>
      <w:r w:rsidR="00BA3AD7" w:rsidRPr="009865A6">
        <w:rPr>
          <w:rFonts w:ascii="Calibri" w:hAnsi="Calibri"/>
          <w:sz w:val="22"/>
          <w:szCs w:val="20"/>
          <w:lang w:val="es-ES_tradnl"/>
        </w:rPr>
        <w:t xml:space="preserve"> </w:t>
      </w:r>
      <w:r w:rsidR="005851BB" w:rsidRPr="009865A6">
        <w:rPr>
          <w:rFonts w:ascii="Calibri" w:hAnsi="Calibri"/>
          <w:b/>
          <w:iCs/>
          <w:sz w:val="22"/>
          <w:szCs w:val="20"/>
          <w:lang w:val="es-ES_tradnl"/>
        </w:rPr>
        <w:t>Expedido:</w:t>
      </w:r>
      <w:r w:rsidR="005851BB" w:rsidRPr="009865A6">
        <w:rPr>
          <w:rFonts w:ascii="Calibri" w:hAnsi="Calibri"/>
          <w:iCs/>
          <w:sz w:val="22"/>
          <w:szCs w:val="20"/>
          <w:lang w:val="es-ES_tradnl"/>
        </w:rPr>
        <w:t xml:space="preserve"> </w:t>
      </w:r>
      <w:r w:rsidR="007F6C96" w:rsidRPr="009865A6">
        <w:rPr>
          <w:rFonts w:ascii="Calibri" w:hAnsi="Calibri"/>
          <w:iCs/>
          <w:sz w:val="22"/>
          <w:szCs w:val="20"/>
          <w:lang w:val="es-ES_tradnl"/>
        </w:rPr>
        <w:t>16 de febrero de 2012</w:t>
      </w:r>
      <w:r w:rsidR="005851BB" w:rsidRPr="009865A6">
        <w:rPr>
          <w:rFonts w:ascii="Calibri" w:hAnsi="Calibri"/>
          <w:iCs/>
          <w:sz w:val="22"/>
          <w:szCs w:val="20"/>
          <w:lang w:val="es-ES_tradnl"/>
        </w:rPr>
        <w:t xml:space="preserve">. </w:t>
      </w:r>
      <w:r w:rsidR="005851BB" w:rsidRPr="009865A6">
        <w:rPr>
          <w:rFonts w:ascii="Calibri" w:hAnsi="Calibri"/>
          <w:b/>
          <w:iCs/>
          <w:sz w:val="22"/>
          <w:szCs w:val="20"/>
          <w:lang w:val="es-ES_tradnl"/>
        </w:rPr>
        <w:t>Disponible:</w:t>
      </w:r>
      <w:r w:rsidR="005851BB" w:rsidRPr="009865A6">
        <w:rPr>
          <w:rFonts w:ascii="Calibri" w:hAnsi="Calibri"/>
          <w:iCs/>
          <w:sz w:val="22"/>
          <w:szCs w:val="20"/>
          <w:lang w:val="es-ES_tradnl"/>
        </w:rPr>
        <w:t xml:space="preserve"> &lt;</w:t>
      </w:r>
      <w:hyperlink r:id="rId61" w:history="1">
        <w:r w:rsidR="00812A98" w:rsidRPr="009865A6">
          <w:rPr>
            <w:rStyle w:val="Hipervnculo"/>
            <w:rFonts w:ascii="Calibri" w:hAnsi="Calibri"/>
            <w:iCs/>
            <w:sz w:val="22"/>
            <w:szCs w:val="20"/>
            <w:lang w:val="es-ES_tradnl"/>
          </w:rPr>
          <w:t>https://www.funcionpublica.gov.co/eva/gestornormativo/norma.php?i=66321</w:t>
        </w:r>
      </w:hyperlink>
      <w:r w:rsidR="005851BB" w:rsidRPr="009865A6">
        <w:rPr>
          <w:rFonts w:ascii="Calibri" w:hAnsi="Calibri"/>
          <w:iCs/>
          <w:sz w:val="22"/>
          <w:szCs w:val="20"/>
          <w:lang w:val="es-ES_tradnl"/>
        </w:rPr>
        <w:t>&gt;</w:t>
      </w:r>
      <w:r w:rsidR="00326FC9" w:rsidRPr="009865A6">
        <w:rPr>
          <w:rFonts w:ascii="Calibri" w:hAnsi="Calibri"/>
          <w:iCs/>
          <w:sz w:val="22"/>
          <w:szCs w:val="20"/>
          <w:lang w:val="es-ES_tradnl"/>
        </w:rPr>
        <w:t xml:space="preserve">. </w:t>
      </w:r>
      <w:r w:rsidR="00326FC9" w:rsidRPr="009865A6">
        <w:rPr>
          <w:rFonts w:ascii="Calibri" w:hAnsi="Calibri"/>
          <w:b/>
          <w:iCs/>
          <w:sz w:val="22"/>
          <w:szCs w:val="20"/>
          <w:lang w:val="es-ES_tradnl"/>
        </w:rPr>
        <w:t>Consultado:</w:t>
      </w:r>
      <w:r w:rsidR="00326FC9" w:rsidRPr="009865A6">
        <w:rPr>
          <w:rFonts w:ascii="Calibri" w:hAnsi="Calibri"/>
          <w:iCs/>
          <w:sz w:val="22"/>
          <w:szCs w:val="20"/>
          <w:lang w:val="es-ES_tradnl"/>
        </w:rPr>
        <w:t xml:space="preserve"> Octubre de 2020</w:t>
      </w:r>
      <w:r w:rsidRPr="009865A6">
        <w:rPr>
          <w:rFonts w:ascii="Calibri" w:hAnsi="Calibri"/>
          <w:iCs/>
          <w:sz w:val="22"/>
          <w:szCs w:val="20"/>
          <w:lang w:val="es-ES_tradnl"/>
        </w:rPr>
        <w:t>.</w:t>
      </w:r>
    </w:p>
    <w:p w14:paraId="1894FEED" w14:textId="77777777" w:rsidR="00BB1A5C" w:rsidRPr="009865A6" w:rsidRDefault="00BB1A5C" w:rsidP="00F81DD8">
      <w:pPr>
        <w:pStyle w:val="Default"/>
        <w:rPr>
          <w:rFonts w:ascii="Calibri" w:hAnsi="Calibri"/>
          <w:sz w:val="22"/>
          <w:szCs w:val="20"/>
          <w:lang w:val="es-ES_tradnl"/>
        </w:rPr>
      </w:pPr>
    </w:p>
    <w:p w14:paraId="6EC72F19" w14:textId="028D4FA7" w:rsidR="009A2742" w:rsidRPr="009865A6" w:rsidRDefault="009A2742" w:rsidP="00F81DD8">
      <w:pPr>
        <w:pStyle w:val="Default"/>
        <w:numPr>
          <w:ilvl w:val="0"/>
          <w:numId w:val="3"/>
        </w:numPr>
        <w:rPr>
          <w:rFonts w:ascii="Calibri" w:hAnsi="Calibri"/>
          <w:iCs/>
          <w:sz w:val="22"/>
          <w:szCs w:val="20"/>
          <w:lang w:val="es-ES_tradnl"/>
        </w:rPr>
      </w:pPr>
      <w:r w:rsidRPr="009865A6">
        <w:rPr>
          <w:rFonts w:ascii="Calibri" w:hAnsi="Calibri"/>
          <w:sz w:val="22"/>
          <w:szCs w:val="20"/>
          <w:lang w:val="es-ES_tradnl"/>
        </w:rPr>
        <w:t xml:space="preserve">Ministerio de Minas y Energía. </w:t>
      </w:r>
      <w:r w:rsidR="002B6975" w:rsidRPr="009865A6">
        <w:rPr>
          <w:rFonts w:ascii="Calibri" w:hAnsi="Calibri"/>
          <w:b/>
          <w:sz w:val="22"/>
          <w:szCs w:val="20"/>
          <w:lang w:val="es-ES_tradnl"/>
        </w:rPr>
        <w:t>Decreto No. 1258 de 2013</w:t>
      </w:r>
      <w:r w:rsidR="002A3120" w:rsidRPr="009865A6">
        <w:rPr>
          <w:rFonts w:ascii="Calibri" w:hAnsi="Calibri"/>
          <w:b/>
          <w:sz w:val="22"/>
          <w:szCs w:val="20"/>
          <w:lang w:val="es-ES_tradnl"/>
        </w:rPr>
        <w:t>.</w:t>
      </w:r>
      <w:r w:rsidR="002A3120" w:rsidRPr="009865A6">
        <w:rPr>
          <w:rFonts w:ascii="Calibri" w:hAnsi="Calibri"/>
          <w:sz w:val="22"/>
          <w:szCs w:val="20"/>
          <w:lang w:val="es-ES_tradnl"/>
        </w:rPr>
        <w:t xml:space="preserve"> </w:t>
      </w:r>
      <w:r w:rsidR="002A3120" w:rsidRPr="009865A6">
        <w:rPr>
          <w:rFonts w:ascii="Calibri" w:hAnsi="Calibri"/>
          <w:b/>
          <w:iCs/>
          <w:sz w:val="22"/>
          <w:szCs w:val="20"/>
          <w:lang w:val="es-ES_tradnl"/>
        </w:rPr>
        <w:t>Expedido:</w:t>
      </w:r>
      <w:r w:rsidR="002A3120" w:rsidRPr="009865A6">
        <w:rPr>
          <w:rFonts w:ascii="Calibri" w:hAnsi="Calibri"/>
          <w:iCs/>
          <w:sz w:val="22"/>
          <w:szCs w:val="20"/>
          <w:lang w:val="es-ES_tradnl"/>
        </w:rPr>
        <w:t xml:space="preserve"> </w:t>
      </w:r>
      <w:r w:rsidR="004732FB" w:rsidRPr="009865A6">
        <w:rPr>
          <w:rFonts w:ascii="Calibri" w:hAnsi="Calibri"/>
          <w:iCs/>
          <w:sz w:val="22"/>
          <w:szCs w:val="20"/>
          <w:lang w:val="es-ES_tradnl"/>
        </w:rPr>
        <w:t>17 de junio de 2013</w:t>
      </w:r>
      <w:r w:rsidR="002A3120" w:rsidRPr="009865A6">
        <w:rPr>
          <w:rFonts w:ascii="Calibri" w:hAnsi="Calibri"/>
          <w:iCs/>
          <w:sz w:val="22"/>
          <w:szCs w:val="20"/>
          <w:lang w:val="es-ES_tradnl"/>
        </w:rPr>
        <w:t xml:space="preserve">. </w:t>
      </w:r>
      <w:r w:rsidR="002A3120" w:rsidRPr="009865A6">
        <w:rPr>
          <w:rFonts w:ascii="Calibri" w:hAnsi="Calibri"/>
          <w:b/>
          <w:iCs/>
          <w:sz w:val="22"/>
          <w:szCs w:val="20"/>
          <w:lang w:val="es-ES_tradnl"/>
        </w:rPr>
        <w:t>Disponible:</w:t>
      </w:r>
      <w:r w:rsidR="004732FB" w:rsidRPr="009865A6">
        <w:rPr>
          <w:rFonts w:ascii="Calibri" w:hAnsi="Calibri"/>
          <w:b/>
          <w:iCs/>
          <w:sz w:val="22"/>
          <w:szCs w:val="20"/>
          <w:lang w:val="es-ES_tradnl"/>
        </w:rPr>
        <w:t xml:space="preserve"> </w:t>
      </w:r>
      <w:r w:rsidRPr="009865A6">
        <w:rPr>
          <w:rFonts w:ascii="Calibri" w:hAnsi="Calibri"/>
          <w:iCs/>
          <w:sz w:val="22"/>
          <w:szCs w:val="20"/>
          <w:lang w:val="es-ES_tradnl"/>
        </w:rPr>
        <w:t>&lt;</w:t>
      </w:r>
      <w:hyperlink r:id="rId62" w:history="1">
        <w:r w:rsidRPr="009865A6">
          <w:rPr>
            <w:rStyle w:val="Hipervnculo"/>
            <w:rFonts w:ascii="Calibri" w:hAnsi="Calibri"/>
            <w:iCs/>
            <w:sz w:val="22"/>
            <w:szCs w:val="20"/>
            <w:lang w:val="es-ES_tradnl"/>
          </w:rPr>
          <w:t>http://www.secretariasenado.gov.co/senado/basedoc/decreto_1258_2013.html</w:t>
        </w:r>
      </w:hyperlink>
      <w:r w:rsidRPr="009865A6">
        <w:rPr>
          <w:rFonts w:ascii="Calibri" w:hAnsi="Calibri"/>
          <w:iCs/>
          <w:sz w:val="22"/>
          <w:szCs w:val="20"/>
        </w:rPr>
        <w:t>&gt;</w:t>
      </w:r>
      <w:r w:rsidRPr="009865A6">
        <w:rPr>
          <w:rFonts w:ascii="Calibri" w:hAnsi="Calibri"/>
          <w:iCs/>
          <w:sz w:val="22"/>
          <w:szCs w:val="20"/>
          <w:lang w:val="es-ES_tradnl"/>
        </w:rPr>
        <w:t xml:space="preserve"> </w:t>
      </w:r>
      <w:r w:rsidRPr="009865A6">
        <w:rPr>
          <w:rFonts w:ascii="Calibri" w:hAnsi="Calibri"/>
          <w:b/>
          <w:iCs/>
          <w:sz w:val="22"/>
          <w:szCs w:val="20"/>
          <w:lang w:val="es-ES_tradnl"/>
        </w:rPr>
        <w:t>Consultado:</w:t>
      </w:r>
      <w:r w:rsidRPr="009865A6">
        <w:rPr>
          <w:rFonts w:ascii="Calibri" w:hAnsi="Calibri"/>
          <w:iCs/>
          <w:sz w:val="22"/>
          <w:szCs w:val="20"/>
          <w:lang w:val="es-ES_tradnl"/>
        </w:rPr>
        <w:t xml:space="preserve"> Octubre de 2020.</w:t>
      </w:r>
    </w:p>
    <w:p w14:paraId="41B2E8C5" w14:textId="4C578C75" w:rsidR="002B6975" w:rsidRPr="009865A6" w:rsidRDefault="002B6975" w:rsidP="00F81DD8">
      <w:pPr>
        <w:pStyle w:val="Default"/>
        <w:rPr>
          <w:rFonts w:ascii="Calibri" w:hAnsi="Calibri"/>
          <w:sz w:val="22"/>
          <w:szCs w:val="22"/>
          <w:lang w:val="es-ES_tradnl"/>
        </w:rPr>
      </w:pPr>
    </w:p>
    <w:p w14:paraId="208E137A" w14:textId="11925B94" w:rsidR="00BB1A5C" w:rsidRPr="009865A6" w:rsidRDefault="00D8316B" w:rsidP="00F81DD8">
      <w:pPr>
        <w:pStyle w:val="Default"/>
        <w:numPr>
          <w:ilvl w:val="0"/>
          <w:numId w:val="3"/>
        </w:numPr>
        <w:rPr>
          <w:rFonts w:ascii="Calibri" w:hAnsi="Calibri"/>
          <w:iCs/>
          <w:sz w:val="22"/>
          <w:szCs w:val="22"/>
          <w:lang w:val="es-ES_tradnl"/>
        </w:rPr>
      </w:pPr>
      <w:r w:rsidRPr="009865A6">
        <w:rPr>
          <w:rFonts w:ascii="Calibri" w:hAnsi="Calibri"/>
          <w:sz w:val="22"/>
          <w:szCs w:val="22"/>
          <w:lang w:val="es-ES_tradnl"/>
        </w:rPr>
        <w:t xml:space="preserve">Ministerio de Minas y Energía. </w:t>
      </w:r>
      <w:r w:rsidR="00BB1A5C" w:rsidRPr="009865A6">
        <w:rPr>
          <w:rFonts w:ascii="Calibri" w:hAnsi="Calibri"/>
          <w:b/>
          <w:sz w:val="22"/>
          <w:szCs w:val="22"/>
          <w:lang w:val="es-ES_tradnl"/>
        </w:rPr>
        <w:t>Decreto 1260 de 2013</w:t>
      </w:r>
      <w:r w:rsidR="002A3120" w:rsidRPr="009865A6">
        <w:rPr>
          <w:rFonts w:ascii="Calibri" w:hAnsi="Calibri"/>
          <w:b/>
          <w:sz w:val="22"/>
          <w:szCs w:val="22"/>
          <w:lang w:val="es-ES_tradnl"/>
        </w:rPr>
        <w:t xml:space="preserve">. </w:t>
      </w:r>
      <w:r w:rsidR="002A3120" w:rsidRPr="009865A6">
        <w:rPr>
          <w:rFonts w:ascii="Calibri" w:hAnsi="Calibri"/>
          <w:b/>
          <w:iCs/>
          <w:sz w:val="22"/>
          <w:szCs w:val="22"/>
          <w:lang w:val="es-ES_tradnl"/>
        </w:rPr>
        <w:t>Expedido:</w:t>
      </w:r>
      <w:r w:rsidR="002A3120" w:rsidRPr="009865A6">
        <w:rPr>
          <w:rFonts w:ascii="Calibri" w:hAnsi="Calibri"/>
          <w:iCs/>
          <w:sz w:val="22"/>
          <w:szCs w:val="22"/>
          <w:lang w:val="es-ES_tradnl"/>
        </w:rPr>
        <w:t xml:space="preserve"> </w:t>
      </w:r>
      <w:r w:rsidRPr="009865A6">
        <w:rPr>
          <w:rFonts w:ascii="Calibri" w:hAnsi="Calibri"/>
          <w:iCs/>
          <w:sz w:val="22"/>
          <w:szCs w:val="22"/>
          <w:lang w:val="es-ES_tradnl"/>
        </w:rPr>
        <w:t>17 de junio de 2013</w:t>
      </w:r>
      <w:r w:rsidR="002A3120" w:rsidRPr="009865A6">
        <w:rPr>
          <w:rFonts w:ascii="Calibri" w:hAnsi="Calibri"/>
          <w:iCs/>
          <w:sz w:val="22"/>
          <w:szCs w:val="22"/>
          <w:lang w:val="es-ES_tradnl"/>
        </w:rPr>
        <w:t xml:space="preserve">. </w:t>
      </w:r>
      <w:r w:rsidR="002A3120" w:rsidRPr="009865A6">
        <w:rPr>
          <w:rFonts w:ascii="Calibri" w:hAnsi="Calibri"/>
          <w:b/>
          <w:iCs/>
          <w:sz w:val="22"/>
          <w:szCs w:val="22"/>
          <w:lang w:val="es-ES_tradnl"/>
        </w:rPr>
        <w:t>Disponible:</w:t>
      </w:r>
      <w:r w:rsidRPr="009865A6">
        <w:rPr>
          <w:rFonts w:ascii="Calibri" w:hAnsi="Calibri"/>
          <w:iCs/>
          <w:sz w:val="22"/>
          <w:szCs w:val="22"/>
          <w:lang w:val="es-ES_tradnl"/>
        </w:rPr>
        <w:t xml:space="preserve"> </w:t>
      </w:r>
      <w:r w:rsidR="0047361F" w:rsidRPr="009865A6">
        <w:rPr>
          <w:rFonts w:ascii="Calibri" w:hAnsi="Calibri"/>
          <w:iCs/>
          <w:sz w:val="22"/>
          <w:szCs w:val="22"/>
          <w:lang w:val="es-ES_tradnl"/>
        </w:rPr>
        <w:t>&lt;</w:t>
      </w:r>
      <w:hyperlink r:id="rId63" w:history="1">
        <w:r w:rsidR="0047361F" w:rsidRPr="009865A6">
          <w:rPr>
            <w:rStyle w:val="Hipervnculo"/>
            <w:rFonts w:ascii="Calibri" w:hAnsi="Calibri"/>
            <w:iCs/>
            <w:sz w:val="22"/>
            <w:szCs w:val="22"/>
            <w:lang w:val="es-ES_tradnl"/>
          </w:rPr>
          <w:t>http://www.suin-juriscol.gov.co/viewDocument.asp?id=1254319</w:t>
        </w:r>
      </w:hyperlink>
      <w:r w:rsidR="0047361F" w:rsidRPr="009865A6">
        <w:rPr>
          <w:rFonts w:ascii="Calibri" w:hAnsi="Calibri"/>
          <w:iCs/>
          <w:sz w:val="22"/>
          <w:szCs w:val="22"/>
        </w:rPr>
        <w:t xml:space="preserve">&gt; </w:t>
      </w:r>
      <w:r w:rsidR="0047361F" w:rsidRPr="009865A6">
        <w:rPr>
          <w:rFonts w:ascii="Calibri" w:hAnsi="Calibri"/>
          <w:b/>
          <w:iCs/>
          <w:sz w:val="22"/>
          <w:szCs w:val="22"/>
          <w:lang w:val="es-ES_tradnl"/>
        </w:rPr>
        <w:t>Consultado:</w:t>
      </w:r>
      <w:r w:rsidR="0047361F" w:rsidRPr="009865A6">
        <w:rPr>
          <w:rFonts w:ascii="Calibri" w:hAnsi="Calibri"/>
          <w:iCs/>
          <w:sz w:val="22"/>
          <w:szCs w:val="22"/>
          <w:lang w:val="es-ES_tradnl"/>
        </w:rPr>
        <w:t xml:space="preserve"> Octubre de 2020.</w:t>
      </w:r>
    </w:p>
    <w:p w14:paraId="3DD46BA7" w14:textId="77777777" w:rsidR="0047361F" w:rsidRPr="009865A6" w:rsidRDefault="0047361F" w:rsidP="00F81DD8">
      <w:pPr>
        <w:pStyle w:val="Default"/>
        <w:rPr>
          <w:rFonts w:ascii="Calibri" w:hAnsi="Calibri"/>
          <w:sz w:val="22"/>
          <w:szCs w:val="22"/>
          <w:lang w:val="es-ES_tradnl"/>
        </w:rPr>
      </w:pPr>
    </w:p>
    <w:p w14:paraId="0EF051E3" w14:textId="435B5F94" w:rsidR="00BB1A5C" w:rsidRPr="009865A6" w:rsidRDefault="00E95990" w:rsidP="00F81DD8">
      <w:pPr>
        <w:pStyle w:val="Default"/>
        <w:numPr>
          <w:ilvl w:val="0"/>
          <w:numId w:val="3"/>
        </w:numPr>
        <w:rPr>
          <w:rFonts w:ascii="Calibri" w:hAnsi="Calibri"/>
          <w:sz w:val="22"/>
          <w:szCs w:val="22"/>
          <w:lang w:val="es-ES_tradnl"/>
        </w:rPr>
      </w:pPr>
      <w:r w:rsidRPr="009865A6">
        <w:rPr>
          <w:rFonts w:ascii="Calibri" w:hAnsi="Calibri"/>
          <w:sz w:val="22"/>
          <w:szCs w:val="22"/>
          <w:lang w:val="es-ES_tradnl"/>
        </w:rPr>
        <w:t xml:space="preserve">Ministerio de Minas y Energía. </w:t>
      </w:r>
      <w:r w:rsidR="00BB1A5C" w:rsidRPr="009865A6">
        <w:rPr>
          <w:rFonts w:ascii="Calibri" w:hAnsi="Calibri"/>
          <w:b/>
          <w:sz w:val="22"/>
          <w:szCs w:val="22"/>
          <w:lang w:val="es-ES_tradnl"/>
        </w:rPr>
        <w:t>Decreto No 1073 de 2015</w:t>
      </w:r>
      <w:r w:rsidR="002A3120" w:rsidRPr="009865A6">
        <w:rPr>
          <w:rFonts w:ascii="Calibri" w:hAnsi="Calibri"/>
          <w:b/>
          <w:sz w:val="22"/>
          <w:szCs w:val="22"/>
          <w:lang w:val="es-ES_tradnl"/>
        </w:rPr>
        <w:t>.</w:t>
      </w:r>
      <w:r w:rsidR="002A3120" w:rsidRPr="009865A6">
        <w:rPr>
          <w:rFonts w:ascii="Calibri" w:hAnsi="Calibri"/>
          <w:sz w:val="22"/>
          <w:szCs w:val="22"/>
          <w:lang w:val="es-ES_tradnl"/>
        </w:rPr>
        <w:t xml:space="preserve"> </w:t>
      </w:r>
      <w:r w:rsidR="002A3120" w:rsidRPr="009865A6">
        <w:rPr>
          <w:rFonts w:ascii="Calibri" w:hAnsi="Calibri"/>
          <w:b/>
          <w:iCs/>
          <w:sz w:val="22"/>
          <w:szCs w:val="22"/>
          <w:lang w:val="es-ES_tradnl"/>
        </w:rPr>
        <w:t>Expedido:</w:t>
      </w:r>
      <w:r w:rsidR="002A3120" w:rsidRPr="009865A6">
        <w:rPr>
          <w:rFonts w:ascii="Calibri" w:hAnsi="Calibri"/>
          <w:iCs/>
          <w:sz w:val="22"/>
          <w:szCs w:val="22"/>
          <w:lang w:val="es-ES_tradnl"/>
        </w:rPr>
        <w:t xml:space="preserve"> </w:t>
      </w:r>
      <w:r w:rsidR="00DA4932" w:rsidRPr="009865A6">
        <w:rPr>
          <w:rFonts w:ascii="Calibri" w:hAnsi="Calibri"/>
          <w:iCs/>
          <w:sz w:val="22"/>
          <w:szCs w:val="22"/>
          <w:lang w:val="es-ES_tradnl"/>
        </w:rPr>
        <w:t>28 de mayo de 2015</w:t>
      </w:r>
      <w:r w:rsidR="002A3120" w:rsidRPr="009865A6">
        <w:rPr>
          <w:rFonts w:ascii="Calibri" w:hAnsi="Calibri"/>
          <w:iCs/>
          <w:sz w:val="22"/>
          <w:szCs w:val="22"/>
          <w:lang w:val="es-ES_tradnl"/>
        </w:rPr>
        <w:t xml:space="preserve">. </w:t>
      </w:r>
      <w:r w:rsidR="002A3120" w:rsidRPr="009865A6">
        <w:rPr>
          <w:rFonts w:ascii="Calibri" w:hAnsi="Calibri"/>
          <w:b/>
          <w:iCs/>
          <w:sz w:val="22"/>
          <w:szCs w:val="22"/>
          <w:lang w:val="es-ES_tradnl"/>
        </w:rPr>
        <w:t>Disponible:</w:t>
      </w:r>
      <w:r w:rsidRPr="009865A6">
        <w:rPr>
          <w:rFonts w:ascii="Calibri" w:hAnsi="Calibri"/>
          <w:b/>
          <w:iCs/>
          <w:sz w:val="22"/>
          <w:szCs w:val="22"/>
          <w:lang w:val="es-ES_tradnl"/>
        </w:rPr>
        <w:t xml:space="preserve"> </w:t>
      </w:r>
      <w:r w:rsidRPr="009865A6">
        <w:rPr>
          <w:rFonts w:ascii="Calibri" w:hAnsi="Calibri"/>
          <w:iCs/>
          <w:sz w:val="22"/>
          <w:szCs w:val="22"/>
          <w:lang w:val="es-ES_tradnl"/>
        </w:rPr>
        <w:t>&lt;</w:t>
      </w:r>
      <w:hyperlink r:id="rId64" w:history="1">
        <w:r w:rsidRPr="009865A6">
          <w:rPr>
            <w:rStyle w:val="Hipervnculo"/>
            <w:rFonts w:ascii="Calibri" w:hAnsi="Calibri"/>
            <w:iCs/>
            <w:sz w:val="22"/>
            <w:szCs w:val="22"/>
            <w:lang w:val="es-ES_tradnl"/>
          </w:rPr>
          <w:t>https://www.minenergia.gov.co/decreto-unico-reglamentario</w:t>
        </w:r>
      </w:hyperlink>
      <w:r w:rsidRPr="009865A6">
        <w:rPr>
          <w:rFonts w:ascii="Calibri" w:hAnsi="Calibri"/>
          <w:iCs/>
          <w:sz w:val="22"/>
          <w:szCs w:val="22"/>
          <w:lang w:val="es-ES_tradnl"/>
        </w:rPr>
        <w:t xml:space="preserve">&gt;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Octubre de 2020.</w:t>
      </w:r>
    </w:p>
    <w:p w14:paraId="40CBA490" w14:textId="77777777" w:rsidR="004C419C" w:rsidRPr="009865A6" w:rsidRDefault="004C419C" w:rsidP="00F81DD8">
      <w:pPr>
        <w:pStyle w:val="Default"/>
        <w:rPr>
          <w:rFonts w:ascii="Calibri" w:hAnsi="Calibri"/>
          <w:sz w:val="22"/>
          <w:szCs w:val="22"/>
          <w:lang w:val="es-ES_tradnl"/>
        </w:rPr>
      </w:pPr>
    </w:p>
    <w:p w14:paraId="43C6A804" w14:textId="4724396D" w:rsidR="002258DD" w:rsidRPr="009865A6" w:rsidRDefault="002258DD" w:rsidP="00F81DD8">
      <w:pPr>
        <w:pStyle w:val="Default"/>
        <w:numPr>
          <w:ilvl w:val="0"/>
          <w:numId w:val="3"/>
        </w:numPr>
        <w:rPr>
          <w:rFonts w:ascii="Calibri" w:hAnsi="Calibri"/>
          <w:sz w:val="22"/>
          <w:szCs w:val="22"/>
          <w:lang w:val="es-ES_tradnl"/>
        </w:rPr>
      </w:pPr>
      <w:r w:rsidRPr="009865A6">
        <w:rPr>
          <w:rFonts w:ascii="Calibri" w:hAnsi="Calibri"/>
          <w:sz w:val="22"/>
          <w:szCs w:val="22"/>
          <w:lang w:val="es-ES_tradnl"/>
        </w:rPr>
        <w:t xml:space="preserve">Ministerio de Minas y Energía. </w:t>
      </w:r>
      <w:r w:rsidR="00BB1A5C" w:rsidRPr="009865A6">
        <w:rPr>
          <w:rFonts w:ascii="Calibri" w:hAnsi="Calibri"/>
          <w:b/>
          <w:sz w:val="22"/>
          <w:szCs w:val="22"/>
          <w:lang w:val="es-ES_tradnl"/>
        </w:rPr>
        <w:t>Decreto 1623 de 2015</w:t>
      </w:r>
      <w:r w:rsidR="002A3120" w:rsidRPr="009865A6">
        <w:rPr>
          <w:rFonts w:ascii="Calibri" w:hAnsi="Calibri"/>
          <w:b/>
          <w:sz w:val="22"/>
          <w:szCs w:val="22"/>
          <w:lang w:val="es-ES_tradnl"/>
        </w:rPr>
        <w:t>.</w:t>
      </w:r>
      <w:r w:rsidR="002A3120" w:rsidRPr="009865A6">
        <w:rPr>
          <w:rFonts w:ascii="Calibri" w:hAnsi="Calibri"/>
          <w:sz w:val="22"/>
          <w:szCs w:val="22"/>
          <w:lang w:val="es-ES_tradnl"/>
        </w:rPr>
        <w:t xml:space="preserve"> </w:t>
      </w:r>
      <w:r w:rsidR="002A3120" w:rsidRPr="009865A6">
        <w:rPr>
          <w:rFonts w:ascii="Calibri" w:hAnsi="Calibri"/>
          <w:b/>
          <w:iCs/>
          <w:sz w:val="22"/>
          <w:szCs w:val="22"/>
          <w:lang w:val="es-ES_tradnl"/>
        </w:rPr>
        <w:t>Expedido:</w:t>
      </w:r>
      <w:r w:rsidR="002A3120" w:rsidRPr="009865A6">
        <w:rPr>
          <w:rFonts w:ascii="Calibri" w:hAnsi="Calibri"/>
          <w:iCs/>
          <w:sz w:val="22"/>
          <w:szCs w:val="22"/>
          <w:lang w:val="es-ES_tradnl"/>
        </w:rPr>
        <w:t xml:space="preserve"> </w:t>
      </w:r>
      <w:r w:rsidRPr="009865A6">
        <w:rPr>
          <w:rFonts w:ascii="Calibri" w:hAnsi="Calibri"/>
          <w:iCs/>
          <w:sz w:val="22"/>
          <w:szCs w:val="22"/>
          <w:lang w:val="es-ES_tradnl"/>
        </w:rPr>
        <w:t>Agosto 11 de 2015</w:t>
      </w:r>
      <w:r w:rsidR="002A3120" w:rsidRPr="009865A6">
        <w:rPr>
          <w:rFonts w:ascii="Calibri" w:hAnsi="Calibri"/>
          <w:iCs/>
          <w:sz w:val="22"/>
          <w:szCs w:val="22"/>
          <w:lang w:val="es-ES_tradnl"/>
        </w:rPr>
        <w:t xml:space="preserve">. </w:t>
      </w:r>
      <w:r w:rsidR="002A3120" w:rsidRPr="009865A6">
        <w:rPr>
          <w:rFonts w:ascii="Calibri" w:hAnsi="Calibri"/>
          <w:b/>
          <w:iCs/>
          <w:sz w:val="22"/>
          <w:szCs w:val="22"/>
          <w:lang w:val="es-ES_tradnl"/>
        </w:rPr>
        <w:t>Disponible</w:t>
      </w:r>
      <w:r w:rsidR="002A3120" w:rsidRPr="009865A6">
        <w:rPr>
          <w:rFonts w:ascii="Calibri" w:hAnsi="Calibri"/>
          <w:iCs/>
          <w:sz w:val="22"/>
          <w:szCs w:val="22"/>
          <w:lang w:val="es-ES_tradnl"/>
        </w:rPr>
        <w:t>:</w:t>
      </w:r>
      <w:r w:rsidRPr="009865A6">
        <w:rPr>
          <w:rFonts w:ascii="Calibri" w:hAnsi="Calibri"/>
          <w:iCs/>
          <w:sz w:val="22"/>
          <w:szCs w:val="22"/>
          <w:lang w:val="es-ES_tradnl"/>
        </w:rPr>
        <w:t xml:space="preserve"> &lt;</w:t>
      </w:r>
      <w:r w:rsidRPr="009865A6">
        <w:rPr>
          <w:rFonts w:ascii="Calibri" w:hAnsi="Calibri"/>
          <w:sz w:val="22"/>
          <w:szCs w:val="22"/>
        </w:rPr>
        <w:t xml:space="preserve"> </w:t>
      </w:r>
      <w:hyperlink r:id="rId65" w:history="1">
        <w:r w:rsidRPr="009865A6">
          <w:rPr>
            <w:rStyle w:val="Hipervnculo"/>
            <w:rFonts w:ascii="Calibri" w:hAnsi="Calibri"/>
            <w:iCs/>
            <w:sz w:val="22"/>
            <w:szCs w:val="22"/>
            <w:lang w:val="es-ES_tradnl"/>
          </w:rPr>
          <w:t>https://www.funcionpublica.gov.co/eva/gestornormativo/norma.php?i=66410</w:t>
        </w:r>
      </w:hyperlink>
      <w:r w:rsidRPr="009865A6">
        <w:rPr>
          <w:rFonts w:ascii="Calibri" w:hAnsi="Calibri"/>
          <w:iCs/>
          <w:sz w:val="22"/>
          <w:szCs w:val="22"/>
        </w:rPr>
        <w:t>&gt;</w:t>
      </w:r>
      <w:r w:rsidRPr="009865A6">
        <w:rPr>
          <w:rFonts w:ascii="Calibri" w:hAnsi="Calibri"/>
          <w:b/>
          <w:iCs/>
          <w:sz w:val="22"/>
          <w:szCs w:val="22"/>
          <w:lang w:val="es-ES_tradnl"/>
        </w:rPr>
        <w:t xml:space="preserve"> </w:t>
      </w:r>
      <w:r w:rsidR="000842B8" w:rsidRPr="009865A6">
        <w:rPr>
          <w:rFonts w:ascii="Calibri" w:hAnsi="Calibri"/>
          <w:b/>
          <w:bCs/>
          <w:iCs/>
          <w:sz w:val="22"/>
          <w:szCs w:val="22"/>
          <w:lang w:val="es-ES_tradnl"/>
        </w:rPr>
        <w:t>Consultado:</w:t>
      </w:r>
      <w:r w:rsidRPr="009865A6">
        <w:rPr>
          <w:rFonts w:ascii="Calibri" w:hAnsi="Calibri"/>
          <w:iCs/>
          <w:sz w:val="22"/>
          <w:szCs w:val="22"/>
          <w:lang w:val="es-ES_tradnl"/>
        </w:rPr>
        <w:t xml:space="preserve"> Octubre de 2020.</w:t>
      </w:r>
    </w:p>
    <w:p w14:paraId="058DE114" w14:textId="66F3EE04" w:rsidR="00BB1A5C" w:rsidRPr="009865A6" w:rsidRDefault="00BB1A5C" w:rsidP="00F81DD8">
      <w:pPr>
        <w:pStyle w:val="Default"/>
        <w:rPr>
          <w:rFonts w:ascii="Calibri" w:hAnsi="Calibri"/>
          <w:sz w:val="22"/>
          <w:szCs w:val="22"/>
          <w:lang w:val="es-ES_tradnl"/>
        </w:rPr>
      </w:pPr>
    </w:p>
    <w:p w14:paraId="2F0060C2" w14:textId="6ADB46FC" w:rsidR="00BB1A5C" w:rsidRPr="009865A6" w:rsidRDefault="00141867" w:rsidP="00F81DD8">
      <w:pPr>
        <w:pStyle w:val="Default"/>
        <w:numPr>
          <w:ilvl w:val="0"/>
          <w:numId w:val="3"/>
        </w:numPr>
        <w:rPr>
          <w:rFonts w:ascii="Calibri" w:hAnsi="Calibri"/>
          <w:sz w:val="22"/>
          <w:szCs w:val="22"/>
          <w:lang w:val="es-ES_tradnl"/>
        </w:rPr>
      </w:pPr>
      <w:r w:rsidRPr="009865A6">
        <w:rPr>
          <w:rFonts w:ascii="Calibri" w:hAnsi="Calibri"/>
          <w:sz w:val="22"/>
          <w:szCs w:val="22"/>
          <w:lang w:val="es-ES_tradnl"/>
        </w:rPr>
        <w:t xml:space="preserve">Ministerio de Minas y Energía. </w:t>
      </w:r>
      <w:r w:rsidR="00BB1A5C" w:rsidRPr="009865A6">
        <w:rPr>
          <w:rFonts w:ascii="Calibri" w:hAnsi="Calibri"/>
          <w:b/>
          <w:sz w:val="22"/>
          <w:szCs w:val="22"/>
          <w:lang w:val="es-ES_tradnl"/>
        </w:rPr>
        <w:t>Decreto 1513 de 2016</w:t>
      </w:r>
      <w:r w:rsidR="002A3120" w:rsidRPr="009865A6">
        <w:rPr>
          <w:rFonts w:ascii="Calibri" w:hAnsi="Calibri"/>
          <w:b/>
          <w:sz w:val="22"/>
          <w:szCs w:val="22"/>
          <w:lang w:val="es-ES_tradnl"/>
        </w:rPr>
        <w:t>.</w:t>
      </w:r>
      <w:r w:rsidR="002A3120" w:rsidRPr="009865A6">
        <w:rPr>
          <w:rFonts w:ascii="Calibri" w:hAnsi="Calibri"/>
          <w:sz w:val="22"/>
          <w:szCs w:val="22"/>
          <w:lang w:val="es-ES_tradnl"/>
        </w:rPr>
        <w:t xml:space="preserve"> </w:t>
      </w:r>
      <w:r w:rsidR="002A3120" w:rsidRPr="009865A6">
        <w:rPr>
          <w:rFonts w:ascii="Calibri" w:hAnsi="Calibri"/>
          <w:b/>
          <w:iCs/>
          <w:sz w:val="22"/>
          <w:szCs w:val="22"/>
          <w:lang w:val="es-ES_tradnl"/>
        </w:rPr>
        <w:t>Expedido:</w:t>
      </w:r>
      <w:r w:rsidR="00A8093C" w:rsidRPr="009865A6">
        <w:rPr>
          <w:rFonts w:ascii="Calibri" w:hAnsi="Calibri"/>
          <w:iCs/>
          <w:sz w:val="22"/>
          <w:szCs w:val="22"/>
          <w:lang w:val="es-ES_tradnl"/>
        </w:rPr>
        <w:t xml:space="preserve"> Septiembre de 19 de 2016</w:t>
      </w:r>
      <w:r w:rsidR="002A3120" w:rsidRPr="009865A6">
        <w:rPr>
          <w:rFonts w:ascii="Calibri" w:hAnsi="Calibri"/>
          <w:iCs/>
          <w:sz w:val="22"/>
          <w:szCs w:val="22"/>
          <w:lang w:val="es-ES_tradnl"/>
        </w:rPr>
        <w:t xml:space="preserve">. </w:t>
      </w:r>
      <w:r w:rsidR="002A3120" w:rsidRPr="009865A6">
        <w:rPr>
          <w:rFonts w:ascii="Calibri" w:hAnsi="Calibri"/>
          <w:b/>
          <w:iCs/>
          <w:sz w:val="22"/>
          <w:szCs w:val="22"/>
          <w:lang w:val="es-ES_tradnl"/>
        </w:rPr>
        <w:t>Disponible:</w:t>
      </w:r>
      <w:r w:rsidR="00A8093C" w:rsidRPr="009865A6">
        <w:rPr>
          <w:rFonts w:ascii="Calibri" w:hAnsi="Calibri"/>
          <w:b/>
          <w:iCs/>
          <w:sz w:val="22"/>
          <w:szCs w:val="22"/>
          <w:lang w:val="es-ES_tradnl"/>
        </w:rPr>
        <w:t xml:space="preserve"> </w:t>
      </w:r>
      <w:r w:rsidR="00A8093C" w:rsidRPr="009865A6">
        <w:rPr>
          <w:rFonts w:ascii="Calibri" w:hAnsi="Calibri"/>
          <w:iCs/>
          <w:sz w:val="22"/>
          <w:szCs w:val="22"/>
          <w:lang w:val="es-ES_tradnl"/>
        </w:rPr>
        <w:t>&lt;</w:t>
      </w:r>
      <w:hyperlink r:id="rId66" w:history="1">
        <w:r w:rsidRPr="009865A6">
          <w:rPr>
            <w:rStyle w:val="Hipervnculo"/>
            <w:rFonts w:ascii="Calibri" w:hAnsi="Calibri"/>
            <w:iCs/>
            <w:sz w:val="22"/>
            <w:szCs w:val="22"/>
            <w:lang w:val="es-ES_tradnl"/>
          </w:rPr>
          <w:t>https://www.funcionpublica.gov.co/eva/gestornormativo/norma.php?i=76938</w:t>
        </w:r>
      </w:hyperlink>
      <w:r w:rsidR="00A8093C" w:rsidRPr="009865A6">
        <w:rPr>
          <w:rFonts w:ascii="Calibri" w:hAnsi="Calibri"/>
          <w:iCs/>
          <w:sz w:val="22"/>
          <w:szCs w:val="22"/>
          <w:lang w:val="es-ES_tradnl"/>
        </w:rPr>
        <w:t>&gt;</w:t>
      </w:r>
      <w:r w:rsidRPr="009865A6">
        <w:rPr>
          <w:rFonts w:ascii="Calibri" w:hAnsi="Calibri"/>
          <w:iCs/>
          <w:sz w:val="22"/>
          <w:szCs w:val="22"/>
          <w:lang w:val="es-ES_tradnl"/>
        </w:rPr>
        <w:t xml:space="preserve"> </w:t>
      </w:r>
      <w:r w:rsidR="000842B8" w:rsidRPr="009865A6">
        <w:rPr>
          <w:rFonts w:ascii="Calibri" w:hAnsi="Calibri"/>
          <w:b/>
          <w:bCs/>
          <w:iCs/>
          <w:sz w:val="22"/>
          <w:szCs w:val="22"/>
          <w:lang w:val="es-ES_tradnl"/>
        </w:rPr>
        <w:t>Consultado:</w:t>
      </w:r>
      <w:r w:rsidRPr="009865A6">
        <w:rPr>
          <w:rFonts w:ascii="Calibri" w:hAnsi="Calibri"/>
          <w:iCs/>
          <w:sz w:val="22"/>
          <w:szCs w:val="22"/>
          <w:lang w:val="es-ES_tradnl"/>
        </w:rPr>
        <w:t xml:space="preserve"> Noviembre de 2020.</w:t>
      </w:r>
    </w:p>
    <w:p w14:paraId="540973A0" w14:textId="77777777" w:rsidR="00BB0DFF" w:rsidRPr="009865A6" w:rsidRDefault="00BB0DFF" w:rsidP="00F81DD8">
      <w:pPr>
        <w:pStyle w:val="Default"/>
        <w:rPr>
          <w:rFonts w:ascii="Calibri" w:hAnsi="Calibri"/>
          <w:sz w:val="22"/>
          <w:szCs w:val="22"/>
          <w:lang w:val="es-ES_tradnl"/>
        </w:rPr>
      </w:pPr>
    </w:p>
    <w:p w14:paraId="5F00E73D" w14:textId="77777777" w:rsidR="00BB0DFF" w:rsidRPr="009865A6" w:rsidRDefault="00BB0DFF" w:rsidP="00F81DD8">
      <w:pPr>
        <w:pStyle w:val="Default"/>
        <w:numPr>
          <w:ilvl w:val="0"/>
          <w:numId w:val="3"/>
        </w:numPr>
        <w:rPr>
          <w:rFonts w:ascii="Calibri" w:hAnsi="Calibri"/>
          <w:iCs/>
          <w:sz w:val="22"/>
          <w:szCs w:val="20"/>
          <w:lang w:val="es-ES_tradnl"/>
        </w:rPr>
      </w:pPr>
      <w:r w:rsidRPr="009865A6">
        <w:rPr>
          <w:rFonts w:ascii="Calibri" w:hAnsi="Calibri"/>
          <w:sz w:val="22"/>
          <w:szCs w:val="20"/>
          <w:lang w:val="es-ES_tradnl"/>
        </w:rPr>
        <w:t xml:space="preserve">Ministerio de Minas y Energía. </w:t>
      </w:r>
      <w:r w:rsidRPr="009865A6">
        <w:rPr>
          <w:rFonts w:ascii="Calibri" w:hAnsi="Calibri"/>
          <w:b/>
          <w:sz w:val="22"/>
          <w:szCs w:val="20"/>
          <w:lang w:val="es-ES_tradnl"/>
        </w:rPr>
        <w:t>Decreto No. 884 de 2017</w:t>
      </w:r>
      <w:r w:rsidRPr="009865A6">
        <w:rPr>
          <w:rFonts w:ascii="Calibri" w:hAnsi="Calibri"/>
          <w:i/>
          <w:iCs/>
          <w:sz w:val="22"/>
          <w:szCs w:val="20"/>
          <w:lang w:val="es-ES_tradnl"/>
        </w:rPr>
        <w:t xml:space="preserve">. </w:t>
      </w:r>
      <w:r w:rsidRPr="009865A6">
        <w:rPr>
          <w:rFonts w:ascii="Calibri" w:hAnsi="Calibri"/>
          <w:b/>
          <w:iCs/>
          <w:sz w:val="22"/>
          <w:szCs w:val="20"/>
          <w:lang w:val="es-ES_tradnl"/>
        </w:rPr>
        <w:t>Expedido:</w:t>
      </w:r>
      <w:r w:rsidRPr="009865A6">
        <w:rPr>
          <w:rFonts w:ascii="Calibri" w:hAnsi="Calibri"/>
          <w:iCs/>
          <w:sz w:val="22"/>
          <w:szCs w:val="20"/>
          <w:lang w:val="es-ES_tradnl"/>
        </w:rPr>
        <w:t xml:space="preserve"> 26 de mayo de 2017. </w:t>
      </w:r>
      <w:r w:rsidRPr="009865A6">
        <w:rPr>
          <w:rFonts w:ascii="Calibri" w:hAnsi="Calibri"/>
          <w:b/>
          <w:iCs/>
          <w:sz w:val="22"/>
          <w:szCs w:val="20"/>
          <w:lang w:val="es-ES_tradnl"/>
        </w:rPr>
        <w:t>Disponible:</w:t>
      </w:r>
      <w:r w:rsidRPr="009865A6">
        <w:rPr>
          <w:rFonts w:ascii="Calibri" w:hAnsi="Calibri"/>
          <w:iCs/>
          <w:sz w:val="22"/>
          <w:szCs w:val="20"/>
          <w:lang w:val="es-ES_tradnl"/>
        </w:rPr>
        <w:t xml:space="preserve"> &lt;</w:t>
      </w:r>
      <w:hyperlink r:id="rId67" w:history="1">
        <w:r w:rsidRPr="009865A6">
          <w:rPr>
            <w:rStyle w:val="Hipervnculo"/>
            <w:rFonts w:ascii="Calibri" w:hAnsi="Calibri"/>
            <w:iCs/>
            <w:sz w:val="22"/>
            <w:szCs w:val="20"/>
            <w:lang w:val="es-ES_tradnl"/>
          </w:rPr>
          <w:t>http://es.presidencia.gov.co/normativa/normativa/DECRETO%20884%20DEL%2026%20DE%20MAYO%20DE%202017.pdf</w:t>
        </w:r>
      </w:hyperlink>
      <w:r w:rsidRPr="009865A6">
        <w:rPr>
          <w:rFonts w:ascii="Calibri" w:hAnsi="Calibri"/>
          <w:iCs/>
          <w:sz w:val="22"/>
          <w:szCs w:val="20"/>
          <w:lang w:val="es-ES_tradnl"/>
        </w:rPr>
        <w:t xml:space="preserve">&gt;. </w:t>
      </w:r>
      <w:r w:rsidRPr="009865A6">
        <w:rPr>
          <w:rFonts w:ascii="Calibri" w:hAnsi="Calibri"/>
          <w:b/>
          <w:iCs/>
          <w:sz w:val="22"/>
          <w:szCs w:val="20"/>
          <w:lang w:val="es-ES_tradnl"/>
        </w:rPr>
        <w:t>Consultado:</w:t>
      </w:r>
      <w:r w:rsidRPr="009865A6">
        <w:rPr>
          <w:rFonts w:ascii="Calibri" w:hAnsi="Calibri"/>
          <w:iCs/>
          <w:sz w:val="22"/>
          <w:szCs w:val="20"/>
          <w:lang w:val="es-ES_tradnl"/>
        </w:rPr>
        <w:t xml:space="preserve"> Octubre de 2020.</w:t>
      </w:r>
    </w:p>
    <w:p w14:paraId="4309835A" w14:textId="77777777" w:rsidR="00BB0DFF" w:rsidRPr="009865A6" w:rsidRDefault="00BB0DFF" w:rsidP="00F81DD8">
      <w:pPr>
        <w:pStyle w:val="Default"/>
        <w:rPr>
          <w:rFonts w:ascii="Calibri" w:hAnsi="Calibri"/>
          <w:sz w:val="22"/>
          <w:szCs w:val="22"/>
          <w:lang w:val="es-ES_tradnl"/>
        </w:rPr>
      </w:pPr>
    </w:p>
    <w:p w14:paraId="3F74249E" w14:textId="65AD9B89" w:rsidR="001D6C96" w:rsidRPr="009865A6" w:rsidRDefault="001D6C96" w:rsidP="00F81DD8">
      <w:pPr>
        <w:pStyle w:val="Default"/>
        <w:numPr>
          <w:ilvl w:val="0"/>
          <w:numId w:val="3"/>
        </w:numPr>
        <w:rPr>
          <w:rFonts w:ascii="Calibri" w:hAnsi="Calibri"/>
          <w:sz w:val="22"/>
          <w:szCs w:val="22"/>
          <w:lang w:val="es-ES_tradnl"/>
        </w:rPr>
      </w:pPr>
      <w:r w:rsidRPr="009865A6">
        <w:rPr>
          <w:rFonts w:ascii="Calibri" w:hAnsi="Calibri"/>
          <w:sz w:val="22"/>
          <w:szCs w:val="22"/>
          <w:lang w:val="es-ES_tradnl"/>
        </w:rPr>
        <w:t xml:space="preserve">Ministerio de Minas y Energía. </w:t>
      </w:r>
      <w:r w:rsidRPr="009865A6">
        <w:rPr>
          <w:rFonts w:ascii="Calibri" w:hAnsi="Calibri"/>
          <w:b/>
          <w:sz w:val="22"/>
          <w:szCs w:val="22"/>
          <w:lang w:val="es-ES_tradnl"/>
        </w:rPr>
        <w:t xml:space="preserve">Resolución 4 0809 de 2018. </w:t>
      </w:r>
      <w:r w:rsidRPr="009865A6">
        <w:rPr>
          <w:rFonts w:ascii="Calibri" w:hAnsi="Calibri"/>
          <w:b/>
          <w:iCs/>
          <w:sz w:val="22"/>
          <w:szCs w:val="22"/>
          <w:lang w:val="es-ES_tradnl"/>
        </w:rPr>
        <w:t>Expedido:</w:t>
      </w:r>
      <w:r w:rsidRPr="009865A6">
        <w:rPr>
          <w:rFonts w:ascii="Calibri" w:hAnsi="Calibri"/>
          <w:iCs/>
          <w:sz w:val="22"/>
          <w:szCs w:val="22"/>
          <w:lang w:val="es-ES_tradnl"/>
        </w:rPr>
        <w:t xml:space="preserve"> 2 de agosto de 2018.</w:t>
      </w:r>
      <w:r w:rsidRPr="009865A6">
        <w:rPr>
          <w:rFonts w:ascii="Calibri" w:hAnsi="Calibri"/>
          <w:b/>
          <w:iCs/>
          <w:sz w:val="22"/>
          <w:szCs w:val="22"/>
          <w:lang w:val="es-ES_tradnl"/>
        </w:rPr>
        <w:t xml:space="preserve"> Disponible:</w:t>
      </w:r>
      <w:r w:rsidRPr="009865A6">
        <w:rPr>
          <w:rFonts w:ascii="Calibri" w:hAnsi="Calibri"/>
          <w:iCs/>
          <w:sz w:val="22"/>
          <w:szCs w:val="22"/>
          <w:lang w:val="es-ES_tradnl"/>
        </w:rPr>
        <w:t xml:space="preserve"> &lt;</w:t>
      </w:r>
      <w:hyperlink r:id="rId68" w:history="1">
        <w:r w:rsidRPr="009865A6">
          <w:rPr>
            <w:rStyle w:val="Hipervnculo"/>
            <w:rFonts w:ascii="Calibri" w:hAnsi="Calibri"/>
            <w:iCs/>
            <w:sz w:val="22"/>
            <w:szCs w:val="22"/>
            <w:lang w:val="es-ES_tradnl"/>
          </w:rPr>
          <w:t>https://www.minenergia.gov.co/documents/10180/23517/47918-res_40809_020818.pdf</w:t>
        </w:r>
      </w:hyperlink>
      <w:r w:rsidRPr="009865A6">
        <w:rPr>
          <w:rFonts w:ascii="Calibri" w:hAnsi="Calibri"/>
          <w:iCs/>
          <w:sz w:val="22"/>
          <w:szCs w:val="22"/>
        </w:rPr>
        <w:t>&gt;</w:t>
      </w:r>
      <w:r w:rsidRPr="009865A6">
        <w:rPr>
          <w:rFonts w:ascii="Calibri" w:hAnsi="Calibri"/>
          <w:b/>
          <w:iCs/>
          <w:sz w:val="22"/>
          <w:szCs w:val="22"/>
          <w:lang w:val="es-ES_tradnl"/>
        </w:rPr>
        <w:t xml:space="preserve">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Octubre de 2020.</w:t>
      </w:r>
    </w:p>
    <w:p w14:paraId="7E4D94AF" w14:textId="77777777" w:rsidR="009E3CEB" w:rsidRPr="009865A6" w:rsidRDefault="009E3CEB" w:rsidP="00F81DD8">
      <w:pPr>
        <w:pStyle w:val="Default"/>
        <w:rPr>
          <w:rFonts w:ascii="Calibri" w:hAnsi="Calibri"/>
          <w:sz w:val="22"/>
          <w:szCs w:val="22"/>
          <w:lang w:val="es-ES_tradnl"/>
        </w:rPr>
      </w:pPr>
    </w:p>
    <w:p w14:paraId="014DF158" w14:textId="28D71BDC" w:rsidR="009E3CEB" w:rsidRPr="009865A6" w:rsidRDefault="009E3CEB" w:rsidP="00F81DD8">
      <w:pPr>
        <w:pStyle w:val="Default"/>
        <w:numPr>
          <w:ilvl w:val="0"/>
          <w:numId w:val="3"/>
        </w:numPr>
        <w:rPr>
          <w:rFonts w:ascii="Calibri" w:hAnsi="Calibri"/>
          <w:sz w:val="22"/>
          <w:szCs w:val="22"/>
          <w:lang w:val="es-ES_tradnl"/>
        </w:rPr>
      </w:pPr>
      <w:r w:rsidRPr="009865A6">
        <w:rPr>
          <w:rFonts w:ascii="Calibri" w:hAnsi="Calibri"/>
          <w:sz w:val="22"/>
          <w:szCs w:val="22"/>
          <w:lang w:val="es-ES_tradnl"/>
        </w:rPr>
        <w:t xml:space="preserve">Ministerio de Minas y Energía. </w:t>
      </w:r>
      <w:r w:rsidRPr="009865A6">
        <w:rPr>
          <w:rFonts w:ascii="Calibri" w:hAnsi="Calibri"/>
          <w:b/>
          <w:sz w:val="22"/>
          <w:szCs w:val="22"/>
          <w:lang w:val="es-ES_tradnl"/>
        </w:rPr>
        <w:t xml:space="preserve">Decreto 099 de 2021. </w:t>
      </w:r>
      <w:r w:rsidRPr="009865A6">
        <w:rPr>
          <w:rFonts w:ascii="Calibri" w:hAnsi="Calibri"/>
          <w:b/>
          <w:iCs/>
          <w:sz w:val="22"/>
          <w:szCs w:val="22"/>
          <w:lang w:val="es-ES_tradnl"/>
        </w:rPr>
        <w:t>Expedido:</w:t>
      </w:r>
      <w:r w:rsidRPr="009865A6">
        <w:rPr>
          <w:rFonts w:ascii="Calibri" w:hAnsi="Calibri"/>
          <w:iCs/>
          <w:sz w:val="22"/>
          <w:szCs w:val="22"/>
          <w:lang w:val="es-ES_tradnl"/>
        </w:rPr>
        <w:t xml:space="preserve"> 27 de enero de 2021.</w:t>
      </w:r>
      <w:r w:rsidRPr="009865A6">
        <w:rPr>
          <w:rFonts w:ascii="Calibri" w:hAnsi="Calibri"/>
          <w:b/>
          <w:iCs/>
          <w:sz w:val="22"/>
          <w:szCs w:val="22"/>
          <w:lang w:val="es-ES_tradnl"/>
        </w:rPr>
        <w:t xml:space="preserve"> Disponible:</w:t>
      </w:r>
      <w:r w:rsidRPr="009865A6">
        <w:rPr>
          <w:rFonts w:ascii="Calibri" w:hAnsi="Calibri"/>
          <w:iCs/>
          <w:sz w:val="22"/>
          <w:szCs w:val="22"/>
          <w:lang w:val="es-ES_tradnl"/>
        </w:rPr>
        <w:t xml:space="preserve"> &lt;</w:t>
      </w:r>
      <w:r w:rsidR="00357FC1" w:rsidRPr="009865A6">
        <w:rPr>
          <w:rStyle w:val="Hipervnculo"/>
          <w:rFonts w:ascii="Calibri" w:hAnsi="Calibri"/>
          <w:iCs/>
          <w:sz w:val="22"/>
          <w:szCs w:val="22"/>
          <w:lang w:val="es-ES_tradnl"/>
        </w:rPr>
        <w:t>https://www.funcionpublica.gov.co/eva/gestornormativo/norma.php?i=156934</w:t>
      </w:r>
      <w:r w:rsidRPr="009865A6">
        <w:rPr>
          <w:rFonts w:ascii="Calibri" w:hAnsi="Calibri"/>
          <w:iCs/>
          <w:sz w:val="22"/>
          <w:szCs w:val="22"/>
        </w:rPr>
        <w:t>&gt;</w:t>
      </w:r>
      <w:r w:rsidRPr="009865A6">
        <w:rPr>
          <w:rFonts w:ascii="Calibri" w:hAnsi="Calibri"/>
          <w:b/>
          <w:iCs/>
          <w:sz w:val="22"/>
          <w:szCs w:val="22"/>
          <w:lang w:val="es-ES_tradnl"/>
        </w:rPr>
        <w:t xml:space="preserve">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Abril de 2021.</w:t>
      </w:r>
    </w:p>
    <w:p w14:paraId="5AA43196" w14:textId="77777777" w:rsidR="00E01AF4" w:rsidRPr="009865A6" w:rsidRDefault="00E01AF4" w:rsidP="00E01AF4">
      <w:pPr>
        <w:pStyle w:val="Default"/>
        <w:rPr>
          <w:rFonts w:ascii="Calibri" w:hAnsi="Calibri"/>
          <w:sz w:val="22"/>
          <w:szCs w:val="22"/>
          <w:lang w:val="es-ES_tradnl"/>
        </w:rPr>
      </w:pPr>
    </w:p>
    <w:p w14:paraId="680F1BB6" w14:textId="0E3CB883" w:rsidR="00E01AF4" w:rsidRPr="009865A6" w:rsidRDefault="00E01AF4" w:rsidP="00E01AF4">
      <w:pPr>
        <w:pStyle w:val="Default"/>
        <w:numPr>
          <w:ilvl w:val="0"/>
          <w:numId w:val="3"/>
        </w:numPr>
        <w:rPr>
          <w:rFonts w:ascii="Calibri" w:hAnsi="Calibri"/>
          <w:sz w:val="22"/>
          <w:szCs w:val="22"/>
          <w:lang w:val="es-ES_tradnl"/>
        </w:rPr>
      </w:pPr>
      <w:r w:rsidRPr="009865A6">
        <w:rPr>
          <w:rFonts w:ascii="Calibri" w:hAnsi="Calibri"/>
          <w:sz w:val="22"/>
          <w:szCs w:val="22"/>
          <w:lang w:val="es-ES_tradnl"/>
        </w:rPr>
        <w:t xml:space="preserve">Ministerio de Minas y Energía. </w:t>
      </w:r>
      <w:r w:rsidRPr="009865A6">
        <w:rPr>
          <w:rFonts w:ascii="Calibri" w:hAnsi="Calibri"/>
          <w:b/>
          <w:bCs/>
          <w:caps/>
          <w:sz w:val="22"/>
          <w:szCs w:val="22"/>
        </w:rPr>
        <w:t>Segunda Fase Misión de Transformación Energética</w:t>
      </w:r>
      <w:r w:rsidRPr="009865A6">
        <w:rPr>
          <w:rFonts w:ascii="Calibri" w:hAnsi="Calibri"/>
          <w:b/>
          <w:iCs/>
          <w:sz w:val="22"/>
          <w:szCs w:val="22"/>
          <w:lang w:val="es-ES_tradnl"/>
        </w:rPr>
        <w:t>. Disponible:</w:t>
      </w:r>
      <w:r w:rsidRPr="009865A6">
        <w:rPr>
          <w:rFonts w:ascii="Calibri" w:hAnsi="Calibri"/>
          <w:iCs/>
          <w:sz w:val="22"/>
          <w:szCs w:val="22"/>
          <w:lang w:val="es-ES_tradnl"/>
        </w:rPr>
        <w:t xml:space="preserve"> &lt;</w:t>
      </w:r>
      <w:r w:rsidRPr="009865A6">
        <w:rPr>
          <w:rStyle w:val="Hipervnculo"/>
          <w:rFonts w:ascii="Calibri" w:hAnsi="Calibri"/>
          <w:iCs/>
          <w:sz w:val="22"/>
          <w:szCs w:val="22"/>
          <w:lang w:val="es-ES_tradnl"/>
        </w:rPr>
        <w:t>https://www.minenergia.gov.co/en/foros?idForo=24268644&amp;idLbl=Listado+de+Foros+de+Enero+De+2021</w:t>
      </w:r>
      <w:r w:rsidRPr="009865A6">
        <w:rPr>
          <w:rFonts w:ascii="Calibri" w:hAnsi="Calibri"/>
          <w:iCs/>
          <w:sz w:val="22"/>
          <w:szCs w:val="22"/>
        </w:rPr>
        <w:t>&gt;</w:t>
      </w:r>
      <w:r w:rsidRPr="009865A6">
        <w:rPr>
          <w:rFonts w:ascii="Calibri" w:hAnsi="Calibri"/>
          <w:b/>
          <w:iCs/>
          <w:sz w:val="22"/>
          <w:szCs w:val="22"/>
          <w:lang w:val="es-ES_tradnl"/>
        </w:rPr>
        <w:t xml:space="preserve"> </w:t>
      </w:r>
      <w:r w:rsidRPr="009865A6">
        <w:rPr>
          <w:rFonts w:ascii="Calibri" w:hAnsi="Calibri"/>
          <w:b/>
          <w:bCs/>
          <w:iCs/>
          <w:sz w:val="22"/>
          <w:szCs w:val="22"/>
          <w:lang w:val="es-ES_tradnl"/>
        </w:rPr>
        <w:t>Consultado:</w:t>
      </w:r>
      <w:r w:rsidRPr="009865A6">
        <w:rPr>
          <w:rFonts w:ascii="Calibri" w:hAnsi="Calibri"/>
          <w:iCs/>
          <w:sz w:val="22"/>
          <w:szCs w:val="22"/>
          <w:lang w:val="es-ES_tradnl"/>
        </w:rPr>
        <w:t xml:space="preserve"> Abril de 2021.</w:t>
      </w:r>
    </w:p>
    <w:p w14:paraId="5C197D1A" w14:textId="77777777" w:rsidR="004A204B" w:rsidRPr="009865A6" w:rsidRDefault="004A204B" w:rsidP="00F81DD8">
      <w:pPr>
        <w:pStyle w:val="Default"/>
        <w:rPr>
          <w:rFonts w:asciiTheme="majorHAnsi" w:hAnsiTheme="majorHAnsi" w:cstheme="majorHAnsi"/>
          <w:sz w:val="22"/>
          <w:szCs w:val="22"/>
          <w:lang w:val="es-ES_tradnl"/>
        </w:rPr>
      </w:pPr>
    </w:p>
    <w:p w14:paraId="15744396" w14:textId="5D0017D9" w:rsidR="0017735A" w:rsidRPr="009865A6" w:rsidRDefault="008503DE" w:rsidP="00F81DD8">
      <w:pPr>
        <w:pStyle w:val="Prrafodelista"/>
        <w:numPr>
          <w:ilvl w:val="0"/>
          <w:numId w:val="3"/>
        </w:numPr>
        <w:spacing w:after="0" w:line="240" w:lineRule="auto"/>
        <w:jc w:val="left"/>
        <w:rPr>
          <w:rFonts w:asciiTheme="majorHAnsi" w:hAnsiTheme="majorHAnsi" w:cstheme="majorHAnsi"/>
          <w:szCs w:val="22"/>
        </w:rPr>
      </w:pPr>
      <w:r w:rsidRPr="009865A6">
        <w:rPr>
          <w:rFonts w:asciiTheme="majorHAnsi" w:hAnsiTheme="majorHAnsi" w:cstheme="majorHAnsi"/>
          <w:szCs w:val="22"/>
        </w:rPr>
        <w:t>Unidad de Planeación Minero Energética</w:t>
      </w:r>
      <w:r w:rsidR="004A204B" w:rsidRPr="009865A6">
        <w:rPr>
          <w:rFonts w:asciiTheme="majorHAnsi" w:hAnsiTheme="majorHAnsi" w:cstheme="majorHAnsi"/>
          <w:szCs w:val="22"/>
        </w:rPr>
        <w:t xml:space="preserve">. </w:t>
      </w:r>
      <w:r w:rsidR="004A204B" w:rsidRPr="009865A6">
        <w:rPr>
          <w:b/>
          <w:bCs/>
          <w:szCs w:val="22"/>
        </w:rPr>
        <w:t>Metodología estimación ICEE 2018</w:t>
      </w:r>
      <w:r w:rsidRPr="009865A6">
        <w:rPr>
          <w:rFonts w:asciiTheme="majorHAnsi" w:hAnsiTheme="majorHAnsi" w:cstheme="majorHAnsi"/>
          <w:szCs w:val="22"/>
        </w:rPr>
        <w:t xml:space="preserve"> </w:t>
      </w:r>
      <w:r w:rsidRPr="009865A6">
        <w:rPr>
          <w:b/>
          <w:iCs/>
          <w:szCs w:val="22"/>
        </w:rPr>
        <w:t>Disponible:</w:t>
      </w:r>
      <w:r w:rsidRPr="009865A6">
        <w:rPr>
          <w:iCs/>
          <w:szCs w:val="22"/>
        </w:rPr>
        <w:t xml:space="preserve"> &lt;</w:t>
      </w:r>
      <w:hyperlink r:id="rId69" w:history="1">
        <w:r w:rsidR="00D47214" w:rsidRPr="009865A6">
          <w:rPr>
            <w:rStyle w:val="Hipervnculo"/>
            <w:szCs w:val="22"/>
          </w:rPr>
          <w:t>http://www.siel.gov.co/siel/portals/0/Piec/MetodologiaICEE2018correccionDic30.pdf</w:t>
        </w:r>
      </w:hyperlink>
      <w:r w:rsidRPr="009865A6">
        <w:rPr>
          <w:iCs/>
          <w:szCs w:val="22"/>
        </w:rPr>
        <w:t xml:space="preserve">&gt; </w:t>
      </w:r>
      <w:r w:rsidRPr="009865A6">
        <w:rPr>
          <w:b/>
          <w:bCs/>
          <w:iCs/>
          <w:szCs w:val="22"/>
        </w:rPr>
        <w:t>Consultado:</w:t>
      </w:r>
      <w:r w:rsidRPr="009865A6">
        <w:rPr>
          <w:iCs/>
          <w:szCs w:val="22"/>
        </w:rPr>
        <w:t xml:space="preserve"> Noviembre de 2020.</w:t>
      </w:r>
    </w:p>
    <w:p w14:paraId="07617E26" w14:textId="7EA93C83" w:rsidR="0017735A" w:rsidRPr="009865A6" w:rsidRDefault="0017735A" w:rsidP="00F81DD8">
      <w:pPr>
        <w:pStyle w:val="Default"/>
        <w:rPr>
          <w:rFonts w:asciiTheme="majorHAnsi" w:hAnsiTheme="majorHAnsi" w:cstheme="majorHAnsi"/>
          <w:sz w:val="22"/>
          <w:szCs w:val="22"/>
          <w:lang w:val="es-ES_tradnl"/>
        </w:rPr>
      </w:pPr>
    </w:p>
    <w:p w14:paraId="74FE232A" w14:textId="1C6749D6" w:rsidR="00D47214" w:rsidRPr="009865A6" w:rsidRDefault="00D47214" w:rsidP="00F81DD8">
      <w:pPr>
        <w:pStyle w:val="Prrafodelista"/>
        <w:numPr>
          <w:ilvl w:val="0"/>
          <w:numId w:val="3"/>
        </w:numPr>
        <w:spacing w:after="0" w:line="240" w:lineRule="auto"/>
        <w:jc w:val="left"/>
        <w:rPr>
          <w:rFonts w:asciiTheme="majorHAnsi" w:hAnsiTheme="majorHAnsi" w:cstheme="majorHAnsi"/>
          <w:szCs w:val="22"/>
        </w:rPr>
      </w:pPr>
      <w:r w:rsidRPr="009865A6">
        <w:rPr>
          <w:rFonts w:asciiTheme="majorHAnsi" w:hAnsiTheme="majorHAnsi" w:cstheme="majorHAnsi"/>
          <w:szCs w:val="22"/>
        </w:rPr>
        <w:t>Unidad de Planeación Minero Energética.</w:t>
      </w:r>
      <w:r w:rsidRPr="009865A6">
        <w:rPr>
          <w:rFonts w:asciiTheme="majorHAnsi" w:hAnsiTheme="majorHAnsi" w:cstheme="majorHAnsi"/>
          <w:b/>
          <w:bCs/>
          <w:szCs w:val="22"/>
        </w:rPr>
        <w:t xml:space="preserve"> </w:t>
      </w:r>
      <w:r w:rsidR="00081358" w:rsidRPr="009865A6">
        <w:rPr>
          <w:b/>
          <w:bCs/>
          <w:szCs w:val="22"/>
        </w:rPr>
        <w:t>PIEC 2013-2017</w:t>
      </w:r>
      <w:r w:rsidR="00422D11" w:rsidRPr="009865A6">
        <w:rPr>
          <w:b/>
          <w:bCs/>
          <w:szCs w:val="22"/>
        </w:rPr>
        <w:t>-</w:t>
      </w:r>
      <w:r w:rsidRPr="009865A6">
        <w:rPr>
          <w:rFonts w:asciiTheme="majorHAnsi" w:hAnsiTheme="majorHAnsi" w:cstheme="majorHAnsi"/>
          <w:szCs w:val="22"/>
        </w:rPr>
        <w:t xml:space="preserve"> </w:t>
      </w:r>
      <w:r w:rsidRPr="009865A6">
        <w:rPr>
          <w:b/>
          <w:iCs/>
          <w:szCs w:val="22"/>
        </w:rPr>
        <w:t>Disponible:</w:t>
      </w:r>
      <w:r w:rsidRPr="009865A6">
        <w:rPr>
          <w:iCs/>
          <w:szCs w:val="22"/>
        </w:rPr>
        <w:t xml:space="preserve"> &lt;</w:t>
      </w:r>
      <w:hyperlink r:id="rId70" w:history="1">
        <w:r w:rsidR="00081358" w:rsidRPr="009865A6">
          <w:rPr>
            <w:rStyle w:val="Hipervnculo"/>
            <w:szCs w:val="22"/>
          </w:rPr>
          <w:t>https://www1.upme.gov.co/Documents/LibroPIEC.pdf</w:t>
        </w:r>
      </w:hyperlink>
      <w:r w:rsidRPr="009865A6">
        <w:rPr>
          <w:iCs/>
          <w:szCs w:val="22"/>
        </w:rPr>
        <w:t xml:space="preserve">&gt; </w:t>
      </w:r>
      <w:r w:rsidRPr="009865A6">
        <w:rPr>
          <w:b/>
          <w:bCs/>
          <w:iCs/>
          <w:szCs w:val="22"/>
        </w:rPr>
        <w:t>Consultado:</w:t>
      </w:r>
      <w:r w:rsidRPr="009865A6">
        <w:rPr>
          <w:iCs/>
          <w:szCs w:val="22"/>
        </w:rPr>
        <w:t xml:space="preserve"> Noviembre de 2020.</w:t>
      </w:r>
    </w:p>
    <w:p w14:paraId="3D836673" w14:textId="77777777" w:rsidR="00D47214" w:rsidRPr="009865A6" w:rsidRDefault="00D47214" w:rsidP="00F81DD8">
      <w:pPr>
        <w:pStyle w:val="Default"/>
        <w:rPr>
          <w:rFonts w:asciiTheme="majorHAnsi" w:hAnsiTheme="majorHAnsi" w:cstheme="majorHAnsi"/>
          <w:sz w:val="22"/>
          <w:szCs w:val="22"/>
          <w:lang w:val="es-ES_tradnl"/>
        </w:rPr>
      </w:pPr>
    </w:p>
    <w:p w14:paraId="4FA2BA4F" w14:textId="0F93E7CA" w:rsidR="00081358" w:rsidRPr="009865A6" w:rsidRDefault="00081358" w:rsidP="00F81DD8">
      <w:pPr>
        <w:pStyle w:val="Prrafodelista"/>
        <w:numPr>
          <w:ilvl w:val="0"/>
          <w:numId w:val="3"/>
        </w:numPr>
        <w:spacing w:after="0" w:line="240" w:lineRule="auto"/>
        <w:jc w:val="left"/>
        <w:rPr>
          <w:rFonts w:asciiTheme="majorHAnsi" w:hAnsiTheme="majorHAnsi" w:cstheme="majorHAnsi"/>
          <w:szCs w:val="22"/>
        </w:rPr>
      </w:pPr>
      <w:r w:rsidRPr="009865A6">
        <w:rPr>
          <w:rFonts w:asciiTheme="majorHAnsi" w:hAnsiTheme="majorHAnsi" w:cstheme="majorHAnsi"/>
          <w:szCs w:val="22"/>
        </w:rPr>
        <w:t xml:space="preserve">Unidad de Planeación Minero Energética. </w:t>
      </w:r>
      <w:r w:rsidR="0032366A" w:rsidRPr="009865A6">
        <w:rPr>
          <w:b/>
          <w:bCs/>
          <w:szCs w:val="22"/>
        </w:rPr>
        <w:t>PIEC 2019 – Preliminar</w:t>
      </w:r>
      <w:r w:rsidR="0032366A" w:rsidRPr="009865A6">
        <w:rPr>
          <w:rFonts w:asciiTheme="majorHAnsi" w:hAnsiTheme="majorHAnsi" w:cstheme="majorHAnsi"/>
          <w:szCs w:val="22"/>
        </w:rPr>
        <w:t>.</w:t>
      </w:r>
      <w:r w:rsidRPr="009865A6">
        <w:rPr>
          <w:rFonts w:asciiTheme="majorHAnsi" w:hAnsiTheme="majorHAnsi" w:cstheme="majorHAnsi"/>
          <w:szCs w:val="22"/>
        </w:rPr>
        <w:t xml:space="preserve"> </w:t>
      </w:r>
      <w:r w:rsidRPr="009865A6">
        <w:rPr>
          <w:b/>
          <w:iCs/>
          <w:szCs w:val="22"/>
        </w:rPr>
        <w:t>Disponible:</w:t>
      </w:r>
      <w:r w:rsidRPr="009865A6">
        <w:rPr>
          <w:iCs/>
          <w:szCs w:val="22"/>
        </w:rPr>
        <w:t xml:space="preserve"> &lt;</w:t>
      </w:r>
      <w:hyperlink r:id="rId71" w:history="1">
        <w:r w:rsidRPr="009865A6">
          <w:rPr>
            <w:rStyle w:val="Hipervnculo"/>
            <w:szCs w:val="22"/>
          </w:rPr>
          <w:t>http://www.siel.gov.co/siel/portals/0/Piec/MetodologiaICEE2018correccionDic30.pdf</w:t>
        </w:r>
      </w:hyperlink>
      <w:r w:rsidRPr="009865A6">
        <w:rPr>
          <w:iCs/>
          <w:szCs w:val="22"/>
        </w:rPr>
        <w:t xml:space="preserve">&gt; </w:t>
      </w:r>
      <w:r w:rsidRPr="009865A6">
        <w:rPr>
          <w:b/>
          <w:bCs/>
          <w:iCs/>
          <w:szCs w:val="22"/>
        </w:rPr>
        <w:t>Consultado:</w:t>
      </w:r>
      <w:r w:rsidRPr="009865A6">
        <w:rPr>
          <w:iCs/>
          <w:szCs w:val="22"/>
        </w:rPr>
        <w:t xml:space="preserve"> Noviembre de 2020.</w:t>
      </w:r>
    </w:p>
    <w:p w14:paraId="192256B3" w14:textId="77777777" w:rsidR="0053602D" w:rsidRPr="009865A6" w:rsidRDefault="0053602D" w:rsidP="00F81DD8">
      <w:pPr>
        <w:spacing w:after="0" w:line="240" w:lineRule="auto"/>
        <w:jc w:val="left"/>
        <w:rPr>
          <w:rFonts w:asciiTheme="majorHAnsi" w:hAnsiTheme="majorHAnsi" w:cstheme="majorHAnsi"/>
          <w:szCs w:val="22"/>
        </w:rPr>
      </w:pPr>
    </w:p>
    <w:p w14:paraId="1C51FA97" w14:textId="071DC3DD" w:rsidR="0053602D" w:rsidRPr="009865A6" w:rsidRDefault="0053602D" w:rsidP="00F81DD8">
      <w:pPr>
        <w:pStyle w:val="Prrafodelista"/>
        <w:numPr>
          <w:ilvl w:val="0"/>
          <w:numId w:val="3"/>
        </w:numPr>
        <w:spacing w:after="0" w:line="240" w:lineRule="auto"/>
        <w:jc w:val="left"/>
        <w:rPr>
          <w:rFonts w:asciiTheme="majorHAnsi" w:hAnsiTheme="majorHAnsi" w:cstheme="majorHAnsi"/>
          <w:szCs w:val="22"/>
        </w:rPr>
      </w:pPr>
      <w:r w:rsidRPr="009865A6">
        <w:rPr>
          <w:rFonts w:asciiTheme="majorHAnsi" w:hAnsiTheme="majorHAnsi" w:cstheme="majorHAnsi"/>
          <w:szCs w:val="22"/>
        </w:rPr>
        <w:t xml:space="preserve">Unidad de Planeación Minero Energética. </w:t>
      </w:r>
      <w:r w:rsidRPr="009865A6">
        <w:rPr>
          <w:rFonts w:eastAsia="Times New Roman" w:cs="Calibri"/>
          <w:b/>
          <w:bCs/>
          <w:szCs w:val="22"/>
          <w:lang w:val="es-CO" w:eastAsia="es-CO"/>
        </w:rPr>
        <w:t>SISTEMA DE INFORMACIÓN DEL PERS – SIPERS.</w:t>
      </w:r>
      <w:r w:rsidRPr="009865A6">
        <w:rPr>
          <w:rFonts w:asciiTheme="majorHAnsi" w:hAnsiTheme="majorHAnsi" w:cstheme="majorHAnsi"/>
          <w:sz w:val="20"/>
          <w:szCs w:val="20"/>
        </w:rPr>
        <w:t xml:space="preserve"> </w:t>
      </w:r>
      <w:r w:rsidRPr="009865A6">
        <w:rPr>
          <w:b/>
          <w:iCs/>
          <w:szCs w:val="22"/>
        </w:rPr>
        <w:t>Disponible:</w:t>
      </w:r>
      <w:r w:rsidRPr="009865A6">
        <w:rPr>
          <w:iCs/>
          <w:szCs w:val="22"/>
        </w:rPr>
        <w:t xml:space="preserve"> &lt;</w:t>
      </w:r>
      <w:hyperlink r:id="rId72" w:history="1">
        <w:r w:rsidRPr="009865A6">
          <w:rPr>
            <w:rStyle w:val="Hipervnculo"/>
          </w:rPr>
          <w:t>https://sig.upme.gov.co/SIPERS</w:t>
        </w:r>
      </w:hyperlink>
      <w:r w:rsidRPr="009865A6">
        <w:rPr>
          <w:iCs/>
          <w:szCs w:val="22"/>
        </w:rPr>
        <w:t xml:space="preserve">&gt; </w:t>
      </w:r>
      <w:r w:rsidRPr="009865A6">
        <w:rPr>
          <w:b/>
          <w:bCs/>
          <w:iCs/>
          <w:szCs w:val="22"/>
        </w:rPr>
        <w:t>Consultado:</w:t>
      </w:r>
      <w:r w:rsidRPr="009865A6">
        <w:rPr>
          <w:iCs/>
          <w:szCs w:val="22"/>
        </w:rPr>
        <w:t xml:space="preserve"> </w:t>
      </w:r>
      <w:r w:rsidR="00574680" w:rsidRPr="009865A6">
        <w:rPr>
          <w:iCs/>
          <w:szCs w:val="22"/>
        </w:rPr>
        <w:t>Marzo de 2021</w:t>
      </w:r>
      <w:r w:rsidRPr="009865A6">
        <w:rPr>
          <w:iCs/>
          <w:szCs w:val="22"/>
        </w:rPr>
        <w:t>.</w:t>
      </w:r>
    </w:p>
    <w:p w14:paraId="1433392C" w14:textId="77777777" w:rsidR="0053602D" w:rsidRPr="009865A6" w:rsidRDefault="0053602D" w:rsidP="00F81DD8">
      <w:pPr>
        <w:spacing w:after="0" w:line="240" w:lineRule="auto"/>
        <w:jc w:val="left"/>
        <w:rPr>
          <w:rFonts w:asciiTheme="majorHAnsi" w:hAnsiTheme="majorHAnsi" w:cstheme="majorHAnsi"/>
          <w:szCs w:val="22"/>
        </w:rPr>
      </w:pPr>
    </w:p>
    <w:p w14:paraId="0C250629" w14:textId="77777777" w:rsidR="0053602D" w:rsidRPr="009865A6" w:rsidRDefault="0053602D" w:rsidP="00F81DD8">
      <w:pPr>
        <w:pStyle w:val="Prrafodelista"/>
        <w:numPr>
          <w:ilvl w:val="0"/>
          <w:numId w:val="3"/>
        </w:numPr>
        <w:spacing w:after="0" w:line="240" w:lineRule="auto"/>
        <w:jc w:val="left"/>
        <w:rPr>
          <w:rFonts w:asciiTheme="majorHAnsi" w:hAnsiTheme="majorHAnsi" w:cstheme="majorHAnsi"/>
          <w:szCs w:val="22"/>
        </w:rPr>
      </w:pPr>
      <w:r w:rsidRPr="009865A6">
        <w:rPr>
          <w:rFonts w:asciiTheme="majorHAnsi" w:hAnsiTheme="majorHAnsi" w:cstheme="majorHAnsi"/>
          <w:szCs w:val="22"/>
        </w:rPr>
        <w:t xml:space="preserve">Unidad de Planeación Minero Energética. </w:t>
      </w:r>
      <w:r w:rsidRPr="009865A6">
        <w:rPr>
          <w:rFonts w:eastAsia="Times New Roman" w:cs="Calibri"/>
          <w:b/>
          <w:bCs/>
          <w:szCs w:val="22"/>
          <w:lang w:val="es-CO" w:eastAsia="es-CO"/>
        </w:rPr>
        <w:t>GUIA PARA LA ELABORACIÓN DE UN PLAN DE ENERGIZACIN RURAL SOSTENIBLE</w:t>
      </w:r>
      <w:r w:rsidRPr="009865A6">
        <w:rPr>
          <w:rFonts w:asciiTheme="majorHAnsi" w:hAnsiTheme="majorHAnsi" w:cstheme="majorHAnsi"/>
          <w:sz w:val="20"/>
          <w:szCs w:val="20"/>
        </w:rPr>
        <w:t xml:space="preserve"> </w:t>
      </w:r>
      <w:r w:rsidRPr="009865A6">
        <w:rPr>
          <w:b/>
          <w:iCs/>
          <w:szCs w:val="22"/>
        </w:rPr>
        <w:t>Disponible:</w:t>
      </w:r>
      <w:r w:rsidRPr="009865A6">
        <w:rPr>
          <w:iCs/>
          <w:szCs w:val="22"/>
        </w:rPr>
        <w:t xml:space="preserve"> &lt;</w:t>
      </w:r>
      <w:hyperlink r:id="rId73" w:history="1">
        <w:r w:rsidRPr="009865A6">
          <w:rPr>
            <w:rStyle w:val="Hipervnculo"/>
            <w:rFonts w:asciiTheme="majorHAnsi" w:hAnsiTheme="majorHAnsi" w:cstheme="majorHAnsi"/>
            <w:szCs w:val="22"/>
          </w:rPr>
          <w:t>http://www.siel.gov.co/portals/0/fondos/GuiadeunPERS.pdf</w:t>
        </w:r>
      </w:hyperlink>
      <w:r w:rsidRPr="009865A6">
        <w:rPr>
          <w:iCs/>
          <w:szCs w:val="22"/>
        </w:rPr>
        <w:t xml:space="preserve">&gt; </w:t>
      </w:r>
      <w:r w:rsidRPr="009865A6">
        <w:rPr>
          <w:b/>
          <w:bCs/>
          <w:iCs/>
          <w:szCs w:val="22"/>
        </w:rPr>
        <w:t>Consultado:</w:t>
      </w:r>
      <w:r w:rsidRPr="009865A6">
        <w:rPr>
          <w:iCs/>
          <w:szCs w:val="22"/>
        </w:rPr>
        <w:t xml:space="preserve"> Noviembre de 2020.</w:t>
      </w:r>
    </w:p>
    <w:p w14:paraId="298D929D" w14:textId="77777777" w:rsidR="00074A60" w:rsidRPr="009865A6" w:rsidRDefault="00074A60" w:rsidP="00F81DD8">
      <w:pPr>
        <w:spacing w:after="0" w:line="240" w:lineRule="auto"/>
        <w:jc w:val="left"/>
        <w:rPr>
          <w:rFonts w:asciiTheme="majorHAnsi" w:hAnsiTheme="majorHAnsi" w:cstheme="majorHAnsi"/>
          <w:szCs w:val="22"/>
        </w:rPr>
      </w:pPr>
    </w:p>
    <w:p w14:paraId="373E69D3" w14:textId="6266CFAC" w:rsidR="00074A60" w:rsidRPr="009865A6" w:rsidRDefault="00574680" w:rsidP="00F81DD8">
      <w:pPr>
        <w:pStyle w:val="Prrafodelista"/>
        <w:numPr>
          <w:ilvl w:val="0"/>
          <w:numId w:val="3"/>
        </w:numPr>
        <w:spacing w:after="0" w:line="240" w:lineRule="auto"/>
        <w:jc w:val="left"/>
        <w:rPr>
          <w:rFonts w:asciiTheme="majorHAnsi" w:hAnsiTheme="majorHAnsi" w:cstheme="majorHAnsi"/>
          <w:szCs w:val="22"/>
        </w:rPr>
      </w:pPr>
      <w:r w:rsidRPr="009865A6">
        <w:rPr>
          <w:rFonts w:asciiTheme="majorHAnsi" w:hAnsiTheme="majorHAnsi" w:cstheme="majorHAnsi"/>
          <w:szCs w:val="22"/>
        </w:rPr>
        <w:t xml:space="preserve">Unidad de Planeación Minero Energética. </w:t>
      </w:r>
      <w:r w:rsidRPr="009865A6">
        <w:rPr>
          <w:b/>
          <w:bCs/>
          <w:szCs w:val="22"/>
        </w:rPr>
        <w:t>INFORMACIÓN PLAN DE EXPANSIÓN DE COBERTURA DE LOS OPERADORES DE RED – PECOR</w:t>
      </w:r>
      <w:r w:rsidRPr="009865A6">
        <w:rPr>
          <w:rFonts w:asciiTheme="majorHAnsi" w:hAnsiTheme="majorHAnsi" w:cstheme="majorHAnsi"/>
          <w:szCs w:val="22"/>
        </w:rPr>
        <w:t xml:space="preserve"> </w:t>
      </w:r>
      <w:r w:rsidRPr="009865A6">
        <w:rPr>
          <w:b/>
          <w:iCs/>
          <w:szCs w:val="22"/>
        </w:rPr>
        <w:t>Disponible:</w:t>
      </w:r>
      <w:r w:rsidRPr="009865A6">
        <w:rPr>
          <w:iCs/>
          <w:szCs w:val="22"/>
        </w:rPr>
        <w:t xml:space="preserve"> &lt;</w:t>
      </w:r>
      <w:hyperlink r:id="rId74" w:history="1">
        <w:r w:rsidR="00F81DD8" w:rsidRPr="009865A6">
          <w:rPr>
            <w:rStyle w:val="Hipervnculo"/>
            <w:iCs/>
            <w:szCs w:val="22"/>
          </w:rPr>
          <w:t>http://www.siel.gov.co/Inicio/Distribucion/PECOR/tabid/159/Default.aspx</w:t>
        </w:r>
      </w:hyperlink>
      <w:r w:rsidR="00F81DD8" w:rsidRPr="009865A6">
        <w:rPr>
          <w:iCs/>
          <w:szCs w:val="22"/>
        </w:rPr>
        <w:t xml:space="preserve">&gt; </w:t>
      </w:r>
      <w:r w:rsidR="00F81DD8" w:rsidRPr="009865A6">
        <w:rPr>
          <w:b/>
          <w:bCs/>
          <w:iCs/>
          <w:szCs w:val="22"/>
        </w:rPr>
        <w:t>Consultado:</w:t>
      </w:r>
      <w:r w:rsidR="00F81DD8" w:rsidRPr="009865A6">
        <w:rPr>
          <w:iCs/>
          <w:szCs w:val="22"/>
        </w:rPr>
        <w:t xml:space="preserve"> Marzo de 2021.</w:t>
      </w:r>
    </w:p>
    <w:p w14:paraId="70C11892" w14:textId="3AD88D8E" w:rsidR="0017735A" w:rsidRPr="009865A6" w:rsidRDefault="0017735A" w:rsidP="00F81DD8">
      <w:pPr>
        <w:pStyle w:val="Default"/>
        <w:rPr>
          <w:rFonts w:asciiTheme="majorHAnsi" w:hAnsiTheme="majorHAnsi" w:cstheme="majorHAnsi"/>
          <w:sz w:val="22"/>
          <w:szCs w:val="22"/>
          <w:lang w:val="es-ES_tradnl"/>
        </w:rPr>
      </w:pPr>
    </w:p>
    <w:p w14:paraId="4717834B" w14:textId="7364A673" w:rsidR="00DB1EFD" w:rsidRPr="009865A6" w:rsidRDefault="00DB1EFD" w:rsidP="00F81DD8">
      <w:pPr>
        <w:pStyle w:val="Prrafodelista"/>
        <w:numPr>
          <w:ilvl w:val="0"/>
          <w:numId w:val="3"/>
        </w:numPr>
        <w:spacing w:after="0" w:line="240" w:lineRule="auto"/>
        <w:jc w:val="left"/>
        <w:rPr>
          <w:rFonts w:asciiTheme="majorHAnsi" w:hAnsiTheme="majorHAnsi" w:cstheme="majorHAnsi"/>
          <w:szCs w:val="22"/>
        </w:rPr>
      </w:pPr>
      <w:r w:rsidRPr="009865A6">
        <w:rPr>
          <w:rFonts w:asciiTheme="majorHAnsi" w:hAnsiTheme="majorHAnsi" w:cstheme="majorHAnsi"/>
          <w:szCs w:val="22"/>
        </w:rPr>
        <w:t xml:space="preserve">Unidad de Planeación Minero Energética. </w:t>
      </w:r>
      <w:r w:rsidRPr="009865A6">
        <w:rPr>
          <w:b/>
          <w:bCs/>
          <w:szCs w:val="22"/>
        </w:rPr>
        <w:t>PR</w:t>
      </w:r>
      <w:r w:rsidR="0018599C" w:rsidRPr="009865A6">
        <w:rPr>
          <w:b/>
          <w:bCs/>
          <w:szCs w:val="22"/>
        </w:rPr>
        <w:t>O</w:t>
      </w:r>
      <w:r w:rsidRPr="009865A6">
        <w:rPr>
          <w:b/>
          <w:bCs/>
          <w:szCs w:val="22"/>
        </w:rPr>
        <w:t>YECCIÓN DEMANDA DE ENERGÉTICOS ANTE EL COVID 19</w:t>
      </w:r>
      <w:r w:rsidRPr="009865A6">
        <w:rPr>
          <w:rFonts w:asciiTheme="majorHAnsi" w:hAnsiTheme="majorHAnsi" w:cstheme="majorHAnsi"/>
          <w:szCs w:val="22"/>
        </w:rPr>
        <w:t xml:space="preserve"> </w:t>
      </w:r>
      <w:r w:rsidRPr="009865A6">
        <w:rPr>
          <w:b/>
          <w:iCs/>
          <w:szCs w:val="22"/>
        </w:rPr>
        <w:t>Disponible:</w:t>
      </w:r>
      <w:r w:rsidRPr="009865A6">
        <w:rPr>
          <w:iCs/>
          <w:szCs w:val="22"/>
        </w:rPr>
        <w:t xml:space="preserve"> &lt;</w:t>
      </w:r>
      <w:hyperlink r:id="rId75" w:history="1">
        <w:r w:rsidRPr="009865A6">
          <w:rPr>
            <w:rStyle w:val="Hipervnculo"/>
          </w:rPr>
          <w:t>http://www.siel.gov.co/siel/documentos/documentacion/Demanda/UPME_Proyeccion_Demanda_Energia_Junio_2020.pdf</w:t>
        </w:r>
      </w:hyperlink>
      <w:r w:rsidRPr="009865A6">
        <w:rPr>
          <w:iCs/>
          <w:szCs w:val="22"/>
        </w:rPr>
        <w:t xml:space="preserve">&gt; </w:t>
      </w:r>
      <w:r w:rsidRPr="009865A6">
        <w:rPr>
          <w:b/>
          <w:bCs/>
          <w:iCs/>
          <w:szCs w:val="22"/>
        </w:rPr>
        <w:t>Consultado:</w:t>
      </w:r>
      <w:r w:rsidRPr="009865A6">
        <w:rPr>
          <w:iCs/>
          <w:szCs w:val="22"/>
        </w:rPr>
        <w:t xml:space="preserve"> </w:t>
      </w:r>
      <w:r w:rsidR="00D3141B" w:rsidRPr="009865A6">
        <w:rPr>
          <w:iCs/>
          <w:szCs w:val="22"/>
        </w:rPr>
        <w:t>Dici</w:t>
      </w:r>
      <w:r w:rsidRPr="009865A6">
        <w:rPr>
          <w:iCs/>
          <w:szCs w:val="22"/>
        </w:rPr>
        <w:t>embre de 2020.</w:t>
      </w:r>
    </w:p>
    <w:p w14:paraId="050B80C1" w14:textId="77777777" w:rsidR="008B70F3" w:rsidRPr="009865A6" w:rsidRDefault="008B70F3" w:rsidP="00F81DD8">
      <w:pPr>
        <w:pStyle w:val="Default"/>
        <w:rPr>
          <w:rFonts w:ascii="Calibri" w:hAnsi="Calibri"/>
          <w:sz w:val="22"/>
          <w:szCs w:val="22"/>
          <w:lang w:val="es-ES_tradnl"/>
        </w:rPr>
      </w:pPr>
    </w:p>
    <w:p w14:paraId="466C6A09" w14:textId="7CB26287" w:rsidR="0018599C" w:rsidRPr="009865A6" w:rsidRDefault="0018599C" w:rsidP="00F81DD8">
      <w:pPr>
        <w:pStyle w:val="Default"/>
        <w:numPr>
          <w:ilvl w:val="0"/>
          <w:numId w:val="3"/>
        </w:numPr>
        <w:rPr>
          <w:rFonts w:ascii="Calibri" w:hAnsi="Calibri"/>
          <w:sz w:val="22"/>
          <w:szCs w:val="22"/>
          <w:lang w:val="es-ES_tradnl"/>
        </w:rPr>
      </w:pPr>
      <w:r w:rsidRPr="009865A6">
        <w:rPr>
          <w:rFonts w:ascii="Calibri" w:hAnsi="Calibri"/>
          <w:iCs/>
          <w:sz w:val="22"/>
          <w:szCs w:val="22"/>
          <w:lang w:val="es-ES_tradnl"/>
        </w:rPr>
        <w:t xml:space="preserve">Unidad Nacional para la Gestión del Riesgo de Desastres. </w:t>
      </w:r>
      <w:r w:rsidRPr="009865A6">
        <w:rPr>
          <w:rFonts w:ascii="Calibri" w:hAnsi="Calibri"/>
          <w:b/>
          <w:iCs/>
          <w:sz w:val="22"/>
          <w:szCs w:val="22"/>
          <w:lang w:val="es-ES_tradnl"/>
        </w:rPr>
        <w:t>Plan Todos Somos PAZcífico – PTSP</w:t>
      </w:r>
      <w:r w:rsidRPr="009865A6">
        <w:rPr>
          <w:rFonts w:ascii="Calibri" w:hAnsi="Calibri"/>
          <w:iCs/>
          <w:sz w:val="22"/>
          <w:szCs w:val="22"/>
          <w:lang w:val="es-ES_tradnl"/>
        </w:rPr>
        <w:t xml:space="preserve">. </w:t>
      </w:r>
      <w:r w:rsidRPr="009865A6">
        <w:rPr>
          <w:rFonts w:ascii="Calibri" w:hAnsi="Calibri"/>
          <w:b/>
          <w:iCs/>
          <w:sz w:val="22"/>
          <w:szCs w:val="22"/>
        </w:rPr>
        <w:t>Disponible:</w:t>
      </w:r>
      <w:r w:rsidRPr="009865A6">
        <w:rPr>
          <w:rFonts w:ascii="Calibri" w:hAnsi="Calibri"/>
          <w:iCs/>
          <w:sz w:val="22"/>
          <w:szCs w:val="22"/>
        </w:rPr>
        <w:t xml:space="preserve"> &lt;</w:t>
      </w:r>
      <w:hyperlink r:id="rId76" w:history="1">
        <w:r w:rsidRPr="009865A6">
          <w:rPr>
            <w:rStyle w:val="Hipervnculo"/>
            <w:rFonts w:ascii="Calibri" w:hAnsi="Calibri"/>
            <w:iCs/>
            <w:sz w:val="22"/>
            <w:szCs w:val="22"/>
          </w:rPr>
          <w:t>http://portal.gestiondelriesgo.gov.co/Paginas/Noticias/2016/Plan-Todos-Somos-PAZcifico-%E2%80%93PTSP%E2%80%93-.aspx</w:t>
        </w:r>
      </w:hyperlink>
      <w:r w:rsidRPr="009865A6">
        <w:rPr>
          <w:rFonts w:ascii="Calibri" w:hAnsi="Calibri"/>
          <w:iCs/>
          <w:sz w:val="22"/>
          <w:szCs w:val="22"/>
        </w:rPr>
        <w:t xml:space="preserve">&gt; </w:t>
      </w:r>
      <w:r w:rsidRPr="009865A6">
        <w:rPr>
          <w:rFonts w:ascii="Calibri" w:hAnsi="Calibri"/>
          <w:b/>
          <w:iCs/>
          <w:sz w:val="22"/>
          <w:szCs w:val="22"/>
        </w:rPr>
        <w:t>Consultado:</w:t>
      </w:r>
      <w:r w:rsidRPr="009865A6">
        <w:rPr>
          <w:rFonts w:ascii="Calibri" w:hAnsi="Calibri"/>
          <w:iCs/>
          <w:sz w:val="22"/>
          <w:szCs w:val="22"/>
        </w:rPr>
        <w:t xml:space="preserve"> Abril 2021.</w:t>
      </w:r>
    </w:p>
    <w:p w14:paraId="0E52C4AC" w14:textId="77777777" w:rsidR="0018599C" w:rsidRPr="009865A6" w:rsidRDefault="0018599C" w:rsidP="00F81DD8">
      <w:pPr>
        <w:pStyle w:val="Default"/>
        <w:rPr>
          <w:rFonts w:ascii="Calibri" w:hAnsi="Calibri"/>
          <w:sz w:val="22"/>
          <w:szCs w:val="22"/>
          <w:lang w:val="es-ES_tradnl"/>
        </w:rPr>
      </w:pPr>
    </w:p>
    <w:p w14:paraId="14F7EE20" w14:textId="77777777" w:rsidR="003E2336" w:rsidRPr="009865A6" w:rsidRDefault="003E2336" w:rsidP="002B6975">
      <w:pPr>
        <w:pStyle w:val="Default"/>
        <w:rPr>
          <w:rFonts w:ascii="Calibri" w:hAnsi="Calibri"/>
          <w:sz w:val="22"/>
          <w:szCs w:val="22"/>
          <w:lang w:val="es-ES_tradnl"/>
        </w:rPr>
      </w:pPr>
    </w:p>
    <w:p w14:paraId="00259E9C" w14:textId="77777777" w:rsidR="003E2336" w:rsidRPr="009865A6" w:rsidRDefault="003E2336" w:rsidP="002B6975">
      <w:pPr>
        <w:pStyle w:val="Default"/>
        <w:rPr>
          <w:rFonts w:ascii="Calibri" w:hAnsi="Calibri"/>
          <w:sz w:val="22"/>
          <w:szCs w:val="22"/>
          <w:lang w:val="es-ES_tradnl"/>
        </w:rPr>
        <w:sectPr w:rsidR="003E2336" w:rsidRPr="009865A6" w:rsidSect="00207D23">
          <w:pgSz w:w="12240" w:h="15840"/>
          <w:pgMar w:top="1418" w:right="1134" w:bottom="1134" w:left="1418" w:header="708" w:footer="708" w:gutter="0"/>
          <w:cols w:space="708"/>
          <w:docGrid w:linePitch="360"/>
        </w:sectPr>
      </w:pPr>
    </w:p>
    <w:p w14:paraId="758DEF31" w14:textId="0BCD3814" w:rsidR="00074366" w:rsidRPr="009865A6" w:rsidRDefault="003E2336" w:rsidP="009C7006">
      <w:pPr>
        <w:pStyle w:val="Ttulo"/>
      </w:pPr>
      <w:bookmarkStart w:id="158" w:name="_Toc85551332"/>
      <w:r w:rsidRPr="009865A6">
        <w:lastRenderedPageBreak/>
        <w:t>ANEXO I</w:t>
      </w:r>
      <w:r w:rsidR="009C7006" w:rsidRPr="009865A6">
        <w:t xml:space="preserve"> – </w:t>
      </w:r>
      <w:r w:rsidR="001415EA" w:rsidRPr="009865A6">
        <w:t>Misión de transformación: propuestas foco 4</w:t>
      </w:r>
      <w:bookmarkEnd w:id="158"/>
    </w:p>
    <w:p w14:paraId="6DF50D2A" w14:textId="77777777" w:rsidR="00E94161" w:rsidRPr="009865A6" w:rsidRDefault="00E94161" w:rsidP="00554C6A">
      <w:pPr>
        <w:spacing w:after="0"/>
        <w:ind w:firstLine="357"/>
        <w:rPr>
          <w:b/>
          <w:szCs w:val="22"/>
        </w:rPr>
      </w:pPr>
    </w:p>
    <w:p w14:paraId="76F7119B" w14:textId="60A02365" w:rsidR="00554C6A" w:rsidRPr="009865A6" w:rsidRDefault="00554C6A" w:rsidP="00554C6A">
      <w:pPr>
        <w:spacing w:after="0"/>
        <w:ind w:firstLine="357"/>
        <w:rPr>
          <w:b/>
          <w:szCs w:val="22"/>
        </w:rPr>
      </w:pPr>
      <w:r w:rsidRPr="009865A6">
        <w:rPr>
          <w:b/>
          <w:szCs w:val="22"/>
        </w:rPr>
        <w:t>Aumento de cobertura eléctrica y mejoramiento de la calidad:</w:t>
      </w:r>
    </w:p>
    <w:p w14:paraId="335F4626" w14:textId="16B84F5C" w:rsidR="00554C6A" w:rsidRPr="009865A6" w:rsidRDefault="00554C6A" w:rsidP="00554C6A">
      <w:pPr>
        <w:jc w:val="center"/>
      </w:pPr>
      <w:r w:rsidRPr="009865A6">
        <w:rPr>
          <w:noProof/>
          <w:lang w:val="es-CO" w:eastAsia="es-CO"/>
        </w:rPr>
        <w:drawing>
          <wp:inline distT="0" distB="0" distL="0" distR="0" wp14:anchorId="37C938E4" wp14:editId="48AE155B">
            <wp:extent cx="5579998" cy="5279344"/>
            <wp:effectExtent l="0" t="0" r="8255"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77">
                      <a:extLst>
                        <a:ext uri="{28A0092B-C50C-407E-A947-70E740481C1C}">
                          <a14:useLocalDpi xmlns:a14="http://schemas.microsoft.com/office/drawing/2010/main" val="0"/>
                        </a:ext>
                      </a:extLst>
                    </a:blip>
                    <a:stretch>
                      <a:fillRect/>
                    </a:stretch>
                  </pic:blipFill>
                  <pic:spPr>
                    <a:xfrm>
                      <a:off x="0" y="0"/>
                      <a:ext cx="5579998" cy="5279344"/>
                    </a:xfrm>
                    <a:prstGeom prst="rect">
                      <a:avLst/>
                    </a:prstGeom>
                  </pic:spPr>
                </pic:pic>
              </a:graphicData>
            </a:graphic>
          </wp:inline>
        </w:drawing>
      </w:r>
    </w:p>
    <w:p w14:paraId="55A8B98D" w14:textId="77777777" w:rsidR="005047E5" w:rsidRPr="009865A6" w:rsidRDefault="005047E5" w:rsidP="005047E5"/>
    <w:p w14:paraId="06758043" w14:textId="38FEE7C0" w:rsidR="00074366" w:rsidRPr="009865A6" w:rsidRDefault="00554C6A" w:rsidP="005D4481">
      <w:pPr>
        <w:jc w:val="center"/>
      </w:pPr>
      <w:r w:rsidRPr="009865A6">
        <w:rPr>
          <w:noProof/>
          <w:lang w:val="es-CO" w:eastAsia="es-CO"/>
        </w:rPr>
        <w:lastRenderedPageBreak/>
        <w:drawing>
          <wp:inline distT="0" distB="0" distL="0" distR="0" wp14:anchorId="260D91B6" wp14:editId="3AF95A32">
            <wp:extent cx="5579998" cy="2355718"/>
            <wp:effectExtent l="0" t="0" r="8255"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78">
                      <a:extLst>
                        <a:ext uri="{28A0092B-C50C-407E-A947-70E740481C1C}">
                          <a14:useLocalDpi xmlns:a14="http://schemas.microsoft.com/office/drawing/2010/main" val="0"/>
                        </a:ext>
                      </a:extLst>
                    </a:blip>
                    <a:stretch>
                      <a:fillRect/>
                    </a:stretch>
                  </pic:blipFill>
                  <pic:spPr>
                    <a:xfrm>
                      <a:off x="0" y="0"/>
                      <a:ext cx="5579998" cy="2355718"/>
                    </a:xfrm>
                    <a:prstGeom prst="rect">
                      <a:avLst/>
                    </a:prstGeom>
                  </pic:spPr>
                </pic:pic>
              </a:graphicData>
            </a:graphic>
          </wp:inline>
        </w:drawing>
      </w:r>
    </w:p>
    <w:p w14:paraId="55AFC896" w14:textId="77777777" w:rsidR="005D4481" w:rsidRPr="009865A6" w:rsidRDefault="005D4481" w:rsidP="005047E5"/>
    <w:p w14:paraId="0728A23D" w14:textId="77777777" w:rsidR="005B5C36" w:rsidRPr="009865A6" w:rsidRDefault="005B5C36" w:rsidP="005B5C36">
      <w:pPr>
        <w:ind w:firstLine="708"/>
      </w:pPr>
      <w:r w:rsidRPr="009865A6">
        <w:t>Hoja de ruta</w:t>
      </w:r>
    </w:p>
    <w:p w14:paraId="12C7C312" w14:textId="55FE0DBB" w:rsidR="00065136" w:rsidRPr="009865A6" w:rsidRDefault="00554C6A" w:rsidP="005D4481">
      <w:pPr>
        <w:jc w:val="center"/>
      </w:pPr>
      <w:r w:rsidRPr="009865A6">
        <w:rPr>
          <w:noProof/>
          <w:lang w:val="es-CO" w:eastAsia="es-CO"/>
        </w:rPr>
        <w:drawing>
          <wp:inline distT="0" distB="0" distL="0" distR="0" wp14:anchorId="0E61B5C6" wp14:editId="2B204740">
            <wp:extent cx="5039999" cy="348919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79">
                      <a:extLst>
                        <a:ext uri="{28A0092B-C50C-407E-A947-70E740481C1C}">
                          <a14:useLocalDpi xmlns:a14="http://schemas.microsoft.com/office/drawing/2010/main" val="0"/>
                        </a:ext>
                      </a:extLst>
                    </a:blip>
                    <a:stretch>
                      <a:fillRect/>
                    </a:stretch>
                  </pic:blipFill>
                  <pic:spPr>
                    <a:xfrm>
                      <a:off x="0" y="0"/>
                      <a:ext cx="5039999" cy="3489191"/>
                    </a:xfrm>
                    <a:prstGeom prst="rect">
                      <a:avLst/>
                    </a:prstGeom>
                  </pic:spPr>
                </pic:pic>
              </a:graphicData>
            </a:graphic>
          </wp:inline>
        </w:drawing>
      </w:r>
    </w:p>
    <w:p w14:paraId="0808211B" w14:textId="77777777" w:rsidR="00F86F45" w:rsidRPr="009865A6" w:rsidRDefault="00F86F45" w:rsidP="00074366"/>
    <w:p w14:paraId="3AEAB731" w14:textId="675412F9" w:rsidR="00F86F45" w:rsidRPr="009865A6" w:rsidRDefault="00F86F45" w:rsidP="00F86F45">
      <w:pPr>
        <w:spacing w:after="0"/>
        <w:ind w:firstLine="357"/>
        <w:rPr>
          <w:b/>
          <w:szCs w:val="22"/>
        </w:rPr>
      </w:pPr>
      <w:r w:rsidRPr="009865A6">
        <w:rPr>
          <w:b/>
          <w:szCs w:val="22"/>
        </w:rPr>
        <w:t>Fondos Eléctricos</w:t>
      </w:r>
      <w:r w:rsidR="00065136" w:rsidRPr="009865A6">
        <w:rPr>
          <w:b/>
          <w:szCs w:val="22"/>
        </w:rPr>
        <w:t>:</w:t>
      </w:r>
    </w:p>
    <w:p w14:paraId="64C63D84" w14:textId="6763BFD5" w:rsidR="00074366" w:rsidRPr="009865A6" w:rsidRDefault="00065136" w:rsidP="00065136">
      <w:pPr>
        <w:jc w:val="center"/>
      </w:pPr>
      <w:r w:rsidRPr="009865A6">
        <w:rPr>
          <w:noProof/>
          <w:lang w:val="es-CO" w:eastAsia="es-CO"/>
        </w:rPr>
        <w:lastRenderedPageBreak/>
        <w:drawing>
          <wp:inline distT="0" distB="0" distL="0" distR="0" wp14:anchorId="78C32CEF" wp14:editId="66D55864">
            <wp:extent cx="5579998" cy="5989516"/>
            <wp:effectExtent l="0" t="0" r="825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80">
                      <a:extLst>
                        <a:ext uri="{28A0092B-C50C-407E-A947-70E740481C1C}">
                          <a14:useLocalDpi xmlns:a14="http://schemas.microsoft.com/office/drawing/2010/main" val="0"/>
                        </a:ext>
                      </a:extLst>
                    </a:blip>
                    <a:stretch>
                      <a:fillRect/>
                    </a:stretch>
                  </pic:blipFill>
                  <pic:spPr>
                    <a:xfrm>
                      <a:off x="0" y="0"/>
                      <a:ext cx="5579998" cy="5989516"/>
                    </a:xfrm>
                    <a:prstGeom prst="rect">
                      <a:avLst/>
                    </a:prstGeom>
                  </pic:spPr>
                </pic:pic>
              </a:graphicData>
            </a:graphic>
          </wp:inline>
        </w:drawing>
      </w:r>
    </w:p>
    <w:p w14:paraId="2AC4938F" w14:textId="77777777" w:rsidR="005047E5" w:rsidRPr="009865A6" w:rsidRDefault="005047E5" w:rsidP="005047E5"/>
    <w:p w14:paraId="7597293E" w14:textId="6454582E" w:rsidR="00F86F45" w:rsidRPr="009865A6" w:rsidRDefault="00065136" w:rsidP="005B5C36">
      <w:pPr>
        <w:ind w:firstLine="708"/>
      </w:pPr>
      <w:r w:rsidRPr="009865A6">
        <w:t>Hoja de ruta</w:t>
      </w:r>
    </w:p>
    <w:p w14:paraId="431613ED" w14:textId="4EF650E8" w:rsidR="00F86F45" w:rsidRPr="009865A6" w:rsidRDefault="00065136" w:rsidP="00065136">
      <w:pPr>
        <w:jc w:val="center"/>
      </w:pPr>
      <w:r w:rsidRPr="009865A6">
        <w:rPr>
          <w:noProof/>
          <w:lang w:val="es-CO" w:eastAsia="es-CO"/>
        </w:rPr>
        <w:lastRenderedPageBreak/>
        <w:drawing>
          <wp:inline distT="0" distB="0" distL="0" distR="0" wp14:anchorId="5A8ABAA2" wp14:editId="6B797D7E">
            <wp:extent cx="5039999" cy="1470173"/>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81">
                      <a:extLst>
                        <a:ext uri="{28A0092B-C50C-407E-A947-70E740481C1C}">
                          <a14:useLocalDpi xmlns:a14="http://schemas.microsoft.com/office/drawing/2010/main" val="0"/>
                        </a:ext>
                      </a:extLst>
                    </a:blip>
                    <a:stretch>
                      <a:fillRect/>
                    </a:stretch>
                  </pic:blipFill>
                  <pic:spPr>
                    <a:xfrm>
                      <a:off x="0" y="0"/>
                      <a:ext cx="5039999" cy="1470173"/>
                    </a:xfrm>
                    <a:prstGeom prst="rect">
                      <a:avLst/>
                    </a:prstGeom>
                  </pic:spPr>
                </pic:pic>
              </a:graphicData>
            </a:graphic>
          </wp:inline>
        </w:drawing>
      </w:r>
    </w:p>
    <w:p w14:paraId="2FB4F680" w14:textId="7A659114" w:rsidR="00065136" w:rsidRPr="009865A6" w:rsidRDefault="00065136" w:rsidP="00065136">
      <w:pPr>
        <w:jc w:val="center"/>
      </w:pPr>
      <w:r w:rsidRPr="009865A6">
        <w:rPr>
          <w:noProof/>
          <w:lang w:val="es-CO" w:eastAsia="es-CO"/>
        </w:rPr>
        <w:drawing>
          <wp:inline distT="0" distB="0" distL="0" distR="0" wp14:anchorId="257B9312" wp14:editId="5F2EE461">
            <wp:extent cx="5039999" cy="221774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82">
                      <a:extLst>
                        <a:ext uri="{28A0092B-C50C-407E-A947-70E740481C1C}">
                          <a14:useLocalDpi xmlns:a14="http://schemas.microsoft.com/office/drawing/2010/main" val="0"/>
                        </a:ext>
                      </a:extLst>
                    </a:blip>
                    <a:stretch>
                      <a:fillRect/>
                    </a:stretch>
                  </pic:blipFill>
                  <pic:spPr>
                    <a:xfrm>
                      <a:off x="0" y="0"/>
                      <a:ext cx="5039999" cy="2217746"/>
                    </a:xfrm>
                    <a:prstGeom prst="rect">
                      <a:avLst/>
                    </a:prstGeom>
                  </pic:spPr>
                </pic:pic>
              </a:graphicData>
            </a:graphic>
          </wp:inline>
        </w:drawing>
      </w:r>
    </w:p>
    <w:p w14:paraId="6DFD869E" w14:textId="77777777" w:rsidR="00065136" w:rsidRPr="009865A6" w:rsidRDefault="00065136" w:rsidP="00065136"/>
    <w:p w14:paraId="13533956" w14:textId="77777777" w:rsidR="00074366" w:rsidRPr="009865A6" w:rsidRDefault="00074366" w:rsidP="00074366"/>
    <w:p w14:paraId="0410756D" w14:textId="77777777" w:rsidR="00074366" w:rsidRPr="009865A6" w:rsidRDefault="00074366" w:rsidP="00074366">
      <w:pPr>
        <w:sectPr w:rsidR="00074366" w:rsidRPr="009865A6" w:rsidSect="00207D23">
          <w:pgSz w:w="12240" w:h="15840"/>
          <w:pgMar w:top="1418" w:right="1134" w:bottom="1134" w:left="1418" w:header="708" w:footer="708" w:gutter="0"/>
          <w:cols w:space="708"/>
          <w:docGrid w:linePitch="360"/>
        </w:sectPr>
      </w:pPr>
    </w:p>
    <w:p w14:paraId="06770271" w14:textId="219F8FC2" w:rsidR="003E2336" w:rsidRPr="009865A6" w:rsidRDefault="00074366" w:rsidP="009C7006">
      <w:pPr>
        <w:pStyle w:val="Ttulo"/>
      </w:pPr>
      <w:bookmarkStart w:id="159" w:name="_Toc85551333"/>
      <w:r w:rsidRPr="009865A6">
        <w:lastRenderedPageBreak/>
        <w:t xml:space="preserve">Anexo II – </w:t>
      </w:r>
      <w:r w:rsidR="00A553AC" w:rsidRPr="009865A6">
        <w:t>resultado priorización</w:t>
      </w:r>
      <w:r w:rsidR="00A952A1" w:rsidRPr="009865A6">
        <w:t xml:space="preserve"> indicativa</w:t>
      </w:r>
      <w:r w:rsidR="00A553AC" w:rsidRPr="009865A6">
        <w:t xml:space="preserve"> de municipios</w:t>
      </w:r>
      <w:bookmarkEnd w:id="159"/>
      <w:r w:rsidR="00A952A1" w:rsidRPr="009865A6">
        <w:t xml:space="preserve"> </w:t>
      </w:r>
    </w:p>
    <w:p w14:paraId="435288FB" w14:textId="77777777" w:rsidR="00E640EF" w:rsidRPr="009865A6" w:rsidRDefault="00E640EF" w:rsidP="009955A7">
      <w:pPr>
        <w:spacing w:after="0"/>
        <w:rPr>
          <w:b/>
          <w:szCs w:val="22"/>
        </w:rPr>
      </w:pPr>
    </w:p>
    <w:p w14:paraId="431F4484" w14:textId="77777777" w:rsidR="009955A7" w:rsidRPr="009865A6" w:rsidRDefault="009955A7" w:rsidP="009955A7">
      <w:pPr>
        <w:spacing w:after="0"/>
        <w:rPr>
          <w:b/>
          <w:szCs w:val="22"/>
        </w:rPr>
      </w:pPr>
    </w:p>
    <w:p w14:paraId="4C2C05EF" w14:textId="4A7788A1" w:rsidR="003A55E3" w:rsidRPr="009865A6" w:rsidRDefault="00E640EF" w:rsidP="00E640EF">
      <w:pPr>
        <w:spacing w:after="0"/>
        <w:jc w:val="center"/>
        <w:rPr>
          <w:b/>
          <w:szCs w:val="22"/>
        </w:rPr>
      </w:pPr>
      <w:r w:rsidRPr="009865A6">
        <w:rPr>
          <w:noProof/>
          <w:lang w:val="es-CO" w:eastAsia="es-CO"/>
        </w:rPr>
        <w:drawing>
          <wp:inline distT="0" distB="0" distL="0" distR="0" wp14:anchorId="66C168B2" wp14:editId="59515089">
            <wp:extent cx="5475680" cy="3238940"/>
            <wp:effectExtent l="0" t="0" r="10795" b="12700"/>
            <wp:docPr id="6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38"/>
                    <a:srcRect r="1335"/>
                    <a:stretch/>
                  </pic:blipFill>
                  <pic:spPr bwMode="auto">
                    <a:xfrm>
                      <a:off x="0" y="0"/>
                      <a:ext cx="5475680" cy="323894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89001DB" w14:textId="77777777" w:rsidR="009955A7" w:rsidRPr="009865A6" w:rsidRDefault="009955A7" w:rsidP="009955A7">
      <w:pPr>
        <w:spacing w:after="0"/>
        <w:rPr>
          <w:b/>
          <w:szCs w:val="22"/>
        </w:rPr>
      </w:pPr>
    </w:p>
    <w:p w14:paraId="1F8B6E9D" w14:textId="77777777" w:rsidR="009955A7" w:rsidRPr="009865A6" w:rsidRDefault="009955A7" w:rsidP="009955A7">
      <w:pPr>
        <w:spacing w:after="0"/>
        <w:rPr>
          <w:b/>
          <w:szCs w:val="22"/>
        </w:rPr>
      </w:pPr>
    </w:p>
    <w:p w14:paraId="296FEFDA" w14:textId="268C0775" w:rsidR="00A952A1" w:rsidRPr="009865A6" w:rsidRDefault="00A952A1" w:rsidP="003A55E3">
      <w:pPr>
        <w:spacing w:after="0"/>
        <w:ind w:firstLine="357"/>
        <w:rPr>
          <w:b/>
          <w:szCs w:val="22"/>
        </w:rPr>
      </w:pPr>
      <w:r w:rsidRPr="009865A6">
        <w:rPr>
          <w:b/>
          <w:szCs w:val="22"/>
        </w:rPr>
        <w:t>Cuadrante I</w:t>
      </w:r>
      <w:r w:rsidR="00B26DB1" w:rsidRPr="009865A6">
        <w:rPr>
          <w:b/>
          <w:szCs w:val="22"/>
        </w:rPr>
        <w:t xml:space="preserve"> (12 municipios)</w:t>
      </w:r>
    </w:p>
    <w:p w14:paraId="77A41941" w14:textId="77777777" w:rsidR="009955A7" w:rsidRPr="009865A6" w:rsidRDefault="009955A7" w:rsidP="009955A7">
      <w:pPr>
        <w:spacing w:after="0"/>
        <w:rPr>
          <w:b/>
          <w:szCs w:val="22"/>
        </w:rPr>
      </w:pPr>
    </w:p>
    <w:tbl>
      <w:tblPr>
        <w:tblW w:w="6897" w:type="dxa"/>
        <w:jc w:val="center"/>
        <w:tblLayout w:type="fixed"/>
        <w:tblCellMar>
          <w:left w:w="70" w:type="dxa"/>
          <w:right w:w="70" w:type="dxa"/>
        </w:tblCellMar>
        <w:tblLook w:val="04A0" w:firstRow="1" w:lastRow="0" w:firstColumn="1" w:lastColumn="0" w:noHBand="0" w:noVBand="1"/>
      </w:tblPr>
      <w:tblGrid>
        <w:gridCol w:w="2299"/>
        <w:gridCol w:w="2299"/>
        <w:gridCol w:w="2299"/>
      </w:tblGrid>
      <w:tr w:rsidR="00C16DFD" w:rsidRPr="009865A6" w14:paraId="7A2498DA" w14:textId="77777777" w:rsidTr="009955A7">
        <w:trPr>
          <w:trHeight w:val="340"/>
          <w:jc w:val="center"/>
        </w:trPr>
        <w:tc>
          <w:tcPr>
            <w:tcW w:w="2299" w:type="dxa"/>
            <w:tcBorders>
              <w:top w:val="nil"/>
              <w:left w:val="nil"/>
              <w:bottom w:val="nil"/>
              <w:right w:val="nil"/>
            </w:tcBorders>
            <w:shd w:val="clear" w:color="auto" w:fill="auto"/>
            <w:vAlign w:val="center"/>
            <w:hideMark/>
          </w:tcPr>
          <w:p w14:paraId="48E73C22" w14:textId="3F1FFFA9" w:rsidR="00C16DFD" w:rsidRPr="009865A6" w:rsidRDefault="00C16DFD" w:rsidP="00C16DFD">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Código de Municipio</w:t>
            </w:r>
          </w:p>
        </w:tc>
        <w:tc>
          <w:tcPr>
            <w:tcW w:w="2299" w:type="dxa"/>
            <w:tcBorders>
              <w:top w:val="nil"/>
              <w:left w:val="nil"/>
              <w:bottom w:val="nil"/>
              <w:right w:val="nil"/>
            </w:tcBorders>
            <w:shd w:val="clear" w:color="auto" w:fill="auto"/>
            <w:vAlign w:val="center"/>
            <w:hideMark/>
          </w:tcPr>
          <w:p w14:paraId="69FAB2E0" w14:textId="77777777" w:rsidR="00C16DFD" w:rsidRPr="009865A6" w:rsidRDefault="00C16DFD" w:rsidP="00C16DFD">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Municipio</w:t>
            </w:r>
          </w:p>
        </w:tc>
        <w:tc>
          <w:tcPr>
            <w:tcW w:w="2299" w:type="dxa"/>
            <w:tcBorders>
              <w:top w:val="nil"/>
              <w:left w:val="nil"/>
              <w:bottom w:val="nil"/>
              <w:right w:val="nil"/>
            </w:tcBorders>
            <w:shd w:val="clear" w:color="auto" w:fill="auto"/>
            <w:vAlign w:val="center"/>
            <w:hideMark/>
          </w:tcPr>
          <w:p w14:paraId="51AD2300" w14:textId="77777777" w:rsidR="00C16DFD" w:rsidRPr="009865A6" w:rsidRDefault="00C16DFD" w:rsidP="00C16DFD">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Departamento</w:t>
            </w:r>
          </w:p>
        </w:tc>
      </w:tr>
      <w:tr w:rsidR="00C16DFD" w:rsidRPr="009865A6" w14:paraId="70557D99" w14:textId="77777777" w:rsidTr="009955A7">
        <w:trPr>
          <w:trHeight w:val="340"/>
          <w:jc w:val="center"/>
        </w:trPr>
        <w:tc>
          <w:tcPr>
            <w:tcW w:w="2299" w:type="dxa"/>
            <w:tcBorders>
              <w:top w:val="nil"/>
              <w:left w:val="nil"/>
              <w:bottom w:val="nil"/>
              <w:right w:val="nil"/>
            </w:tcBorders>
            <w:shd w:val="clear" w:color="auto" w:fill="auto"/>
            <w:noWrap/>
            <w:vAlign w:val="center"/>
            <w:hideMark/>
          </w:tcPr>
          <w:p w14:paraId="6908EBF0"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5120</w:t>
            </w:r>
          </w:p>
        </w:tc>
        <w:tc>
          <w:tcPr>
            <w:tcW w:w="2299" w:type="dxa"/>
            <w:tcBorders>
              <w:top w:val="nil"/>
              <w:left w:val="nil"/>
              <w:bottom w:val="nil"/>
              <w:right w:val="nil"/>
            </w:tcBorders>
            <w:shd w:val="clear" w:color="auto" w:fill="auto"/>
            <w:noWrap/>
            <w:vAlign w:val="center"/>
            <w:hideMark/>
          </w:tcPr>
          <w:p w14:paraId="16504310"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Cáceres</w:t>
            </w:r>
          </w:p>
        </w:tc>
        <w:tc>
          <w:tcPr>
            <w:tcW w:w="2299" w:type="dxa"/>
            <w:tcBorders>
              <w:top w:val="nil"/>
              <w:left w:val="nil"/>
              <w:bottom w:val="nil"/>
              <w:right w:val="nil"/>
            </w:tcBorders>
            <w:shd w:val="clear" w:color="auto" w:fill="auto"/>
            <w:noWrap/>
            <w:vAlign w:val="center"/>
            <w:hideMark/>
          </w:tcPr>
          <w:p w14:paraId="20296D5E"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Antioquia</w:t>
            </w:r>
          </w:p>
        </w:tc>
      </w:tr>
      <w:tr w:rsidR="00C16DFD" w:rsidRPr="009865A6" w14:paraId="0373E3F2" w14:textId="77777777" w:rsidTr="009955A7">
        <w:trPr>
          <w:trHeight w:val="340"/>
          <w:jc w:val="center"/>
        </w:trPr>
        <w:tc>
          <w:tcPr>
            <w:tcW w:w="2299" w:type="dxa"/>
            <w:tcBorders>
              <w:top w:val="nil"/>
              <w:left w:val="nil"/>
              <w:bottom w:val="nil"/>
              <w:right w:val="nil"/>
            </w:tcBorders>
            <w:shd w:val="clear" w:color="auto" w:fill="auto"/>
            <w:noWrap/>
            <w:vAlign w:val="center"/>
            <w:hideMark/>
          </w:tcPr>
          <w:p w14:paraId="1AC0373E"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5480</w:t>
            </w:r>
          </w:p>
        </w:tc>
        <w:tc>
          <w:tcPr>
            <w:tcW w:w="2299" w:type="dxa"/>
            <w:tcBorders>
              <w:top w:val="nil"/>
              <w:left w:val="nil"/>
              <w:bottom w:val="nil"/>
              <w:right w:val="nil"/>
            </w:tcBorders>
            <w:shd w:val="clear" w:color="auto" w:fill="auto"/>
            <w:noWrap/>
            <w:vAlign w:val="center"/>
            <w:hideMark/>
          </w:tcPr>
          <w:p w14:paraId="5B140549"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Mutatá</w:t>
            </w:r>
          </w:p>
        </w:tc>
        <w:tc>
          <w:tcPr>
            <w:tcW w:w="2299" w:type="dxa"/>
            <w:tcBorders>
              <w:top w:val="nil"/>
              <w:left w:val="nil"/>
              <w:bottom w:val="nil"/>
              <w:right w:val="nil"/>
            </w:tcBorders>
            <w:shd w:val="clear" w:color="auto" w:fill="auto"/>
            <w:noWrap/>
            <w:vAlign w:val="center"/>
            <w:hideMark/>
          </w:tcPr>
          <w:p w14:paraId="2A1BB177"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Antioquia</w:t>
            </w:r>
          </w:p>
        </w:tc>
      </w:tr>
      <w:tr w:rsidR="00C16DFD" w:rsidRPr="009865A6" w14:paraId="01617295" w14:textId="77777777" w:rsidTr="009955A7">
        <w:trPr>
          <w:trHeight w:val="340"/>
          <w:jc w:val="center"/>
        </w:trPr>
        <w:tc>
          <w:tcPr>
            <w:tcW w:w="2299" w:type="dxa"/>
            <w:tcBorders>
              <w:top w:val="nil"/>
              <w:left w:val="nil"/>
              <w:bottom w:val="nil"/>
              <w:right w:val="nil"/>
            </w:tcBorders>
            <w:shd w:val="clear" w:color="auto" w:fill="auto"/>
            <w:noWrap/>
            <w:vAlign w:val="center"/>
            <w:hideMark/>
          </w:tcPr>
          <w:p w14:paraId="0FFC79DB"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19473</w:t>
            </w:r>
          </w:p>
        </w:tc>
        <w:tc>
          <w:tcPr>
            <w:tcW w:w="2299" w:type="dxa"/>
            <w:tcBorders>
              <w:top w:val="nil"/>
              <w:left w:val="nil"/>
              <w:bottom w:val="nil"/>
              <w:right w:val="nil"/>
            </w:tcBorders>
            <w:shd w:val="clear" w:color="auto" w:fill="auto"/>
            <w:noWrap/>
            <w:vAlign w:val="center"/>
            <w:hideMark/>
          </w:tcPr>
          <w:p w14:paraId="63DB9036"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Morales</w:t>
            </w:r>
          </w:p>
        </w:tc>
        <w:tc>
          <w:tcPr>
            <w:tcW w:w="2299" w:type="dxa"/>
            <w:tcBorders>
              <w:top w:val="nil"/>
              <w:left w:val="nil"/>
              <w:bottom w:val="nil"/>
              <w:right w:val="nil"/>
            </w:tcBorders>
            <w:shd w:val="clear" w:color="auto" w:fill="auto"/>
            <w:noWrap/>
            <w:vAlign w:val="center"/>
            <w:hideMark/>
          </w:tcPr>
          <w:p w14:paraId="793856A8"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Cauca</w:t>
            </w:r>
          </w:p>
        </w:tc>
      </w:tr>
      <w:tr w:rsidR="00C16DFD" w:rsidRPr="009865A6" w14:paraId="2719FD3C" w14:textId="77777777" w:rsidTr="009955A7">
        <w:trPr>
          <w:trHeight w:val="340"/>
          <w:jc w:val="center"/>
        </w:trPr>
        <w:tc>
          <w:tcPr>
            <w:tcW w:w="2299" w:type="dxa"/>
            <w:tcBorders>
              <w:top w:val="nil"/>
              <w:left w:val="nil"/>
              <w:bottom w:val="nil"/>
              <w:right w:val="nil"/>
            </w:tcBorders>
            <w:shd w:val="clear" w:color="auto" w:fill="auto"/>
            <w:noWrap/>
            <w:vAlign w:val="center"/>
            <w:hideMark/>
          </w:tcPr>
          <w:p w14:paraId="127561DF"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19517</w:t>
            </w:r>
          </w:p>
        </w:tc>
        <w:tc>
          <w:tcPr>
            <w:tcW w:w="2299" w:type="dxa"/>
            <w:tcBorders>
              <w:top w:val="nil"/>
              <w:left w:val="nil"/>
              <w:bottom w:val="nil"/>
              <w:right w:val="nil"/>
            </w:tcBorders>
            <w:shd w:val="clear" w:color="auto" w:fill="auto"/>
            <w:noWrap/>
            <w:vAlign w:val="center"/>
            <w:hideMark/>
          </w:tcPr>
          <w:p w14:paraId="3C387424"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Páez</w:t>
            </w:r>
          </w:p>
        </w:tc>
        <w:tc>
          <w:tcPr>
            <w:tcW w:w="2299" w:type="dxa"/>
            <w:tcBorders>
              <w:top w:val="nil"/>
              <w:left w:val="nil"/>
              <w:bottom w:val="nil"/>
              <w:right w:val="nil"/>
            </w:tcBorders>
            <w:shd w:val="clear" w:color="auto" w:fill="auto"/>
            <w:noWrap/>
            <w:vAlign w:val="center"/>
            <w:hideMark/>
          </w:tcPr>
          <w:p w14:paraId="5CCC5D09"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Cauca</w:t>
            </w:r>
          </w:p>
        </w:tc>
      </w:tr>
      <w:tr w:rsidR="00C16DFD" w:rsidRPr="009865A6" w14:paraId="15E70418" w14:textId="77777777" w:rsidTr="009955A7">
        <w:trPr>
          <w:trHeight w:val="340"/>
          <w:jc w:val="center"/>
        </w:trPr>
        <w:tc>
          <w:tcPr>
            <w:tcW w:w="2299" w:type="dxa"/>
            <w:tcBorders>
              <w:top w:val="nil"/>
              <w:left w:val="nil"/>
              <w:bottom w:val="nil"/>
              <w:right w:val="nil"/>
            </w:tcBorders>
            <w:shd w:val="clear" w:color="auto" w:fill="auto"/>
            <w:noWrap/>
            <w:vAlign w:val="center"/>
            <w:hideMark/>
          </w:tcPr>
          <w:p w14:paraId="2B14ADE8"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54001</w:t>
            </w:r>
          </w:p>
        </w:tc>
        <w:tc>
          <w:tcPr>
            <w:tcW w:w="2299" w:type="dxa"/>
            <w:tcBorders>
              <w:top w:val="nil"/>
              <w:left w:val="nil"/>
              <w:bottom w:val="nil"/>
              <w:right w:val="nil"/>
            </w:tcBorders>
            <w:shd w:val="clear" w:color="auto" w:fill="auto"/>
            <w:noWrap/>
            <w:vAlign w:val="center"/>
            <w:hideMark/>
          </w:tcPr>
          <w:p w14:paraId="53605F38"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Cúcuta</w:t>
            </w:r>
          </w:p>
        </w:tc>
        <w:tc>
          <w:tcPr>
            <w:tcW w:w="2299" w:type="dxa"/>
            <w:tcBorders>
              <w:top w:val="nil"/>
              <w:left w:val="nil"/>
              <w:bottom w:val="nil"/>
              <w:right w:val="nil"/>
            </w:tcBorders>
            <w:shd w:val="clear" w:color="auto" w:fill="auto"/>
            <w:noWrap/>
            <w:vAlign w:val="center"/>
            <w:hideMark/>
          </w:tcPr>
          <w:p w14:paraId="3331BB31"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Norte de Santander</w:t>
            </w:r>
          </w:p>
        </w:tc>
      </w:tr>
      <w:tr w:rsidR="00C16DFD" w:rsidRPr="009865A6" w14:paraId="69476900" w14:textId="77777777" w:rsidTr="009955A7">
        <w:trPr>
          <w:trHeight w:val="340"/>
          <w:jc w:val="center"/>
        </w:trPr>
        <w:tc>
          <w:tcPr>
            <w:tcW w:w="2299" w:type="dxa"/>
            <w:tcBorders>
              <w:top w:val="nil"/>
              <w:left w:val="nil"/>
              <w:bottom w:val="nil"/>
              <w:right w:val="nil"/>
            </w:tcBorders>
            <w:shd w:val="clear" w:color="auto" w:fill="auto"/>
            <w:noWrap/>
            <w:vAlign w:val="center"/>
            <w:hideMark/>
          </w:tcPr>
          <w:p w14:paraId="5A94D686"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68575</w:t>
            </w:r>
          </w:p>
        </w:tc>
        <w:tc>
          <w:tcPr>
            <w:tcW w:w="2299" w:type="dxa"/>
            <w:tcBorders>
              <w:top w:val="nil"/>
              <w:left w:val="nil"/>
              <w:bottom w:val="nil"/>
              <w:right w:val="nil"/>
            </w:tcBorders>
            <w:shd w:val="clear" w:color="auto" w:fill="auto"/>
            <w:noWrap/>
            <w:vAlign w:val="center"/>
            <w:hideMark/>
          </w:tcPr>
          <w:p w14:paraId="1AF6A94D"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Puerto Wilches</w:t>
            </w:r>
          </w:p>
        </w:tc>
        <w:tc>
          <w:tcPr>
            <w:tcW w:w="2299" w:type="dxa"/>
            <w:tcBorders>
              <w:top w:val="nil"/>
              <w:left w:val="nil"/>
              <w:bottom w:val="nil"/>
              <w:right w:val="nil"/>
            </w:tcBorders>
            <w:shd w:val="clear" w:color="auto" w:fill="auto"/>
            <w:noWrap/>
            <w:vAlign w:val="center"/>
            <w:hideMark/>
          </w:tcPr>
          <w:p w14:paraId="03C9A18E"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Santander</w:t>
            </w:r>
          </w:p>
        </w:tc>
      </w:tr>
      <w:tr w:rsidR="00C16DFD" w:rsidRPr="009865A6" w14:paraId="2AB2AA98" w14:textId="77777777" w:rsidTr="009955A7">
        <w:trPr>
          <w:trHeight w:val="340"/>
          <w:jc w:val="center"/>
        </w:trPr>
        <w:tc>
          <w:tcPr>
            <w:tcW w:w="2299" w:type="dxa"/>
            <w:tcBorders>
              <w:top w:val="nil"/>
              <w:left w:val="nil"/>
              <w:bottom w:val="nil"/>
              <w:right w:val="nil"/>
            </w:tcBorders>
            <w:shd w:val="clear" w:color="auto" w:fill="auto"/>
            <w:noWrap/>
            <w:vAlign w:val="center"/>
            <w:hideMark/>
          </w:tcPr>
          <w:p w14:paraId="7394097A"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73001</w:t>
            </w:r>
          </w:p>
        </w:tc>
        <w:tc>
          <w:tcPr>
            <w:tcW w:w="2299" w:type="dxa"/>
            <w:tcBorders>
              <w:top w:val="nil"/>
              <w:left w:val="nil"/>
              <w:bottom w:val="nil"/>
              <w:right w:val="nil"/>
            </w:tcBorders>
            <w:shd w:val="clear" w:color="auto" w:fill="auto"/>
            <w:noWrap/>
            <w:vAlign w:val="center"/>
            <w:hideMark/>
          </w:tcPr>
          <w:p w14:paraId="113C7D6B"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Ibagué</w:t>
            </w:r>
          </w:p>
        </w:tc>
        <w:tc>
          <w:tcPr>
            <w:tcW w:w="2299" w:type="dxa"/>
            <w:tcBorders>
              <w:top w:val="nil"/>
              <w:left w:val="nil"/>
              <w:bottom w:val="nil"/>
              <w:right w:val="nil"/>
            </w:tcBorders>
            <w:shd w:val="clear" w:color="auto" w:fill="auto"/>
            <w:noWrap/>
            <w:vAlign w:val="center"/>
            <w:hideMark/>
          </w:tcPr>
          <w:p w14:paraId="58A41B28"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Tolima</w:t>
            </w:r>
          </w:p>
        </w:tc>
      </w:tr>
      <w:tr w:rsidR="00C16DFD" w:rsidRPr="009865A6" w14:paraId="7DEA591F" w14:textId="77777777" w:rsidTr="009955A7">
        <w:trPr>
          <w:trHeight w:val="340"/>
          <w:jc w:val="center"/>
        </w:trPr>
        <w:tc>
          <w:tcPr>
            <w:tcW w:w="2299" w:type="dxa"/>
            <w:tcBorders>
              <w:top w:val="nil"/>
              <w:left w:val="nil"/>
              <w:bottom w:val="nil"/>
              <w:right w:val="nil"/>
            </w:tcBorders>
            <w:shd w:val="clear" w:color="auto" w:fill="auto"/>
            <w:noWrap/>
            <w:vAlign w:val="center"/>
            <w:hideMark/>
          </w:tcPr>
          <w:p w14:paraId="234753A0"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73408</w:t>
            </w:r>
          </w:p>
        </w:tc>
        <w:tc>
          <w:tcPr>
            <w:tcW w:w="2299" w:type="dxa"/>
            <w:tcBorders>
              <w:top w:val="nil"/>
              <w:left w:val="nil"/>
              <w:bottom w:val="nil"/>
              <w:right w:val="nil"/>
            </w:tcBorders>
            <w:shd w:val="clear" w:color="auto" w:fill="auto"/>
            <w:noWrap/>
            <w:vAlign w:val="center"/>
            <w:hideMark/>
          </w:tcPr>
          <w:p w14:paraId="025FE2C4"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Lérida</w:t>
            </w:r>
          </w:p>
        </w:tc>
        <w:tc>
          <w:tcPr>
            <w:tcW w:w="2299" w:type="dxa"/>
            <w:tcBorders>
              <w:top w:val="nil"/>
              <w:left w:val="nil"/>
              <w:bottom w:val="nil"/>
              <w:right w:val="nil"/>
            </w:tcBorders>
            <w:shd w:val="clear" w:color="auto" w:fill="auto"/>
            <w:noWrap/>
            <w:vAlign w:val="center"/>
            <w:hideMark/>
          </w:tcPr>
          <w:p w14:paraId="338B312D"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Tolima</w:t>
            </w:r>
          </w:p>
        </w:tc>
      </w:tr>
      <w:tr w:rsidR="00C16DFD" w:rsidRPr="009865A6" w14:paraId="42C3F6BA" w14:textId="77777777" w:rsidTr="009955A7">
        <w:trPr>
          <w:trHeight w:val="340"/>
          <w:jc w:val="center"/>
        </w:trPr>
        <w:tc>
          <w:tcPr>
            <w:tcW w:w="2299" w:type="dxa"/>
            <w:tcBorders>
              <w:top w:val="nil"/>
              <w:left w:val="nil"/>
              <w:bottom w:val="nil"/>
              <w:right w:val="nil"/>
            </w:tcBorders>
            <w:shd w:val="clear" w:color="auto" w:fill="auto"/>
            <w:noWrap/>
            <w:vAlign w:val="center"/>
            <w:hideMark/>
          </w:tcPr>
          <w:p w14:paraId="2269FFF0"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76233</w:t>
            </w:r>
          </w:p>
        </w:tc>
        <w:tc>
          <w:tcPr>
            <w:tcW w:w="2299" w:type="dxa"/>
            <w:tcBorders>
              <w:top w:val="nil"/>
              <w:left w:val="nil"/>
              <w:bottom w:val="nil"/>
              <w:right w:val="nil"/>
            </w:tcBorders>
            <w:shd w:val="clear" w:color="auto" w:fill="auto"/>
            <w:noWrap/>
            <w:vAlign w:val="center"/>
            <w:hideMark/>
          </w:tcPr>
          <w:p w14:paraId="578C4F76"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Dagua</w:t>
            </w:r>
          </w:p>
        </w:tc>
        <w:tc>
          <w:tcPr>
            <w:tcW w:w="2299" w:type="dxa"/>
            <w:tcBorders>
              <w:top w:val="nil"/>
              <w:left w:val="nil"/>
              <w:bottom w:val="nil"/>
              <w:right w:val="nil"/>
            </w:tcBorders>
            <w:shd w:val="clear" w:color="auto" w:fill="auto"/>
            <w:noWrap/>
            <w:vAlign w:val="center"/>
            <w:hideMark/>
          </w:tcPr>
          <w:p w14:paraId="3CD14154"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Valle</w:t>
            </w:r>
          </w:p>
        </w:tc>
      </w:tr>
      <w:tr w:rsidR="00C16DFD" w:rsidRPr="009865A6" w14:paraId="12E7A16E" w14:textId="77777777" w:rsidTr="009955A7">
        <w:trPr>
          <w:trHeight w:val="340"/>
          <w:jc w:val="center"/>
        </w:trPr>
        <w:tc>
          <w:tcPr>
            <w:tcW w:w="2299" w:type="dxa"/>
            <w:tcBorders>
              <w:top w:val="nil"/>
              <w:left w:val="nil"/>
              <w:bottom w:val="nil"/>
              <w:right w:val="nil"/>
            </w:tcBorders>
            <w:shd w:val="clear" w:color="auto" w:fill="auto"/>
            <w:noWrap/>
            <w:vAlign w:val="center"/>
            <w:hideMark/>
          </w:tcPr>
          <w:p w14:paraId="72DD14C9"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76250</w:t>
            </w:r>
          </w:p>
        </w:tc>
        <w:tc>
          <w:tcPr>
            <w:tcW w:w="2299" w:type="dxa"/>
            <w:tcBorders>
              <w:top w:val="nil"/>
              <w:left w:val="nil"/>
              <w:bottom w:val="nil"/>
              <w:right w:val="nil"/>
            </w:tcBorders>
            <w:shd w:val="clear" w:color="auto" w:fill="auto"/>
            <w:noWrap/>
            <w:vAlign w:val="center"/>
            <w:hideMark/>
          </w:tcPr>
          <w:p w14:paraId="26734D58"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El Dovio</w:t>
            </w:r>
          </w:p>
        </w:tc>
        <w:tc>
          <w:tcPr>
            <w:tcW w:w="2299" w:type="dxa"/>
            <w:tcBorders>
              <w:top w:val="nil"/>
              <w:left w:val="nil"/>
              <w:bottom w:val="nil"/>
              <w:right w:val="nil"/>
            </w:tcBorders>
            <w:shd w:val="clear" w:color="auto" w:fill="auto"/>
            <w:noWrap/>
            <w:vAlign w:val="center"/>
            <w:hideMark/>
          </w:tcPr>
          <w:p w14:paraId="306AF938"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Valle</w:t>
            </w:r>
          </w:p>
        </w:tc>
      </w:tr>
      <w:tr w:rsidR="00C16DFD" w:rsidRPr="009865A6" w14:paraId="0B0E1E9F" w14:textId="77777777" w:rsidTr="009955A7">
        <w:trPr>
          <w:trHeight w:val="340"/>
          <w:jc w:val="center"/>
        </w:trPr>
        <w:tc>
          <w:tcPr>
            <w:tcW w:w="2299" w:type="dxa"/>
            <w:tcBorders>
              <w:top w:val="nil"/>
              <w:left w:val="nil"/>
              <w:bottom w:val="nil"/>
              <w:right w:val="nil"/>
            </w:tcBorders>
            <w:shd w:val="clear" w:color="auto" w:fill="auto"/>
            <w:noWrap/>
            <w:vAlign w:val="center"/>
            <w:hideMark/>
          </w:tcPr>
          <w:p w14:paraId="5B28A265"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76275</w:t>
            </w:r>
          </w:p>
        </w:tc>
        <w:tc>
          <w:tcPr>
            <w:tcW w:w="2299" w:type="dxa"/>
            <w:tcBorders>
              <w:top w:val="nil"/>
              <w:left w:val="nil"/>
              <w:bottom w:val="nil"/>
              <w:right w:val="nil"/>
            </w:tcBorders>
            <w:shd w:val="clear" w:color="auto" w:fill="auto"/>
            <w:noWrap/>
            <w:vAlign w:val="center"/>
            <w:hideMark/>
          </w:tcPr>
          <w:p w14:paraId="40EAE7B0"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Florida</w:t>
            </w:r>
          </w:p>
        </w:tc>
        <w:tc>
          <w:tcPr>
            <w:tcW w:w="2299" w:type="dxa"/>
            <w:tcBorders>
              <w:top w:val="nil"/>
              <w:left w:val="nil"/>
              <w:bottom w:val="nil"/>
              <w:right w:val="nil"/>
            </w:tcBorders>
            <w:shd w:val="clear" w:color="auto" w:fill="auto"/>
            <w:noWrap/>
            <w:vAlign w:val="center"/>
            <w:hideMark/>
          </w:tcPr>
          <w:p w14:paraId="0EC73377"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Valle</w:t>
            </w:r>
          </w:p>
        </w:tc>
      </w:tr>
      <w:tr w:rsidR="00C16DFD" w:rsidRPr="009865A6" w14:paraId="3F485EE6" w14:textId="77777777" w:rsidTr="009955A7">
        <w:trPr>
          <w:trHeight w:val="340"/>
          <w:jc w:val="center"/>
        </w:trPr>
        <w:tc>
          <w:tcPr>
            <w:tcW w:w="2299" w:type="dxa"/>
            <w:tcBorders>
              <w:top w:val="nil"/>
              <w:left w:val="nil"/>
              <w:bottom w:val="nil"/>
              <w:right w:val="nil"/>
            </w:tcBorders>
            <w:shd w:val="clear" w:color="auto" w:fill="auto"/>
            <w:noWrap/>
            <w:vAlign w:val="center"/>
            <w:hideMark/>
          </w:tcPr>
          <w:p w14:paraId="37B96AB1"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81065</w:t>
            </w:r>
          </w:p>
        </w:tc>
        <w:tc>
          <w:tcPr>
            <w:tcW w:w="2299" w:type="dxa"/>
            <w:tcBorders>
              <w:top w:val="nil"/>
              <w:left w:val="nil"/>
              <w:bottom w:val="nil"/>
              <w:right w:val="nil"/>
            </w:tcBorders>
            <w:shd w:val="clear" w:color="auto" w:fill="auto"/>
            <w:noWrap/>
            <w:vAlign w:val="center"/>
            <w:hideMark/>
          </w:tcPr>
          <w:p w14:paraId="5F3ED33A"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Arauquita</w:t>
            </w:r>
          </w:p>
        </w:tc>
        <w:tc>
          <w:tcPr>
            <w:tcW w:w="2299" w:type="dxa"/>
            <w:tcBorders>
              <w:top w:val="nil"/>
              <w:left w:val="nil"/>
              <w:bottom w:val="nil"/>
              <w:right w:val="nil"/>
            </w:tcBorders>
            <w:shd w:val="clear" w:color="auto" w:fill="auto"/>
            <w:noWrap/>
            <w:vAlign w:val="center"/>
            <w:hideMark/>
          </w:tcPr>
          <w:p w14:paraId="083A4A7D" w14:textId="77777777" w:rsidR="00C16DFD" w:rsidRPr="009865A6" w:rsidRDefault="00C16DFD" w:rsidP="00C16DFD">
            <w:pPr>
              <w:spacing w:after="0" w:line="240" w:lineRule="auto"/>
              <w:jc w:val="left"/>
              <w:rPr>
                <w:rFonts w:eastAsia="Times New Roman" w:cs="Times New Roman"/>
                <w:color w:val="000000"/>
                <w:szCs w:val="22"/>
              </w:rPr>
            </w:pPr>
            <w:r w:rsidRPr="009865A6">
              <w:rPr>
                <w:rFonts w:eastAsia="Times New Roman" w:cs="Times New Roman"/>
                <w:color w:val="000000"/>
                <w:szCs w:val="22"/>
              </w:rPr>
              <w:t>Arauca</w:t>
            </w:r>
          </w:p>
        </w:tc>
      </w:tr>
    </w:tbl>
    <w:p w14:paraId="583CD6A1" w14:textId="77777777" w:rsidR="003A55E3" w:rsidRPr="009865A6" w:rsidRDefault="003A55E3" w:rsidP="009955A7">
      <w:pPr>
        <w:spacing w:after="0"/>
        <w:ind w:firstLine="357"/>
        <w:rPr>
          <w:b/>
          <w:szCs w:val="22"/>
        </w:rPr>
      </w:pPr>
    </w:p>
    <w:p w14:paraId="3102B9E8" w14:textId="6506D85C" w:rsidR="003A55E3" w:rsidRPr="009865A6" w:rsidRDefault="003A55E3" w:rsidP="003A55E3">
      <w:pPr>
        <w:spacing w:after="0"/>
        <w:ind w:firstLine="357"/>
        <w:rPr>
          <w:b/>
          <w:szCs w:val="22"/>
        </w:rPr>
      </w:pPr>
      <w:r w:rsidRPr="009865A6">
        <w:rPr>
          <w:b/>
          <w:szCs w:val="22"/>
        </w:rPr>
        <w:lastRenderedPageBreak/>
        <w:t>Cuadrante II</w:t>
      </w:r>
      <w:r w:rsidR="00B26DB1" w:rsidRPr="009865A6">
        <w:rPr>
          <w:b/>
          <w:szCs w:val="22"/>
        </w:rPr>
        <w:t xml:space="preserve"> (125 municipios)</w:t>
      </w:r>
    </w:p>
    <w:p w14:paraId="219460BC" w14:textId="77777777" w:rsidR="009955A7" w:rsidRPr="009865A6" w:rsidRDefault="009955A7" w:rsidP="003A55E3">
      <w:pPr>
        <w:spacing w:after="0"/>
        <w:ind w:firstLine="357"/>
        <w:rPr>
          <w:b/>
          <w:szCs w:val="22"/>
        </w:rPr>
      </w:pPr>
    </w:p>
    <w:tbl>
      <w:tblPr>
        <w:tblW w:w="6862" w:type="dxa"/>
        <w:jc w:val="center"/>
        <w:tblLayout w:type="fixed"/>
        <w:tblCellMar>
          <w:left w:w="70" w:type="dxa"/>
          <w:right w:w="70" w:type="dxa"/>
        </w:tblCellMar>
        <w:tblLook w:val="04A0" w:firstRow="1" w:lastRow="0" w:firstColumn="1" w:lastColumn="0" w:noHBand="0" w:noVBand="1"/>
      </w:tblPr>
      <w:tblGrid>
        <w:gridCol w:w="2287"/>
        <w:gridCol w:w="2287"/>
        <w:gridCol w:w="2288"/>
      </w:tblGrid>
      <w:tr w:rsidR="009955A7" w:rsidRPr="009865A6" w14:paraId="0FA6CF7C" w14:textId="77777777" w:rsidTr="009955A7">
        <w:trPr>
          <w:trHeight w:val="340"/>
          <w:jc w:val="center"/>
        </w:trPr>
        <w:tc>
          <w:tcPr>
            <w:tcW w:w="2287" w:type="dxa"/>
            <w:tcBorders>
              <w:top w:val="nil"/>
              <w:left w:val="nil"/>
              <w:bottom w:val="nil"/>
              <w:right w:val="nil"/>
            </w:tcBorders>
            <w:shd w:val="clear" w:color="auto" w:fill="auto"/>
            <w:vAlign w:val="center"/>
            <w:hideMark/>
          </w:tcPr>
          <w:p w14:paraId="145D5035" w14:textId="77777777" w:rsidR="009955A7" w:rsidRPr="009865A6" w:rsidRDefault="009955A7" w:rsidP="009955A7">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Codigo de Municipio</w:t>
            </w:r>
          </w:p>
        </w:tc>
        <w:tc>
          <w:tcPr>
            <w:tcW w:w="2287" w:type="dxa"/>
            <w:tcBorders>
              <w:top w:val="nil"/>
              <w:left w:val="nil"/>
              <w:bottom w:val="nil"/>
              <w:right w:val="nil"/>
            </w:tcBorders>
            <w:shd w:val="clear" w:color="auto" w:fill="auto"/>
            <w:vAlign w:val="center"/>
            <w:hideMark/>
          </w:tcPr>
          <w:p w14:paraId="5ADAB9AC" w14:textId="77777777" w:rsidR="009955A7" w:rsidRPr="009865A6" w:rsidRDefault="009955A7" w:rsidP="009955A7">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Municipio</w:t>
            </w:r>
          </w:p>
        </w:tc>
        <w:tc>
          <w:tcPr>
            <w:tcW w:w="2288" w:type="dxa"/>
            <w:tcBorders>
              <w:top w:val="nil"/>
              <w:left w:val="nil"/>
              <w:bottom w:val="nil"/>
              <w:right w:val="nil"/>
            </w:tcBorders>
            <w:shd w:val="clear" w:color="auto" w:fill="auto"/>
            <w:vAlign w:val="center"/>
            <w:hideMark/>
          </w:tcPr>
          <w:p w14:paraId="1411F313" w14:textId="77777777" w:rsidR="009955A7" w:rsidRPr="009865A6" w:rsidRDefault="009955A7" w:rsidP="009955A7">
            <w:pPr>
              <w:spacing w:after="0" w:line="240" w:lineRule="auto"/>
              <w:jc w:val="center"/>
              <w:rPr>
                <w:rFonts w:eastAsia="Times New Roman" w:cs="Times New Roman"/>
                <w:b/>
                <w:bCs/>
                <w:color w:val="000000"/>
                <w:szCs w:val="22"/>
              </w:rPr>
            </w:pPr>
            <w:r w:rsidRPr="009865A6">
              <w:rPr>
                <w:rFonts w:eastAsia="Times New Roman" w:cs="Times New Roman"/>
                <w:b/>
                <w:bCs/>
                <w:color w:val="000000"/>
                <w:szCs w:val="22"/>
              </w:rPr>
              <w:t>Departamento</w:t>
            </w:r>
          </w:p>
        </w:tc>
      </w:tr>
      <w:tr w:rsidR="009955A7" w:rsidRPr="009865A6" w14:paraId="628728B3"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D7288A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5040</w:t>
            </w:r>
          </w:p>
        </w:tc>
        <w:tc>
          <w:tcPr>
            <w:tcW w:w="2287" w:type="dxa"/>
            <w:tcBorders>
              <w:top w:val="nil"/>
              <w:left w:val="nil"/>
              <w:bottom w:val="nil"/>
              <w:right w:val="nil"/>
            </w:tcBorders>
            <w:shd w:val="clear" w:color="auto" w:fill="auto"/>
            <w:noWrap/>
            <w:vAlign w:val="center"/>
            <w:hideMark/>
          </w:tcPr>
          <w:p w14:paraId="7DF09EB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Anorí</w:t>
            </w:r>
          </w:p>
        </w:tc>
        <w:tc>
          <w:tcPr>
            <w:tcW w:w="2288" w:type="dxa"/>
            <w:tcBorders>
              <w:top w:val="nil"/>
              <w:left w:val="nil"/>
              <w:bottom w:val="nil"/>
              <w:right w:val="nil"/>
            </w:tcBorders>
            <w:shd w:val="clear" w:color="auto" w:fill="auto"/>
            <w:noWrap/>
            <w:vAlign w:val="center"/>
            <w:hideMark/>
          </w:tcPr>
          <w:p w14:paraId="1305D9F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Antioquia</w:t>
            </w:r>
          </w:p>
        </w:tc>
      </w:tr>
      <w:tr w:rsidR="009955A7" w:rsidRPr="009865A6" w14:paraId="512CBED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6314AA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5250</w:t>
            </w:r>
          </w:p>
        </w:tc>
        <w:tc>
          <w:tcPr>
            <w:tcW w:w="2287" w:type="dxa"/>
            <w:tcBorders>
              <w:top w:val="nil"/>
              <w:left w:val="nil"/>
              <w:bottom w:val="nil"/>
              <w:right w:val="nil"/>
            </w:tcBorders>
            <w:shd w:val="clear" w:color="auto" w:fill="auto"/>
            <w:noWrap/>
            <w:vAlign w:val="center"/>
            <w:hideMark/>
          </w:tcPr>
          <w:p w14:paraId="5C0A74A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El Bagre</w:t>
            </w:r>
          </w:p>
        </w:tc>
        <w:tc>
          <w:tcPr>
            <w:tcW w:w="2288" w:type="dxa"/>
            <w:tcBorders>
              <w:top w:val="nil"/>
              <w:left w:val="nil"/>
              <w:bottom w:val="nil"/>
              <w:right w:val="nil"/>
            </w:tcBorders>
            <w:shd w:val="clear" w:color="auto" w:fill="auto"/>
            <w:noWrap/>
            <w:vAlign w:val="center"/>
            <w:hideMark/>
          </w:tcPr>
          <w:p w14:paraId="182B537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Antioquia</w:t>
            </w:r>
          </w:p>
        </w:tc>
      </w:tr>
      <w:tr w:rsidR="009955A7" w:rsidRPr="009865A6" w14:paraId="5381D925"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CA1043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5736</w:t>
            </w:r>
          </w:p>
        </w:tc>
        <w:tc>
          <w:tcPr>
            <w:tcW w:w="2287" w:type="dxa"/>
            <w:tcBorders>
              <w:top w:val="nil"/>
              <w:left w:val="nil"/>
              <w:bottom w:val="nil"/>
              <w:right w:val="nil"/>
            </w:tcBorders>
            <w:shd w:val="clear" w:color="auto" w:fill="auto"/>
            <w:noWrap/>
            <w:vAlign w:val="center"/>
            <w:hideMark/>
          </w:tcPr>
          <w:p w14:paraId="082B4C8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Segovia</w:t>
            </w:r>
          </w:p>
        </w:tc>
        <w:tc>
          <w:tcPr>
            <w:tcW w:w="2288" w:type="dxa"/>
            <w:tcBorders>
              <w:top w:val="nil"/>
              <w:left w:val="nil"/>
              <w:bottom w:val="nil"/>
              <w:right w:val="nil"/>
            </w:tcBorders>
            <w:shd w:val="clear" w:color="auto" w:fill="auto"/>
            <w:noWrap/>
            <w:vAlign w:val="center"/>
            <w:hideMark/>
          </w:tcPr>
          <w:p w14:paraId="0022D63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Antioquia</w:t>
            </w:r>
          </w:p>
        </w:tc>
      </w:tr>
      <w:tr w:rsidR="009955A7" w:rsidRPr="009865A6" w14:paraId="4719783F"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7744B5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5837</w:t>
            </w:r>
          </w:p>
        </w:tc>
        <w:tc>
          <w:tcPr>
            <w:tcW w:w="2287" w:type="dxa"/>
            <w:tcBorders>
              <w:top w:val="nil"/>
              <w:left w:val="nil"/>
              <w:bottom w:val="nil"/>
              <w:right w:val="nil"/>
            </w:tcBorders>
            <w:shd w:val="clear" w:color="auto" w:fill="auto"/>
            <w:noWrap/>
            <w:vAlign w:val="center"/>
            <w:hideMark/>
          </w:tcPr>
          <w:p w14:paraId="037C1EB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Turbo</w:t>
            </w:r>
          </w:p>
        </w:tc>
        <w:tc>
          <w:tcPr>
            <w:tcW w:w="2288" w:type="dxa"/>
            <w:tcBorders>
              <w:top w:val="nil"/>
              <w:left w:val="nil"/>
              <w:bottom w:val="nil"/>
              <w:right w:val="nil"/>
            </w:tcBorders>
            <w:shd w:val="clear" w:color="auto" w:fill="auto"/>
            <w:noWrap/>
            <w:vAlign w:val="center"/>
            <w:hideMark/>
          </w:tcPr>
          <w:p w14:paraId="4BB3ADA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Antioquia</w:t>
            </w:r>
          </w:p>
        </w:tc>
      </w:tr>
      <w:tr w:rsidR="009955A7" w:rsidRPr="009865A6" w14:paraId="19FB4D7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726D28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5895</w:t>
            </w:r>
          </w:p>
        </w:tc>
        <w:tc>
          <w:tcPr>
            <w:tcW w:w="2287" w:type="dxa"/>
            <w:tcBorders>
              <w:top w:val="nil"/>
              <w:left w:val="nil"/>
              <w:bottom w:val="nil"/>
              <w:right w:val="nil"/>
            </w:tcBorders>
            <w:shd w:val="clear" w:color="auto" w:fill="auto"/>
            <w:noWrap/>
            <w:vAlign w:val="center"/>
            <w:hideMark/>
          </w:tcPr>
          <w:p w14:paraId="6767E72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Zaragoza</w:t>
            </w:r>
          </w:p>
        </w:tc>
        <w:tc>
          <w:tcPr>
            <w:tcW w:w="2288" w:type="dxa"/>
            <w:tcBorders>
              <w:top w:val="nil"/>
              <w:left w:val="nil"/>
              <w:bottom w:val="nil"/>
              <w:right w:val="nil"/>
            </w:tcBorders>
            <w:shd w:val="clear" w:color="auto" w:fill="auto"/>
            <w:noWrap/>
            <w:vAlign w:val="center"/>
            <w:hideMark/>
          </w:tcPr>
          <w:p w14:paraId="181C8A8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Antioquia</w:t>
            </w:r>
          </w:p>
        </w:tc>
      </w:tr>
      <w:tr w:rsidR="009955A7" w:rsidRPr="009865A6" w14:paraId="31DE4546"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8D686D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13160</w:t>
            </w:r>
          </w:p>
        </w:tc>
        <w:tc>
          <w:tcPr>
            <w:tcW w:w="2287" w:type="dxa"/>
            <w:tcBorders>
              <w:top w:val="nil"/>
              <w:left w:val="nil"/>
              <w:bottom w:val="nil"/>
              <w:right w:val="nil"/>
            </w:tcBorders>
            <w:shd w:val="clear" w:color="auto" w:fill="auto"/>
            <w:noWrap/>
            <w:vAlign w:val="center"/>
            <w:hideMark/>
          </w:tcPr>
          <w:p w14:paraId="38FFFF6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Cantagallo</w:t>
            </w:r>
          </w:p>
        </w:tc>
        <w:tc>
          <w:tcPr>
            <w:tcW w:w="2288" w:type="dxa"/>
            <w:tcBorders>
              <w:top w:val="nil"/>
              <w:left w:val="nil"/>
              <w:bottom w:val="nil"/>
              <w:right w:val="nil"/>
            </w:tcBorders>
            <w:shd w:val="clear" w:color="auto" w:fill="auto"/>
            <w:noWrap/>
            <w:vAlign w:val="center"/>
            <w:hideMark/>
          </w:tcPr>
          <w:p w14:paraId="4FF62B0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Bolívar</w:t>
            </w:r>
          </w:p>
        </w:tc>
      </w:tr>
      <w:tr w:rsidR="009955A7" w:rsidRPr="009865A6" w14:paraId="532329B4"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714671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13244</w:t>
            </w:r>
          </w:p>
        </w:tc>
        <w:tc>
          <w:tcPr>
            <w:tcW w:w="2287" w:type="dxa"/>
            <w:tcBorders>
              <w:top w:val="nil"/>
              <w:left w:val="nil"/>
              <w:bottom w:val="nil"/>
              <w:right w:val="nil"/>
            </w:tcBorders>
            <w:shd w:val="clear" w:color="auto" w:fill="auto"/>
            <w:noWrap/>
            <w:vAlign w:val="center"/>
            <w:hideMark/>
          </w:tcPr>
          <w:p w14:paraId="24C2F2C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El Carmen de Bolívar</w:t>
            </w:r>
          </w:p>
        </w:tc>
        <w:tc>
          <w:tcPr>
            <w:tcW w:w="2288" w:type="dxa"/>
            <w:tcBorders>
              <w:top w:val="nil"/>
              <w:left w:val="nil"/>
              <w:bottom w:val="nil"/>
              <w:right w:val="nil"/>
            </w:tcBorders>
            <w:shd w:val="clear" w:color="auto" w:fill="auto"/>
            <w:noWrap/>
            <w:vAlign w:val="center"/>
            <w:hideMark/>
          </w:tcPr>
          <w:p w14:paraId="65E9BDC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Bolívar</w:t>
            </w:r>
          </w:p>
        </w:tc>
      </w:tr>
      <w:tr w:rsidR="009955A7" w:rsidRPr="009865A6" w14:paraId="294F374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703BC2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13458</w:t>
            </w:r>
          </w:p>
        </w:tc>
        <w:tc>
          <w:tcPr>
            <w:tcW w:w="2287" w:type="dxa"/>
            <w:tcBorders>
              <w:top w:val="nil"/>
              <w:left w:val="nil"/>
              <w:bottom w:val="nil"/>
              <w:right w:val="nil"/>
            </w:tcBorders>
            <w:shd w:val="clear" w:color="auto" w:fill="auto"/>
            <w:noWrap/>
            <w:vAlign w:val="center"/>
            <w:hideMark/>
          </w:tcPr>
          <w:p w14:paraId="3554FA6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Montecristo</w:t>
            </w:r>
          </w:p>
        </w:tc>
        <w:tc>
          <w:tcPr>
            <w:tcW w:w="2288" w:type="dxa"/>
            <w:tcBorders>
              <w:top w:val="nil"/>
              <w:left w:val="nil"/>
              <w:bottom w:val="nil"/>
              <w:right w:val="nil"/>
            </w:tcBorders>
            <w:shd w:val="clear" w:color="auto" w:fill="auto"/>
            <w:noWrap/>
            <w:vAlign w:val="center"/>
            <w:hideMark/>
          </w:tcPr>
          <w:p w14:paraId="1816448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Bolívar</w:t>
            </w:r>
          </w:p>
        </w:tc>
      </w:tr>
      <w:tr w:rsidR="009955A7" w:rsidRPr="009865A6" w14:paraId="62C79F52"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F09330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13473</w:t>
            </w:r>
          </w:p>
        </w:tc>
        <w:tc>
          <w:tcPr>
            <w:tcW w:w="2287" w:type="dxa"/>
            <w:tcBorders>
              <w:top w:val="nil"/>
              <w:left w:val="nil"/>
              <w:bottom w:val="nil"/>
              <w:right w:val="nil"/>
            </w:tcBorders>
            <w:shd w:val="clear" w:color="auto" w:fill="auto"/>
            <w:noWrap/>
            <w:vAlign w:val="center"/>
            <w:hideMark/>
          </w:tcPr>
          <w:p w14:paraId="7EF86EC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Morales</w:t>
            </w:r>
          </w:p>
        </w:tc>
        <w:tc>
          <w:tcPr>
            <w:tcW w:w="2288" w:type="dxa"/>
            <w:tcBorders>
              <w:top w:val="nil"/>
              <w:left w:val="nil"/>
              <w:bottom w:val="nil"/>
              <w:right w:val="nil"/>
            </w:tcBorders>
            <w:shd w:val="clear" w:color="auto" w:fill="auto"/>
            <w:noWrap/>
            <w:vAlign w:val="center"/>
            <w:hideMark/>
          </w:tcPr>
          <w:p w14:paraId="1BBDFE0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Bolívar</w:t>
            </w:r>
          </w:p>
        </w:tc>
      </w:tr>
      <w:tr w:rsidR="009955A7" w:rsidRPr="009865A6" w14:paraId="0CD580C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F37F6E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13490</w:t>
            </w:r>
          </w:p>
        </w:tc>
        <w:tc>
          <w:tcPr>
            <w:tcW w:w="2287" w:type="dxa"/>
            <w:tcBorders>
              <w:top w:val="nil"/>
              <w:left w:val="nil"/>
              <w:bottom w:val="nil"/>
              <w:right w:val="nil"/>
            </w:tcBorders>
            <w:shd w:val="clear" w:color="auto" w:fill="auto"/>
            <w:noWrap/>
            <w:vAlign w:val="center"/>
            <w:hideMark/>
          </w:tcPr>
          <w:p w14:paraId="4107441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Norosi</w:t>
            </w:r>
          </w:p>
        </w:tc>
        <w:tc>
          <w:tcPr>
            <w:tcW w:w="2288" w:type="dxa"/>
            <w:tcBorders>
              <w:top w:val="nil"/>
              <w:left w:val="nil"/>
              <w:bottom w:val="nil"/>
              <w:right w:val="nil"/>
            </w:tcBorders>
            <w:shd w:val="clear" w:color="auto" w:fill="auto"/>
            <w:noWrap/>
            <w:vAlign w:val="center"/>
            <w:hideMark/>
          </w:tcPr>
          <w:p w14:paraId="4ECC408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Bolívar</w:t>
            </w:r>
          </w:p>
        </w:tc>
      </w:tr>
      <w:tr w:rsidR="009955A7" w:rsidRPr="009865A6" w14:paraId="637E3BC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5B8EE3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13600</w:t>
            </w:r>
          </w:p>
        </w:tc>
        <w:tc>
          <w:tcPr>
            <w:tcW w:w="2287" w:type="dxa"/>
            <w:tcBorders>
              <w:top w:val="nil"/>
              <w:left w:val="nil"/>
              <w:bottom w:val="nil"/>
              <w:right w:val="nil"/>
            </w:tcBorders>
            <w:shd w:val="clear" w:color="auto" w:fill="auto"/>
            <w:noWrap/>
            <w:vAlign w:val="center"/>
            <w:hideMark/>
          </w:tcPr>
          <w:p w14:paraId="52976AC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Río Viejo</w:t>
            </w:r>
          </w:p>
        </w:tc>
        <w:tc>
          <w:tcPr>
            <w:tcW w:w="2288" w:type="dxa"/>
            <w:tcBorders>
              <w:top w:val="nil"/>
              <w:left w:val="nil"/>
              <w:bottom w:val="nil"/>
              <w:right w:val="nil"/>
            </w:tcBorders>
            <w:shd w:val="clear" w:color="auto" w:fill="auto"/>
            <w:noWrap/>
            <w:vAlign w:val="center"/>
            <w:hideMark/>
          </w:tcPr>
          <w:p w14:paraId="15E73F9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Bolívar</w:t>
            </w:r>
          </w:p>
        </w:tc>
      </w:tr>
      <w:tr w:rsidR="009955A7" w:rsidRPr="009865A6" w14:paraId="2C6B7C6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CC8DBB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13688</w:t>
            </w:r>
          </w:p>
        </w:tc>
        <w:tc>
          <w:tcPr>
            <w:tcW w:w="2287" w:type="dxa"/>
            <w:tcBorders>
              <w:top w:val="nil"/>
              <w:left w:val="nil"/>
              <w:bottom w:val="nil"/>
              <w:right w:val="nil"/>
            </w:tcBorders>
            <w:shd w:val="clear" w:color="auto" w:fill="auto"/>
            <w:noWrap/>
            <w:vAlign w:val="center"/>
            <w:hideMark/>
          </w:tcPr>
          <w:p w14:paraId="40A12CA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Santa Rosa del Sur</w:t>
            </w:r>
          </w:p>
        </w:tc>
        <w:tc>
          <w:tcPr>
            <w:tcW w:w="2288" w:type="dxa"/>
            <w:tcBorders>
              <w:top w:val="nil"/>
              <w:left w:val="nil"/>
              <w:bottom w:val="nil"/>
              <w:right w:val="nil"/>
            </w:tcBorders>
            <w:shd w:val="clear" w:color="auto" w:fill="auto"/>
            <w:noWrap/>
            <w:vAlign w:val="center"/>
            <w:hideMark/>
          </w:tcPr>
          <w:p w14:paraId="023AFF9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Bolívar</w:t>
            </w:r>
          </w:p>
        </w:tc>
      </w:tr>
      <w:tr w:rsidR="009955A7" w:rsidRPr="009865A6" w14:paraId="2388DE02"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28F3DC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13744</w:t>
            </w:r>
          </w:p>
        </w:tc>
        <w:tc>
          <w:tcPr>
            <w:tcW w:w="2287" w:type="dxa"/>
            <w:tcBorders>
              <w:top w:val="nil"/>
              <w:left w:val="nil"/>
              <w:bottom w:val="nil"/>
              <w:right w:val="nil"/>
            </w:tcBorders>
            <w:shd w:val="clear" w:color="auto" w:fill="auto"/>
            <w:noWrap/>
            <w:vAlign w:val="center"/>
            <w:hideMark/>
          </w:tcPr>
          <w:p w14:paraId="3C41D00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Simití</w:t>
            </w:r>
          </w:p>
        </w:tc>
        <w:tc>
          <w:tcPr>
            <w:tcW w:w="2288" w:type="dxa"/>
            <w:tcBorders>
              <w:top w:val="nil"/>
              <w:left w:val="nil"/>
              <w:bottom w:val="nil"/>
              <w:right w:val="nil"/>
            </w:tcBorders>
            <w:shd w:val="clear" w:color="auto" w:fill="auto"/>
            <w:noWrap/>
            <w:vAlign w:val="center"/>
            <w:hideMark/>
          </w:tcPr>
          <w:p w14:paraId="43D6D3D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Bolívar</w:t>
            </w:r>
          </w:p>
        </w:tc>
      </w:tr>
      <w:tr w:rsidR="009955A7" w:rsidRPr="009865A6" w14:paraId="2C936E37"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4B9A77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13810</w:t>
            </w:r>
          </w:p>
        </w:tc>
        <w:tc>
          <w:tcPr>
            <w:tcW w:w="2287" w:type="dxa"/>
            <w:tcBorders>
              <w:top w:val="nil"/>
              <w:left w:val="nil"/>
              <w:bottom w:val="nil"/>
              <w:right w:val="nil"/>
            </w:tcBorders>
            <w:shd w:val="clear" w:color="auto" w:fill="auto"/>
            <w:noWrap/>
            <w:vAlign w:val="center"/>
            <w:hideMark/>
          </w:tcPr>
          <w:p w14:paraId="715AC85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Tiquisio</w:t>
            </w:r>
          </w:p>
        </w:tc>
        <w:tc>
          <w:tcPr>
            <w:tcW w:w="2288" w:type="dxa"/>
            <w:tcBorders>
              <w:top w:val="nil"/>
              <w:left w:val="nil"/>
              <w:bottom w:val="nil"/>
              <w:right w:val="nil"/>
            </w:tcBorders>
            <w:shd w:val="clear" w:color="auto" w:fill="auto"/>
            <w:noWrap/>
            <w:vAlign w:val="center"/>
            <w:hideMark/>
          </w:tcPr>
          <w:p w14:paraId="42C577D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Bolívar</w:t>
            </w:r>
          </w:p>
        </w:tc>
      </w:tr>
      <w:tr w:rsidR="009955A7" w:rsidRPr="009865A6" w14:paraId="0EC1061B"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EF7F82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13894</w:t>
            </w:r>
          </w:p>
        </w:tc>
        <w:tc>
          <w:tcPr>
            <w:tcW w:w="2287" w:type="dxa"/>
            <w:tcBorders>
              <w:top w:val="nil"/>
              <w:left w:val="nil"/>
              <w:bottom w:val="nil"/>
              <w:right w:val="nil"/>
            </w:tcBorders>
            <w:shd w:val="clear" w:color="auto" w:fill="auto"/>
            <w:noWrap/>
            <w:vAlign w:val="center"/>
            <w:hideMark/>
          </w:tcPr>
          <w:p w14:paraId="79F8485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Zambrano</w:t>
            </w:r>
          </w:p>
        </w:tc>
        <w:tc>
          <w:tcPr>
            <w:tcW w:w="2288" w:type="dxa"/>
            <w:tcBorders>
              <w:top w:val="nil"/>
              <w:left w:val="nil"/>
              <w:bottom w:val="nil"/>
              <w:right w:val="nil"/>
            </w:tcBorders>
            <w:shd w:val="clear" w:color="auto" w:fill="auto"/>
            <w:noWrap/>
            <w:vAlign w:val="center"/>
            <w:hideMark/>
          </w:tcPr>
          <w:p w14:paraId="44FBE65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Bolívar</w:t>
            </w:r>
          </w:p>
        </w:tc>
      </w:tr>
      <w:tr w:rsidR="009955A7" w:rsidRPr="009865A6" w14:paraId="0EDAE6D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E13F38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15223</w:t>
            </w:r>
          </w:p>
        </w:tc>
        <w:tc>
          <w:tcPr>
            <w:tcW w:w="2287" w:type="dxa"/>
            <w:tcBorders>
              <w:top w:val="nil"/>
              <w:left w:val="nil"/>
              <w:bottom w:val="nil"/>
              <w:right w:val="nil"/>
            </w:tcBorders>
            <w:shd w:val="clear" w:color="auto" w:fill="auto"/>
            <w:noWrap/>
            <w:vAlign w:val="center"/>
            <w:hideMark/>
          </w:tcPr>
          <w:p w14:paraId="7E71707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Cubara</w:t>
            </w:r>
          </w:p>
        </w:tc>
        <w:tc>
          <w:tcPr>
            <w:tcW w:w="2288" w:type="dxa"/>
            <w:tcBorders>
              <w:top w:val="nil"/>
              <w:left w:val="nil"/>
              <w:bottom w:val="nil"/>
              <w:right w:val="nil"/>
            </w:tcBorders>
            <w:shd w:val="clear" w:color="auto" w:fill="auto"/>
            <w:noWrap/>
            <w:vAlign w:val="center"/>
            <w:hideMark/>
          </w:tcPr>
          <w:p w14:paraId="60F4151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Boyacá</w:t>
            </w:r>
          </w:p>
        </w:tc>
      </w:tr>
      <w:tr w:rsidR="009955A7" w:rsidRPr="009865A6" w14:paraId="23641BE2"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ED739E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15533</w:t>
            </w:r>
          </w:p>
        </w:tc>
        <w:tc>
          <w:tcPr>
            <w:tcW w:w="2287" w:type="dxa"/>
            <w:tcBorders>
              <w:top w:val="nil"/>
              <w:left w:val="nil"/>
              <w:bottom w:val="nil"/>
              <w:right w:val="nil"/>
            </w:tcBorders>
            <w:shd w:val="clear" w:color="auto" w:fill="auto"/>
            <w:noWrap/>
            <w:vAlign w:val="center"/>
            <w:hideMark/>
          </w:tcPr>
          <w:p w14:paraId="21D5EED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Paya</w:t>
            </w:r>
          </w:p>
        </w:tc>
        <w:tc>
          <w:tcPr>
            <w:tcW w:w="2288" w:type="dxa"/>
            <w:tcBorders>
              <w:top w:val="nil"/>
              <w:left w:val="nil"/>
              <w:bottom w:val="nil"/>
              <w:right w:val="nil"/>
            </w:tcBorders>
            <w:shd w:val="clear" w:color="auto" w:fill="auto"/>
            <w:noWrap/>
            <w:vAlign w:val="center"/>
            <w:hideMark/>
          </w:tcPr>
          <w:p w14:paraId="2737D14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Boyacá</w:t>
            </w:r>
          </w:p>
        </w:tc>
      </w:tr>
      <w:tr w:rsidR="009955A7" w:rsidRPr="009865A6" w14:paraId="0B225A25"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28E827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15550</w:t>
            </w:r>
          </w:p>
        </w:tc>
        <w:tc>
          <w:tcPr>
            <w:tcW w:w="2287" w:type="dxa"/>
            <w:tcBorders>
              <w:top w:val="nil"/>
              <w:left w:val="nil"/>
              <w:bottom w:val="nil"/>
              <w:right w:val="nil"/>
            </w:tcBorders>
            <w:shd w:val="clear" w:color="auto" w:fill="auto"/>
            <w:noWrap/>
            <w:vAlign w:val="center"/>
            <w:hideMark/>
          </w:tcPr>
          <w:p w14:paraId="402F24F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Pisba</w:t>
            </w:r>
          </w:p>
        </w:tc>
        <w:tc>
          <w:tcPr>
            <w:tcW w:w="2288" w:type="dxa"/>
            <w:tcBorders>
              <w:top w:val="nil"/>
              <w:left w:val="nil"/>
              <w:bottom w:val="nil"/>
              <w:right w:val="nil"/>
            </w:tcBorders>
            <w:shd w:val="clear" w:color="auto" w:fill="auto"/>
            <w:noWrap/>
            <w:vAlign w:val="center"/>
            <w:hideMark/>
          </w:tcPr>
          <w:p w14:paraId="6BAA9BA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Boyacá</w:t>
            </w:r>
          </w:p>
        </w:tc>
      </w:tr>
      <w:tr w:rsidR="009955A7" w:rsidRPr="009865A6" w14:paraId="151916CB"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FE8F65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18150</w:t>
            </w:r>
          </w:p>
        </w:tc>
        <w:tc>
          <w:tcPr>
            <w:tcW w:w="2287" w:type="dxa"/>
            <w:tcBorders>
              <w:top w:val="nil"/>
              <w:left w:val="nil"/>
              <w:bottom w:val="nil"/>
              <w:right w:val="nil"/>
            </w:tcBorders>
            <w:shd w:val="clear" w:color="auto" w:fill="auto"/>
            <w:noWrap/>
            <w:vAlign w:val="center"/>
            <w:hideMark/>
          </w:tcPr>
          <w:p w14:paraId="673E2FB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Cartagena del Chaira</w:t>
            </w:r>
          </w:p>
        </w:tc>
        <w:tc>
          <w:tcPr>
            <w:tcW w:w="2288" w:type="dxa"/>
            <w:tcBorders>
              <w:top w:val="nil"/>
              <w:left w:val="nil"/>
              <w:bottom w:val="nil"/>
              <w:right w:val="nil"/>
            </w:tcBorders>
            <w:shd w:val="clear" w:color="auto" w:fill="auto"/>
            <w:noWrap/>
            <w:vAlign w:val="center"/>
            <w:hideMark/>
          </w:tcPr>
          <w:p w14:paraId="57B9FC8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Caquetá</w:t>
            </w:r>
          </w:p>
        </w:tc>
      </w:tr>
      <w:tr w:rsidR="009955A7" w:rsidRPr="009865A6" w14:paraId="2F52D7E4"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E8C1E1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18410</w:t>
            </w:r>
          </w:p>
        </w:tc>
        <w:tc>
          <w:tcPr>
            <w:tcW w:w="2287" w:type="dxa"/>
            <w:tcBorders>
              <w:top w:val="nil"/>
              <w:left w:val="nil"/>
              <w:bottom w:val="nil"/>
              <w:right w:val="nil"/>
            </w:tcBorders>
            <w:shd w:val="clear" w:color="auto" w:fill="auto"/>
            <w:noWrap/>
            <w:vAlign w:val="center"/>
            <w:hideMark/>
          </w:tcPr>
          <w:p w14:paraId="606C63D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La Montañita</w:t>
            </w:r>
          </w:p>
        </w:tc>
        <w:tc>
          <w:tcPr>
            <w:tcW w:w="2288" w:type="dxa"/>
            <w:tcBorders>
              <w:top w:val="nil"/>
              <w:left w:val="nil"/>
              <w:bottom w:val="nil"/>
              <w:right w:val="nil"/>
            </w:tcBorders>
            <w:shd w:val="clear" w:color="auto" w:fill="auto"/>
            <w:noWrap/>
            <w:vAlign w:val="center"/>
            <w:hideMark/>
          </w:tcPr>
          <w:p w14:paraId="393E8A7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Caquetá</w:t>
            </w:r>
          </w:p>
        </w:tc>
      </w:tr>
      <w:tr w:rsidR="009955A7" w:rsidRPr="009865A6" w14:paraId="4B7BCAF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831057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18460</w:t>
            </w:r>
          </w:p>
        </w:tc>
        <w:tc>
          <w:tcPr>
            <w:tcW w:w="2287" w:type="dxa"/>
            <w:tcBorders>
              <w:top w:val="nil"/>
              <w:left w:val="nil"/>
              <w:bottom w:val="nil"/>
              <w:right w:val="nil"/>
            </w:tcBorders>
            <w:shd w:val="clear" w:color="auto" w:fill="auto"/>
            <w:noWrap/>
            <w:vAlign w:val="center"/>
            <w:hideMark/>
          </w:tcPr>
          <w:p w14:paraId="2BAAA20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Milán</w:t>
            </w:r>
          </w:p>
        </w:tc>
        <w:tc>
          <w:tcPr>
            <w:tcW w:w="2288" w:type="dxa"/>
            <w:tcBorders>
              <w:top w:val="nil"/>
              <w:left w:val="nil"/>
              <w:bottom w:val="nil"/>
              <w:right w:val="nil"/>
            </w:tcBorders>
            <w:shd w:val="clear" w:color="auto" w:fill="auto"/>
            <w:noWrap/>
            <w:vAlign w:val="center"/>
            <w:hideMark/>
          </w:tcPr>
          <w:p w14:paraId="4C17E36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Caquetá</w:t>
            </w:r>
          </w:p>
        </w:tc>
      </w:tr>
      <w:tr w:rsidR="009955A7" w:rsidRPr="009865A6" w14:paraId="17CF205A"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6726832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18592</w:t>
            </w:r>
          </w:p>
        </w:tc>
        <w:tc>
          <w:tcPr>
            <w:tcW w:w="2287" w:type="dxa"/>
            <w:tcBorders>
              <w:top w:val="nil"/>
              <w:left w:val="nil"/>
              <w:bottom w:val="nil"/>
              <w:right w:val="nil"/>
            </w:tcBorders>
            <w:shd w:val="clear" w:color="auto" w:fill="auto"/>
            <w:noWrap/>
            <w:vAlign w:val="center"/>
            <w:hideMark/>
          </w:tcPr>
          <w:p w14:paraId="4B82610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Puerto Rico</w:t>
            </w:r>
          </w:p>
        </w:tc>
        <w:tc>
          <w:tcPr>
            <w:tcW w:w="2288" w:type="dxa"/>
            <w:tcBorders>
              <w:top w:val="nil"/>
              <w:left w:val="nil"/>
              <w:bottom w:val="nil"/>
              <w:right w:val="nil"/>
            </w:tcBorders>
            <w:shd w:val="clear" w:color="auto" w:fill="auto"/>
            <w:noWrap/>
            <w:vAlign w:val="center"/>
            <w:hideMark/>
          </w:tcPr>
          <w:p w14:paraId="63D259E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Caquetá</w:t>
            </w:r>
          </w:p>
        </w:tc>
      </w:tr>
      <w:tr w:rsidR="009955A7" w:rsidRPr="009865A6" w14:paraId="41ECC8A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018C9B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18753</w:t>
            </w:r>
          </w:p>
        </w:tc>
        <w:tc>
          <w:tcPr>
            <w:tcW w:w="2287" w:type="dxa"/>
            <w:tcBorders>
              <w:top w:val="nil"/>
              <w:left w:val="nil"/>
              <w:bottom w:val="nil"/>
              <w:right w:val="nil"/>
            </w:tcBorders>
            <w:shd w:val="clear" w:color="auto" w:fill="auto"/>
            <w:noWrap/>
            <w:vAlign w:val="center"/>
            <w:hideMark/>
          </w:tcPr>
          <w:p w14:paraId="51FFC4C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San  Vicente del Caguan</w:t>
            </w:r>
          </w:p>
        </w:tc>
        <w:tc>
          <w:tcPr>
            <w:tcW w:w="2288" w:type="dxa"/>
            <w:tcBorders>
              <w:top w:val="nil"/>
              <w:left w:val="nil"/>
              <w:bottom w:val="nil"/>
              <w:right w:val="nil"/>
            </w:tcBorders>
            <w:shd w:val="clear" w:color="auto" w:fill="auto"/>
            <w:noWrap/>
            <w:vAlign w:val="center"/>
            <w:hideMark/>
          </w:tcPr>
          <w:p w14:paraId="5C2CE8D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Caquetá</w:t>
            </w:r>
          </w:p>
        </w:tc>
      </w:tr>
      <w:tr w:rsidR="009955A7" w:rsidRPr="009865A6" w14:paraId="254BDADD"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3DAC55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18756</w:t>
            </w:r>
          </w:p>
        </w:tc>
        <w:tc>
          <w:tcPr>
            <w:tcW w:w="2287" w:type="dxa"/>
            <w:tcBorders>
              <w:top w:val="nil"/>
              <w:left w:val="nil"/>
              <w:bottom w:val="nil"/>
              <w:right w:val="nil"/>
            </w:tcBorders>
            <w:shd w:val="clear" w:color="auto" w:fill="auto"/>
            <w:noWrap/>
            <w:vAlign w:val="center"/>
            <w:hideMark/>
          </w:tcPr>
          <w:p w14:paraId="6AD1CBE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Solano</w:t>
            </w:r>
          </w:p>
        </w:tc>
        <w:tc>
          <w:tcPr>
            <w:tcW w:w="2288" w:type="dxa"/>
            <w:tcBorders>
              <w:top w:val="nil"/>
              <w:left w:val="nil"/>
              <w:bottom w:val="nil"/>
              <w:right w:val="nil"/>
            </w:tcBorders>
            <w:shd w:val="clear" w:color="auto" w:fill="auto"/>
            <w:noWrap/>
            <w:vAlign w:val="center"/>
            <w:hideMark/>
          </w:tcPr>
          <w:p w14:paraId="0D87942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Caquetá</w:t>
            </w:r>
          </w:p>
        </w:tc>
      </w:tr>
      <w:tr w:rsidR="009955A7" w:rsidRPr="009865A6" w14:paraId="3A56D30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6A180E5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19256</w:t>
            </w:r>
          </w:p>
        </w:tc>
        <w:tc>
          <w:tcPr>
            <w:tcW w:w="2287" w:type="dxa"/>
            <w:tcBorders>
              <w:top w:val="nil"/>
              <w:left w:val="nil"/>
              <w:bottom w:val="nil"/>
              <w:right w:val="nil"/>
            </w:tcBorders>
            <w:shd w:val="clear" w:color="auto" w:fill="auto"/>
            <w:noWrap/>
            <w:vAlign w:val="center"/>
            <w:hideMark/>
          </w:tcPr>
          <w:p w14:paraId="37EA6F4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El Tambo</w:t>
            </w:r>
          </w:p>
        </w:tc>
        <w:tc>
          <w:tcPr>
            <w:tcW w:w="2288" w:type="dxa"/>
            <w:tcBorders>
              <w:top w:val="nil"/>
              <w:left w:val="nil"/>
              <w:bottom w:val="nil"/>
              <w:right w:val="nil"/>
            </w:tcBorders>
            <w:shd w:val="clear" w:color="auto" w:fill="auto"/>
            <w:noWrap/>
            <w:vAlign w:val="center"/>
            <w:hideMark/>
          </w:tcPr>
          <w:p w14:paraId="37BBCA9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Cauca</w:t>
            </w:r>
          </w:p>
        </w:tc>
      </w:tr>
      <w:tr w:rsidR="009955A7" w:rsidRPr="009865A6" w14:paraId="6B33E78F"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FE974E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19318</w:t>
            </w:r>
          </w:p>
        </w:tc>
        <w:tc>
          <w:tcPr>
            <w:tcW w:w="2287" w:type="dxa"/>
            <w:tcBorders>
              <w:top w:val="nil"/>
              <w:left w:val="nil"/>
              <w:bottom w:val="nil"/>
              <w:right w:val="nil"/>
            </w:tcBorders>
            <w:shd w:val="clear" w:color="auto" w:fill="auto"/>
            <w:noWrap/>
            <w:vAlign w:val="center"/>
            <w:hideMark/>
          </w:tcPr>
          <w:p w14:paraId="2A377E5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Guapi</w:t>
            </w:r>
          </w:p>
        </w:tc>
        <w:tc>
          <w:tcPr>
            <w:tcW w:w="2288" w:type="dxa"/>
            <w:tcBorders>
              <w:top w:val="nil"/>
              <w:left w:val="nil"/>
              <w:bottom w:val="nil"/>
              <w:right w:val="nil"/>
            </w:tcBorders>
            <w:shd w:val="clear" w:color="auto" w:fill="auto"/>
            <w:noWrap/>
            <w:vAlign w:val="center"/>
            <w:hideMark/>
          </w:tcPr>
          <w:p w14:paraId="2DF6AC1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Cauca</w:t>
            </w:r>
          </w:p>
        </w:tc>
      </w:tr>
      <w:tr w:rsidR="009955A7" w:rsidRPr="009865A6" w14:paraId="129DB146"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1473B8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19418</w:t>
            </w:r>
          </w:p>
        </w:tc>
        <w:tc>
          <w:tcPr>
            <w:tcW w:w="2287" w:type="dxa"/>
            <w:tcBorders>
              <w:top w:val="nil"/>
              <w:left w:val="nil"/>
              <w:bottom w:val="nil"/>
              <w:right w:val="nil"/>
            </w:tcBorders>
            <w:shd w:val="clear" w:color="auto" w:fill="auto"/>
            <w:noWrap/>
            <w:vAlign w:val="center"/>
            <w:hideMark/>
          </w:tcPr>
          <w:p w14:paraId="64C491E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López</w:t>
            </w:r>
          </w:p>
        </w:tc>
        <w:tc>
          <w:tcPr>
            <w:tcW w:w="2288" w:type="dxa"/>
            <w:tcBorders>
              <w:top w:val="nil"/>
              <w:left w:val="nil"/>
              <w:bottom w:val="nil"/>
              <w:right w:val="nil"/>
            </w:tcBorders>
            <w:shd w:val="clear" w:color="auto" w:fill="auto"/>
            <w:noWrap/>
            <w:vAlign w:val="center"/>
            <w:hideMark/>
          </w:tcPr>
          <w:p w14:paraId="641EF4A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Cauca</w:t>
            </w:r>
          </w:p>
        </w:tc>
      </w:tr>
      <w:tr w:rsidR="009955A7" w:rsidRPr="009865A6" w14:paraId="3A9DB621"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6A679C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19533</w:t>
            </w:r>
          </w:p>
        </w:tc>
        <w:tc>
          <w:tcPr>
            <w:tcW w:w="2287" w:type="dxa"/>
            <w:tcBorders>
              <w:top w:val="nil"/>
              <w:left w:val="nil"/>
              <w:bottom w:val="nil"/>
              <w:right w:val="nil"/>
            </w:tcBorders>
            <w:shd w:val="clear" w:color="auto" w:fill="auto"/>
            <w:noWrap/>
            <w:vAlign w:val="center"/>
            <w:hideMark/>
          </w:tcPr>
          <w:p w14:paraId="7B9AE61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Piamonte</w:t>
            </w:r>
          </w:p>
        </w:tc>
        <w:tc>
          <w:tcPr>
            <w:tcW w:w="2288" w:type="dxa"/>
            <w:tcBorders>
              <w:top w:val="nil"/>
              <w:left w:val="nil"/>
              <w:bottom w:val="nil"/>
              <w:right w:val="nil"/>
            </w:tcBorders>
            <w:shd w:val="clear" w:color="auto" w:fill="auto"/>
            <w:noWrap/>
            <w:vAlign w:val="center"/>
            <w:hideMark/>
          </w:tcPr>
          <w:p w14:paraId="0078F00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Cauca</w:t>
            </w:r>
          </w:p>
        </w:tc>
      </w:tr>
      <w:tr w:rsidR="009955A7" w:rsidRPr="009865A6" w14:paraId="776BEAA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F60EB8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19809</w:t>
            </w:r>
          </w:p>
        </w:tc>
        <w:tc>
          <w:tcPr>
            <w:tcW w:w="2287" w:type="dxa"/>
            <w:tcBorders>
              <w:top w:val="nil"/>
              <w:left w:val="nil"/>
              <w:bottom w:val="nil"/>
              <w:right w:val="nil"/>
            </w:tcBorders>
            <w:shd w:val="clear" w:color="auto" w:fill="auto"/>
            <w:noWrap/>
            <w:vAlign w:val="center"/>
            <w:hideMark/>
          </w:tcPr>
          <w:p w14:paraId="5439642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Timbiquí</w:t>
            </w:r>
          </w:p>
        </w:tc>
        <w:tc>
          <w:tcPr>
            <w:tcW w:w="2288" w:type="dxa"/>
            <w:tcBorders>
              <w:top w:val="nil"/>
              <w:left w:val="nil"/>
              <w:bottom w:val="nil"/>
              <w:right w:val="nil"/>
            </w:tcBorders>
            <w:shd w:val="clear" w:color="auto" w:fill="auto"/>
            <w:noWrap/>
            <w:vAlign w:val="center"/>
            <w:hideMark/>
          </w:tcPr>
          <w:p w14:paraId="38C4F80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Cauca</w:t>
            </w:r>
          </w:p>
        </w:tc>
      </w:tr>
      <w:tr w:rsidR="009955A7" w:rsidRPr="009865A6" w14:paraId="5F21A98D"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216C94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20001</w:t>
            </w:r>
          </w:p>
        </w:tc>
        <w:tc>
          <w:tcPr>
            <w:tcW w:w="2287" w:type="dxa"/>
            <w:tcBorders>
              <w:top w:val="nil"/>
              <w:left w:val="nil"/>
              <w:bottom w:val="nil"/>
              <w:right w:val="nil"/>
            </w:tcBorders>
            <w:shd w:val="clear" w:color="auto" w:fill="auto"/>
            <w:noWrap/>
            <w:vAlign w:val="center"/>
            <w:hideMark/>
          </w:tcPr>
          <w:p w14:paraId="3F34D8A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Valledupar</w:t>
            </w:r>
          </w:p>
        </w:tc>
        <w:tc>
          <w:tcPr>
            <w:tcW w:w="2288" w:type="dxa"/>
            <w:tcBorders>
              <w:top w:val="nil"/>
              <w:left w:val="nil"/>
              <w:bottom w:val="nil"/>
              <w:right w:val="nil"/>
            </w:tcBorders>
            <w:shd w:val="clear" w:color="auto" w:fill="auto"/>
            <w:noWrap/>
            <w:vAlign w:val="center"/>
            <w:hideMark/>
          </w:tcPr>
          <w:p w14:paraId="69683E0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Cesar</w:t>
            </w:r>
          </w:p>
        </w:tc>
      </w:tr>
      <w:tr w:rsidR="009955A7" w:rsidRPr="009865A6" w14:paraId="5C3161AA"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97279D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20011</w:t>
            </w:r>
          </w:p>
        </w:tc>
        <w:tc>
          <w:tcPr>
            <w:tcW w:w="2287" w:type="dxa"/>
            <w:tcBorders>
              <w:top w:val="nil"/>
              <w:left w:val="nil"/>
              <w:bottom w:val="nil"/>
              <w:right w:val="nil"/>
            </w:tcBorders>
            <w:shd w:val="clear" w:color="auto" w:fill="auto"/>
            <w:noWrap/>
            <w:vAlign w:val="center"/>
            <w:hideMark/>
          </w:tcPr>
          <w:p w14:paraId="27B8EB0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Aguachica</w:t>
            </w:r>
          </w:p>
        </w:tc>
        <w:tc>
          <w:tcPr>
            <w:tcW w:w="2288" w:type="dxa"/>
            <w:tcBorders>
              <w:top w:val="nil"/>
              <w:left w:val="nil"/>
              <w:bottom w:val="nil"/>
              <w:right w:val="nil"/>
            </w:tcBorders>
            <w:shd w:val="clear" w:color="auto" w:fill="auto"/>
            <w:noWrap/>
            <w:vAlign w:val="center"/>
            <w:hideMark/>
          </w:tcPr>
          <w:p w14:paraId="7C1C13D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Cesar</w:t>
            </w:r>
          </w:p>
        </w:tc>
      </w:tr>
      <w:tr w:rsidR="009955A7" w:rsidRPr="009865A6" w14:paraId="010D1C03"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6D7C92B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20045</w:t>
            </w:r>
          </w:p>
        </w:tc>
        <w:tc>
          <w:tcPr>
            <w:tcW w:w="2287" w:type="dxa"/>
            <w:tcBorders>
              <w:top w:val="nil"/>
              <w:left w:val="nil"/>
              <w:bottom w:val="nil"/>
              <w:right w:val="nil"/>
            </w:tcBorders>
            <w:shd w:val="clear" w:color="auto" w:fill="auto"/>
            <w:noWrap/>
            <w:vAlign w:val="center"/>
            <w:hideMark/>
          </w:tcPr>
          <w:p w14:paraId="5F148BA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Becerril</w:t>
            </w:r>
          </w:p>
        </w:tc>
        <w:tc>
          <w:tcPr>
            <w:tcW w:w="2288" w:type="dxa"/>
            <w:tcBorders>
              <w:top w:val="nil"/>
              <w:left w:val="nil"/>
              <w:bottom w:val="nil"/>
              <w:right w:val="nil"/>
            </w:tcBorders>
            <w:shd w:val="clear" w:color="auto" w:fill="auto"/>
            <w:noWrap/>
            <w:vAlign w:val="center"/>
            <w:hideMark/>
          </w:tcPr>
          <w:p w14:paraId="323D9F1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Cesar</w:t>
            </w:r>
          </w:p>
        </w:tc>
      </w:tr>
      <w:tr w:rsidR="009955A7" w:rsidRPr="009865A6" w14:paraId="5B855CB3"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6EF84CB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20570</w:t>
            </w:r>
          </w:p>
        </w:tc>
        <w:tc>
          <w:tcPr>
            <w:tcW w:w="2287" w:type="dxa"/>
            <w:tcBorders>
              <w:top w:val="nil"/>
              <w:left w:val="nil"/>
              <w:bottom w:val="nil"/>
              <w:right w:val="nil"/>
            </w:tcBorders>
            <w:shd w:val="clear" w:color="auto" w:fill="auto"/>
            <w:noWrap/>
            <w:vAlign w:val="center"/>
            <w:hideMark/>
          </w:tcPr>
          <w:p w14:paraId="46A4207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Pueblo Bello</w:t>
            </w:r>
          </w:p>
        </w:tc>
        <w:tc>
          <w:tcPr>
            <w:tcW w:w="2288" w:type="dxa"/>
            <w:tcBorders>
              <w:top w:val="nil"/>
              <w:left w:val="nil"/>
              <w:bottom w:val="nil"/>
              <w:right w:val="nil"/>
            </w:tcBorders>
            <w:shd w:val="clear" w:color="auto" w:fill="auto"/>
            <w:noWrap/>
            <w:vAlign w:val="center"/>
            <w:hideMark/>
          </w:tcPr>
          <w:p w14:paraId="217D35C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Cesar</w:t>
            </w:r>
          </w:p>
        </w:tc>
      </w:tr>
      <w:tr w:rsidR="009955A7" w:rsidRPr="009865A6" w14:paraId="460741E4"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642227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23580</w:t>
            </w:r>
          </w:p>
        </w:tc>
        <w:tc>
          <w:tcPr>
            <w:tcW w:w="2287" w:type="dxa"/>
            <w:tcBorders>
              <w:top w:val="nil"/>
              <w:left w:val="nil"/>
              <w:bottom w:val="nil"/>
              <w:right w:val="nil"/>
            </w:tcBorders>
            <w:shd w:val="clear" w:color="auto" w:fill="auto"/>
            <w:noWrap/>
            <w:vAlign w:val="center"/>
            <w:hideMark/>
          </w:tcPr>
          <w:p w14:paraId="5230BDC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Puerto Libertador</w:t>
            </w:r>
          </w:p>
        </w:tc>
        <w:tc>
          <w:tcPr>
            <w:tcW w:w="2288" w:type="dxa"/>
            <w:tcBorders>
              <w:top w:val="nil"/>
              <w:left w:val="nil"/>
              <w:bottom w:val="nil"/>
              <w:right w:val="nil"/>
            </w:tcBorders>
            <w:shd w:val="clear" w:color="auto" w:fill="auto"/>
            <w:noWrap/>
            <w:vAlign w:val="center"/>
            <w:hideMark/>
          </w:tcPr>
          <w:p w14:paraId="32ECEB2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Córdoba</w:t>
            </w:r>
          </w:p>
        </w:tc>
      </w:tr>
      <w:tr w:rsidR="009955A7" w:rsidRPr="009865A6" w14:paraId="67DF2FC6"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F779D2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lastRenderedPageBreak/>
              <w:t>23670</w:t>
            </w:r>
          </w:p>
        </w:tc>
        <w:tc>
          <w:tcPr>
            <w:tcW w:w="2287" w:type="dxa"/>
            <w:tcBorders>
              <w:top w:val="nil"/>
              <w:left w:val="nil"/>
              <w:bottom w:val="nil"/>
              <w:right w:val="nil"/>
            </w:tcBorders>
            <w:shd w:val="clear" w:color="auto" w:fill="auto"/>
            <w:noWrap/>
            <w:vAlign w:val="center"/>
            <w:hideMark/>
          </w:tcPr>
          <w:p w14:paraId="4AD5768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San Andrés Sotavento</w:t>
            </w:r>
          </w:p>
        </w:tc>
        <w:tc>
          <w:tcPr>
            <w:tcW w:w="2288" w:type="dxa"/>
            <w:tcBorders>
              <w:top w:val="nil"/>
              <w:left w:val="nil"/>
              <w:bottom w:val="nil"/>
              <w:right w:val="nil"/>
            </w:tcBorders>
            <w:shd w:val="clear" w:color="auto" w:fill="auto"/>
            <w:noWrap/>
            <w:vAlign w:val="center"/>
            <w:hideMark/>
          </w:tcPr>
          <w:p w14:paraId="7A31E9B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Córdoba</w:t>
            </w:r>
          </w:p>
        </w:tc>
      </w:tr>
      <w:tr w:rsidR="009955A7" w:rsidRPr="009865A6" w14:paraId="7A7D6DC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8389E2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23807</w:t>
            </w:r>
          </w:p>
        </w:tc>
        <w:tc>
          <w:tcPr>
            <w:tcW w:w="2287" w:type="dxa"/>
            <w:tcBorders>
              <w:top w:val="nil"/>
              <w:left w:val="nil"/>
              <w:bottom w:val="nil"/>
              <w:right w:val="nil"/>
            </w:tcBorders>
            <w:shd w:val="clear" w:color="auto" w:fill="auto"/>
            <w:noWrap/>
            <w:vAlign w:val="center"/>
            <w:hideMark/>
          </w:tcPr>
          <w:p w14:paraId="2F1885E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Tierralta</w:t>
            </w:r>
          </w:p>
        </w:tc>
        <w:tc>
          <w:tcPr>
            <w:tcW w:w="2288" w:type="dxa"/>
            <w:tcBorders>
              <w:top w:val="nil"/>
              <w:left w:val="nil"/>
              <w:bottom w:val="nil"/>
              <w:right w:val="nil"/>
            </w:tcBorders>
            <w:shd w:val="clear" w:color="auto" w:fill="auto"/>
            <w:noWrap/>
            <w:vAlign w:val="center"/>
            <w:hideMark/>
          </w:tcPr>
          <w:p w14:paraId="5AD6B8D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Córdoba</w:t>
            </w:r>
          </w:p>
        </w:tc>
      </w:tr>
      <w:tr w:rsidR="009955A7" w:rsidRPr="009865A6" w14:paraId="38B512B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8E9B0E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23855</w:t>
            </w:r>
          </w:p>
        </w:tc>
        <w:tc>
          <w:tcPr>
            <w:tcW w:w="2287" w:type="dxa"/>
            <w:tcBorders>
              <w:top w:val="nil"/>
              <w:left w:val="nil"/>
              <w:bottom w:val="nil"/>
              <w:right w:val="nil"/>
            </w:tcBorders>
            <w:shd w:val="clear" w:color="auto" w:fill="auto"/>
            <w:noWrap/>
            <w:vAlign w:val="center"/>
            <w:hideMark/>
          </w:tcPr>
          <w:p w14:paraId="7833812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Valencia</w:t>
            </w:r>
          </w:p>
        </w:tc>
        <w:tc>
          <w:tcPr>
            <w:tcW w:w="2288" w:type="dxa"/>
            <w:tcBorders>
              <w:top w:val="nil"/>
              <w:left w:val="nil"/>
              <w:bottom w:val="nil"/>
              <w:right w:val="nil"/>
            </w:tcBorders>
            <w:shd w:val="clear" w:color="auto" w:fill="auto"/>
            <w:noWrap/>
            <w:vAlign w:val="center"/>
            <w:hideMark/>
          </w:tcPr>
          <w:p w14:paraId="6AED9D3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Córdoba</w:t>
            </w:r>
          </w:p>
        </w:tc>
      </w:tr>
      <w:tr w:rsidR="009955A7" w:rsidRPr="009865A6" w14:paraId="24D6BEFA"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59C825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27006</w:t>
            </w:r>
          </w:p>
        </w:tc>
        <w:tc>
          <w:tcPr>
            <w:tcW w:w="2287" w:type="dxa"/>
            <w:tcBorders>
              <w:top w:val="nil"/>
              <w:left w:val="nil"/>
              <w:bottom w:val="nil"/>
              <w:right w:val="nil"/>
            </w:tcBorders>
            <w:shd w:val="clear" w:color="auto" w:fill="auto"/>
            <w:noWrap/>
            <w:vAlign w:val="center"/>
            <w:hideMark/>
          </w:tcPr>
          <w:p w14:paraId="3041782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Acandi</w:t>
            </w:r>
          </w:p>
        </w:tc>
        <w:tc>
          <w:tcPr>
            <w:tcW w:w="2288" w:type="dxa"/>
            <w:tcBorders>
              <w:top w:val="nil"/>
              <w:left w:val="nil"/>
              <w:bottom w:val="nil"/>
              <w:right w:val="nil"/>
            </w:tcBorders>
            <w:shd w:val="clear" w:color="auto" w:fill="auto"/>
            <w:noWrap/>
            <w:vAlign w:val="center"/>
            <w:hideMark/>
          </w:tcPr>
          <w:p w14:paraId="5AAC737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297E836D"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D69446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27025</w:t>
            </w:r>
          </w:p>
        </w:tc>
        <w:tc>
          <w:tcPr>
            <w:tcW w:w="2287" w:type="dxa"/>
            <w:tcBorders>
              <w:top w:val="nil"/>
              <w:left w:val="nil"/>
              <w:bottom w:val="nil"/>
              <w:right w:val="nil"/>
            </w:tcBorders>
            <w:shd w:val="clear" w:color="auto" w:fill="auto"/>
            <w:noWrap/>
            <w:vAlign w:val="center"/>
            <w:hideMark/>
          </w:tcPr>
          <w:p w14:paraId="2A7102A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Alto Baudo(Pie De Pato)</w:t>
            </w:r>
          </w:p>
        </w:tc>
        <w:tc>
          <w:tcPr>
            <w:tcW w:w="2288" w:type="dxa"/>
            <w:tcBorders>
              <w:top w:val="nil"/>
              <w:left w:val="nil"/>
              <w:bottom w:val="nil"/>
              <w:right w:val="nil"/>
            </w:tcBorders>
            <w:shd w:val="clear" w:color="auto" w:fill="auto"/>
            <w:noWrap/>
            <w:vAlign w:val="center"/>
            <w:hideMark/>
          </w:tcPr>
          <w:p w14:paraId="4C7E6F3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5FE75EC6"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584C7A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27073</w:t>
            </w:r>
          </w:p>
        </w:tc>
        <w:tc>
          <w:tcPr>
            <w:tcW w:w="2287" w:type="dxa"/>
            <w:tcBorders>
              <w:top w:val="nil"/>
              <w:left w:val="nil"/>
              <w:bottom w:val="nil"/>
              <w:right w:val="nil"/>
            </w:tcBorders>
            <w:shd w:val="clear" w:color="auto" w:fill="auto"/>
            <w:noWrap/>
            <w:vAlign w:val="center"/>
            <w:hideMark/>
          </w:tcPr>
          <w:p w14:paraId="01EB864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Bagado</w:t>
            </w:r>
          </w:p>
        </w:tc>
        <w:tc>
          <w:tcPr>
            <w:tcW w:w="2288" w:type="dxa"/>
            <w:tcBorders>
              <w:top w:val="nil"/>
              <w:left w:val="nil"/>
              <w:bottom w:val="nil"/>
              <w:right w:val="nil"/>
            </w:tcBorders>
            <w:shd w:val="clear" w:color="auto" w:fill="auto"/>
            <w:noWrap/>
            <w:vAlign w:val="center"/>
            <w:hideMark/>
          </w:tcPr>
          <w:p w14:paraId="438BA93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555C876D"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A2BC0D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27077</w:t>
            </w:r>
          </w:p>
        </w:tc>
        <w:tc>
          <w:tcPr>
            <w:tcW w:w="2287" w:type="dxa"/>
            <w:tcBorders>
              <w:top w:val="nil"/>
              <w:left w:val="nil"/>
              <w:bottom w:val="nil"/>
              <w:right w:val="nil"/>
            </w:tcBorders>
            <w:shd w:val="clear" w:color="auto" w:fill="auto"/>
            <w:noWrap/>
            <w:vAlign w:val="center"/>
            <w:hideMark/>
          </w:tcPr>
          <w:p w14:paraId="0B9131E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Bajo Baudo (Pizarro)</w:t>
            </w:r>
          </w:p>
        </w:tc>
        <w:tc>
          <w:tcPr>
            <w:tcW w:w="2288" w:type="dxa"/>
            <w:tcBorders>
              <w:top w:val="nil"/>
              <w:left w:val="nil"/>
              <w:bottom w:val="nil"/>
              <w:right w:val="nil"/>
            </w:tcBorders>
            <w:shd w:val="clear" w:color="auto" w:fill="auto"/>
            <w:noWrap/>
            <w:vAlign w:val="center"/>
            <w:hideMark/>
          </w:tcPr>
          <w:p w14:paraId="5C3416D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3D3BDEF5"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9C4343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27099</w:t>
            </w:r>
          </w:p>
        </w:tc>
        <w:tc>
          <w:tcPr>
            <w:tcW w:w="2287" w:type="dxa"/>
            <w:tcBorders>
              <w:top w:val="nil"/>
              <w:left w:val="nil"/>
              <w:bottom w:val="nil"/>
              <w:right w:val="nil"/>
            </w:tcBorders>
            <w:shd w:val="clear" w:color="auto" w:fill="auto"/>
            <w:noWrap/>
            <w:vAlign w:val="center"/>
            <w:hideMark/>
          </w:tcPr>
          <w:p w14:paraId="5714171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Bojaya (Bellavista)</w:t>
            </w:r>
          </w:p>
        </w:tc>
        <w:tc>
          <w:tcPr>
            <w:tcW w:w="2288" w:type="dxa"/>
            <w:tcBorders>
              <w:top w:val="nil"/>
              <w:left w:val="nil"/>
              <w:bottom w:val="nil"/>
              <w:right w:val="nil"/>
            </w:tcBorders>
            <w:shd w:val="clear" w:color="auto" w:fill="auto"/>
            <w:noWrap/>
            <w:vAlign w:val="center"/>
            <w:hideMark/>
          </w:tcPr>
          <w:p w14:paraId="38C6C9E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16FC77FB"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CE5408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27150</w:t>
            </w:r>
          </w:p>
        </w:tc>
        <w:tc>
          <w:tcPr>
            <w:tcW w:w="2287" w:type="dxa"/>
            <w:tcBorders>
              <w:top w:val="nil"/>
              <w:left w:val="nil"/>
              <w:bottom w:val="nil"/>
              <w:right w:val="nil"/>
            </w:tcBorders>
            <w:shd w:val="clear" w:color="auto" w:fill="auto"/>
            <w:noWrap/>
            <w:vAlign w:val="center"/>
            <w:hideMark/>
          </w:tcPr>
          <w:p w14:paraId="41E89D7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Carmen Del Darien</w:t>
            </w:r>
          </w:p>
        </w:tc>
        <w:tc>
          <w:tcPr>
            <w:tcW w:w="2288" w:type="dxa"/>
            <w:tcBorders>
              <w:top w:val="nil"/>
              <w:left w:val="nil"/>
              <w:bottom w:val="nil"/>
              <w:right w:val="nil"/>
            </w:tcBorders>
            <w:shd w:val="clear" w:color="auto" w:fill="auto"/>
            <w:noWrap/>
            <w:vAlign w:val="center"/>
            <w:hideMark/>
          </w:tcPr>
          <w:p w14:paraId="13ED705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6B935813"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6E9383A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27160</w:t>
            </w:r>
          </w:p>
        </w:tc>
        <w:tc>
          <w:tcPr>
            <w:tcW w:w="2287" w:type="dxa"/>
            <w:tcBorders>
              <w:top w:val="nil"/>
              <w:left w:val="nil"/>
              <w:bottom w:val="nil"/>
              <w:right w:val="nil"/>
            </w:tcBorders>
            <w:shd w:val="clear" w:color="auto" w:fill="auto"/>
            <w:noWrap/>
            <w:vAlign w:val="center"/>
            <w:hideMark/>
          </w:tcPr>
          <w:p w14:paraId="2C2E11E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Certegui</w:t>
            </w:r>
          </w:p>
        </w:tc>
        <w:tc>
          <w:tcPr>
            <w:tcW w:w="2288" w:type="dxa"/>
            <w:tcBorders>
              <w:top w:val="nil"/>
              <w:left w:val="nil"/>
              <w:bottom w:val="nil"/>
              <w:right w:val="nil"/>
            </w:tcBorders>
            <w:shd w:val="clear" w:color="auto" w:fill="auto"/>
            <w:noWrap/>
            <w:vAlign w:val="center"/>
            <w:hideMark/>
          </w:tcPr>
          <w:p w14:paraId="7E71B75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375BCFB3"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EA6B83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27250</w:t>
            </w:r>
          </w:p>
        </w:tc>
        <w:tc>
          <w:tcPr>
            <w:tcW w:w="2287" w:type="dxa"/>
            <w:tcBorders>
              <w:top w:val="nil"/>
              <w:left w:val="nil"/>
              <w:bottom w:val="nil"/>
              <w:right w:val="nil"/>
            </w:tcBorders>
            <w:shd w:val="clear" w:color="auto" w:fill="auto"/>
            <w:noWrap/>
            <w:vAlign w:val="center"/>
            <w:hideMark/>
          </w:tcPr>
          <w:p w14:paraId="2CF6757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El Litoral Del San Juan</w:t>
            </w:r>
          </w:p>
        </w:tc>
        <w:tc>
          <w:tcPr>
            <w:tcW w:w="2288" w:type="dxa"/>
            <w:tcBorders>
              <w:top w:val="nil"/>
              <w:left w:val="nil"/>
              <w:bottom w:val="nil"/>
              <w:right w:val="nil"/>
            </w:tcBorders>
            <w:shd w:val="clear" w:color="auto" w:fill="auto"/>
            <w:noWrap/>
            <w:vAlign w:val="center"/>
            <w:hideMark/>
          </w:tcPr>
          <w:p w14:paraId="0606363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0B67274F"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83BE47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27361</w:t>
            </w:r>
          </w:p>
        </w:tc>
        <w:tc>
          <w:tcPr>
            <w:tcW w:w="2287" w:type="dxa"/>
            <w:tcBorders>
              <w:top w:val="nil"/>
              <w:left w:val="nil"/>
              <w:bottom w:val="nil"/>
              <w:right w:val="nil"/>
            </w:tcBorders>
            <w:shd w:val="clear" w:color="auto" w:fill="auto"/>
            <w:noWrap/>
            <w:vAlign w:val="center"/>
            <w:hideMark/>
          </w:tcPr>
          <w:p w14:paraId="0CB7716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Istmina</w:t>
            </w:r>
          </w:p>
        </w:tc>
        <w:tc>
          <w:tcPr>
            <w:tcW w:w="2288" w:type="dxa"/>
            <w:tcBorders>
              <w:top w:val="nil"/>
              <w:left w:val="nil"/>
              <w:bottom w:val="nil"/>
              <w:right w:val="nil"/>
            </w:tcBorders>
            <w:shd w:val="clear" w:color="auto" w:fill="auto"/>
            <w:noWrap/>
            <w:vAlign w:val="center"/>
            <w:hideMark/>
          </w:tcPr>
          <w:p w14:paraId="7487738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73F7912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F5BB68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27425</w:t>
            </w:r>
          </w:p>
        </w:tc>
        <w:tc>
          <w:tcPr>
            <w:tcW w:w="2287" w:type="dxa"/>
            <w:tcBorders>
              <w:top w:val="nil"/>
              <w:left w:val="nil"/>
              <w:bottom w:val="nil"/>
              <w:right w:val="nil"/>
            </w:tcBorders>
            <w:shd w:val="clear" w:color="auto" w:fill="auto"/>
            <w:noWrap/>
            <w:vAlign w:val="center"/>
            <w:hideMark/>
          </w:tcPr>
          <w:p w14:paraId="4C760EB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Medio Atrato</w:t>
            </w:r>
          </w:p>
        </w:tc>
        <w:tc>
          <w:tcPr>
            <w:tcW w:w="2288" w:type="dxa"/>
            <w:tcBorders>
              <w:top w:val="nil"/>
              <w:left w:val="nil"/>
              <w:bottom w:val="nil"/>
              <w:right w:val="nil"/>
            </w:tcBorders>
            <w:shd w:val="clear" w:color="auto" w:fill="auto"/>
            <w:noWrap/>
            <w:vAlign w:val="center"/>
            <w:hideMark/>
          </w:tcPr>
          <w:p w14:paraId="681E783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6A425F7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B87781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27430</w:t>
            </w:r>
          </w:p>
        </w:tc>
        <w:tc>
          <w:tcPr>
            <w:tcW w:w="2287" w:type="dxa"/>
            <w:tcBorders>
              <w:top w:val="nil"/>
              <w:left w:val="nil"/>
              <w:bottom w:val="nil"/>
              <w:right w:val="nil"/>
            </w:tcBorders>
            <w:shd w:val="clear" w:color="auto" w:fill="auto"/>
            <w:noWrap/>
            <w:vAlign w:val="center"/>
            <w:hideMark/>
          </w:tcPr>
          <w:p w14:paraId="1716700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Medio Baudo (Boca De Pepe)</w:t>
            </w:r>
          </w:p>
        </w:tc>
        <w:tc>
          <w:tcPr>
            <w:tcW w:w="2288" w:type="dxa"/>
            <w:tcBorders>
              <w:top w:val="nil"/>
              <w:left w:val="nil"/>
              <w:bottom w:val="nil"/>
              <w:right w:val="nil"/>
            </w:tcBorders>
            <w:shd w:val="clear" w:color="auto" w:fill="auto"/>
            <w:noWrap/>
            <w:vAlign w:val="center"/>
            <w:hideMark/>
          </w:tcPr>
          <w:p w14:paraId="52D5AC5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7D34C49F"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F55902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27491</w:t>
            </w:r>
          </w:p>
        </w:tc>
        <w:tc>
          <w:tcPr>
            <w:tcW w:w="2287" w:type="dxa"/>
            <w:tcBorders>
              <w:top w:val="nil"/>
              <w:left w:val="nil"/>
              <w:bottom w:val="nil"/>
              <w:right w:val="nil"/>
            </w:tcBorders>
            <w:shd w:val="clear" w:color="auto" w:fill="auto"/>
            <w:noWrap/>
            <w:vAlign w:val="center"/>
            <w:hideMark/>
          </w:tcPr>
          <w:p w14:paraId="60890BC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Novita</w:t>
            </w:r>
          </w:p>
        </w:tc>
        <w:tc>
          <w:tcPr>
            <w:tcW w:w="2288" w:type="dxa"/>
            <w:tcBorders>
              <w:top w:val="nil"/>
              <w:left w:val="nil"/>
              <w:bottom w:val="nil"/>
              <w:right w:val="nil"/>
            </w:tcBorders>
            <w:shd w:val="clear" w:color="auto" w:fill="auto"/>
            <w:noWrap/>
            <w:vAlign w:val="center"/>
            <w:hideMark/>
          </w:tcPr>
          <w:p w14:paraId="0495ADA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04928824"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6C6814D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27615</w:t>
            </w:r>
          </w:p>
        </w:tc>
        <w:tc>
          <w:tcPr>
            <w:tcW w:w="2287" w:type="dxa"/>
            <w:tcBorders>
              <w:top w:val="nil"/>
              <w:left w:val="nil"/>
              <w:bottom w:val="nil"/>
              <w:right w:val="nil"/>
            </w:tcBorders>
            <w:shd w:val="clear" w:color="auto" w:fill="auto"/>
            <w:noWrap/>
            <w:vAlign w:val="center"/>
            <w:hideMark/>
          </w:tcPr>
          <w:p w14:paraId="6FF4CA3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Riosucio</w:t>
            </w:r>
          </w:p>
        </w:tc>
        <w:tc>
          <w:tcPr>
            <w:tcW w:w="2288" w:type="dxa"/>
            <w:tcBorders>
              <w:top w:val="nil"/>
              <w:left w:val="nil"/>
              <w:bottom w:val="nil"/>
              <w:right w:val="nil"/>
            </w:tcBorders>
            <w:shd w:val="clear" w:color="auto" w:fill="auto"/>
            <w:noWrap/>
            <w:vAlign w:val="center"/>
            <w:hideMark/>
          </w:tcPr>
          <w:p w14:paraId="1CFF2DF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1C1216E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47D7DC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27660</w:t>
            </w:r>
          </w:p>
        </w:tc>
        <w:tc>
          <w:tcPr>
            <w:tcW w:w="2287" w:type="dxa"/>
            <w:tcBorders>
              <w:top w:val="nil"/>
              <w:left w:val="nil"/>
              <w:bottom w:val="nil"/>
              <w:right w:val="nil"/>
            </w:tcBorders>
            <w:shd w:val="clear" w:color="auto" w:fill="auto"/>
            <w:noWrap/>
            <w:vAlign w:val="center"/>
            <w:hideMark/>
          </w:tcPr>
          <w:p w14:paraId="5D4F3E0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San Jose Del Palmar</w:t>
            </w:r>
          </w:p>
        </w:tc>
        <w:tc>
          <w:tcPr>
            <w:tcW w:w="2288" w:type="dxa"/>
            <w:tcBorders>
              <w:top w:val="nil"/>
              <w:left w:val="nil"/>
              <w:bottom w:val="nil"/>
              <w:right w:val="nil"/>
            </w:tcBorders>
            <w:shd w:val="clear" w:color="auto" w:fill="auto"/>
            <w:noWrap/>
            <w:vAlign w:val="center"/>
            <w:hideMark/>
          </w:tcPr>
          <w:p w14:paraId="440C046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1EA66CC6"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D0443F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27800</w:t>
            </w:r>
          </w:p>
        </w:tc>
        <w:tc>
          <w:tcPr>
            <w:tcW w:w="2287" w:type="dxa"/>
            <w:tcBorders>
              <w:top w:val="nil"/>
              <w:left w:val="nil"/>
              <w:bottom w:val="nil"/>
              <w:right w:val="nil"/>
            </w:tcBorders>
            <w:shd w:val="clear" w:color="auto" w:fill="auto"/>
            <w:noWrap/>
            <w:vAlign w:val="center"/>
            <w:hideMark/>
          </w:tcPr>
          <w:p w14:paraId="27B094E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Unguia</w:t>
            </w:r>
          </w:p>
        </w:tc>
        <w:tc>
          <w:tcPr>
            <w:tcW w:w="2288" w:type="dxa"/>
            <w:tcBorders>
              <w:top w:val="nil"/>
              <w:left w:val="nil"/>
              <w:bottom w:val="nil"/>
              <w:right w:val="nil"/>
            </w:tcBorders>
            <w:shd w:val="clear" w:color="auto" w:fill="auto"/>
            <w:noWrap/>
            <w:vAlign w:val="center"/>
            <w:hideMark/>
          </w:tcPr>
          <w:p w14:paraId="3C4E307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Chocó</w:t>
            </w:r>
          </w:p>
        </w:tc>
      </w:tr>
      <w:tr w:rsidR="009955A7" w:rsidRPr="009865A6" w14:paraId="714213C8"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1A7A11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44001</w:t>
            </w:r>
          </w:p>
        </w:tc>
        <w:tc>
          <w:tcPr>
            <w:tcW w:w="2287" w:type="dxa"/>
            <w:tcBorders>
              <w:top w:val="nil"/>
              <w:left w:val="nil"/>
              <w:bottom w:val="nil"/>
              <w:right w:val="nil"/>
            </w:tcBorders>
            <w:shd w:val="clear" w:color="auto" w:fill="auto"/>
            <w:noWrap/>
            <w:vAlign w:val="center"/>
            <w:hideMark/>
          </w:tcPr>
          <w:p w14:paraId="46DC2CA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Riohacha</w:t>
            </w:r>
          </w:p>
        </w:tc>
        <w:tc>
          <w:tcPr>
            <w:tcW w:w="2288" w:type="dxa"/>
            <w:tcBorders>
              <w:top w:val="nil"/>
              <w:left w:val="nil"/>
              <w:bottom w:val="nil"/>
              <w:right w:val="nil"/>
            </w:tcBorders>
            <w:shd w:val="clear" w:color="auto" w:fill="auto"/>
            <w:noWrap/>
            <w:vAlign w:val="center"/>
            <w:hideMark/>
          </w:tcPr>
          <w:p w14:paraId="07A8C96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La Guajira</w:t>
            </w:r>
          </w:p>
        </w:tc>
      </w:tr>
      <w:tr w:rsidR="009955A7" w:rsidRPr="009865A6" w14:paraId="095F4ACD"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EFDCA6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44035</w:t>
            </w:r>
          </w:p>
        </w:tc>
        <w:tc>
          <w:tcPr>
            <w:tcW w:w="2287" w:type="dxa"/>
            <w:tcBorders>
              <w:top w:val="nil"/>
              <w:left w:val="nil"/>
              <w:bottom w:val="nil"/>
              <w:right w:val="nil"/>
            </w:tcBorders>
            <w:shd w:val="clear" w:color="auto" w:fill="auto"/>
            <w:noWrap/>
            <w:vAlign w:val="center"/>
            <w:hideMark/>
          </w:tcPr>
          <w:p w14:paraId="394BB1A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Albania</w:t>
            </w:r>
          </w:p>
        </w:tc>
        <w:tc>
          <w:tcPr>
            <w:tcW w:w="2288" w:type="dxa"/>
            <w:tcBorders>
              <w:top w:val="nil"/>
              <w:left w:val="nil"/>
              <w:bottom w:val="nil"/>
              <w:right w:val="nil"/>
            </w:tcBorders>
            <w:shd w:val="clear" w:color="auto" w:fill="auto"/>
            <w:noWrap/>
            <w:vAlign w:val="center"/>
            <w:hideMark/>
          </w:tcPr>
          <w:p w14:paraId="27EB4FC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La Guajira</w:t>
            </w:r>
          </w:p>
        </w:tc>
      </w:tr>
      <w:tr w:rsidR="009955A7" w:rsidRPr="009865A6" w14:paraId="3669FE9A"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7C549F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44090</w:t>
            </w:r>
          </w:p>
        </w:tc>
        <w:tc>
          <w:tcPr>
            <w:tcW w:w="2287" w:type="dxa"/>
            <w:tcBorders>
              <w:top w:val="nil"/>
              <w:left w:val="nil"/>
              <w:bottom w:val="nil"/>
              <w:right w:val="nil"/>
            </w:tcBorders>
            <w:shd w:val="clear" w:color="auto" w:fill="auto"/>
            <w:noWrap/>
            <w:vAlign w:val="center"/>
            <w:hideMark/>
          </w:tcPr>
          <w:p w14:paraId="56B3DBC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Dibulla</w:t>
            </w:r>
          </w:p>
        </w:tc>
        <w:tc>
          <w:tcPr>
            <w:tcW w:w="2288" w:type="dxa"/>
            <w:tcBorders>
              <w:top w:val="nil"/>
              <w:left w:val="nil"/>
              <w:bottom w:val="nil"/>
              <w:right w:val="nil"/>
            </w:tcBorders>
            <w:shd w:val="clear" w:color="auto" w:fill="auto"/>
            <w:noWrap/>
            <w:vAlign w:val="center"/>
            <w:hideMark/>
          </w:tcPr>
          <w:p w14:paraId="4D043B7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La Guajira</w:t>
            </w:r>
          </w:p>
        </w:tc>
      </w:tr>
      <w:tr w:rsidR="009955A7" w:rsidRPr="009865A6" w14:paraId="5A6EC26A"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B59208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44110</w:t>
            </w:r>
          </w:p>
        </w:tc>
        <w:tc>
          <w:tcPr>
            <w:tcW w:w="2287" w:type="dxa"/>
            <w:tcBorders>
              <w:top w:val="nil"/>
              <w:left w:val="nil"/>
              <w:bottom w:val="nil"/>
              <w:right w:val="nil"/>
            </w:tcBorders>
            <w:shd w:val="clear" w:color="auto" w:fill="auto"/>
            <w:noWrap/>
            <w:vAlign w:val="center"/>
            <w:hideMark/>
          </w:tcPr>
          <w:p w14:paraId="4541B8E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El Molino</w:t>
            </w:r>
          </w:p>
        </w:tc>
        <w:tc>
          <w:tcPr>
            <w:tcW w:w="2288" w:type="dxa"/>
            <w:tcBorders>
              <w:top w:val="nil"/>
              <w:left w:val="nil"/>
              <w:bottom w:val="nil"/>
              <w:right w:val="nil"/>
            </w:tcBorders>
            <w:shd w:val="clear" w:color="auto" w:fill="auto"/>
            <w:noWrap/>
            <w:vAlign w:val="center"/>
            <w:hideMark/>
          </w:tcPr>
          <w:p w14:paraId="05604CC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La Guajira</w:t>
            </w:r>
          </w:p>
        </w:tc>
      </w:tr>
      <w:tr w:rsidR="009955A7" w:rsidRPr="009865A6" w14:paraId="59FFDAA8"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66253EF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44430</w:t>
            </w:r>
          </w:p>
        </w:tc>
        <w:tc>
          <w:tcPr>
            <w:tcW w:w="2287" w:type="dxa"/>
            <w:tcBorders>
              <w:top w:val="nil"/>
              <w:left w:val="nil"/>
              <w:bottom w:val="nil"/>
              <w:right w:val="nil"/>
            </w:tcBorders>
            <w:shd w:val="clear" w:color="auto" w:fill="auto"/>
            <w:noWrap/>
            <w:vAlign w:val="center"/>
            <w:hideMark/>
          </w:tcPr>
          <w:p w14:paraId="3DED572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Maicao</w:t>
            </w:r>
          </w:p>
        </w:tc>
        <w:tc>
          <w:tcPr>
            <w:tcW w:w="2288" w:type="dxa"/>
            <w:tcBorders>
              <w:top w:val="nil"/>
              <w:left w:val="nil"/>
              <w:bottom w:val="nil"/>
              <w:right w:val="nil"/>
            </w:tcBorders>
            <w:shd w:val="clear" w:color="auto" w:fill="auto"/>
            <w:noWrap/>
            <w:vAlign w:val="center"/>
            <w:hideMark/>
          </w:tcPr>
          <w:p w14:paraId="55347F2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La Guajira</w:t>
            </w:r>
          </w:p>
        </w:tc>
      </w:tr>
      <w:tr w:rsidR="009955A7" w:rsidRPr="009865A6" w14:paraId="5C4DC7DD"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7743BC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44560</w:t>
            </w:r>
          </w:p>
        </w:tc>
        <w:tc>
          <w:tcPr>
            <w:tcW w:w="2287" w:type="dxa"/>
            <w:tcBorders>
              <w:top w:val="nil"/>
              <w:left w:val="nil"/>
              <w:bottom w:val="nil"/>
              <w:right w:val="nil"/>
            </w:tcBorders>
            <w:shd w:val="clear" w:color="auto" w:fill="auto"/>
            <w:noWrap/>
            <w:vAlign w:val="center"/>
            <w:hideMark/>
          </w:tcPr>
          <w:p w14:paraId="5126AFA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Manaure</w:t>
            </w:r>
          </w:p>
        </w:tc>
        <w:tc>
          <w:tcPr>
            <w:tcW w:w="2288" w:type="dxa"/>
            <w:tcBorders>
              <w:top w:val="nil"/>
              <w:left w:val="nil"/>
              <w:bottom w:val="nil"/>
              <w:right w:val="nil"/>
            </w:tcBorders>
            <w:shd w:val="clear" w:color="auto" w:fill="auto"/>
            <w:noWrap/>
            <w:vAlign w:val="center"/>
            <w:hideMark/>
          </w:tcPr>
          <w:p w14:paraId="542CF8B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La Guajira</w:t>
            </w:r>
          </w:p>
        </w:tc>
      </w:tr>
      <w:tr w:rsidR="009955A7" w:rsidRPr="009865A6" w14:paraId="29E900B4"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EF9452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44650</w:t>
            </w:r>
          </w:p>
        </w:tc>
        <w:tc>
          <w:tcPr>
            <w:tcW w:w="2287" w:type="dxa"/>
            <w:tcBorders>
              <w:top w:val="nil"/>
              <w:left w:val="nil"/>
              <w:bottom w:val="nil"/>
              <w:right w:val="nil"/>
            </w:tcBorders>
            <w:shd w:val="clear" w:color="auto" w:fill="auto"/>
            <w:noWrap/>
            <w:vAlign w:val="center"/>
            <w:hideMark/>
          </w:tcPr>
          <w:p w14:paraId="2BDE90C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San Juan del Cesar</w:t>
            </w:r>
          </w:p>
        </w:tc>
        <w:tc>
          <w:tcPr>
            <w:tcW w:w="2288" w:type="dxa"/>
            <w:tcBorders>
              <w:top w:val="nil"/>
              <w:left w:val="nil"/>
              <w:bottom w:val="nil"/>
              <w:right w:val="nil"/>
            </w:tcBorders>
            <w:shd w:val="clear" w:color="auto" w:fill="auto"/>
            <w:noWrap/>
            <w:vAlign w:val="center"/>
            <w:hideMark/>
          </w:tcPr>
          <w:p w14:paraId="14660C0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La Guajira</w:t>
            </w:r>
          </w:p>
        </w:tc>
      </w:tr>
      <w:tr w:rsidR="009955A7" w:rsidRPr="009865A6" w14:paraId="3AC3ABD3"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6ACCB2C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44847</w:t>
            </w:r>
          </w:p>
        </w:tc>
        <w:tc>
          <w:tcPr>
            <w:tcW w:w="2287" w:type="dxa"/>
            <w:tcBorders>
              <w:top w:val="nil"/>
              <w:left w:val="nil"/>
              <w:bottom w:val="nil"/>
              <w:right w:val="nil"/>
            </w:tcBorders>
            <w:shd w:val="clear" w:color="auto" w:fill="auto"/>
            <w:noWrap/>
            <w:vAlign w:val="center"/>
            <w:hideMark/>
          </w:tcPr>
          <w:p w14:paraId="49F3A81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Uribia</w:t>
            </w:r>
          </w:p>
        </w:tc>
        <w:tc>
          <w:tcPr>
            <w:tcW w:w="2288" w:type="dxa"/>
            <w:tcBorders>
              <w:top w:val="nil"/>
              <w:left w:val="nil"/>
              <w:bottom w:val="nil"/>
              <w:right w:val="nil"/>
            </w:tcBorders>
            <w:shd w:val="clear" w:color="auto" w:fill="auto"/>
            <w:noWrap/>
            <w:vAlign w:val="center"/>
            <w:hideMark/>
          </w:tcPr>
          <w:p w14:paraId="2384DA9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La Guajira</w:t>
            </w:r>
          </w:p>
        </w:tc>
      </w:tr>
      <w:tr w:rsidR="009955A7" w:rsidRPr="009865A6" w14:paraId="35553D31"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FA3A1F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47001</w:t>
            </w:r>
          </w:p>
        </w:tc>
        <w:tc>
          <w:tcPr>
            <w:tcW w:w="2287" w:type="dxa"/>
            <w:tcBorders>
              <w:top w:val="nil"/>
              <w:left w:val="nil"/>
              <w:bottom w:val="nil"/>
              <w:right w:val="nil"/>
            </w:tcBorders>
            <w:shd w:val="clear" w:color="auto" w:fill="auto"/>
            <w:noWrap/>
            <w:vAlign w:val="center"/>
            <w:hideMark/>
          </w:tcPr>
          <w:p w14:paraId="4389FC5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Santa Marta</w:t>
            </w:r>
          </w:p>
        </w:tc>
        <w:tc>
          <w:tcPr>
            <w:tcW w:w="2288" w:type="dxa"/>
            <w:tcBorders>
              <w:top w:val="nil"/>
              <w:left w:val="nil"/>
              <w:bottom w:val="nil"/>
              <w:right w:val="nil"/>
            </w:tcBorders>
            <w:shd w:val="clear" w:color="auto" w:fill="auto"/>
            <w:noWrap/>
            <w:vAlign w:val="center"/>
            <w:hideMark/>
          </w:tcPr>
          <w:p w14:paraId="1FA26DA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Magdalena</w:t>
            </w:r>
          </w:p>
        </w:tc>
      </w:tr>
      <w:tr w:rsidR="009955A7" w:rsidRPr="009865A6" w14:paraId="587A93CA"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2194A0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47170</w:t>
            </w:r>
          </w:p>
        </w:tc>
        <w:tc>
          <w:tcPr>
            <w:tcW w:w="2287" w:type="dxa"/>
            <w:tcBorders>
              <w:top w:val="nil"/>
              <w:left w:val="nil"/>
              <w:bottom w:val="nil"/>
              <w:right w:val="nil"/>
            </w:tcBorders>
            <w:shd w:val="clear" w:color="auto" w:fill="auto"/>
            <w:noWrap/>
            <w:vAlign w:val="center"/>
            <w:hideMark/>
          </w:tcPr>
          <w:p w14:paraId="3F38F3F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Chivolo</w:t>
            </w:r>
          </w:p>
        </w:tc>
        <w:tc>
          <w:tcPr>
            <w:tcW w:w="2288" w:type="dxa"/>
            <w:tcBorders>
              <w:top w:val="nil"/>
              <w:left w:val="nil"/>
              <w:bottom w:val="nil"/>
              <w:right w:val="nil"/>
            </w:tcBorders>
            <w:shd w:val="clear" w:color="auto" w:fill="auto"/>
            <w:noWrap/>
            <w:vAlign w:val="center"/>
            <w:hideMark/>
          </w:tcPr>
          <w:p w14:paraId="06F3F7E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Magdalena</w:t>
            </w:r>
          </w:p>
        </w:tc>
      </w:tr>
      <w:tr w:rsidR="009955A7" w:rsidRPr="009865A6" w14:paraId="776543ED"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18486A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47189</w:t>
            </w:r>
          </w:p>
        </w:tc>
        <w:tc>
          <w:tcPr>
            <w:tcW w:w="2287" w:type="dxa"/>
            <w:tcBorders>
              <w:top w:val="nil"/>
              <w:left w:val="nil"/>
              <w:bottom w:val="nil"/>
              <w:right w:val="nil"/>
            </w:tcBorders>
            <w:shd w:val="clear" w:color="auto" w:fill="auto"/>
            <w:noWrap/>
            <w:vAlign w:val="center"/>
            <w:hideMark/>
          </w:tcPr>
          <w:p w14:paraId="042F499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Cienaga</w:t>
            </w:r>
          </w:p>
        </w:tc>
        <w:tc>
          <w:tcPr>
            <w:tcW w:w="2288" w:type="dxa"/>
            <w:tcBorders>
              <w:top w:val="nil"/>
              <w:left w:val="nil"/>
              <w:bottom w:val="nil"/>
              <w:right w:val="nil"/>
            </w:tcBorders>
            <w:shd w:val="clear" w:color="auto" w:fill="auto"/>
            <w:noWrap/>
            <w:vAlign w:val="center"/>
            <w:hideMark/>
          </w:tcPr>
          <w:p w14:paraId="25277FF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Magdalena</w:t>
            </w:r>
          </w:p>
        </w:tc>
      </w:tr>
      <w:tr w:rsidR="009955A7" w:rsidRPr="009865A6" w14:paraId="7D5F5583"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2EBDE7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47288</w:t>
            </w:r>
          </w:p>
        </w:tc>
        <w:tc>
          <w:tcPr>
            <w:tcW w:w="2287" w:type="dxa"/>
            <w:tcBorders>
              <w:top w:val="nil"/>
              <w:left w:val="nil"/>
              <w:bottom w:val="nil"/>
              <w:right w:val="nil"/>
            </w:tcBorders>
            <w:shd w:val="clear" w:color="auto" w:fill="auto"/>
            <w:noWrap/>
            <w:vAlign w:val="center"/>
            <w:hideMark/>
          </w:tcPr>
          <w:p w14:paraId="2DC1A54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Fundacion</w:t>
            </w:r>
          </w:p>
        </w:tc>
        <w:tc>
          <w:tcPr>
            <w:tcW w:w="2288" w:type="dxa"/>
            <w:tcBorders>
              <w:top w:val="nil"/>
              <w:left w:val="nil"/>
              <w:bottom w:val="nil"/>
              <w:right w:val="nil"/>
            </w:tcBorders>
            <w:shd w:val="clear" w:color="auto" w:fill="auto"/>
            <w:noWrap/>
            <w:vAlign w:val="center"/>
            <w:hideMark/>
          </w:tcPr>
          <w:p w14:paraId="78EED49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Magdalena</w:t>
            </w:r>
          </w:p>
        </w:tc>
      </w:tr>
      <w:tr w:rsidR="009955A7" w:rsidRPr="009865A6" w14:paraId="0EDE5D3A"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D6071B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47555</w:t>
            </w:r>
          </w:p>
        </w:tc>
        <w:tc>
          <w:tcPr>
            <w:tcW w:w="2287" w:type="dxa"/>
            <w:tcBorders>
              <w:top w:val="nil"/>
              <w:left w:val="nil"/>
              <w:bottom w:val="nil"/>
              <w:right w:val="nil"/>
            </w:tcBorders>
            <w:shd w:val="clear" w:color="auto" w:fill="auto"/>
            <w:noWrap/>
            <w:vAlign w:val="center"/>
            <w:hideMark/>
          </w:tcPr>
          <w:p w14:paraId="07F714F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Plato</w:t>
            </w:r>
          </w:p>
        </w:tc>
        <w:tc>
          <w:tcPr>
            <w:tcW w:w="2288" w:type="dxa"/>
            <w:tcBorders>
              <w:top w:val="nil"/>
              <w:left w:val="nil"/>
              <w:bottom w:val="nil"/>
              <w:right w:val="nil"/>
            </w:tcBorders>
            <w:shd w:val="clear" w:color="auto" w:fill="auto"/>
            <w:noWrap/>
            <w:vAlign w:val="center"/>
            <w:hideMark/>
          </w:tcPr>
          <w:p w14:paraId="2CECAE1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Magdalena</w:t>
            </w:r>
          </w:p>
        </w:tc>
      </w:tr>
      <w:tr w:rsidR="009955A7" w:rsidRPr="009865A6" w14:paraId="04D64AC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3AB438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47660</w:t>
            </w:r>
          </w:p>
        </w:tc>
        <w:tc>
          <w:tcPr>
            <w:tcW w:w="2287" w:type="dxa"/>
            <w:tcBorders>
              <w:top w:val="nil"/>
              <w:left w:val="nil"/>
              <w:bottom w:val="nil"/>
              <w:right w:val="nil"/>
            </w:tcBorders>
            <w:shd w:val="clear" w:color="auto" w:fill="auto"/>
            <w:noWrap/>
            <w:vAlign w:val="center"/>
            <w:hideMark/>
          </w:tcPr>
          <w:p w14:paraId="5C495FA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Sabanas De San Angel</w:t>
            </w:r>
          </w:p>
        </w:tc>
        <w:tc>
          <w:tcPr>
            <w:tcW w:w="2288" w:type="dxa"/>
            <w:tcBorders>
              <w:top w:val="nil"/>
              <w:left w:val="nil"/>
              <w:bottom w:val="nil"/>
              <w:right w:val="nil"/>
            </w:tcBorders>
            <w:shd w:val="clear" w:color="auto" w:fill="auto"/>
            <w:noWrap/>
            <w:vAlign w:val="center"/>
            <w:hideMark/>
          </w:tcPr>
          <w:p w14:paraId="05E6DDC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Magdalena</w:t>
            </w:r>
          </w:p>
        </w:tc>
      </w:tr>
      <w:tr w:rsidR="009955A7" w:rsidRPr="009865A6" w14:paraId="14FA085D"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BFE511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47707</w:t>
            </w:r>
          </w:p>
        </w:tc>
        <w:tc>
          <w:tcPr>
            <w:tcW w:w="2287" w:type="dxa"/>
            <w:tcBorders>
              <w:top w:val="nil"/>
              <w:left w:val="nil"/>
              <w:bottom w:val="nil"/>
              <w:right w:val="nil"/>
            </w:tcBorders>
            <w:shd w:val="clear" w:color="auto" w:fill="auto"/>
            <w:noWrap/>
            <w:vAlign w:val="center"/>
            <w:hideMark/>
          </w:tcPr>
          <w:p w14:paraId="567A833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Santa Ana</w:t>
            </w:r>
          </w:p>
        </w:tc>
        <w:tc>
          <w:tcPr>
            <w:tcW w:w="2288" w:type="dxa"/>
            <w:tcBorders>
              <w:top w:val="nil"/>
              <w:left w:val="nil"/>
              <w:bottom w:val="nil"/>
              <w:right w:val="nil"/>
            </w:tcBorders>
            <w:shd w:val="clear" w:color="auto" w:fill="auto"/>
            <w:noWrap/>
            <w:vAlign w:val="center"/>
            <w:hideMark/>
          </w:tcPr>
          <w:p w14:paraId="3508282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Magdalena</w:t>
            </w:r>
          </w:p>
        </w:tc>
      </w:tr>
      <w:tr w:rsidR="009955A7" w:rsidRPr="009865A6" w14:paraId="45B05EB2"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71F8C3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50325</w:t>
            </w:r>
          </w:p>
        </w:tc>
        <w:tc>
          <w:tcPr>
            <w:tcW w:w="2287" w:type="dxa"/>
            <w:tcBorders>
              <w:top w:val="nil"/>
              <w:left w:val="nil"/>
              <w:bottom w:val="nil"/>
              <w:right w:val="nil"/>
            </w:tcBorders>
            <w:shd w:val="clear" w:color="auto" w:fill="auto"/>
            <w:noWrap/>
            <w:vAlign w:val="center"/>
            <w:hideMark/>
          </w:tcPr>
          <w:p w14:paraId="7053B95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Mapiripán y pto Elvira</w:t>
            </w:r>
          </w:p>
        </w:tc>
        <w:tc>
          <w:tcPr>
            <w:tcW w:w="2288" w:type="dxa"/>
            <w:tcBorders>
              <w:top w:val="nil"/>
              <w:left w:val="nil"/>
              <w:bottom w:val="nil"/>
              <w:right w:val="nil"/>
            </w:tcBorders>
            <w:shd w:val="clear" w:color="auto" w:fill="auto"/>
            <w:noWrap/>
            <w:vAlign w:val="center"/>
            <w:hideMark/>
          </w:tcPr>
          <w:p w14:paraId="56F9BC0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Meta</w:t>
            </w:r>
          </w:p>
        </w:tc>
      </w:tr>
      <w:tr w:rsidR="009955A7" w:rsidRPr="009865A6" w14:paraId="750DBDA3"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A2DA4F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50330</w:t>
            </w:r>
          </w:p>
        </w:tc>
        <w:tc>
          <w:tcPr>
            <w:tcW w:w="2287" w:type="dxa"/>
            <w:tcBorders>
              <w:top w:val="nil"/>
              <w:left w:val="nil"/>
              <w:bottom w:val="nil"/>
              <w:right w:val="nil"/>
            </w:tcBorders>
            <w:shd w:val="clear" w:color="auto" w:fill="auto"/>
            <w:noWrap/>
            <w:vAlign w:val="center"/>
            <w:hideMark/>
          </w:tcPr>
          <w:p w14:paraId="641D4F9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Mesetas</w:t>
            </w:r>
          </w:p>
        </w:tc>
        <w:tc>
          <w:tcPr>
            <w:tcW w:w="2288" w:type="dxa"/>
            <w:tcBorders>
              <w:top w:val="nil"/>
              <w:left w:val="nil"/>
              <w:bottom w:val="nil"/>
              <w:right w:val="nil"/>
            </w:tcBorders>
            <w:shd w:val="clear" w:color="auto" w:fill="auto"/>
            <w:noWrap/>
            <w:vAlign w:val="center"/>
            <w:hideMark/>
          </w:tcPr>
          <w:p w14:paraId="5383743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Meta</w:t>
            </w:r>
          </w:p>
        </w:tc>
      </w:tr>
      <w:tr w:rsidR="009955A7" w:rsidRPr="009865A6" w14:paraId="40C8BD8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B3112B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50350</w:t>
            </w:r>
          </w:p>
        </w:tc>
        <w:tc>
          <w:tcPr>
            <w:tcW w:w="2287" w:type="dxa"/>
            <w:tcBorders>
              <w:top w:val="nil"/>
              <w:left w:val="nil"/>
              <w:bottom w:val="nil"/>
              <w:right w:val="nil"/>
            </w:tcBorders>
            <w:shd w:val="clear" w:color="auto" w:fill="auto"/>
            <w:noWrap/>
            <w:vAlign w:val="center"/>
            <w:hideMark/>
          </w:tcPr>
          <w:p w14:paraId="14A8FF0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La Macarena</w:t>
            </w:r>
          </w:p>
        </w:tc>
        <w:tc>
          <w:tcPr>
            <w:tcW w:w="2288" w:type="dxa"/>
            <w:tcBorders>
              <w:top w:val="nil"/>
              <w:left w:val="nil"/>
              <w:bottom w:val="nil"/>
              <w:right w:val="nil"/>
            </w:tcBorders>
            <w:shd w:val="clear" w:color="auto" w:fill="auto"/>
            <w:noWrap/>
            <w:vAlign w:val="center"/>
            <w:hideMark/>
          </w:tcPr>
          <w:p w14:paraId="324CA0F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Meta</w:t>
            </w:r>
          </w:p>
        </w:tc>
      </w:tr>
      <w:tr w:rsidR="009955A7" w:rsidRPr="009865A6" w14:paraId="7B8E5034"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01C106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lastRenderedPageBreak/>
              <w:t>50370</w:t>
            </w:r>
          </w:p>
        </w:tc>
        <w:tc>
          <w:tcPr>
            <w:tcW w:w="2287" w:type="dxa"/>
            <w:tcBorders>
              <w:top w:val="nil"/>
              <w:left w:val="nil"/>
              <w:bottom w:val="nil"/>
              <w:right w:val="nil"/>
            </w:tcBorders>
            <w:shd w:val="clear" w:color="auto" w:fill="auto"/>
            <w:noWrap/>
            <w:vAlign w:val="center"/>
            <w:hideMark/>
          </w:tcPr>
          <w:p w14:paraId="7FAD2A6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La Uribe</w:t>
            </w:r>
          </w:p>
        </w:tc>
        <w:tc>
          <w:tcPr>
            <w:tcW w:w="2288" w:type="dxa"/>
            <w:tcBorders>
              <w:top w:val="nil"/>
              <w:left w:val="nil"/>
              <w:bottom w:val="nil"/>
              <w:right w:val="nil"/>
            </w:tcBorders>
            <w:shd w:val="clear" w:color="auto" w:fill="auto"/>
            <w:noWrap/>
            <w:vAlign w:val="center"/>
            <w:hideMark/>
          </w:tcPr>
          <w:p w14:paraId="313FE70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Meta</w:t>
            </w:r>
          </w:p>
        </w:tc>
      </w:tr>
      <w:tr w:rsidR="009955A7" w:rsidRPr="009865A6" w14:paraId="3CCE2157"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DA7CD3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50450</w:t>
            </w:r>
          </w:p>
        </w:tc>
        <w:tc>
          <w:tcPr>
            <w:tcW w:w="2287" w:type="dxa"/>
            <w:tcBorders>
              <w:top w:val="nil"/>
              <w:left w:val="nil"/>
              <w:bottom w:val="nil"/>
              <w:right w:val="nil"/>
            </w:tcBorders>
            <w:shd w:val="clear" w:color="auto" w:fill="auto"/>
            <w:noWrap/>
            <w:vAlign w:val="center"/>
            <w:hideMark/>
          </w:tcPr>
          <w:p w14:paraId="4979317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Puerto Concordia</w:t>
            </w:r>
          </w:p>
        </w:tc>
        <w:tc>
          <w:tcPr>
            <w:tcW w:w="2288" w:type="dxa"/>
            <w:tcBorders>
              <w:top w:val="nil"/>
              <w:left w:val="nil"/>
              <w:bottom w:val="nil"/>
              <w:right w:val="nil"/>
            </w:tcBorders>
            <w:shd w:val="clear" w:color="auto" w:fill="auto"/>
            <w:noWrap/>
            <w:vAlign w:val="center"/>
            <w:hideMark/>
          </w:tcPr>
          <w:p w14:paraId="496B84B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Meta</w:t>
            </w:r>
          </w:p>
        </w:tc>
      </w:tr>
      <w:tr w:rsidR="009955A7" w:rsidRPr="009865A6" w14:paraId="312717E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AE1D26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50568</w:t>
            </w:r>
          </w:p>
        </w:tc>
        <w:tc>
          <w:tcPr>
            <w:tcW w:w="2287" w:type="dxa"/>
            <w:tcBorders>
              <w:top w:val="nil"/>
              <w:left w:val="nil"/>
              <w:bottom w:val="nil"/>
              <w:right w:val="nil"/>
            </w:tcBorders>
            <w:shd w:val="clear" w:color="auto" w:fill="auto"/>
            <w:noWrap/>
            <w:vAlign w:val="center"/>
            <w:hideMark/>
          </w:tcPr>
          <w:p w14:paraId="5452BF4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Puerto Gaitán</w:t>
            </w:r>
          </w:p>
        </w:tc>
        <w:tc>
          <w:tcPr>
            <w:tcW w:w="2288" w:type="dxa"/>
            <w:tcBorders>
              <w:top w:val="nil"/>
              <w:left w:val="nil"/>
              <w:bottom w:val="nil"/>
              <w:right w:val="nil"/>
            </w:tcBorders>
            <w:shd w:val="clear" w:color="auto" w:fill="auto"/>
            <w:noWrap/>
            <w:vAlign w:val="center"/>
            <w:hideMark/>
          </w:tcPr>
          <w:p w14:paraId="058096D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Meta</w:t>
            </w:r>
          </w:p>
        </w:tc>
      </w:tr>
      <w:tr w:rsidR="009955A7" w:rsidRPr="009865A6" w14:paraId="59477423"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3CD17C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50577</w:t>
            </w:r>
          </w:p>
        </w:tc>
        <w:tc>
          <w:tcPr>
            <w:tcW w:w="2287" w:type="dxa"/>
            <w:tcBorders>
              <w:top w:val="nil"/>
              <w:left w:val="nil"/>
              <w:bottom w:val="nil"/>
              <w:right w:val="nil"/>
            </w:tcBorders>
            <w:shd w:val="clear" w:color="auto" w:fill="auto"/>
            <w:noWrap/>
            <w:vAlign w:val="center"/>
            <w:hideMark/>
          </w:tcPr>
          <w:p w14:paraId="2E15970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Puerto Lleras</w:t>
            </w:r>
          </w:p>
        </w:tc>
        <w:tc>
          <w:tcPr>
            <w:tcW w:w="2288" w:type="dxa"/>
            <w:tcBorders>
              <w:top w:val="nil"/>
              <w:left w:val="nil"/>
              <w:bottom w:val="nil"/>
              <w:right w:val="nil"/>
            </w:tcBorders>
            <w:shd w:val="clear" w:color="auto" w:fill="auto"/>
            <w:noWrap/>
            <w:vAlign w:val="center"/>
            <w:hideMark/>
          </w:tcPr>
          <w:p w14:paraId="0D50368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Meta</w:t>
            </w:r>
          </w:p>
        </w:tc>
      </w:tr>
      <w:tr w:rsidR="009955A7" w:rsidRPr="009865A6" w14:paraId="1D2C738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53F3FE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50590</w:t>
            </w:r>
          </w:p>
        </w:tc>
        <w:tc>
          <w:tcPr>
            <w:tcW w:w="2287" w:type="dxa"/>
            <w:tcBorders>
              <w:top w:val="nil"/>
              <w:left w:val="nil"/>
              <w:bottom w:val="nil"/>
              <w:right w:val="nil"/>
            </w:tcBorders>
            <w:shd w:val="clear" w:color="auto" w:fill="auto"/>
            <w:noWrap/>
            <w:vAlign w:val="center"/>
            <w:hideMark/>
          </w:tcPr>
          <w:p w14:paraId="06843F7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Puerto Rico</w:t>
            </w:r>
          </w:p>
        </w:tc>
        <w:tc>
          <w:tcPr>
            <w:tcW w:w="2288" w:type="dxa"/>
            <w:tcBorders>
              <w:top w:val="nil"/>
              <w:left w:val="nil"/>
              <w:bottom w:val="nil"/>
              <w:right w:val="nil"/>
            </w:tcBorders>
            <w:shd w:val="clear" w:color="auto" w:fill="auto"/>
            <w:noWrap/>
            <w:vAlign w:val="center"/>
            <w:hideMark/>
          </w:tcPr>
          <w:p w14:paraId="1A828B7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Meta</w:t>
            </w:r>
          </w:p>
        </w:tc>
      </w:tr>
      <w:tr w:rsidR="009955A7" w:rsidRPr="009865A6" w14:paraId="22915C9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D57BC3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50711</w:t>
            </w:r>
          </w:p>
        </w:tc>
        <w:tc>
          <w:tcPr>
            <w:tcW w:w="2287" w:type="dxa"/>
            <w:tcBorders>
              <w:top w:val="nil"/>
              <w:left w:val="nil"/>
              <w:bottom w:val="nil"/>
              <w:right w:val="nil"/>
            </w:tcBorders>
            <w:shd w:val="clear" w:color="auto" w:fill="auto"/>
            <w:noWrap/>
            <w:vAlign w:val="center"/>
            <w:hideMark/>
          </w:tcPr>
          <w:p w14:paraId="39DD0F4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Vista Hermosa</w:t>
            </w:r>
          </w:p>
        </w:tc>
        <w:tc>
          <w:tcPr>
            <w:tcW w:w="2288" w:type="dxa"/>
            <w:tcBorders>
              <w:top w:val="nil"/>
              <w:left w:val="nil"/>
              <w:bottom w:val="nil"/>
              <w:right w:val="nil"/>
            </w:tcBorders>
            <w:shd w:val="clear" w:color="auto" w:fill="auto"/>
            <w:noWrap/>
            <w:vAlign w:val="center"/>
            <w:hideMark/>
          </w:tcPr>
          <w:p w14:paraId="709F191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Meta</w:t>
            </w:r>
          </w:p>
        </w:tc>
      </w:tr>
      <w:tr w:rsidR="009955A7" w:rsidRPr="009865A6" w14:paraId="244F195B"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D9A0EB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52079</w:t>
            </w:r>
          </w:p>
        </w:tc>
        <w:tc>
          <w:tcPr>
            <w:tcW w:w="2287" w:type="dxa"/>
            <w:tcBorders>
              <w:top w:val="nil"/>
              <w:left w:val="nil"/>
              <w:bottom w:val="nil"/>
              <w:right w:val="nil"/>
            </w:tcBorders>
            <w:shd w:val="clear" w:color="auto" w:fill="auto"/>
            <w:noWrap/>
            <w:vAlign w:val="center"/>
            <w:hideMark/>
          </w:tcPr>
          <w:p w14:paraId="5A33074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 xml:space="preserve">Barbacoas </w:t>
            </w:r>
          </w:p>
        </w:tc>
        <w:tc>
          <w:tcPr>
            <w:tcW w:w="2288" w:type="dxa"/>
            <w:tcBorders>
              <w:top w:val="nil"/>
              <w:left w:val="nil"/>
              <w:bottom w:val="nil"/>
              <w:right w:val="nil"/>
            </w:tcBorders>
            <w:shd w:val="clear" w:color="auto" w:fill="auto"/>
            <w:noWrap/>
            <w:vAlign w:val="center"/>
            <w:hideMark/>
          </w:tcPr>
          <w:p w14:paraId="72AAFA3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Nariño</w:t>
            </w:r>
          </w:p>
        </w:tc>
      </w:tr>
      <w:tr w:rsidR="009955A7" w:rsidRPr="009865A6" w14:paraId="5A0C5D6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98C833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52250</w:t>
            </w:r>
          </w:p>
        </w:tc>
        <w:tc>
          <w:tcPr>
            <w:tcW w:w="2287" w:type="dxa"/>
            <w:tcBorders>
              <w:top w:val="nil"/>
              <w:left w:val="nil"/>
              <w:bottom w:val="nil"/>
              <w:right w:val="nil"/>
            </w:tcBorders>
            <w:shd w:val="clear" w:color="auto" w:fill="auto"/>
            <w:noWrap/>
            <w:vAlign w:val="center"/>
            <w:hideMark/>
          </w:tcPr>
          <w:p w14:paraId="6E928F9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El Charco</w:t>
            </w:r>
          </w:p>
        </w:tc>
        <w:tc>
          <w:tcPr>
            <w:tcW w:w="2288" w:type="dxa"/>
            <w:tcBorders>
              <w:top w:val="nil"/>
              <w:left w:val="nil"/>
              <w:bottom w:val="nil"/>
              <w:right w:val="nil"/>
            </w:tcBorders>
            <w:shd w:val="clear" w:color="auto" w:fill="auto"/>
            <w:noWrap/>
            <w:vAlign w:val="center"/>
            <w:hideMark/>
          </w:tcPr>
          <w:p w14:paraId="079AD5E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Nariño</w:t>
            </w:r>
          </w:p>
        </w:tc>
      </w:tr>
      <w:tr w:rsidR="009955A7" w:rsidRPr="009865A6" w14:paraId="5B1E91DD"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768F10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52427</w:t>
            </w:r>
          </w:p>
        </w:tc>
        <w:tc>
          <w:tcPr>
            <w:tcW w:w="2287" w:type="dxa"/>
            <w:tcBorders>
              <w:top w:val="nil"/>
              <w:left w:val="nil"/>
              <w:bottom w:val="nil"/>
              <w:right w:val="nil"/>
            </w:tcBorders>
            <w:shd w:val="clear" w:color="auto" w:fill="auto"/>
            <w:noWrap/>
            <w:vAlign w:val="center"/>
            <w:hideMark/>
          </w:tcPr>
          <w:p w14:paraId="7FF31F2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Magui</w:t>
            </w:r>
          </w:p>
        </w:tc>
        <w:tc>
          <w:tcPr>
            <w:tcW w:w="2288" w:type="dxa"/>
            <w:tcBorders>
              <w:top w:val="nil"/>
              <w:left w:val="nil"/>
              <w:bottom w:val="nil"/>
              <w:right w:val="nil"/>
            </w:tcBorders>
            <w:shd w:val="clear" w:color="auto" w:fill="auto"/>
            <w:noWrap/>
            <w:vAlign w:val="center"/>
            <w:hideMark/>
          </w:tcPr>
          <w:p w14:paraId="2CFF59A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Nariño</w:t>
            </w:r>
          </w:p>
        </w:tc>
      </w:tr>
      <w:tr w:rsidR="009955A7" w:rsidRPr="009865A6" w14:paraId="2868EDF2"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ECEA85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52473</w:t>
            </w:r>
          </w:p>
        </w:tc>
        <w:tc>
          <w:tcPr>
            <w:tcW w:w="2287" w:type="dxa"/>
            <w:tcBorders>
              <w:top w:val="nil"/>
              <w:left w:val="nil"/>
              <w:bottom w:val="nil"/>
              <w:right w:val="nil"/>
            </w:tcBorders>
            <w:shd w:val="clear" w:color="auto" w:fill="auto"/>
            <w:noWrap/>
            <w:vAlign w:val="center"/>
            <w:hideMark/>
          </w:tcPr>
          <w:p w14:paraId="191D28B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Mosquera</w:t>
            </w:r>
          </w:p>
        </w:tc>
        <w:tc>
          <w:tcPr>
            <w:tcW w:w="2288" w:type="dxa"/>
            <w:tcBorders>
              <w:top w:val="nil"/>
              <w:left w:val="nil"/>
              <w:bottom w:val="nil"/>
              <w:right w:val="nil"/>
            </w:tcBorders>
            <w:shd w:val="clear" w:color="auto" w:fill="auto"/>
            <w:noWrap/>
            <w:vAlign w:val="center"/>
            <w:hideMark/>
          </w:tcPr>
          <w:p w14:paraId="0EB09C4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Nariño</w:t>
            </w:r>
          </w:p>
        </w:tc>
      </w:tr>
      <w:tr w:rsidR="009955A7" w:rsidRPr="009865A6" w14:paraId="117AA4BA"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C7D2AB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52490</w:t>
            </w:r>
          </w:p>
        </w:tc>
        <w:tc>
          <w:tcPr>
            <w:tcW w:w="2287" w:type="dxa"/>
            <w:tcBorders>
              <w:top w:val="nil"/>
              <w:left w:val="nil"/>
              <w:bottom w:val="nil"/>
              <w:right w:val="nil"/>
            </w:tcBorders>
            <w:shd w:val="clear" w:color="auto" w:fill="auto"/>
            <w:noWrap/>
            <w:vAlign w:val="center"/>
            <w:hideMark/>
          </w:tcPr>
          <w:p w14:paraId="48DB909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Olaya Herrera</w:t>
            </w:r>
          </w:p>
        </w:tc>
        <w:tc>
          <w:tcPr>
            <w:tcW w:w="2288" w:type="dxa"/>
            <w:tcBorders>
              <w:top w:val="nil"/>
              <w:left w:val="nil"/>
              <w:bottom w:val="nil"/>
              <w:right w:val="nil"/>
            </w:tcBorders>
            <w:shd w:val="clear" w:color="auto" w:fill="auto"/>
            <w:noWrap/>
            <w:vAlign w:val="center"/>
            <w:hideMark/>
          </w:tcPr>
          <w:p w14:paraId="2A476F0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Nariño</w:t>
            </w:r>
          </w:p>
        </w:tc>
      </w:tr>
      <w:tr w:rsidR="009955A7" w:rsidRPr="009865A6" w14:paraId="28BF799F"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90E36D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52612</w:t>
            </w:r>
          </w:p>
        </w:tc>
        <w:tc>
          <w:tcPr>
            <w:tcW w:w="2287" w:type="dxa"/>
            <w:tcBorders>
              <w:top w:val="nil"/>
              <w:left w:val="nil"/>
              <w:bottom w:val="nil"/>
              <w:right w:val="nil"/>
            </w:tcBorders>
            <w:shd w:val="clear" w:color="auto" w:fill="auto"/>
            <w:noWrap/>
            <w:vAlign w:val="center"/>
            <w:hideMark/>
          </w:tcPr>
          <w:p w14:paraId="215B4DB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Ricaurte</w:t>
            </w:r>
          </w:p>
        </w:tc>
        <w:tc>
          <w:tcPr>
            <w:tcW w:w="2288" w:type="dxa"/>
            <w:tcBorders>
              <w:top w:val="nil"/>
              <w:left w:val="nil"/>
              <w:bottom w:val="nil"/>
              <w:right w:val="nil"/>
            </w:tcBorders>
            <w:shd w:val="clear" w:color="auto" w:fill="auto"/>
            <w:noWrap/>
            <w:vAlign w:val="center"/>
            <w:hideMark/>
          </w:tcPr>
          <w:p w14:paraId="46C2583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Nariño</w:t>
            </w:r>
          </w:p>
        </w:tc>
      </w:tr>
      <w:tr w:rsidR="009955A7" w:rsidRPr="009865A6" w14:paraId="66119C2A"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4A9865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52621</w:t>
            </w:r>
          </w:p>
        </w:tc>
        <w:tc>
          <w:tcPr>
            <w:tcW w:w="2287" w:type="dxa"/>
            <w:tcBorders>
              <w:top w:val="nil"/>
              <w:left w:val="nil"/>
              <w:bottom w:val="nil"/>
              <w:right w:val="nil"/>
            </w:tcBorders>
            <w:shd w:val="clear" w:color="auto" w:fill="auto"/>
            <w:noWrap/>
            <w:vAlign w:val="center"/>
            <w:hideMark/>
          </w:tcPr>
          <w:p w14:paraId="0694106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Roberto Payan + San Juan Costa</w:t>
            </w:r>
          </w:p>
        </w:tc>
        <w:tc>
          <w:tcPr>
            <w:tcW w:w="2288" w:type="dxa"/>
            <w:tcBorders>
              <w:top w:val="nil"/>
              <w:left w:val="nil"/>
              <w:bottom w:val="nil"/>
              <w:right w:val="nil"/>
            </w:tcBorders>
            <w:shd w:val="clear" w:color="auto" w:fill="auto"/>
            <w:noWrap/>
            <w:vAlign w:val="center"/>
            <w:hideMark/>
          </w:tcPr>
          <w:p w14:paraId="7944F90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Nariño</w:t>
            </w:r>
          </w:p>
        </w:tc>
      </w:tr>
      <w:tr w:rsidR="009955A7" w:rsidRPr="009865A6" w14:paraId="153EB23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CA0DA6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52678</w:t>
            </w:r>
          </w:p>
        </w:tc>
        <w:tc>
          <w:tcPr>
            <w:tcW w:w="2287" w:type="dxa"/>
            <w:tcBorders>
              <w:top w:val="nil"/>
              <w:left w:val="nil"/>
              <w:bottom w:val="nil"/>
              <w:right w:val="nil"/>
            </w:tcBorders>
            <w:shd w:val="clear" w:color="auto" w:fill="auto"/>
            <w:noWrap/>
            <w:vAlign w:val="center"/>
            <w:hideMark/>
          </w:tcPr>
          <w:p w14:paraId="51E6EDB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Samaniego</w:t>
            </w:r>
          </w:p>
        </w:tc>
        <w:tc>
          <w:tcPr>
            <w:tcW w:w="2288" w:type="dxa"/>
            <w:tcBorders>
              <w:top w:val="nil"/>
              <w:left w:val="nil"/>
              <w:bottom w:val="nil"/>
              <w:right w:val="nil"/>
            </w:tcBorders>
            <w:shd w:val="clear" w:color="auto" w:fill="auto"/>
            <w:noWrap/>
            <w:vAlign w:val="center"/>
            <w:hideMark/>
          </w:tcPr>
          <w:p w14:paraId="233A78F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Nariño</w:t>
            </w:r>
          </w:p>
        </w:tc>
      </w:tr>
      <w:tr w:rsidR="009955A7" w:rsidRPr="009865A6" w14:paraId="2CBFCDFF"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14864D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52696</w:t>
            </w:r>
          </w:p>
        </w:tc>
        <w:tc>
          <w:tcPr>
            <w:tcW w:w="2287" w:type="dxa"/>
            <w:tcBorders>
              <w:top w:val="nil"/>
              <w:left w:val="nil"/>
              <w:bottom w:val="nil"/>
              <w:right w:val="nil"/>
            </w:tcBorders>
            <w:shd w:val="clear" w:color="auto" w:fill="auto"/>
            <w:noWrap/>
            <w:vAlign w:val="center"/>
            <w:hideMark/>
          </w:tcPr>
          <w:p w14:paraId="71524D8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Santa Barbara</w:t>
            </w:r>
          </w:p>
        </w:tc>
        <w:tc>
          <w:tcPr>
            <w:tcW w:w="2288" w:type="dxa"/>
            <w:tcBorders>
              <w:top w:val="nil"/>
              <w:left w:val="nil"/>
              <w:bottom w:val="nil"/>
              <w:right w:val="nil"/>
            </w:tcBorders>
            <w:shd w:val="clear" w:color="auto" w:fill="auto"/>
            <w:noWrap/>
            <w:vAlign w:val="center"/>
            <w:hideMark/>
          </w:tcPr>
          <w:p w14:paraId="7D75D6D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Nariño</w:t>
            </w:r>
          </w:p>
        </w:tc>
      </w:tr>
      <w:tr w:rsidR="009955A7" w:rsidRPr="009865A6" w14:paraId="53CDE1E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54E8C0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52835</w:t>
            </w:r>
          </w:p>
        </w:tc>
        <w:tc>
          <w:tcPr>
            <w:tcW w:w="2287" w:type="dxa"/>
            <w:tcBorders>
              <w:top w:val="nil"/>
              <w:left w:val="nil"/>
              <w:bottom w:val="nil"/>
              <w:right w:val="nil"/>
            </w:tcBorders>
            <w:shd w:val="clear" w:color="auto" w:fill="auto"/>
            <w:noWrap/>
            <w:vAlign w:val="center"/>
            <w:hideMark/>
          </w:tcPr>
          <w:p w14:paraId="415E9A9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Tumaco + Chacal</w:t>
            </w:r>
          </w:p>
        </w:tc>
        <w:tc>
          <w:tcPr>
            <w:tcW w:w="2288" w:type="dxa"/>
            <w:tcBorders>
              <w:top w:val="nil"/>
              <w:left w:val="nil"/>
              <w:bottom w:val="nil"/>
              <w:right w:val="nil"/>
            </w:tcBorders>
            <w:shd w:val="clear" w:color="auto" w:fill="auto"/>
            <w:noWrap/>
            <w:vAlign w:val="center"/>
            <w:hideMark/>
          </w:tcPr>
          <w:p w14:paraId="655D9FF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Nariño</w:t>
            </w:r>
          </w:p>
        </w:tc>
      </w:tr>
      <w:tr w:rsidR="009955A7" w:rsidRPr="009865A6" w14:paraId="54E311C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C5F3BD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54245</w:t>
            </w:r>
          </w:p>
        </w:tc>
        <w:tc>
          <w:tcPr>
            <w:tcW w:w="2287" w:type="dxa"/>
            <w:tcBorders>
              <w:top w:val="nil"/>
              <w:left w:val="nil"/>
              <w:bottom w:val="nil"/>
              <w:right w:val="nil"/>
            </w:tcBorders>
            <w:shd w:val="clear" w:color="auto" w:fill="auto"/>
            <w:noWrap/>
            <w:vAlign w:val="center"/>
            <w:hideMark/>
          </w:tcPr>
          <w:p w14:paraId="0C87B5C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El Carmen</w:t>
            </w:r>
          </w:p>
        </w:tc>
        <w:tc>
          <w:tcPr>
            <w:tcW w:w="2288" w:type="dxa"/>
            <w:tcBorders>
              <w:top w:val="nil"/>
              <w:left w:val="nil"/>
              <w:bottom w:val="nil"/>
              <w:right w:val="nil"/>
            </w:tcBorders>
            <w:shd w:val="clear" w:color="auto" w:fill="auto"/>
            <w:noWrap/>
            <w:vAlign w:val="center"/>
            <w:hideMark/>
          </w:tcPr>
          <w:p w14:paraId="4D551A6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Norte de Santander</w:t>
            </w:r>
          </w:p>
        </w:tc>
      </w:tr>
      <w:tr w:rsidR="009955A7" w:rsidRPr="009865A6" w14:paraId="47B26CC5"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62EAF4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54250</w:t>
            </w:r>
          </w:p>
        </w:tc>
        <w:tc>
          <w:tcPr>
            <w:tcW w:w="2287" w:type="dxa"/>
            <w:tcBorders>
              <w:top w:val="nil"/>
              <w:left w:val="nil"/>
              <w:bottom w:val="nil"/>
              <w:right w:val="nil"/>
            </w:tcBorders>
            <w:shd w:val="clear" w:color="auto" w:fill="auto"/>
            <w:noWrap/>
            <w:vAlign w:val="center"/>
            <w:hideMark/>
          </w:tcPr>
          <w:p w14:paraId="68070D6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El Tarra</w:t>
            </w:r>
          </w:p>
        </w:tc>
        <w:tc>
          <w:tcPr>
            <w:tcW w:w="2288" w:type="dxa"/>
            <w:tcBorders>
              <w:top w:val="nil"/>
              <w:left w:val="nil"/>
              <w:bottom w:val="nil"/>
              <w:right w:val="nil"/>
            </w:tcBorders>
            <w:shd w:val="clear" w:color="auto" w:fill="auto"/>
            <w:noWrap/>
            <w:vAlign w:val="center"/>
            <w:hideMark/>
          </w:tcPr>
          <w:p w14:paraId="719A4E1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Norte de Santander</w:t>
            </w:r>
          </w:p>
        </w:tc>
      </w:tr>
      <w:tr w:rsidR="009955A7" w:rsidRPr="009865A6" w14:paraId="284DA1D5"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303A63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54720</w:t>
            </w:r>
          </w:p>
        </w:tc>
        <w:tc>
          <w:tcPr>
            <w:tcW w:w="2287" w:type="dxa"/>
            <w:tcBorders>
              <w:top w:val="nil"/>
              <w:left w:val="nil"/>
              <w:bottom w:val="nil"/>
              <w:right w:val="nil"/>
            </w:tcBorders>
            <w:shd w:val="clear" w:color="auto" w:fill="auto"/>
            <w:noWrap/>
            <w:vAlign w:val="center"/>
            <w:hideMark/>
          </w:tcPr>
          <w:p w14:paraId="5E0BA3D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Sardinata</w:t>
            </w:r>
          </w:p>
        </w:tc>
        <w:tc>
          <w:tcPr>
            <w:tcW w:w="2288" w:type="dxa"/>
            <w:tcBorders>
              <w:top w:val="nil"/>
              <w:left w:val="nil"/>
              <w:bottom w:val="nil"/>
              <w:right w:val="nil"/>
            </w:tcBorders>
            <w:shd w:val="clear" w:color="auto" w:fill="auto"/>
            <w:noWrap/>
            <w:vAlign w:val="center"/>
            <w:hideMark/>
          </w:tcPr>
          <w:p w14:paraId="7F98E9C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Norte de Santander</w:t>
            </w:r>
          </w:p>
        </w:tc>
      </w:tr>
      <w:tr w:rsidR="009955A7" w:rsidRPr="009865A6" w14:paraId="6B0249DD"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5462BB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54810</w:t>
            </w:r>
          </w:p>
        </w:tc>
        <w:tc>
          <w:tcPr>
            <w:tcW w:w="2287" w:type="dxa"/>
            <w:tcBorders>
              <w:top w:val="nil"/>
              <w:left w:val="nil"/>
              <w:bottom w:val="nil"/>
              <w:right w:val="nil"/>
            </w:tcBorders>
            <w:shd w:val="clear" w:color="auto" w:fill="auto"/>
            <w:noWrap/>
            <w:vAlign w:val="center"/>
            <w:hideMark/>
          </w:tcPr>
          <w:p w14:paraId="3008D6D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Tibú</w:t>
            </w:r>
          </w:p>
        </w:tc>
        <w:tc>
          <w:tcPr>
            <w:tcW w:w="2288" w:type="dxa"/>
            <w:tcBorders>
              <w:top w:val="nil"/>
              <w:left w:val="nil"/>
              <w:bottom w:val="nil"/>
              <w:right w:val="nil"/>
            </w:tcBorders>
            <w:shd w:val="clear" w:color="auto" w:fill="auto"/>
            <w:noWrap/>
            <w:vAlign w:val="center"/>
            <w:hideMark/>
          </w:tcPr>
          <w:p w14:paraId="5E25CBA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Norte de Santander</w:t>
            </w:r>
          </w:p>
        </w:tc>
      </w:tr>
      <w:tr w:rsidR="009955A7" w:rsidRPr="009865A6" w14:paraId="430AA91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1D883B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76109</w:t>
            </w:r>
          </w:p>
        </w:tc>
        <w:tc>
          <w:tcPr>
            <w:tcW w:w="2287" w:type="dxa"/>
            <w:tcBorders>
              <w:top w:val="nil"/>
              <w:left w:val="nil"/>
              <w:bottom w:val="nil"/>
              <w:right w:val="nil"/>
            </w:tcBorders>
            <w:shd w:val="clear" w:color="auto" w:fill="auto"/>
            <w:noWrap/>
            <w:vAlign w:val="center"/>
            <w:hideMark/>
          </w:tcPr>
          <w:p w14:paraId="7A41FAF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Buenaventura</w:t>
            </w:r>
          </w:p>
        </w:tc>
        <w:tc>
          <w:tcPr>
            <w:tcW w:w="2288" w:type="dxa"/>
            <w:tcBorders>
              <w:top w:val="nil"/>
              <w:left w:val="nil"/>
              <w:bottom w:val="nil"/>
              <w:right w:val="nil"/>
            </w:tcBorders>
            <w:shd w:val="clear" w:color="auto" w:fill="auto"/>
            <w:noWrap/>
            <w:vAlign w:val="center"/>
            <w:hideMark/>
          </w:tcPr>
          <w:p w14:paraId="5046B13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Valle</w:t>
            </w:r>
          </w:p>
        </w:tc>
      </w:tr>
      <w:tr w:rsidR="009955A7" w:rsidRPr="009865A6" w14:paraId="65093128"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B066E3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76892</w:t>
            </w:r>
          </w:p>
        </w:tc>
        <w:tc>
          <w:tcPr>
            <w:tcW w:w="2287" w:type="dxa"/>
            <w:tcBorders>
              <w:top w:val="nil"/>
              <w:left w:val="nil"/>
              <w:bottom w:val="nil"/>
              <w:right w:val="nil"/>
            </w:tcBorders>
            <w:shd w:val="clear" w:color="auto" w:fill="auto"/>
            <w:noWrap/>
            <w:vAlign w:val="center"/>
            <w:hideMark/>
          </w:tcPr>
          <w:p w14:paraId="10BFF68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Yumbo</w:t>
            </w:r>
          </w:p>
        </w:tc>
        <w:tc>
          <w:tcPr>
            <w:tcW w:w="2288" w:type="dxa"/>
            <w:tcBorders>
              <w:top w:val="nil"/>
              <w:left w:val="nil"/>
              <w:bottom w:val="nil"/>
              <w:right w:val="nil"/>
            </w:tcBorders>
            <w:shd w:val="clear" w:color="auto" w:fill="auto"/>
            <w:noWrap/>
            <w:vAlign w:val="center"/>
            <w:hideMark/>
          </w:tcPr>
          <w:p w14:paraId="2F62314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Valle</w:t>
            </w:r>
          </w:p>
        </w:tc>
      </w:tr>
      <w:tr w:rsidR="009955A7" w:rsidRPr="009865A6" w14:paraId="6193617F"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CAFA67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81220</w:t>
            </w:r>
          </w:p>
        </w:tc>
        <w:tc>
          <w:tcPr>
            <w:tcW w:w="2287" w:type="dxa"/>
            <w:tcBorders>
              <w:top w:val="nil"/>
              <w:left w:val="nil"/>
              <w:bottom w:val="nil"/>
              <w:right w:val="nil"/>
            </w:tcBorders>
            <w:shd w:val="clear" w:color="auto" w:fill="auto"/>
            <w:noWrap/>
            <w:vAlign w:val="center"/>
            <w:hideMark/>
          </w:tcPr>
          <w:p w14:paraId="69931D3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Cravo Norte</w:t>
            </w:r>
          </w:p>
        </w:tc>
        <w:tc>
          <w:tcPr>
            <w:tcW w:w="2288" w:type="dxa"/>
            <w:tcBorders>
              <w:top w:val="nil"/>
              <w:left w:val="nil"/>
              <w:bottom w:val="nil"/>
              <w:right w:val="nil"/>
            </w:tcBorders>
            <w:shd w:val="clear" w:color="auto" w:fill="auto"/>
            <w:noWrap/>
            <w:vAlign w:val="center"/>
            <w:hideMark/>
          </w:tcPr>
          <w:p w14:paraId="4BD5BBD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Arauca</w:t>
            </w:r>
          </w:p>
        </w:tc>
      </w:tr>
      <w:tr w:rsidR="009955A7" w:rsidRPr="009865A6" w14:paraId="04CF10FF"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6E1028C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85125</w:t>
            </w:r>
          </w:p>
        </w:tc>
        <w:tc>
          <w:tcPr>
            <w:tcW w:w="2287" w:type="dxa"/>
            <w:tcBorders>
              <w:top w:val="nil"/>
              <w:left w:val="nil"/>
              <w:bottom w:val="nil"/>
              <w:right w:val="nil"/>
            </w:tcBorders>
            <w:shd w:val="clear" w:color="auto" w:fill="auto"/>
            <w:noWrap/>
            <w:vAlign w:val="center"/>
            <w:hideMark/>
          </w:tcPr>
          <w:p w14:paraId="7CF9BD8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Hato Corozal</w:t>
            </w:r>
          </w:p>
        </w:tc>
        <w:tc>
          <w:tcPr>
            <w:tcW w:w="2288" w:type="dxa"/>
            <w:tcBorders>
              <w:top w:val="nil"/>
              <w:left w:val="nil"/>
              <w:bottom w:val="nil"/>
              <w:right w:val="nil"/>
            </w:tcBorders>
            <w:shd w:val="clear" w:color="auto" w:fill="auto"/>
            <w:noWrap/>
            <w:vAlign w:val="center"/>
            <w:hideMark/>
          </w:tcPr>
          <w:p w14:paraId="13E9A0E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Casanare</w:t>
            </w:r>
          </w:p>
        </w:tc>
      </w:tr>
      <w:tr w:rsidR="009955A7" w:rsidRPr="009865A6" w14:paraId="19DE751E"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6CBADE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85250</w:t>
            </w:r>
          </w:p>
        </w:tc>
        <w:tc>
          <w:tcPr>
            <w:tcW w:w="2287" w:type="dxa"/>
            <w:tcBorders>
              <w:top w:val="nil"/>
              <w:left w:val="nil"/>
              <w:bottom w:val="nil"/>
              <w:right w:val="nil"/>
            </w:tcBorders>
            <w:shd w:val="clear" w:color="auto" w:fill="auto"/>
            <w:noWrap/>
            <w:vAlign w:val="center"/>
            <w:hideMark/>
          </w:tcPr>
          <w:p w14:paraId="1EDB314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Paz de Ariporo</w:t>
            </w:r>
          </w:p>
        </w:tc>
        <w:tc>
          <w:tcPr>
            <w:tcW w:w="2288" w:type="dxa"/>
            <w:tcBorders>
              <w:top w:val="nil"/>
              <w:left w:val="nil"/>
              <w:bottom w:val="nil"/>
              <w:right w:val="nil"/>
            </w:tcBorders>
            <w:shd w:val="clear" w:color="auto" w:fill="auto"/>
            <w:noWrap/>
            <w:vAlign w:val="center"/>
            <w:hideMark/>
          </w:tcPr>
          <w:p w14:paraId="59FEAA7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Casanare</w:t>
            </w:r>
          </w:p>
        </w:tc>
      </w:tr>
      <w:tr w:rsidR="009955A7" w:rsidRPr="009865A6" w14:paraId="7F9A4A51"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63FCA3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85400</w:t>
            </w:r>
          </w:p>
        </w:tc>
        <w:tc>
          <w:tcPr>
            <w:tcW w:w="2287" w:type="dxa"/>
            <w:tcBorders>
              <w:top w:val="nil"/>
              <w:left w:val="nil"/>
              <w:bottom w:val="nil"/>
              <w:right w:val="nil"/>
            </w:tcBorders>
            <w:shd w:val="clear" w:color="auto" w:fill="auto"/>
            <w:noWrap/>
            <w:vAlign w:val="center"/>
            <w:hideMark/>
          </w:tcPr>
          <w:p w14:paraId="583DF41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Tamara</w:t>
            </w:r>
          </w:p>
        </w:tc>
        <w:tc>
          <w:tcPr>
            <w:tcW w:w="2288" w:type="dxa"/>
            <w:tcBorders>
              <w:top w:val="nil"/>
              <w:left w:val="nil"/>
              <w:bottom w:val="nil"/>
              <w:right w:val="nil"/>
            </w:tcBorders>
            <w:shd w:val="clear" w:color="auto" w:fill="auto"/>
            <w:noWrap/>
            <w:vAlign w:val="center"/>
            <w:hideMark/>
          </w:tcPr>
          <w:p w14:paraId="5BCA6BE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Casanare</w:t>
            </w:r>
          </w:p>
        </w:tc>
      </w:tr>
      <w:tr w:rsidR="009955A7" w:rsidRPr="009865A6" w14:paraId="033189FB"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D21F79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86320</w:t>
            </w:r>
          </w:p>
        </w:tc>
        <w:tc>
          <w:tcPr>
            <w:tcW w:w="2287" w:type="dxa"/>
            <w:tcBorders>
              <w:top w:val="nil"/>
              <w:left w:val="nil"/>
              <w:bottom w:val="nil"/>
              <w:right w:val="nil"/>
            </w:tcBorders>
            <w:shd w:val="clear" w:color="auto" w:fill="auto"/>
            <w:noWrap/>
            <w:vAlign w:val="center"/>
            <w:hideMark/>
          </w:tcPr>
          <w:p w14:paraId="7B253B5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Orito</w:t>
            </w:r>
          </w:p>
        </w:tc>
        <w:tc>
          <w:tcPr>
            <w:tcW w:w="2288" w:type="dxa"/>
            <w:tcBorders>
              <w:top w:val="nil"/>
              <w:left w:val="nil"/>
              <w:bottom w:val="nil"/>
              <w:right w:val="nil"/>
            </w:tcBorders>
            <w:shd w:val="clear" w:color="auto" w:fill="auto"/>
            <w:noWrap/>
            <w:vAlign w:val="center"/>
            <w:hideMark/>
          </w:tcPr>
          <w:p w14:paraId="5E627BB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Putumayo</w:t>
            </w:r>
          </w:p>
        </w:tc>
      </w:tr>
      <w:tr w:rsidR="009955A7" w:rsidRPr="009865A6" w14:paraId="53382907"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E871BE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86568</w:t>
            </w:r>
          </w:p>
        </w:tc>
        <w:tc>
          <w:tcPr>
            <w:tcW w:w="2287" w:type="dxa"/>
            <w:tcBorders>
              <w:top w:val="nil"/>
              <w:left w:val="nil"/>
              <w:bottom w:val="nil"/>
              <w:right w:val="nil"/>
            </w:tcBorders>
            <w:shd w:val="clear" w:color="auto" w:fill="auto"/>
            <w:noWrap/>
            <w:vAlign w:val="center"/>
            <w:hideMark/>
          </w:tcPr>
          <w:p w14:paraId="40455B5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Puerto Asís</w:t>
            </w:r>
          </w:p>
        </w:tc>
        <w:tc>
          <w:tcPr>
            <w:tcW w:w="2288" w:type="dxa"/>
            <w:tcBorders>
              <w:top w:val="nil"/>
              <w:left w:val="nil"/>
              <w:bottom w:val="nil"/>
              <w:right w:val="nil"/>
            </w:tcBorders>
            <w:shd w:val="clear" w:color="auto" w:fill="auto"/>
            <w:noWrap/>
            <w:vAlign w:val="center"/>
            <w:hideMark/>
          </w:tcPr>
          <w:p w14:paraId="3FCDBF7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Putumayo</w:t>
            </w:r>
          </w:p>
        </w:tc>
      </w:tr>
      <w:tr w:rsidR="009955A7" w:rsidRPr="009865A6" w14:paraId="18EB682B"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C8ACCB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86569</w:t>
            </w:r>
          </w:p>
        </w:tc>
        <w:tc>
          <w:tcPr>
            <w:tcW w:w="2287" w:type="dxa"/>
            <w:tcBorders>
              <w:top w:val="nil"/>
              <w:left w:val="nil"/>
              <w:bottom w:val="nil"/>
              <w:right w:val="nil"/>
            </w:tcBorders>
            <w:shd w:val="clear" w:color="auto" w:fill="auto"/>
            <w:noWrap/>
            <w:vAlign w:val="center"/>
            <w:hideMark/>
          </w:tcPr>
          <w:p w14:paraId="63DCFDF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Puerto Caycedo</w:t>
            </w:r>
          </w:p>
        </w:tc>
        <w:tc>
          <w:tcPr>
            <w:tcW w:w="2288" w:type="dxa"/>
            <w:tcBorders>
              <w:top w:val="nil"/>
              <w:left w:val="nil"/>
              <w:bottom w:val="nil"/>
              <w:right w:val="nil"/>
            </w:tcBorders>
            <w:shd w:val="clear" w:color="auto" w:fill="auto"/>
            <w:noWrap/>
            <w:vAlign w:val="center"/>
            <w:hideMark/>
          </w:tcPr>
          <w:p w14:paraId="300708D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Putumayo</w:t>
            </w:r>
          </w:p>
        </w:tc>
      </w:tr>
      <w:tr w:rsidR="009955A7" w:rsidRPr="009865A6" w14:paraId="00304311"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A07EC5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86571</w:t>
            </w:r>
          </w:p>
        </w:tc>
        <w:tc>
          <w:tcPr>
            <w:tcW w:w="2287" w:type="dxa"/>
            <w:tcBorders>
              <w:top w:val="nil"/>
              <w:left w:val="nil"/>
              <w:bottom w:val="nil"/>
              <w:right w:val="nil"/>
            </w:tcBorders>
            <w:shd w:val="clear" w:color="auto" w:fill="auto"/>
            <w:noWrap/>
            <w:vAlign w:val="center"/>
            <w:hideMark/>
          </w:tcPr>
          <w:p w14:paraId="3D02EB0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Puerto Guzmán</w:t>
            </w:r>
          </w:p>
        </w:tc>
        <w:tc>
          <w:tcPr>
            <w:tcW w:w="2288" w:type="dxa"/>
            <w:tcBorders>
              <w:top w:val="nil"/>
              <w:left w:val="nil"/>
              <w:bottom w:val="nil"/>
              <w:right w:val="nil"/>
            </w:tcBorders>
            <w:shd w:val="clear" w:color="auto" w:fill="auto"/>
            <w:noWrap/>
            <w:vAlign w:val="center"/>
            <w:hideMark/>
          </w:tcPr>
          <w:p w14:paraId="3400079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Putumayo</w:t>
            </w:r>
          </w:p>
        </w:tc>
      </w:tr>
      <w:tr w:rsidR="009955A7" w:rsidRPr="009865A6" w14:paraId="0FCC7D7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689856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86573</w:t>
            </w:r>
          </w:p>
        </w:tc>
        <w:tc>
          <w:tcPr>
            <w:tcW w:w="2287" w:type="dxa"/>
            <w:tcBorders>
              <w:top w:val="nil"/>
              <w:left w:val="nil"/>
              <w:bottom w:val="nil"/>
              <w:right w:val="nil"/>
            </w:tcBorders>
            <w:shd w:val="clear" w:color="auto" w:fill="auto"/>
            <w:noWrap/>
            <w:vAlign w:val="center"/>
            <w:hideMark/>
          </w:tcPr>
          <w:p w14:paraId="74D0341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Puerto Leguízamo</w:t>
            </w:r>
          </w:p>
        </w:tc>
        <w:tc>
          <w:tcPr>
            <w:tcW w:w="2288" w:type="dxa"/>
            <w:tcBorders>
              <w:top w:val="nil"/>
              <w:left w:val="nil"/>
              <w:bottom w:val="nil"/>
              <w:right w:val="nil"/>
            </w:tcBorders>
            <w:shd w:val="clear" w:color="auto" w:fill="auto"/>
            <w:noWrap/>
            <w:vAlign w:val="center"/>
            <w:hideMark/>
          </w:tcPr>
          <w:p w14:paraId="726B0C8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Putumayo</w:t>
            </w:r>
          </w:p>
        </w:tc>
      </w:tr>
      <w:tr w:rsidR="009955A7" w:rsidRPr="009865A6" w14:paraId="61C10B66"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2F64A1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86757</w:t>
            </w:r>
          </w:p>
        </w:tc>
        <w:tc>
          <w:tcPr>
            <w:tcW w:w="2287" w:type="dxa"/>
            <w:tcBorders>
              <w:top w:val="nil"/>
              <w:left w:val="nil"/>
              <w:bottom w:val="nil"/>
              <w:right w:val="nil"/>
            </w:tcBorders>
            <w:shd w:val="clear" w:color="auto" w:fill="auto"/>
            <w:noWrap/>
            <w:vAlign w:val="center"/>
            <w:hideMark/>
          </w:tcPr>
          <w:p w14:paraId="2D8665D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San Miguel</w:t>
            </w:r>
          </w:p>
        </w:tc>
        <w:tc>
          <w:tcPr>
            <w:tcW w:w="2288" w:type="dxa"/>
            <w:tcBorders>
              <w:top w:val="nil"/>
              <w:left w:val="nil"/>
              <w:bottom w:val="nil"/>
              <w:right w:val="nil"/>
            </w:tcBorders>
            <w:shd w:val="clear" w:color="auto" w:fill="auto"/>
            <w:noWrap/>
            <w:vAlign w:val="center"/>
            <w:hideMark/>
          </w:tcPr>
          <w:p w14:paraId="17FD0BF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Putumayo</w:t>
            </w:r>
          </w:p>
        </w:tc>
      </w:tr>
      <w:tr w:rsidR="009955A7" w:rsidRPr="009865A6" w14:paraId="4174ED84"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5DF2DE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86865</w:t>
            </w:r>
          </w:p>
        </w:tc>
        <w:tc>
          <w:tcPr>
            <w:tcW w:w="2287" w:type="dxa"/>
            <w:tcBorders>
              <w:top w:val="nil"/>
              <w:left w:val="nil"/>
              <w:bottom w:val="nil"/>
              <w:right w:val="nil"/>
            </w:tcBorders>
            <w:shd w:val="clear" w:color="auto" w:fill="auto"/>
            <w:noWrap/>
            <w:vAlign w:val="center"/>
            <w:hideMark/>
          </w:tcPr>
          <w:p w14:paraId="1DF00B2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Valle del Guamuez</w:t>
            </w:r>
          </w:p>
        </w:tc>
        <w:tc>
          <w:tcPr>
            <w:tcW w:w="2288" w:type="dxa"/>
            <w:tcBorders>
              <w:top w:val="nil"/>
              <w:left w:val="nil"/>
              <w:bottom w:val="nil"/>
              <w:right w:val="nil"/>
            </w:tcBorders>
            <w:shd w:val="clear" w:color="auto" w:fill="auto"/>
            <w:noWrap/>
            <w:vAlign w:val="center"/>
            <w:hideMark/>
          </w:tcPr>
          <w:p w14:paraId="1CE9692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Putumayo</w:t>
            </w:r>
          </w:p>
        </w:tc>
      </w:tr>
      <w:tr w:rsidR="009955A7" w:rsidRPr="009865A6" w14:paraId="79FFB3E2"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3DC8B8B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91407</w:t>
            </w:r>
          </w:p>
        </w:tc>
        <w:tc>
          <w:tcPr>
            <w:tcW w:w="2287" w:type="dxa"/>
            <w:tcBorders>
              <w:top w:val="nil"/>
              <w:left w:val="nil"/>
              <w:bottom w:val="nil"/>
              <w:right w:val="nil"/>
            </w:tcBorders>
            <w:shd w:val="clear" w:color="auto" w:fill="auto"/>
            <w:noWrap/>
            <w:vAlign w:val="center"/>
            <w:hideMark/>
          </w:tcPr>
          <w:p w14:paraId="5862530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CD. La Pedrera</w:t>
            </w:r>
          </w:p>
        </w:tc>
        <w:tc>
          <w:tcPr>
            <w:tcW w:w="2288" w:type="dxa"/>
            <w:tcBorders>
              <w:top w:val="nil"/>
              <w:left w:val="nil"/>
              <w:bottom w:val="nil"/>
              <w:right w:val="nil"/>
            </w:tcBorders>
            <w:shd w:val="clear" w:color="auto" w:fill="auto"/>
            <w:noWrap/>
            <w:vAlign w:val="center"/>
            <w:hideMark/>
          </w:tcPr>
          <w:p w14:paraId="4F18805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Amazonas</w:t>
            </w:r>
          </w:p>
        </w:tc>
      </w:tr>
      <w:tr w:rsidR="009955A7" w:rsidRPr="009865A6" w14:paraId="7E1BA51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61A4ED1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91460</w:t>
            </w:r>
          </w:p>
        </w:tc>
        <w:tc>
          <w:tcPr>
            <w:tcW w:w="2287" w:type="dxa"/>
            <w:tcBorders>
              <w:top w:val="nil"/>
              <w:left w:val="nil"/>
              <w:bottom w:val="nil"/>
              <w:right w:val="nil"/>
            </w:tcBorders>
            <w:shd w:val="clear" w:color="auto" w:fill="auto"/>
            <w:noWrap/>
            <w:vAlign w:val="center"/>
            <w:hideMark/>
          </w:tcPr>
          <w:p w14:paraId="0F28A5A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CD. Miriti-Parana</w:t>
            </w:r>
          </w:p>
        </w:tc>
        <w:tc>
          <w:tcPr>
            <w:tcW w:w="2288" w:type="dxa"/>
            <w:tcBorders>
              <w:top w:val="nil"/>
              <w:left w:val="nil"/>
              <w:bottom w:val="nil"/>
              <w:right w:val="nil"/>
            </w:tcBorders>
            <w:shd w:val="clear" w:color="auto" w:fill="auto"/>
            <w:noWrap/>
            <w:vAlign w:val="center"/>
            <w:hideMark/>
          </w:tcPr>
          <w:p w14:paraId="2567119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Amazonas</w:t>
            </w:r>
          </w:p>
        </w:tc>
      </w:tr>
      <w:tr w:rsidR="009955A7" w:rsidRPr="009865A6" w14:paraId="5DAD0F1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599B3F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91530</w:t>
            </w:r>
          </w:p>
        </w:tc>
        <w:tc>
          <w:tcPr>
            <w:tcW w:w="2287" w:type="dxa"/>
            <w:tcBorders>
              <w:top w:val="nil"/>
              <w:left w:val="nil"/>
              <w:bottom w:val="nil"/>
              <w:right w:val="nil"/>
            </w:tcBorders>
            <w:shd w:val="clear" w:color="auto" w:fill="auto"/>
            <w:noWrap/>
            <w:vAlign w:val="center"/>
            <w:hideMark/>
          </w:tcPr>
          <w:p w14:paraId="74998BD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CD.Puerto Alegría</w:t>
            </w:r>
          </w:p>
        </w:tc>
        <w:tc>
          <w:tcPr>
            <w:tcW w:w="2288" w:type="dxa"/>
            <w:tcBorders>
              <w:top w:val="nil"/>
              <w:left w:val="nil"/>
              <w:bottom w:val="nil"/>
              <w:right w:val="nil"/>
            </w:tcBorders>
            <w:shd w:val="clear" w:color="auto" w:fill="auto"/>
            <w:noWrap/>
            <w:vAlign w:val="center"/>
            <w:hideMark/>
          </w:tcPr>
          <w:p w14:paraId="41971FD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Amazonas</w:t>
            </w:r>
          </w:p>
        </w:tc>
      </w:tr>
      <w:tr w:rsidR="009955A7" w:rsidRPr="009865A6" w14:paraId="7DB3F25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5329921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lastRenderedPageBreak/>
              <w:t>91536</w:t>
            </w:r>
          </w:p>
        </w:tc>
        <w:tc>
          <w:tcPr>
            <w:tcW w:w="2287" w:type="dxa"/>
            <w:tcBorders>
              <w:top w:val="nil"/>
              <w:left w:val="nil"/>
              <w:bottom w:val="nil"/>
              <w:right w:val="nil"/>
            </w:tcBorders>
            <w:shd w:val="clear" w:color="auto" w:fill="auto"/>
            <w:noWrap/>
            <w:vAlign w:val="center"/>
            <w:hideMark/>
          </w:tcPr>
          <w:p w14:paraId="7CD766C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CD. Puerto Arica</w:t>
            </w:r>
          </w:p>
        </w:tc>
        <w:tc>
          <w:tcPr>
            <w:tcW w:w="2288" w:type="dxa"/>
            <w:tcBorders>
              <w:top w:val="nil"/>
              <w:left w:val="nil"/>
              <w:bottom w:val="nil"/>
              <w:right w:val="nil"/>
            </w:tcBorders>
            <w:shd w:val="clear" w:color="auto" w:fill="auto"/>
            <w:noWrap/>
            <w:vAlign w:val="center"/>
            <w:hideMark/>
          </w:tcPr>
          <w:p w14:paraId="6E8EF75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Amazonas</w:t>
            </w:r>
          </w:p>
        </w:tc>
      </w:tr>
      <w:tr w:rsidR="009955A7" w:rsidRPr="009865A6" w14:paraId="2D3C5F02"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B65BC5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91669</w:t>
            </w:r>
          </w:p>
        </w:tc>
        <w:tc>
          <w:tcPr>
            <w:tcW w:w="2287" w:type="dxa"/>
            <w:tcBorders>
              <w:top w:val="nil"/>
              <w:left w:val="nil"/>
              <w:bottom w:val="nil"/>
              <w:right w:val="nil"/>
            </w:tcBorders>
            <w:shd w:val="clear" w:color="auto" w:fill="auto"/>
            <w:noWrap/>
            <w:vAlign w:val="center"/>
            <w:hideMark/>
          </w:tcPr>
          <w:p w14:paraId="08F643E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CD. Puerto Santander</w:t>
            </w:r>
          </w:p>
        </w:tc>
        <w:tc>
          <w:tcPr>
            <w:tcW w:w="2288" w:type="dxa"/>
            <w:tcBorders>
              <w:top w:val="nil"/>
              <w:left w:val="nil"/>
              <w:bottom w:val="nil"/>
              <w:right w:val="nil"/>
            </w:tcBorders>
            <w:shd w:val="clear" w:color="auto" w:fill="auto"/>
            <w:noWrap/>
            <w:vAlign w:val="center"/>
            <w:hideMark/>
          </w:tcPr>
          <w:p w14:paraId="6A9690C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Amazonas</w:t>
            </w:r>
          </w:p>
        </w:tc>
      </w:tr>
      <w:tr w:rsidR="009955A7" w:rsidRPr="009865A6" w14:paraId="124BB55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015A53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91798</w:t>
            </w:r>
          </w:p>
        </w:tc>
        <w:tc>
          <w:tcPr>
            <w:tcW w:w="2287" w:type="dxa"/>
            <w:tcBorders>
              <w:top w:val="nil"/>
              <w:left w:val="nil"/>
              <w:bottom w:val="nil"/>
              <w:right w:val="nil"/>
            </w:tcBorders>
            <w:shd w:val="clear" w:color="auto" w:fill="auto"/>
            <w:noWrap/>
            <w:vAlign w:val="center"/>
            <w:hideMark/>
          </w:tcPr>
          <w:p w14:paraId="597038D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CD. Tarapaca</w:t>
            </w:r>
          </w:p>
        </w:tc>
        <w:tc>
          <w:tcPr>
            <w:tcW w:w="2288" w:type="dxa"/>
            <w:tcBorders>
              <w:top w:val="nil"/>
              <w:left w:val="nil"/>
              <w:bottom w:val="nil"/>
              <w:right w:val="nil"/>
            </w:tcBorders>
            <w:shd w:val="clear" w:color="auto" w:fill="auto"/>
            <w:noWrap/>
            <w:vAlign w:val="center"/>
            <w:hideMark/>
          </w:tcPr>
          <w:p w14:paraId="4141BF1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Amazonas</w:t>
            </w:r>
          </w:p>
        </w:tc>
      </w:tr>
      <w:tr w:rsidR="009955A7" w:rsidRPr="009865A6" w14:paraId="415C84A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D77722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94001</w:t>
            </w:r>
          </w:p>
        </w:tc>
        <w:tc>
          <w:tcPr>
            <w:tcW w:w="2287" w:type="dxa"/>
            <w:tcBorders>
              <w:top w:val="nil"/>
              <w:left w:val="nil"/>
              <w:bottom w:val="nil"/>
              <w:right w:val="nil"/>
            </w:tcBorders>
            <w:shd w:val="clear" w:color="auto" w:fill="auto"/>
            <w:noWrap/>
            <w:vAlign w:val="center"/>
            <w:hideMark/>
          </w:tcPr>
          <w:p w14:paraId="6A628BC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Puerto Inirida</w:t>
            </w:r>
          </w:p>
        </w:tc>
        <w:tc>
          <w:tcPr>
            <w:tcW w:w="2288" w:type="dxa"/>
            <w:tcBorders>
              <w:top w:val="nil"/>
              <w:left w:val="nil"/>
              <w:bottom w:val="nil"/>
              <w:right w:val="nil"/>
            </w:tcBorders>
            <w:shd w:val="clear" w:color="auto" w:fill="auto"/>
            <w:noWrap/>
            <w:vAlign w:val="center"/>
            <w:hideMark/>
          </w:tcPr>
          <w:p w14:paraId="6198E38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Guainía</w:t>
            </w:r>
          </w:p>
        </w:tc>
      </w:tr>
      <w:tr w:rsidR="009955A7" w:rsidRPr="009865A6" w14:paraId="491000E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55A151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94883</w:t>
            </w:r>
          </w:p>
        </w:tc>
        <w:tc>
          <w:tcPr>
            <w:tcW w:w="2287" w:type="dxa"/>
            <w:tcBorders>
              <w:top w:val="nil"/>
              <w:left w:val="nil"/>
              <w:bottom w:val="nil"/>
              <w:right w:val="nil"/>
            </w:tcBorders>
            <w:shd w:val="clear" w:color="auto" w:fill="auto"/>
            <w:noWrap/>
            <w:vAlign w:val="center"/>
            <w:hideMark/>
          </w:tcPr>
          <w:p w14:paraId="3BE8216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CD. San Felipe</w:t>
            </w:r>
          </w:p>
        </w:tc>
        <w:tc>
          <w:tcPr>
            <w:tcW w:w="2288" w:type="dxa"/>
            <w:tcBorders>
              <w:top w:val="nil"/>
              <w:left w:val="nil"/>
              <w:bottom w:val="nil"/>
              <w:right w:val="nil"/>
            </w:tcBorders>
            <w:shd w:val="clear" w:color="auto" w:fill="auto"/>
            <w:noWrap/>
            <w:vAlign w:val="center"/>
            <w:hideMark/>
          </w:tcPr>
          <w:p w14:paraId="5356EEB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Guainía</w:t>
            </w:r>
          </w:p>
        </w:tc>
      </w:tr>
      <w:tr w:rsidR="009955A7" w:rsidRPr="009865A6" w14:paraId="24AAFDC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6004AE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94884</w:t>
            </w:r>
          </w:p>
        </w:tc>
        <w:tc>
          <w:tcPr>
            <w:tcW w:w="2287" w:type="dxa"/>
            <w:tcBorders>
              <w:top w:val="nil"/>
              <w:left w:val="nil"/>
              <w:bottom w:val="nil"/>
              <w:right w:val="nil"/>
            </w:tcBorders>
            <w:shd w:val="clear" w:color="auto" w:fill="auto"/>
            <w:noWrap/>
            <w:vAlign w:val="center"/>
            <w:hideMark/>
          </w:tcPr>
          <w:p w14:paraId="544672B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CD. Puerto Colombia</w:t>
            </w:r>
          </w:p>
        </w:tc>
        <w:tc>
          <w:tcPr>
            <w:tcW w:w="2288" w:type="dxa"/>
            <w:tcBorders>
              <w:top w:val="nil"/>
              <w:left w:val="nil"/>
              <w:bottom w:val="nil"/>
              <w:right w:val="nil"/>
            </w:tcBorders>
            <w:shd w:val="clear" w:color="auto" w:fill="auto"/>
            <w:noWrap/>
            <w:vAlign w:val="center"/>
            <w:hideMark/>
          </w:tcPr>
          <w:p w14:paraId="2DAB6E16"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Guainía</w:t>
            </w:r>
          </w:p>
        </w:tc>
      </w:tr>
      <w:tr w:rsidR="009955A7" w:rsidRPr="009865A6" w14:paraId="63675FA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4ED6DFE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94885</w:t>
            </w:r>
          </w:p>
        </w:tc>
        <w:tc>
          <w:tcPr>
            <w:tcW w:w="2287" w:type="dxa"/>
            <w:tcBorders>
              <w:top w:val="nil"/>
              <w:left w:val="nil"/>
              <w:bottom w:val="nil"/>
              <w:right w:val="nil"/>
            </w:tcBorders>
            <w:shd w:val="clear" w:color="auto" w:fill="auto"/>
            <w:noWrap/>
            <w:vAlign w:val="center"/>
            <w:hideMark/>
          </w:tcPr>
          <w:p w14:paraId="2458C9F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CD. La Guadalupe</w:t>
            </w:r>
          </w:p>
        </w:tc>
        <w:tc>
          <w:tcPr>
            <w:tcW w:w="2288" w:type="dxa"/>
            <w:tcBorders>
              <w:top w:val="nil"/>
              <w:left w:val="nil"/>
              <w:bottom w:val="nil"/>
              <w:right w:val="nil"/>
            </w:tcBorders>
            <w:shd w:val="clear" w:color="auto" w:fill="auto"/>
            <w:noWrap/>
            <w:vAlign w:val="center"/>
            <w:hideMark/>
          </w:tcPr>
          <w:p w14:paraId="7D488D7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Guainía</w:t>
            </w:r>
          </w:p>
        </w:tc>
      </w:tr>
      <w:tr w:rsidR="009955A7" w:rsidRPr="009865A6" w14:paraId="3244A8DC"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FCC57D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94888</w:t>
            </w:r>
          </w:p>
        </w:tc>
        <w:tc>
          <w:tcPr>
            <w:tcW w:w="2287" w:type="dxa"/>
            <w:tcBorders>
              <w:top w:val="nil"/>
              <w:left w:val="nil"/>
              <w:bottom w:val="nil"/>
              <w:right w:val="nil"/>
            </w:tcBorders>
            <w:shd w:val="clear" w:color="auto" w:fill="auto"/>
            <w:noWrap/>
            <w:vAlign w:val="center"/>
            <w:hideMark/>
          </w:tcPr>
          <w:p w14:paraId="2D5391D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CD. Morichal Nuevo</w:t>
            </w:r>
          </w:p>
        </w:tc>
        <w:tc>
          <w:tcPr>
            <w:tcW w:w="2288" w:type="dxa"/>
            <w:tcBorders>
              <w:top w:val="nil"/>
              <w:left w:val="nil"/>
              <w:bottom w:val="nil"/>
              <w:right w:val="nil"/>
            </w:tcBorders>
            <w:shd w:val="clear" w:color="auto" w:fill="auto"/>
            <w:noWrap/>
            <w:vAlign w:val="center"/>
            <w:hideMark/>
          </w:tcPr>
          <w:p w14:paraId="7A0F267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Guainía</w:t>
            </w:r>
          </w:p>
        </w:tc>
      </w:tr>
      <w:tr w:rsidR="009955A7" w:rsidRPr="009865A6" w14:paraId="43C5A3BF"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F0EC7C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95001</w:t>
            </w:r>
          </w:p>
        </w:tc>
        <w:tc>
          <w:tcPr>
            <w:tcW w:w="2287" w:type="dxa"/>
            <w:tcBorders>
              <w:top w:val="nil"/>
              <w:left w:val="nil"/>
              <w:bottom w:val="nil"/>
              <w:right w:val="nil"/>
            </w:tcBorders>
            <w:shd w:val="clear" w:color="auto" w:fill="auto"/>
            <w:noWrap/>
            <w:vAlign w:val="center"/>
            <w:hideMark/>
          </w:tcPr>
          <w:p w14:paraId="4512FE8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San José del Guaviare</w:t>
            </w:r>
          </w:p>
        </w:tc>
        <w:tc>
          <w:tcPr>
            <w:tcW w:w="2288" w:type="dxa"/>
            <w:tcBorders>
              <w:top w:val="nil"/>
              <w:left w:val="nil"/>
              <w:bottom w:val="nil"/>
              <w:right w:val="nil"/>
            </w:tcBorders>
            <w:shd w:val="clear" w:color="auto" w:fill="auto"/>
            <w:noWrap/>
            <w:vAlign w:val="center"/>
            <w:hideMark/>
          </w:tcPr>
          <w:p w14:paraId="04BC383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Guaviare</w:t>
            </w:r>
          </w:p>
        </w:tc>
      </w:tr>
      <w:tr w:rsidR="009955A7" w:rsidRPr="009865A6" w14:paraId="692919DB"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1027A35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95015</w:t>
            </w:r>
          </w:p>
        </w:tc>
        <w:tc>
          <w:tcPr>
            <w:tcW w:w="2287" w:type="dxa"/>
            <w:tcBorders>
              <w:top w:val="nil"/>
              <w:left w:val="nil"/>
              <w:bottom w:val="nil"/>
              <w:right w:val="nil"/>
            </w:tcBorders>
            <w:shd w:val="clear" w:color="auto" w:fill="auto"/>
            <w:noWrap/>
            <w:vAlign w:val="center"/>
            <w:hideMark/>
          </w:tcPr>
          <w:p w14:paraId="5BB208F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Calamar</w:t>
            </w:r>
          </w:p>
        </w:tc>
        <w:tc>
          <w:tcPr>
            <w:tcW w:w="2288" w:type="dxa"/>
            <w:tcBorders>
              <w:top w:val="nil"/>
              <w:left w:val="nil"/>
              <w:bottom w:val="nil"/>
              <w:right w:val="nil"/>
            </w:tcBorders>
            <w:shd w:val="clear" w:color="auto" w:fill="auto"/>
            <w:noWrap/>
            <w:vAlign w:val="center"/>
            <w:hideMark/>
          </w:tcPr>
          <w:p w14:paraId="580F9738"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Guaviare</w:t>
            </w:r>
          </w:p>
        </w:tc>
      </w:tr>
      <w:tr w:rsidR="009955A7" w:rsidRPr="009865A6" w14:paraId="650B5963"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68D1D09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95025</w:t>
            </w:r>
          </w:p>
        </w:tc>
        <w:tc>
          <w:tcPr>
            <w:tcW w:w="2287" w:type="dxa"/>
            <w:tcBorders>
              <w:top w:val="nil"/>
              <w:left w:val="nil"/>
              <w:bottom w:val="nil"/>
              <w:right w:val="nil"/>
            </w:tcBorders>
            <w:shd w:val="clear" w:color="auto" w:fill="auto"/>
            <w:noWrap/>
            <w:vAlign w:val="center"/>
            <w:hideMark/>
          </w:tcPr>
          <w:p w14:paraId="543BBEC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El Retorno</w:t>
            </w:r>
          </w:p>
        </w:tc>
        <w:tc>
          <w:tcPr>
            <w:tcW w:w="2288" w:type="dxa"/>
            <w:tcBorders>
              <w:top w:val="nil"/>
              <w:left w:val="nil"/>
              <w:bottom w:val="nil"/>
              <w:right w:val="nil"/>
            </w:tcBorders>
            <w:shd w:val="clear" w:color="auto" w:fill="auto"/>
            <w:noWrap/>
            <w:vAlign w:val="center"/>
            <w:hideMark/>
          </w:tcPr>
          <w:p w14:paraId="1313435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Guaviare</w:t>
            </w:r>
          </w:p>
        </w:tc>
      </w:tr>
      <w:tr w:rsidR="009955A7" w:rsidRPr="009865A6" w14:paraId="0BC416E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F7123A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95200</w:t>
            </w:r>
          </w:p>
        </w:tc>
        <w:tc>
          <w:tcPr>
            <w:tcW w:w="2287" w:type="dxa"/>
            <w:tcBorders>
              <w:top w:val="nil"/>
              <w:left w:val="nil"/>
              <w:bottom w:val="nil"/>
              <w:right w:val="nil"/>
            </w:tcBorders>
            <w:shd w:val="clear" w:color="auto" w:fill="auto"/>
            <w:noWrap/>
            <w:vAlign w:val="center"/>
            <w:hideMark/>
          </w:tcPr>
          <w:p w14:paraId="32726F3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Miraflores</w:t>
            </w:r>
          </w:p>
        </w:tc>
        <w:tc>
          <w:tcPr>
            <w:tcW w:w="2288" w:type="dxa"/>
            <w:tcBorders>
              <w:top w:val="nil"/>
              <w:left w:val="nil"/>
              <w:bottom w:val="nil"/>
              <w:right w:val="nil"/>
            </w:tcBorders>
            <w:shd w:val="clear" w:color="auto" w:fill="auto"/>
            <w:noWrap/>
            <w:vAlign w:val="center"/>
            <w:hideMark/>
          </w:tcPr>
          <w:p w14:paraId="6B21D3B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Guaviare</w:t>
            </w:r>
          </w:p>
        </w:tc>
      </w:tr>
      <w:tr w:rsidR="009955A7" w:rsidRPr="009865A6" w14:paraId="785656A8"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CAF8CD5"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97001</w:t>
            </w:r>
          </w:p>
        </w:tc>
        <w:tc>
          <w:tcPr>
            <w:tcW w:w="2287" w:type="dxa"/>
            <w:tcBorders>
              <w:top w:val="nil"/>
              <w:left w:val="nil"/>
              <w:bottom w:val="nil"/>
              <w:right w:val="nil"/>
            </w:tcBorders>
            <w:shd w:val="clear" w:color="auto" w:fill="auto"/>
            <w:noWrap/>
            <w:vAlign w:val="center"/>
            <w:hideMark/>
          </w:tcPr>
          <w:p w14:paraId="75BABD5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Mitu</w:t>
            </w:r>
          </w:p>
        </w:tc>
        <w:tc>
          <w:tcPr>
            <w:tcW w:w="2288" w:type="dxa"/>
            <w:tcBorders>
              <w:top w:val="nil"/>
              <w:left w:val="nil"/>
              <w:bottom w:val="nil"/>
              <w:right w:val="nil"/>
            </w:tcBorders>
            <w:shd w:val="clear" w:color="auto" w:fill="auto"/>
            <w:noWrap/>
            <w:vAlign w:val="center"/>
            <w:hideMark/>
          </w:tcPr>
          <w:p w14:paraId="17FDA2A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Vaupés</w:t>
            </w:r>
          </w:p>
        </w:tc>
      </w:tr>
      <w:tr w:rsidR="009955A7" w:rsidRPr="009865A6" w14:paraId="6F81F199"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347516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97511</w:t>
            </w:r>
          </w:p>
        </w:tc>
        <w:tc>
          <w:tcPr>
            <w:tcW w:w="2287" w:type="dxa"/>
            <w:tcBorders>
              <w:top w:val="nil"/>
              <w:left w:val="nil"/>
              <w:bottom w:val="nil"/>
              <w:right w:val="nil"/>
            </w:tcBorders>
            <w:shd w:val="clear" w:color="auto" w:fill="auto"/>
            <w:noWrap/>
            <w:vAlign w:val="center"/>
            <w:hideMark/>
          </w:tcPr>
          <w:p w14:paraId="0209FB3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CD. Pacoa</w:t>
            </w:r>
          </w:p>
        </w:tc>
        <w:tc>
          <w:tcPr>
            <w:tcW w:w="2288" w:type="dxa"/>
            <w:tcBorders>
              <w:top w:val="nil"/>
              <w:left w:val="nil"/>
              <w:bottom w:val="nil"/>
              <w:right w:val="nil"/>
            </w:tcBorders>
            <w:shd w:val="clear" w:color="auto" w:fill="auto"/>
            <w:noWrap/>
            <w:vAlign w:val="center"/>
            <w:hideMark/>
          </w:tcPr>
          <w:p w14:paraId="53F8167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Vaupés</w:t>
            </w:r>
          </w:p>
        </w:tc>
      </w:tr>
      <w:tr w:rsidR="009955A7" w:rsidRPr="009865A6" w14:paraId="33B78B4F"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671E77C9"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97777</w:t>
            </w:r>
          </w:p>
        </w:tc>
        <w:tc>
          <w:tcPr>
            <w:tcW w:w="2287" w:type="dxa"/>
            <w:tcBorders>
              <w:top w:val="nil"/>
              <w:left w:val="nil"/>
              <w:bottom w:val="nil"/>
              <w:right w:val="nil"/>
            </w:tcBorders>
            <w:shd w:val="clear" w:color="auto" w:fill="auto"/>
            <w:noWrap/>
            <w:vAlign w:val="center"/>
            <w:hideMark/>
          </w:tcPr>
          <w:p w14:paraId="16E647F1"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CD. Papunaua</w:t>
            </w:r>
          </w:p>
        </w:tc>
        <w:tc>
          <w:tcPr>
            <w:tcW w:w="2288" w:type="dxa"/>
            <w:tcBorders>
              <w:top w:val="nil"/>
              <w:left w:val="nil"/>
              <w:bottom w:val="nil"/>
              <w:right w:val="nil"/>
            </w:tcBorders>
            <w:shd w:val="clear" w:color="auto" w:fill="auto"/>
            <w:noWrap/>
            <w:vAlign w:val="center"/>
            <w:hideMark/>
          </w:tcPr>
          <w:p w14:paraId="1B62ADF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Vaupés</w:t>
            </w:r>
          </w:p>
        </w:tc>
      </w:tr>
      <w:tr w:rsidR="009955A7" w:rsidRPr="009865A6" w14:paraId="0D760247"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2368153E"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99001</w:t>
            </w:r>
          </w:p>
        </w:tc>
        <w:tc>
          <w:tcPr>
            <w:tcW w:w="2287" w:type="dxa"/>
            <w:tcBorders>
              <w:top w:val="nil"/>
              <w:left w:val="nil"/>
              <w:bottom w:val="nil"/>
              <w:right w:val="nil"/>
            </w:tcBorders>
            <w:shd w:val="clear" w:color="auto" w:fill="auto"/>
            <w:noWrap/>
            <w:vAlign w:val="center"/>
            <w:hideMark/>
          </w:tcPr>
          <w:p w14:paraId="6B03A032"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Puerto Carreño</w:t>
            </w:r>
          </w:p>
        </w:tc>
        <w:tc>
          <w:tcPr>
            <w:tcW w:w="2288" w:type="dxa"/>
            <w:tcBorders>
              <w:top w:val="nil"/>
              <w:left w:val="nil"/>
              <w:bottom w:val="nil"/>
              <w:right w:val="nil"/>
            </w:tcBorders>
            <w:shd w:val="clear" w:color="auto" w:fill="auto"/>
            <w:noWrap/>
            <w:vAlign w:val="center"/>
            <w:hideMark/>
          </w:tcPr>
          <w:p w14:paraId="0525929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Vichada</w:t>
            </w:r>
          </w:p>
        </w:tc>
      </w:tr>
      <w:tr w:rsidR="009955A7" w:rsidRPr="009865A6" w14:paraId="69EB5775"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3421997"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99524</w:t>
            </w:r>
          </w:p>
        </w:tc>
        <w:tc>
          <w:tcPr>
            <w:tcW w:w="2287" w:type="dxa"/>
            <w:tcBorders>
              <w:top w:val="nil"/>
              <w:left w:val="nil"/>
              <w:bottom w:val="nil"/>
              <w:right w:val="nil"/>
            </w:tcBorders>
            <w:shd w:val="clear" w:color="auto" w:fill="auto"/>
            <w:noWrap/>
            <w:vAlign w:val="center"/>
            <w:hideMark/>
          </w:tcPr>
          <w:p w14:paraId="19DC6763"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La Primavera</w:t>
            </w:r>
          </w:p>
        </w:tc>
        <w:tc>
          <w:tcPr>
            <w:tcW w:w="2288" w:type="dxa"/>
            <w:tcBorders>
              <w:top w:val="nil"/>
              <w:left w:val="nil"/>
              <w:bottom w:val="nil"/>
              <w:right w:val="nil"/>
            </w:tcBorders>
            <w:shd w:val="clear" w:color="auto" w:fill="auto"/>
            <w:noWrap/>
            <w:vAlign w:val="center"/>
            <w:hideMark/>
          </w:tcPr>
          <w:p w14:paraId="3776F6EB"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Vichada</w:t>
            </w:r>
          </w:p>
        </w:tc>
      </w:tr>
      <w:tr w:rsidR="009955A7" w:rsidRPr="009865A6" w14:paraId="2FDE23D0"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0487054A"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99624</w:t>
            </w:r>
          </w:p>
        </w:tc>
        <w:tc>
          <w:tcPr>
            <w:tcW w:w="2287" w:type="dxa"/>
            <w:tcBorders>
              <w:top w:val="nil"/>
              <w:left w:val="nil"/>
              <w:bottom w:val="nil"/>
              <w:right w:val="nil"/>
            </w:tcBorders>
            <w:shd w:val="clear" w:color="auto" w:fill="auto"/>
            <w:noWrap/>
            <w:vAlign w:val="center"/>
            <w:hideMark/>
          </w:tcPr>
          <w:p w14:paraId="4AE29CEF"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Santa Rosalía</w:t>
            </w:r>
          </w:p>
        </w:tc>
        <w:tc>
          <w:tcPr>
            <w:tcW w:w="2288" w:type="dxa"/>
            <w:tcBorders>
              <w:top w:val="nil"/>
              <w:left w:val="nil"/>
              <w:bottom w:val="nil"/>
              <w:right w:val="nil"/>
            </w:tcBorders>
            <w:shd w:val="clear" w:color="auto" w:fill="auto"/>
            <w:noWrap/>
            <w:vAlign w:val="center"/>
            <w:hideMark/>
          </w:tcPr>
          <w:p w14:paraId="72AB4760"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Vichada</w:t>
            </w:r>
          </w:p>
        </w:tc>
      </w:tr>
      <w:tr w:rsidR="009955A7" w:rsidRPr="009865A6" w14:paraId="404D179F" w14:textId="77777777" w:rsidTr="009955A7">
        <w:trPr>
          <w:trHeight w:val="340"/>
          <w:jc w:val="center"/>
        </w:trPr>
        <w:tc>
          <w:tcPr>
            <w:tcW w:w="2287" w:type="dxa"/>
            <w:tcBorders>
              <w:top w:val="nil"/>
              <w:left w:val="nil"/>
              <w:bottom w:val="nil"/>
              <w:right w:val="nil"/>
            </w:tcBorders>
            <w:shd w:val="clear" w:color="auto" w:fill="auto"/>
            <w:noWrap/>
            <w:vAlign w:val="center"/>
            <w:hideMark/>
          </w:tcPr>
          <w:p w14:paraId="7810B8CD"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99773</w:t>
            </w:r>
          </w:p>
        </w:tc>
        <w:tc>
          <w:tcPr>
            <w:tcW w:w="2287" w:type="dxa"/>
            <w:tcBorders>
              <w:top w:val="nil"/>
              <w:left w:val="nil"/>
              <w:bottom w:val="nil"/>
              <w:right w:val="nil"/>
            </w:tcBorders>
            <w:shd w:val="clear" w:color="auto" w:fill="auto"/>
            <w:noWrap/>
            <w:vAlign w:val="center"/>
            <w:hideMark/>
          </w:tcPr>
          <w:p w14:paraId="348E934C"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Cumaribo</w:t>
            </w:r>
          </w:p>
        </w:tc>
        <w:tc>
          <w:tcPr>
            <w:tcW w:w="2288" w:type="dxa"/>
            <w:tcBorders>
              <w:top w:val="nil"/>
              <w:left w:val="nil"/>
              <w:bottom w:val="nil"/>
              <w:right w:val="nil"/>
            </w:tcBorders>
            <w:shd w:val="clear" w:color="auto" w:fill="auto"/>
            <w:noWrap/>
            <w:vAlign w:val="center"/>
            <w:hideMark/>
          </w:tcPr>
          <w:p w14:paraId="5CB5AA24" w14:textId="77777777" w:rsidR="009955A7" w:rsidRPr="009865A6" w:rsidRDefault="009955A7" w:rsidP="009955A7">
            <w:pPr>
              <w:spacing w:after="0" w:line="240" w:lineRule="auto"/>
              <w:jc w:val="left"/>
              <w:rPr>
                <w:rFonts w:eastAsia="Times New Roman" w:cs="Times New Roman"/>
                <w:color w:val="000000"/>
                <w:szCs w:val="22"/>
              </w:rPr>
            </w:pPr>
            <w:r w:rsidRPr="009865A6">
              <w:rPr>
                <w:rFonts w:eastAsia="Times New Roman" w:cs="Times New Roman"/>
                <w:color w:val="000000"/>
                <w:szCs w:val="22"/>
              </w:rPr>
              <w:t>Vichada</w:t>
            </w:r>
          </w:p>
        </w:tc>
      </w:tr>
    </w:tbl>
    <w:p w14:paraId="50A2B479" w14:textId="77777777" w:rsidR="003A55E3" w:rsidRPr="009865A6" w:rsidRDefault="003A55E3" w:rsidP="00B26DB1">
      <w:pPr>
        <w:spacing w:after="0"/>
        <w:ind w:firstLine="357"/>
        <w:jc w:val="center"/>
        <w:rPr>
          <w:b/>
          <w:szCs w:val="22"/>
        </w:rPr>
      </w:pPr>
    </w:p>
    <w:p w14:paraId="1FE5E07B" w14:textId="77777777" w:rsidR="00C943E4" w:rsidRPr="009865A6" w:rsidRDefault="00C943E4" w:rsidP="00B26DB1">
      <w:pPr>
        <w:spacing w:after="0"/>
        <w:ind w:firstLine="357"/>
        <w:jc w:val="center"/>
        <w:rPr>
          <w:b/>
          <w:szCs w:val="22"/>
        </w:rPr>
      </w:pPr>
    </w:p>
    <w:sectPr w:rsidR="00C943E4" w:rsidRPr="009865A6" w:rsidSect="00207D23">
      <w:pgSz w:w="12240" w:h="15840"/>
      <w:pgMar w:top="1418" w:right="1134"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3BC4E" w14:textId="77777777" w:rsidR="00D34F18" w:rsidRDefault="00D34F18" w:rsidP="00383BB3">
      <w:pPr>
        <w:spacing w:line="240" w:lineRule="auto"/>
      </w:pPr>
      <w:r>
        <w:separator/>
      </w:r>
    </w:p>
  </w:endnote>
  <w:endnote w:type="continuationSeparator" w:id="0">
    <w:p w14:paraId="58DFCD80" w14:textId="77777777" w:rsidR="00D34F18" w:rsidRDefault="00D34F18" w:rsidP="00383BB3">
      <w:pPr>
        <w:spacing w:line="240" w:lineRule="auto"/>
      </w:pPr>
      <w:r>
        <w:continuationSeparator/>
      </w:r>
    </w:p>
  </w:endnote>
  <w:endnote w:type="continuationNotice" w:id="1">
    <w:p w14:paraId="2F399308" w14:textId="77777777" w:rsidR="00D34F18" w:rsidRDefault="00D34F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01FB3" w14:textId="77777777" w:rsidR="005A16A9" w:rsidRDefault="005A16A9" w:rsidP="00383BB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62A4B1C" w14:textId="77777777" w:rsidR="005A16A9" w:rsidRDefault="005A16A9" w:rsidP="00383BB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4F576" w14:textId="4A818191" w:rsidR="005A16A9" w:rsidRDefault="005A16A9" w:rsidP="00402B11">
    <w:pPr>
      <w:pStyle w:val="Piedepgina"/>
      <w:framePr w:h="1239" w:hRule="exact" w:wrap="around" w:vAnchor="text" w:hAnchor="margin" w:xAlign="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613391">
      <w:rPr>
        <w:rStyle w:val="Nmerodepgina"/>
        <w:noProof/>
      </w:rPr>
      <w:t>16</w:t>
    </w:r>
    <w:r>
      <w:rPr>
        <w:rStyle w:val="Nmerodepgina"/>
      </w:rPr>
      <w:fldChar w:fldCharType="end"/>
    </w:r>
  </w:p>
  <w:p w14:paraId="00C2946E" w14:textId="77777777" w:rsidR="005A16A9" w:rsidRDefault="005A16A9" w:rsidP="00402B11">
    <w:pPr>
      <w:pStyle w:val="Piedepgina"/>
      <w:spacing w:before="240" w:after="0"/>
      <w:ind w:right="35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DAC38" w14:textId="77777777" w:rsidR="005A16A9" w:rsidRDefault="005A16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9DD12" w14:textId="77777777" w:rsidR="00D34F18" w:rsidRDefault="00D34F18" w:rsidP="00383BB3">
      <w:pPr>
        <w:spacing w:line="240" w:lineRule="auto"/>
      </w:pPr>
      <w:r>
        <w:separator/>
      </w:r>
    </w:p>
  </w:footnote>
  <w:footnote w:type="continuationSeparator" w:id="0">
    <w:p w14:paraId="58CAA0E5" w14:textId="77777777" w:rsidR="00D34F18" w:rsidRDefault="00D34F18" w:rsidP="00383BB3">
      <w:pPr>
        <w:spacing w:line="240" w:lineRule="auto"/>
      </w:pPr>
      <w:r>
        <w:continuationSeparator/>
      </w:r>
    </w:p>
  </w:footnote>
  <w:footnote w:type="continuationNotice" w:id="1">
    <w:p w14:paraId="2EE09481" w14:textId="77777777" w:rsidR="00D34F18" w:rsidRDefault="00D34F18">
      <w:pPr>
        <w:spacing w:after="0" w:line="240" w:lineRule="auto"/>
      </w:pPr>
    </w:p>
  </w:footnote>
  <w:footnote w:id="2">
    <w:p w14:paraId="500FB014" w14:textId="25F57019" w:rsidR="005A16A9" w:rsidRPr="00392906" w:rsidRDefault="005A16A9">
      <w:pPr>
        <w:pStyle w:val="Textonotapie"/>
        <w:rPr>
          <w:rFonts w:ascii="Calibri" w:hAnsi="Calibri"/>
          <w:sz w:val="20"/>
          <w:szCs w:val="20"/>
        </w:rPr>
      </w:pPr>
      <w:r w:rsidRPr="00623A96">
        <w:rPr>
          <w:rStyle w:val="Refdenotaalpie"/>
          <w:rFonts w:ascii="Calibri" w:hAnsi="Calibri"/>
        </w:rPr>
        <w:footnoteRef/>
      </w:r>
      <w:r w:rsidRPr="00623A96">
        <w:rPr>
          <w:rFonts w:ascii="Calibri" w:hAnsi="Calibri"/>
        </w:rPr>
        <w:t xml:space="preserve"> </w:t>
      </w:r>
      <w:r w:rsidRPr="00392906">
        <w:rPr>
          <w:rFonts w:ascii="Calibri" w:hAnsi="Calibri"/>
          <w:sz w:val="20"/>
          <w:szCs w:val="20"/>
        </w:rPr>
        <w:t xml:space="preserve">Sistema de información del PERS – SIPERS: </w:t>
      </w:r>
      <w:hyperlink r:id="rId1" w:history="1">
        <w:r w:rsidRPr="00392906">
          <w:rPr>
            <w:rStyle w:val="Hipervnculo"/>
            <w:rFonts w:ascii="Calibri" w:hAnsi="Calibri"/>
            <w:sz w:val="20"/>
            <w:szCs w:val="20"/>
          </w:rPr>
          <w:t>https://sig.upme.gov.co/SIPERS</w:t>
        </w:r>
      </w:hyperlink>
    </w:p>
  </w:footnote>
  <w:footnote w:id="3">
    <w:p w14:paraId="3BBDFD82" w14:textId="66962977" w:rsidR="005A16A9" w:rsidRDefault="005A16A9" w:rsidP="00F80F9C">
      <w:pPr>
        <w:pStyle w:val="Textonotapie"/>
        <w:jc w:val="both"/>
      </w:pPr>
      <w:r w:rsidRPr="00F80F9C">
        <w:rPr>
          <w:rStyle w:val="Refdenotaalpie"/>
        </w:rPr>
        <w:footnoteRef/>
      </w:r>
      <w:r w:rsidRPr="00F80F9C">
        <w:t xml:space="preserve"> </w:t>
      </w:r>
      <w:r>
        <w:rPr>
          <w:rFonts w:ascii="Calibri" w:hAnsi="Calibri"/>
          <w:sz w:val="20"/>
        </w:rPr>
        <w:t xml:space="preserve">Según el </w:t>
      </w:r>
      <w:r w:rsidRPr="00F80F9C">
        <w:rPr>
          <w:rFonts w:ascii="Calibri" w:hAnsi="Calibri"/>
          <w:sz w:val="20"/>
        </w:rPr>
        <w:t xml:space="preserve">Departamento </w:t>
      </w:r>
      <w:r>
        <w:rPr>
          <w:rFonts w:ascii="Calibri" w:hAnsi="Calibri"/>
          <w:sz w:val="20"/>
        </w:rPr>
        <w:t xml:space="preserve">Nacional de Planeación – DNP, el </w:t>
      </w:r>
      <w:r w:rsidRPr="00F80F9C">
        <w:rPr>
          <w:rFonts w:ascii="Calibri" w:hAnsi="Calibri"/>
          <w:sz w:val="20"/>
        </w:rPr>
        <w:t>OCAD – PAZ</w:t>
      </w:r>
      <w:r>
        <w:rPr>
          <w:rFonts w:ascii="Calibri" w:hAnsi="Calibri"/>
          <w:sz w:val="20"/>
        </w:rPr>
        <w:t xml:space="preserve"> e</w:t>
      </w:r>
      <w:r w:rsidRPr="00F80F9C">
        <w:rPr>
          <w:rFonts w:ascii="Calibri" w:hAnsi="Calibri"/>
          <w:sz w:val="20"/>
        </w:rPr>
        <w:t xml:space="preserve">s el órgano </w:t>
      </w:r>
      <w:r w:rsidRPr="00F12FAA">
        <w:rPr>
          <w:rFonts w:ascii="Calibri" w:hAnsi="Calibri"/>
          <w:i/>
          <w:sz w:val="20"/>
        </w:rPr>
        <w:t>“… responsable de viabilizar, priorizar y aprobar proyectos de inversión financiados con recursos de regalías, que contribuyan a la implementación del Acuerdo Final para la Terminación del Conflicto y la Construcción de una Paz Estable y Duradera.”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910A" w14:textId="6B5F2B16" w:rsidR="005A16A9" w:rsidRDefault="00D34F18">
    <w:pPr>
      <w:pStyle w:val="Encabezado"/>
    </w:pPr>
    <w:r>
      <w:rPr>
        <w:noProof/>
      </w:rPr>
      <w:pict w14:anchorId="390E8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514204" o:spid="_x0000_s2060" type="#_x0000_t136" alt="" style="position:absolute;left:0;text-align:left;margin-left:0;margin-top:0;width:536.55pt;height:146.3pt;rotation:315;z-index:-251658239;mso-wrap-edited:f;mso-position-horizontal:center;mso-position-horizontal-relative:margin;mso-position-vertical:center;mso-position-vertical-relative:margin" o:allowincell="f" fillcolor="silver" stroked="f">
          <v:fill opacity=".5"/>
          <v:textpath style="font-family:&quot;Calibri&quot;;font-size:1pt" string="PRELIMINA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5131" w14:textId="7FCE39C5" w:rsidR="005A16A9" w:rsidRDefault="00D34F18" w:rsidP="00E55A15">
    <w:pPr>
      <w:pStyle w:val="Encabezado"/>
      <w:jc w:val="right"/>
    </w:pPr>
    <w:r>
      <w:rPr>
        <w:noProof/>
      </w:rPr>
      <w:pict w14:anchorId="3706F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514205" o:spid="_x0000_s2059" type="#_x0000_t136" alt="" style="position:absolute;left:0;text-align:left;margin-left:0;margin-top:0;width:536.55pt;height:146.3pt;rotation:315;z-index:-251658238;mso-wrap-edited:f;mso-position-horizontal:center;mso-position-horizontal-relative:margin;mso-position-vertical:center;mso-position-vertical-relative:margin" o:allowincell="f" fillcolor="silver" stroked="f">
          <v:fill opacity=".5"/>
          <v:textpath style="font-family:&quot;Calibri&quot;;font-size:1pt" string="PRELIMINAR"/>
          <w10:wrap anchorx="margin" anchory="margin"/>
        </v:shape>
      </w:pict>
    </w:r>
    <w:r w:rsidR="005A16A9">
      <w:rPr>
        <w:noProof/>
        <w:lang w:val="es-CO" w:eastAsia="es-CO"/>
      </w:rPr>
      <w:drawing>
        <wp:inline distT="0" distB="0" distL="0" distR="0" wp14:anchorId="75EAD950" wp14:editId="4D9FD410">
          <wp:extent cx="3033404" cy="610430"/>
          <wp:effectExtent l="0" t="0" r="0" b="0"/>
          <wp:docPr id="7" name="Imagen 7" descr="Macintosh HD:private:var:folders:q5:9ry6904569q5kpkmwbv4p7zc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5:9ry6904569q5kpkmwbv4p7zc0000gn:T:TemporaryItems:downlo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3404" cy="61043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35EDF" w14:textId="258B4230" w:rsidR="005A16A9" w:rsidRDefault="00D34F18">
    <w:pPr>
      <w:pStyle w:val="Encabezado"/>
    </w:pPr>
    <w:r>
      <w:rPr>
        <w:noProof/>
      </w:rPr>
      <w:pict w14:anchorId="01519B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514203" o:spid="_x0000_s2058" type="#_x0000_t136" alt="" style="position:absolute;left:0;text-align:left;margin-left:0;margin-top:0;width:536.55pt;height:146.3pt;rotation:315;z-index:-251658240;mso-wrap-edited:f;mso-position-horizontal:center;mso-position-horizontal-relative:margin;mso-position-vertical:center;mso-position-vertical-relative:margin" o:allowincell="f" fillcolor="silver" stroked="f">
          <v:fill opacity=".5"/>
          <v:textpath style="font-family:&quot;Calibri&quot;;font-size:1pt" string="PRELIMINA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106CB" w14:textId="1590768B" w:rsidR="005A16A9" w:rsidRDefault="00D34F18">
    <w:pPr>
      <w:pStyle w:val="Encabezado"/>
    </w:pPr>
    <w:r>
      <w:rPr>
        <w:noProof/>
      </w:rPr>
      <w:pict w14:anchorId="24218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514210" o:spid="_x0000_s2054" type="#_x0000_t136" alt="" style="position:absolute;left:0;text-align:left;margin-left:0;margin-top:0;width:536.55pt;height:146.3pt;rotation:315;z-index:-251658236;mso-wrap-edited:f;mso-position-horizontal:center;mso-position-horizontal-relative:margin;mso-position-vertical:center;mso-position-vertical-relative:margin" o:allowincell="f" fillcolor="silver" stroked="f">
          <v:fill opacity=".5"/>
          <v:textpath style="font-family:&quot;Calibri&quot;;font-size:1pt" string="PRELIMINA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506A" w14:textId="622077BA" w:rsidR="005A16A9" w:rsidRDefault="00D34F18">
    <w:pPr>
      <w:pStyle w:val="Encabezado"/>
    </w:pPr>
    <w:r>
      <w:rPr>
        <w:noProof/>
      </w:rPr>
      <w:pict w14:anchorId="618EA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514211" o:spid="_x0000_s2053" type="#_x0000_t136" alt="" style="position:absolute;left:0;text-align:left;margin-left:0;margin-top:0;width:536.55pt;height:146.3pt;rotation:315;z-index:-251658235;mso-wrap-edited:f;mso-position-horizontal:center;mso-position-horizontal-relative:margin;mso-position-vertical:center;mso-position-vertical-relative:margin" o:allowincell="f" fillcolor="silver" stroked="f">
          <v:fill opacity=".5"/>
          <v:textpath style="font-family:&quot;Calibri&quot;;font-size:1pt" string="PRELIMINA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AD0B3" w14:textId="129E147B" w:rsidR="005A16A9" w:rsidRDefault="00D34F18" w:rsidP="002170DB">
    <w:pPr>
      <w:pStyle w:val="Encabezado"/>
      <w:jc w:val="right"/>
    </w:pPr>
    <w:r>
      <w:rPr>
        <w:noProof/>
      </w:rPr>
      <w:pict w14:anchorId="6FEE54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514209" o:spid="_x0000_s2052" type="#_x0000_t136" alt="" style="position:absolute;left:0;text-align:left;margin-left:0;margin-top:0;width:536.55pt;height:146.3pt;rotation:315;z-index:-251658237;mso-wrap-edited:f;mso-position-horizontal:center;mso-position-horizontal-relative:margin;mso-position-vertical:center;mso-position-vertical-relative:margin" o:allowincell="f" fillcolor="silver" stroked="f">
          <v:fill opacity=".5"/>
          <v:textpath style="font-family:&quot;Calibri&quot;;font-size:1pt" string="PRELIMINAR"/>
          <w10:wrap anchorx="margin" anchory="margin"/>
        </v:shape>
      </w:pict>
    </w:r>
    <w:r w:rsidR="005A16A9">
      <w:rPr>
        <w:noProof/>
        <w:lang w:val="es-CO" w:eastAsia="es-CO"/>
      </w:rPr>
      <w:drawing>
        <wp:inline distT="0" distB="0" distL="0" distR="0" wp14:anchorId="3A554050" wp14:editId="73911C5E">
          <wp:extent cx="3033404" cy="610430"/>
          <wp:effectExtent l="0" t="0" r="0" b="0"/>
          <wp:docPr id="12" name="Imagen 12" descr="Macintosh HD:private:var:folders:q5:9ry6904569q5kpkmwbv4p7zc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5:9ry6904569q5kpkmwbv4p7zc0000gn:T:TemporaryItems:downlo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3404" cy="61043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A81C6" w14:textId="55847A77" w:rsidR="005A16A9" w:rsidRDefault="00D34F18">
    <w:pPr>
      <w:pStyle w:val="Encabezado"/>
    </w:pPr>
    <w:r>
      <w:rPr>
        <w:noProof/>
      </w:rPr>
      <w:pict w14:anchorId="3E8D8F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514213" o:spid="_x0000_s2051" type="#_x0000_t136" alt="" style="position:absolute;left:0;text-align:left;margin-left:0;margin-top:0;width:536.55pt;height:146.3pt;rotation:315;z-index:-251658233;mso-wrap-edited:f;mso-position-horizontal:center;mso-position-horizontal-relative:margin;mso-position-vertical:center;mso-position-vertical-relative:margin" o:allowincell="f" fillcolor="silver" stroked="f">
          <v:fill opacity=".5"/>
          <v:textpath style="font-family:&quot;Calibri&quot;;font-size:1pt" string="PRELIMINAR"/>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E5AAB" w14:textId="565B0185" w:rsidR="005A16A9" w:rsidRDefault="005A16A9" w:rsidP="00402B11">
    <w:pPr>
      <w:pStyle w:val="Encabezado"/>
      <w:spacing w:after="360" w:line="276" w:lineRule="auto"/>
      <w:jc w:val="right"/>
    </w:pPr>
    <w:r>
      <w:rPr>
        <w:noProof/>
        <w:lang w:val="es-CO" w:eastAsia="es-CO"/>
      </w:rPr>
      <w:drawing>
        <wp:inline distT="0" distB="0" distL="0" distR="0" wp14:anchorId="67B0C84C" wp14:editId="0400FA35">
          <wp:extent cx="3033404" cy="610430"/>
          <wp:effectExtent l="0" t="0" r="0" b="0"/>
          <wp:docPr id="13" name="Imagen 13" descr="Macintosh HD:private:var:folders:q5:9ry6904569q5kpkmwbv4p7zc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5:9ry6904569q5kpkmwbv4p7zc0000gn:T:TemporaryItems:downlo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3404" cy="610430"/>
                  </a:xfrm>
                  <a:prstGeom prst="rect">
                    <a:avLst/>
                  </a:prstGeom>
                  <a:noFill/>
                  <a:ln>
                    <a:noFill/>
                  </a:ln>
                </pic:spPr>
              </pic:pic>
            </a:graphicData>
          </a:graphic>
        </wp:inline>
      </w:drawing>
    </w:r>
    <w:r w:rsidR="00D34F18">
      <w:rPr>
        <w:noProof/>
      </w:rPr>
      <w:pict w14:anchorId="3F1A65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514214" o:spid="_x0000_s2050" type="#_x0000_t136" alt="" style="position:absolute;left:0;text-align:left;margin-left:0;margin-top:0;width:536.55pt;height:146.3pt;rotation:315;z-index:-251658232;mso-wrap-edited:f;mso-position-horizontal:center;mso-position-horizontal-relative:margin;mso-position-vertical:center;mso-position-vertical-relative:margin" o:allowincell="f" fillcolor="silver" stroked="f">
          <v:fill opacity=".5"/>
          <v:textpath style="font-family:&quot;Calibri&quot;;font-size:1pt" string="PRELIMINAR"/>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6E9A6" w14:textId="7C56206E" w:rsidR="005A16A9" w:rsidRDefault="00D34F18" w:rsidP="002170DB">
    <w:pPr>
      <w:pStyle w:val="Encabezado"/>
      <w:jc w:val="right"/>
    </w:pPr>
    <w:r>
      <w:rPr>
        <w:noProof/>
      </w:rPr>
      <w:pict w14:anchorId="6F378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514212" o:spid="_x0000_s2049" type="#_x0000_t136" alt="" style="position:absolute;left:0;text-align:left;margin-left:0;margin-top:0;width:536.55pt;height:146.3pt;rotation:315;z-index:-251658234;mso-wrap-edited:f;mso-position-horizontal:center;mso-position-horizontal-relative:margin;mso-position-vertical:center;mso-position-vertical-relative:margin" o:allowincell="f" fillcolor="silver" stroked="f">
          <v:fill opacity=".5"/>
          <v:textpath style="font-family:&quot;Calibri&quot;;font-size:1pt" string="PRELIMINAR"/>
          <w10:wrap anchorx="margin" anchory="margin"/>
        </v:shape>
      </w:pict>
    </w:r>
    <w:r w:rsidR="005A16A9">
      <w:rPr>
        <w:noProof/>
        <w:lang w:val="es-CO" w:eastAsia="es-CO"/>
      </w:rPr>
      <w:drawing>
        <wp:inline distT="0" distB="0" distL="0" distR="0" wp14:anchorId="647E5B3F" wp14:editId="5E7F66D6">
          <wp:extent cx="3033404" cy="610430"/>
          <wp:effectExtent l="0" t="0" r="0" b="0"/>
          <wp:docPr id="14" name="Imagen 14" descr="Macintosh HD:private:var:folders:q5:9ry6904569q5kpkmwbv4p7zc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q5:9ry6904569q5kpkmwbv4p7zc0000gn:T:TemporaryItems:downlo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3404" cy="6104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4B2A"/>
    <w:multiLevelType w:val="multilevel"/>
    <w:tmpl w:val="A50C6AB0"/>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B0914E8"/>
    <w:multiLevelType w:val="hybridMultilevel"/>
    <w:tmpl w:val="669CF4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D5E4345"/>
    <w:multiLevelType w:val="hybridMultilevel"/>
    <w:tmpl w:val="EC9A91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0F351A6"/>
    <w:multiLevelType w:val="hybridMultilevel"/>
    <w:tmpl w:val="13ACF270"/>
    <w:lvl w:ilvl="0" w:tplc="6C129160">
      <w:start w:val="1"/>
      <w:numFmt w:val="decimal"/>
      <w:lvlText w:val="%1)"/>
      <w:lvlJc w:val="left"/>
      <w:pPr>
        <w:ind w:left="936" w:hanging="360"/>
      </w:pPr>
      <w:rPr>
        <w:rFonts w:hint="default"/>
        <w:b w:val="0"/>
        <w:bCs w:val="0"/>
      </w:rPr>
    </w:lvl>
    <w:lvl w:ilvl="1" w:tplc="240A0019" w:tentative="1">
      <w:start w:val="1"/>
      <w:numFmt w:val="lowerLetter"/>
      <w:lvlText w:val="%2."/>
      <w:lvlJc w:val="left"/>
      <w:pPr>
        <w:ind w:left="1656" w:hanging="360"/>
      </w:pPr>
    </w:lvl>
    <w:lvl w:ilvl="2" w:tplc="240A001B" w:tentative="1">
      <w:start w:val="1"/>
      <w:numFmt w:val="lowerRoman"/>
      <w:lvlText w:val="%3."/>
      <w:lvlJc w:val="right"/>
      <w:pPr>
        <w:ind w:left="2376" w:hanging="180"/>
      </w:pPr>
    </w:lvl>
    <w:lvl w:ilvl="3" w:tplc="240A000F" w:tentative="1">
      <w:start w:val="1"/>
      <w:numFmt w:val="decimal"/>
      <w:lvlText w:val="%4."/>
      <w:lvlJc w:val="left"/>
      <w:pPr>
        <w:ind w:left="3096" w:hanging="360"/>
      </w:pPr>
    </w:lvl>
    <w:lvl w:ilvl="4" w:tplc="240A0019" w:tentative="1">
      <w:start w:val="1"/>
      <w:numFmt w:val="lowerLetter"/>
      <w:lvlText w:val="%5."/>
      <w:lvlJc w:val="left"/>
      <w:pPr>
        <w:ind w:left="3816" w:hanging="360"/>
      </w:pPr>
    </w:lvl>
    <w:lvl w:ilvl="5" w:tplc="240A001B" w:tentative="1">
      <w:start w:val="1"/>
      <w:numFmt w:val="lowerRoman"/>
      <w:lvlText w:val="%6."/>
      <w:lvlJc w:val="right"/>
      <w:pPr>
        <w:ind w:left="4536" w:hanging="180"/>
      </w:pPr>
    </w:lvl>
    <w:lvl w:ilvl="6" w:tplc="240A000F" w:tentative="1">
      <w:start w:val="1"/>
      <w:numFmt w:val="decimal"/>
      <w:lvlText w:val="%7."/>
      <w:lvlJc w:val="left"/>
      <w:pPr>
        <w:ind w:left="5256" w:hanging="360"/>
      </w:pPr>
    </w:lvl>
    <w:lvl w:ilvl="7" w:tplc="240A0019" w:tentative="1">
      <w:start w:val="1"/>
      <w:numFmt w:val="lowerLetter"/>
      <w:lvlText w:val="%8."/>
      <w:lvlJc w:val="left"/>
      <w:pPr>
        <w:ind w:left="5976" w:hanging="360"/>
      </w:pPr>
    </w:lvl>
    <w:lvl w:ilvl="8" w:tplc="240A001B" w:tentative="1">
      <w:start w:val="1"/>
      <w:numFmt w:val="lowerRoman"/>
      <w:lvlText w:val="%9."/>
      <w:lvlJc w:val="right"/>
      <w:pPr>
        <w:ind w:left="6696" w:hanging="180"/>
      </w:pPr>
    </w:lvl>
  </w:abstractNum>
  <w:abstractNum w:abstractNumId="4" w15:restartNumberingAfterBreak="0">
    <w:nsid w:val="2A890E9E"/>
    <w:multiLevelType w:val="hybridMultilevel"/>
    <w:tmpl w:val="71869182"/>
    <w:lvl w:ilvl="0" w:tplc="0C0A0013">
      <w:start w:val="1"/>
      <w:numFmt w:val="upperRoman"/>
      <w:lvlText w:val="%1."/>
      <w:lvlJc w:val="righ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2B9A65BF"/>
    <w:multiLevelType w:val="multilevel"/>
    <w:tmpl w:val="5772369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47BE134B"/>
    <w:multiLevelType w:val="hybridMultilevel"/>
    <w:tmpl w:val="A5A40CC4"/>
    <w:lvl w:ilvl="0" w:tplc="B84CD812">
      <w:start w:val="1"/>
      <w:numFmt w:val="lowerRoman"/>
      <w:lvlText w:val="%1)"/>
      <w:lvlJc w:val="left"/>
      <w:pPr>
        <w:ind w:left="1144" w:hanging="720"/>
      </w:pPr>
      <w:rPr>
        <w:rFonts w:hint="default"/>
      </w:rPr>
    </w:lvl>
    <w:lvl w:ilvl="1" w:tplc="0C0A0019" w:tentative="1">
      <w:start w:val="1"/>
      <w:numFmt w:val="lowerLetter"/>
      <w:lvlText w:val="%2."/>
      <w:lvlJc w:val="left"/>
      <w:pPr>
        <w:ind w:left="1504" w:hanging="360"/>
      </w:pPr>
    </w:lvl>
    <w:lvl w:ilvl="2" w:tplc="0C0A001B" w:tentative="1">
      <w:start w:val="1"/>
      <w:numFmt w:val="lowerRoman"/>
      <w:lvlText w:val="%3."/>
      <w:lvlJc w:val="right"/>
      <w:pPr>
        <w:ind w:left="2224" w:hanging="180"/>
      </w:pPr>
    </w:lvl>
    <w:lvl w:ilvl="3" w:tplc="0C0A000F" w:tentative="1">
      <w:start w:val="1"/>
      <w:numFmt w:val="decimal"/>
      <w:lvlText w:val="%4."/>
      <w:lvlJc w:val="left"/>
      <w:pPr>
        <w:ind w:left="2944" w:hanging="360"/>
      </w:pPr>
    </w:lvl>
    <w:lvl w:ilvl="4" w:tplc="0C0A0019" w:tentative="1">
      <w:start w:val="1"/>
      <w:numFmt w:val="lowerLetter"/>
      <w:lvlText w:val="%5."/>
      <w:lvlJc w:val="left"/>
      <w:pPr>
        <w:ind w:left="3664" w:hanging="360"/>
      </w:pPr>
    </w:lvl>
    <w:lvl w:ilvl="5" w:tplc="0C0A001B" w:tentative="1">
      <w:start w:val="1"/>
      <w:numFmt w:val="lowerRoman"/>
      <w:lvlText w:val="%6."/>
      <w:lvlJc w:val="right"/>
      <w:pPr>
        <w:ind w:left="4384" w:hanging="180"/>
      </w:pPr>
    </w:lvl>
    <w:lvl w:ilvl="6" w:tplc="0C0A000F" w:tentative="1">
      <w:start w:val="1"/>
      <w:numFmt w:val="decimal"/>
      <w:lvlText w:val="%7."/>
      <w:lvlJc w:val="left"/>
      <w:pPr>
        <w:ind w:left="5104" w:hanging="360"/>
      </w:pPr>
    </w:lvl>
    <w:lvl w:ilvl="7" w:tplc="0C0A0019" w:tentative="1">
      <w:start w:val="1"/>
      <w:numFmt w:val="lowerLetter"/>
      <w:lvlText w:val="%8."/>
      <w:lvlJc w:val="left"/>
      <w:pPr>
        <w:ind w:left="5824" w:hanging="360"/>
      </w:pPr>
    </w:lvl>
    <w:lvl w:ilvl="8" w:tplc="0C0A001B" w:tentative="1">
      <w:start w:val="1"/>
      <w:numFmt w:val="lowerRoman"/>
      <w:lvlText w:val="%9."/>
      <w:lvlJc w:val="right"/>
      <w:pPr>
        <w:ind w:left="6544" w:hanging="180"/>
      </w:pPr>
    </w:lvl>
  </w:abstractNum>
  <w:abstractNum w:abstractNumId="7" w15:restartNumberingAfterBreak="0">
    <w:nsid w:val="4969063C"/>
    <w:multiLevelType w:val="hybridMultilevel"/>
    <w:tmpl w:val="C54EDD1A"/>
    <w:lvl w:ilvl="0" w:tplc="0C0A0001">
      <w:start w:val="1"/>
      <w:numFmt w:val="bullet"/>
      <w:lvlText w:val=""/>
      <w:lvlJc w:val="left"/>
      <w:pPr>
        <w:ind w:left="717"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4A4A36CA"/>
    <w:multiLevelType w:val="hybridMultilevel"/>
    <w:tmpl w:val="DD7ED5AE"/>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9" w15:restartNumberingAfterBreak="0">
    <w:nsid w:val="5DB35934"/>
    <w:multiLevelType w:val="hybridMultilevel"/>
    <w:tmpl w:val="F602754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68426782"/>
    <w:multiLevelType w:val="hybridMultilevel"/>
    <w:tmpl w:val="7F34567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6AD77AFB"/>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6F735223"/>
    <w:multiLevelType w:val="hybridMultilevel"/>
    <w:tmpl w:val="C07E225E"/>
    <w:lvl w:ilvl="0" w:tplc="240A0019">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74A4105E"/>
    <w:multiLevelType w:val="hybridMultilevel"/>
    <w:tmpl w:val="244E46B8"/>
    <w:lvl w:ilvl="0" w:tplc="0C0A000F">
      <w:start w:val="1"/>
      <w:numFmt w:val="decimal"/>
      <w:lvlText w:val="%1."/>
      <w:lvlJc w:val="left"/>
      <w:pPr>
        <w:ind w:left="1077" w:hanging="360"/>
      </w:pPr>
    </w:lvl>
    <w:lvl w:ilvl="1" w:tplc="0C0A0019" w:tentative="1">
      <w:start w:val="1"/>
      <w:numFmt w:val="lowerLetter"/>
      <w:lvlText w:val="%2."/>
      <w:lvlJc w:val="left"/>
      <w:pPr>
        <w:ind w:left="1797" w:hanging="360"/>
      </w:pPr>
    </w:lvl>
    <w:lvl w:ilvl="2" w:tplc="0C0A001B" w:tentative="1">
      <w:start w:val="1"/>
      <w:numFmt w:val="lowerRoman"/>
      <w:lvlText w:val="%3."/>
      <w:lvlJc w:val="right"/>
      <w:pPr>
        <w:ind w:left="2517" w:hanging="180"/>
      </w:pPr>
    </w:lvl>
    <w:lvl w:ilvl="3" w:tplc="0C0A000F" w:tentative="1">
      <w:start w:val="1"/>
      <w:numFmt w:val="decimal"/>
      <w:lvlText w:val="%4."/>
      <w:lvlJc w:val="left"/>
      <w:pPr>
        <w:ind w:left="3237" w:hanging="360"/>
      </w:pPr>
    </w:lvl>
    <w:lvl w:ilvl="4" w:tplc="0C0A0019" w:tentative="1">
      <w:start w:val="1"/>
      <w:numFmt w:val="lowerLetter"/>
      <w:lvlText w:val="%5."/>
      <w:lvlJc w:val="left"/>
      <w:pPr>
        <w:ind w:left="3957" w:hanging="360"/>
      </w:pPr>
    </w:lvl>
    <w:lvl w:ilvl="5" w:tplc="0C0A001B" w:tentative="1">
      <w:start w:val="1"/>
      <w:numFmt w:val="lowerRoman"/>
      <w:lvlText w:val="%6."/>
      <w:lvlJc w:val="right"/>
      <w:pPr>
        <w:ind w:left="4677" w:hanging="180"/>
      </w:pPr>
    </w:lvl>
    <w:lvl w:ilvl="6" w:tplc="0C0A000F" w:tentative="1">
      <w:start w:val="1"/>
      <w:numFmt w:val="decimal"/>
      <w:lvlText w:val="%7."/>
      <w:lvlJc w:val="left"/>
      <w:pPr>
        <w:ind w:left="5397" w:hanging="360"/>
      </w:pPr>
    </w:lvl>
    <w:lvl w:ilvl="7" w:tplc="0C0A0019" w:tentative="1">
      <w:start w:val="1"/>
      <w:numFmt w:val="lowerLetter"/>
      <w:lvlText w:val="%8."/>
      <w:lvlJc w:val="left"/>
      <w:pPr>
        <w:ind w:left="6117" w:hanging="360"/>
      </w:pPr>
    </w:lvl>
    <w:lvl w:ilvl="8" w:tplc="0C0A001B" w:tentative="1">
      <w:start w:val="1"/>
      <w:numFmt w:val="lowerRoman"/>
      <w:lvlText w:val="%9."/>
      <w:lvlJc w:val="right"/>
      <w:pPr>
        <w:ind w:left="6837" w:hanging="180"/>
      </w:pPr>
    </w:lvl>
  </w:abstractNum>
  <w:abstractNum w:abstractNumId="14" w15:restartNumberingAfterBreak="0">
    <w:nsid w:val="780B10EA"/>
    <w:multiLevelType w:val="hybridMultilevel"/>
    <w:tmpl w:val="F11AF128"/>
    <w:lvl w:ilvl="0" w:tplc="3DC0451E">
      <w:start w:val="1"/>
      <w:numFmt w:val="decimal"/>
      <w:pStyle w:val="Artculo"/>
      <w:lvlText w:val="Artículo %1."/>
      <w:lvlJc w:val="left"/>
      <w:pPr>
        <w:ind w:left="1778"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lang w:val="es-CO"/>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7B704232"/>
    <w:multiLevelType w:val="hybridMultilevel"/>
    <w:tmpl w:val="57F23254"/>
    <w:lvl w:ilvl="0" w:tplc="0C0A0003">
      <w:start w:val="1"/>
      <w:numFmt w:val="bullet"/>
      <w:lvlText w:val="o"/>
      <w:lvlJc w:val="left"/>
      <w:pPr>
        <w:ind w:left="1068" w:hanging="360"/>
      </w:pPr>
      <w:rPr>
        <w:rFonts w:ascii="Courier New" w:hAnsi="Courier New"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7BE71737"/>
    <w:multiLevelType w:val="hybridMultilevel"/>
    <w:tmpl w:val="70700672"/>
    <w:lvl w:ilvl="0" w:tplc="DC181964">
      <w:start w:val="1"/>
      <w:numFmt w:val="lowerRoman"/>
      <w:lvlText w:val="%1)"/>
      <w:lvlJc w:val="left"/>
      <w:pPr>
        <w:ind w:left="1077" w:hanging="720"/>
      </w:pPr>
      <w:rPr>
        <w:rFonts w:hint="default"/>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num w:numId="1">
    <w:abstractNumId w:val="5"/>
  </w:num>
  <w:num w:numId="2">
    <w:abstractNumId w:val="0"/>
  </w:num>
  <w:num w:numId="3">
    <w:abstractNumId w:val="1"/>
  </w:num>
  <w:num w:numId="4">
    <w:abstractNumId w:val="6"/>
  </w:num>
  <w:num w:numId="5">
    <w:abstractNumId w:val="12"/>
  </w:num>
  <w:num w:numId="6">
    <w:abstractNumId w:val="10"/>
  </w:num>
  <w:num w:numId="7">
    <w:abstractNumId w:val="8"/>
  </w:num>
  <w:num w:numId="8">
    <w:abstractNumId w:val="15"/>
  </w:num>
  <w:num w:numId="9">
    <w:abstractNumId w:val="14"/>
  </w:num>
  <w:num w:numId="10">
    <w:abstractNumId w:val="7"/>
  </w:num>
  <w:num w:numId="11">
    <w:abstractNumId w:val="4"/>
  </w:num>
  <w:num w:numId="12">
    <w:abstractNumId w:val="9"/>
  </w:num>
  <w:num w:numId="13">
    <w:abstractNumId w:val="16"/>
  </w:num>
  <w:num w:numId="14">
    <w:abstractNumId w:val="3"/>
  </w:num>
  <w:num w:numId="15">
    <w:abstractNumId w:val="13"/>
  </w:num>
  <w:num w:numId="16">
    <w:abstractNumId w:val="2"/>
  </w:num>
  <w:num w:numId="17">
    <w:abstractNumId w:val="0"/>
  </w:num>
  <w:num w:numId="18">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D74"/>
    <w:rsid w:val="00000186"/>
    <w:rsid w:val="00002231"/>
    <w:rsid w:val="00002FEA"/>
    <w:rsid w:val="00003933"/>
    <w:rsid w:val="00004A8C"/>
    <w:rsid w:val="00004BFE"/>
    <w:rsid w:val="000062F3"/>
    <w:rsid w:val="00006864"/>
    <w:rsid w:val="000073E3"/>
    <w:rsid w:val="000077FD"/>
    <w:rsid w:val="00007D25"/>
    <w:rsid w:val="000102B8"/>
    <w:rsid w:val="000106DD"/>
    <w:rsid w:val="00011086"/>
    <w:rsid w:val="00011953"/>
    <w:rsid w:val="00011D26"/>
    <w:rsid w:val="00012D66"/>
    <w:rsid w:val="00012E8A"/>
    <w:rsid w:val="00013248"/>
    <w:rsid w:val="00013AE1"/>
    <w:rsid w:val="000146E4"/>
    <w:rsid w:val="00015692"/>
    <w:rsid w:val="00015A20"/>
    <w:rsid w:val="00017C0F"/>
    <w:rsid w:val="0002109A"/>
    <w:rsid w:val="00021B65"/>
    <w:rsid w:val="00021CAB"/>
    <w:rsid w:val="000235B0"/>
    <w:rsid w:val="000241D1"/>
    <w:rsid w:val="000243A0"/>
    <w:rsid w:val="00025831"/>
    <w:rsid w:val="00032895"/>
    <w:rsid w:val="00032AB6"/>
    <w:rsid w:val="00033245"/>
    <w:rsid w:val="000333FF"/>
    <w:rsid w:val="000346F9"/>
    <w:rsid w:val="00034BC6"/>
    <w:rsid w:val="00035346"/>
    <w:rsid w:val="00036D6A"/>
    <w:rsid w:val="000372BC"/>
    <w:rsid w:val="000373C6"/>
    <w:rsid w:val="000405B4"/>
    <w:rsid w:val="00041A33"/>
    <w:rsid w:val="00041DB3"/>
    <w:rsid w:val="00041E4F"/>
    <w:rsid w:val="00041EA6"/>
    <w:rsid w:val="00043360"/>
    <w:rsid w:val="0004493A"/>
    <w:rsid w:val="00045556"/>
    <w:rsid w:val="0004586A"/>
    <w:rsid w:val="00045B91"/>
    <w:rsid w:val="000461AA"/>
    <w:rsid w:val="000471AA"/>
    <w:rsid w:val="00047341"/>
    <w:rsid w:val="00051812"/>
    <w:rsid w:val="000523C1"/>
    <w:rsid w:val="000560F8"/>
    <w:rsid w:val="00056BD2"/>
    <w:rsid w:val="00057864"/>
    <w:rsid w:val="00060589"/>
    <w:rsid w:val="00061592"/>
    <w:rsid w:val="00062685"/>
    <w:rsid w:val="00062947"/>
    <w:rsid w:val="000637E8"/>
    <w:rsid w:val="0006407C"/>
    <w:rsid w:val="00065136"/>
    <w:rsid w:val="0006566D"/>
    <w:rsid w:val="00065697"/>
    <w:rsid w:val="00066CB0"/>
    <w:rsid w:val="00066E5A"/>
    <w:rsid w:val="00071166"/>
    <w:rsid w:val="00072053"/>
    <w:rsid w:val="00072345"/>
    <w:rsid w:val="0007334F"/>
    <w:rsid w:val="00074366"/>
    <w:rsid w:val="00074A60"/>
    <w:rsid w:val="00075DA6"/>
    <w:rsid w:val="000772C6"/>
    <w:rsid w:val="000778DD"/>
    <w:rsid w:val="00080D05"/>
    <w:rsid w:val="00081325"/>
    <w:rsid w:val="00081358"/>
    <w:rsid w:val="000815F1"/>
    <w:rsid w:val="00082144"/>
    <w:rsid w:val="000842B8"/>
    <w:rsid w:val="0008566C"/>
    <w:rsid w:val="00086377"/>
    <w:rsid w:val="0008728F"/>
    <w:rsid w:val="00087B4D"/>
    <w:rsid w:val="00090512"/>
    <w:rsid w:val="00091184"/>
    <w:rsid w:val="000914E0"/>
    <w:rsid w:val="00091F57"/>
    <w:rsid w:val="0009267A"/>
    <w:rsid w:val="000945F0"/>
    <w:rsid w:val="00094E1F"/>
    <w:rsid w:val="000960E5"/>
    <w:rsid w:val="00096363"/>
    <w:rsid w:val="00096CA5"/>
    <w:rsid w:val="00097B71"/>
    <w:rsid w:val="000A05DD"/>
    <w:rsid w:val="000A0BB5"/>
    <w:rsid w:val="000A0F85"/>
    <w:rsid w:val="000A2342"/>
    <w:rsid w:val="000A388A"/>
    <w:rsid w:val="000A3A13"/>
    <w:rsid w:val="000A3B05"/>
    <w:rsid w:val="000A3D91"/>
    <w:rsid w:val="000A4901"/>
    <w:rsid w:val="000A4C16"/>
    <w:rsid w:val="000A4EA8"/>
    <w:rsid w:val="000A527F"/>
    <w:rsid w:val="000A5323"/>
    <w:rsid w:val="000A5B20"/>
    <w:rsid w:val="000A5C51"/>
    <w:rsid w:val="000A6995"/>
    <w:rsid w:val="000B155C"/>
    <w:rsid w:val="000B15C8"/>
    <w:rsid w:val="000B17F7"/>
    <w:rsid w:val="000B5304"/>
    <w:rsid w:val="000B53A7"/>
    <w:rsid w:val="000B573E"/>
    <w:rsid w:val="000B6E05"/>
    <w:rsid w:val="000B7469"/>
    <w:rsid w:val="000C065A"/>
    <w:rsid w:val="000C1BCC"/>
    <w:rsid w:val="000C25E7"/>
    <w:rsid w:val="000C4563"/>
    <w:rsid w:val="000C45F8"/>
    <w:rsid w:val="000C4D20"/>
    <w:rsid w:val="000C6676"/>
    <w:rsid w:val="000C692A"/>
    <w:rsid w:val="000C6D7B"/>
    <w:rsid w:val="000C71F1"/>
    <w:rsid w:val="000D0EA1"/>
    <w:rsid w:val="000D1B24"/>
    <w:rsid w:val="000D2219"/>
    <w:rsid w:val="000D4654"/>
    <w:rsid w:val="000D47DB"/>
    <w:rsid w:val="000D4994"/>
    <w:rsid w:val="000D5556"/>
    <w:rsid w:val="000D5697"/>
    <w:rsid w:val="000D61B3"/>
    <w:rsid w:val="000E0873"/>
    <w:rsid w:val="000E0E7B"/>
    <w:rsid w:val="000E18FE"/>
    <w:rsid w:val="000E1CC2"/>
    <w:rsid w:val="000E2B46"/>
    <w:rsid w:val="000E3525"/>
    <w:rsid w:val="000E4744"/>
    <w:rsid w:val="000E5455"/>
    <w:rsid w:val="000E5F98"/>
    <w:rsid w:val="000E6193"/>
    <w:rsid w:val="000E6204"/>
    <w:rsid w:val="000E6729"/>
    <w:rsid w:val="000F0253"/>
    <w:rsid w:val="000F0636"/>
    <w:rsid w:val="000F209F"/>
    <w:rsid w:val="000F23B3"/>
    <w:rsid w:val="000F2934"/>
    <w:rsid w:val="000F2D42"/>
    <w:rsid w:val="000F3688"/>
    <w:rsid w:val="000F37CB"/>
    <w:rsid w:val="000F3DA9"/>
    <w:rsid w:val="000F4294"/>
    <w:rsid w:val="000F4DA4"/>
    <w:rsid w:val="0010129D"/>
    <w:rsid w:val="001013DD"/>
    <w:rsid w:val="00102A1E"/>
    <w:rsid w:val="00102B6E"/>
    <w:rsid w:val="001048F6"/>
    <w:rsid w:val="00105AF8"/>
    <w:rsid w:val="001061C3"/>
    <w:rsid w:val="001064D3"/>
    <w:rsid w:val="001116FB"/>
    <w:rsid w:val="001121E4"/>
    <w:rsid w:val="00112492"/>
    <w:rsid w:val="00112BED"/>
    <w:rsid w:val="001139AC"/>
    <w:rsid w:val="00113C79"/>
    <w:rsid w:val="00115D1B"/>
    <w:rsid w:val="00117F90"/>
    <w:rsid w:val="001204BE"/>
    <w:rsid w:val="0012096F"/>
    <w:rsid w:val="00120DC8"/>
    <w:rsid w:val="00121412"/>
    <w:rsid w:val="00122992"/>
    <w:rsid w:val="001239FC"/>
    <w:rsid w:val="001250BE"/>
    <w:rsid w:val="0012558D"/>
    <w:rsid w:val="00126879"/>
    <w:rsid w:val="00127761"/>
    <w:rsid w:val="00130E97"/>
    <w:rsid w:val="00131DF4"/>
    <w:rsid w:val="00133261"/>
    <w:rsid w:val="00133836"/>
    <w:rsid w:val="0013470C"/>
    <w:rsid w:val="0013522A"/>
    <w:rsid w:val="0013631B"/>
    <w:rsid w:val="00137624"/>
    <w:rsid w:val="001378C7"/>
    <w:rsid w:val="001404FD"/>
    <w:rsid w:val="00140728"/>
    <w:rsid w:val="001415EA"/>
    <w:rsid w:val="00141867"/>
    <w:rsid w:val="001419E1"/>
    <w:rsid w:val="00141DA3"/>
    <w:rsid w:val="0014282D"/>
    <w:rsid w:val="001438D5"/>
    <w:rsid w:val="00144F65"/>
    <w:rsid w:val="00145127"/>
    <w:rsid w:val="00145A38"/>
    <w:rsid w:val="00145EB4"/>
    <w:rsid w:val="00146886"/>
    <w:rsid w:val="00146A37"/>
    <w:rsid w:val="00147DD0"/>
    <w:rsid w:val="00147E31"/>
    <w:rsid w:val="00150182"/>
    <w:rsid w:val="00151F4A"/>
    <w:rsid w:val="00152805"/>
    <w:rsid w:val="00152959"/>
    <w:rsid w:val="00152C2E"/>
    <w:rsid w:val="00153544"/>
    <w:rsid w:val="00153AA4"/>
    <w:rsid w:val="001540D1"/>
    <w:rsid w:val="00154FDF"/>
    <w:rsid w:val="00155733"/>
    <w:rsid w:val="00156171"/>
    <w:rsid w:val="00160C8D"/>
    <w:rsid w:val="00161003"/>
    <w:rsid w:val="00161E37"/>
    <w:rsid w:val="00162ADE"/>
    <w:rsid w:val="00166E8F"/>
    <w:rsid w:val="00166EF0"/>
    <w:rsid w:val="00167552"/>
    <w:rsid w:val="0016793A"/>
    <w:rsid w:val="00171516"/>
    <w:rsid w:val="00172C48"/>
    <w:rsid w:val="0017316E"/>
    <w:rsid w:val="00173541"/>
    <w:rsid w:val="0017692A"/>
    <w:rsid w:val="0017698E"/>
    <w:rsid w:val="00176AD5"/>
    <w:rsid w:val="00176B18"/>
    <w:rsid w:val="00176F61"/>
    <w:rsid w:val="0017735A"/>
    <w:rsid w:val="00181D4E"/>
    <w:rsid w:val="00183535"/>
    <w:rsid w:val="0018408E"/>
    <w:rsid w:val="00184EBB"/>
    <w:rsid w:val="0018599C"/>
    <w:rsid w:val="001867CC"/>
    <w:rsid w:val="00186974"/>
    <w:rsid w:val="001876A1"/>
    <w:rsid w:val="00187C66"/>
    <w:rsid w:val="00191397"/>
    <w:rsid w:val="00192B33"/>
    <w:rsid w:val="00193BFB"/>
    <w:rsid w:val="00195B2B"/>
    <w:rsid w:val="00195F3D"/>
    <w:rsid w:val="00196851"/>
    <w:rsid w:val="00196934"/>
    <w:rsid w:val="001A0134"/>
    <w:rsid w:val="001A0F03"/>
    <w:rsid w:val="001A0FB1"/>
    <w:rsid w:val="001A19C2"/>
    <w:rsid w:val="001A1BFF"/>
    <w:rsid w:val="001A2277"/>
    <w:rsid w:val="001A2358"/>
    <w:rsid w:val="001A243E"/>
    <w:rsid w:val="001A3324"/>
    <w:rsid w:val="001A36CD"/>
    <w:rsid w:val="001A5819"/>
    <w:rsid w:val="001A5910"/>
    <w:rsid w:val="001A7423"/>
    <w:rsid w:val="001B0A86"/>
    <w:rsid w:val="001B114E"/>
    <w:rsid w:val="001B2FA9"/>
    <w:rsid w:val="001B36B0"/>
    <w:rsid w:val="001B4183"/>
    <w:rsid w:val="001B48EA"/>
    <w:rsid w:val="001B58E3"/>
    <w:rsid w:val="001B5A15"/>
    <w:rsid w:val="001B76C2"/>
    <w:rsid w:val="001C017D"/>
    <w:rsid w:val="001C0EC0"/>
    <w:rsid w:val="001C1E08"/>
    <w:rsid w:val="001C26EB"/>
    <w:rsid w:val="001C3EB3"/>
    <w:rsid w:val="001C4654"/>
    <w:rsid w:val="001C517F"/>
    <w:rsid w:val="001C561A"/>
    <w:rsid w:val="001C5C32"/>
    <w:rsid w:val="001C7D0E"/>
    <w:rsid w:val="001D1692"/>
    <w:rsid w:val="001D1C41"/>
    <w:rsid w:val="001D22C1"/>
    <w:rsid w:val="001D3B3E"/>
    <w:rsid w:val="001D4DC4"/>
    <w:rsid w:val="001D5368"/>
    <w:rsid w:val="001D59CA"/>
    <w:rsid w:val="001D5A5E"/>
    <w:rsid w:val="001D5BDF"/>
    <w:rsid w:val="001D671E"/>
    <w:rsid w:val="001D6C96"/>
    <w:rsid w:val="001D70D3"/>
    <w:rsid w:val="001D774A"/>
    <w:rsid w:val="001E1802"/>
    <w:rsid w:val="001E182F"/>
    <w:rsid w:val="001E1CEB"/>
    <w:rsid w:val="001E2C6D"/>
    <w:rsid w:val="001E3BF8"/>
    <w:rsid w:val="001E46DB"/>
    <w:rsid w:val="001E4BCA"/>
    <w:rsid w:val="001E5660"/>
    <w:rsid w:val="001E5CE8"/>
    <w:rsid w:val="001E6873"/>
    <w:rsid w:val="001E68FE"/>
    <w:rsid w:val="001F066C"/>
    <w:rsid w:val="001F0EE6"/>
    <w:rsid w:val="001F1887"/>
    <w:rsid w:val="001F1CCD"/>
    <w:rsid w:val="001F25A9"/>
    <w:rsid w:val="001F457B"/>
    <w:rsid w:val="001F5B9E"/>
    <w:rsid w:val="001F6B06"/>
    <w:rsid w:val="00200AC4"/>
    <w:rsid w:val="00201EFB"/>
    <w:rsid w:val="0020223A"/>
    <w:rsid w:val="00202C13"/>
    <w:rsid w:val="00202D7E"/>
    <w:rsid w:val="00203B6F"/>
    <w:rsid w:val="00205168"/>
    <w:rsid w:val="00205904"/>
    <w:rsid w:val="00206CD8"/>
    <w:rsid w:val="002076F6"/>
    <w:rsid w:val="00207D23"/>
    <w:rsid w:val="00210762"/>
    <w:rsid w:val="00211E46"/>
    <w:rsid w:val="00212A53"/>
    <w:rsid w:val="00214759"/>
    <w:rsid w:val="0021529A"/>
    <w:rsid w:val="00215DE9"/>
    <w:rsid w:val="002170DB"/>
    <w:rsid w:val="002177C2"/>
    <w:rsid w:val="002228FF"/>
    <w:rsid w:val="00223BF0"/>
    <w:rsid w:val="00223DD6"/>
    <w:rsid w:val="002240E2"/>
    <w:rsid w:val="0022417D"/>
    <w:rsid w:val="002258DD"/>
    <w:rsid w:val="00230CA6"/>
    <w:rsid w:val="002310AC"/>
    <w:rsid w:val="0023126C"/>
    <w:rsid w:val="00231400"/>
    <w:rsid w:val="002319C1"/>
    <w:rsid w:val="00231EC6"/>
    <w:rsid w:val="00231F9D"/>
    <w:rsid w:val="00233301"/>
    <w:rsid w:val="0023331B"/>
    <w:rsid w:val="00234832"/>
    <w:rsid w:val="00234AB0"/>
    <w:rsid w:val="002362B9"/>
    <w:rsid w:val="00236373"/>
    <w:rsid w:val="00236A7F"/>
    <w:rsid w:val="0024091B"/>
    <w:rsid w:val="00240D24"/>
    <w:rsid w:val="00240F9E"/>
    <w:rsid w:val="002419AB"/>
    <w:rsid w:val="00241C37"/>
    <w:rsid w:val="0024226F"/>
    <w:rsid w:val="0024227A"/>
    <w:rsid w:val="00242548"/>
    <w:rsid w:val="00243CF6"/>
    <w:rsid w:val="00244D72"/>
    <w:rsid w:val="00245984"/>
    <w:rsid w:val="0024740E"/>
    <w:rsid w:val="00250A1C"/>
    <w:rsid w:val="00251CF4"/>
    <w:rsid w:val="002522DD"/>
    <w:rsid w:val="0025273A"/>
    <w:rsid w:val="00252CF6"/>
    <w:rsid w:val="00253558"/>
    <w:rsid w:val="00253F1B"/>
    <w:rsid w:val="00256751"/>
    <w:rsid w:val="00256ED9"/>
    <w:rsid w:val="002577CF"/>
    <w:rsid w:val="00257A02"/>
    <w:rsid w:val="00257F8A"/>
    <w:rsid w:val="002616E7"/>
    <w:rsid w:val="00262569"/>
    <w:rsid w:val="00263C86"/>
    <w:rsid w:val="00263DB5"/>
    <w:rsid w:val="00263EFE"/>
    <w:rsid w:val="0026590A"/>
    <w:rsid w:val="00266543"/>
    <w:rsid w:val="0026718D"/>
    <w:rsid w:val="00270BB7"/>
    <w:rsid w:val="00270DE4"/>
    <w:rsid w:val="002713AE"/>
    <w:rsid w:val="002739A7"/>
    <w:rsid w:val="00273C6F"/>
    <w:rsid w:val="00274C10"/>
    <w:rsid w:val="0027580A"/>
    <w:rsid w:val="00275CBE"/>
    <w:rsid w:val="00275CCC"/>
    <w:rsid w:val="002763A4"/>
    <w:rsid w:val="00276698"/>
    <w:rsid w:val="00276C69"/>
    <w:rsid w:val="00276C6C"/>
    <w:rsid w:val="00276E06"/>
    <w:rsid w:val="00277321"/>
    <w:rsid w:val="00277539"/>
    <w:rsid w:val="00277CD2"/>
    <w:rsid w:val="00277D7F"/>
    <w:rsid w:val="002807A2"/>
    <w:rsid w:val="00280AE4"/>
    <w:rsid w:val="00282980"/>
    <w:rsid w:val="00282CC0"/>
    <w:rsid w:val="00283986"/>
    <w:rsid w:val="0028418D"/>
    <w:rsid w:val="0028450E"/>
    <w:rsid w:val="002846A4"/>
    <w:rsid w:val="00285334"/>
    <w:rsid w:val="002874A3"/>
    <w:rsid w:val="00290DAB"/>
    <w:rsid w:val="00290E82"/>
    <w:rsid w:val="00291938"/>
    <w:rsid w:val="00292029"/>
    <w:rsid w:val="002921DC"/>
    <w:rsid w:val="0029292B"/>
    <w:rsid w:val="00292F63"/>
    <w:rsid w:val="00294CA2"/>
    <w:rsid w:val="00294CEC"/>
    <w:rsid w:val="00294F56"/>
    <w:rsid w:val="002953B0"/>
    <w:rsid w:val="002960B3"/>
    <w:rsid w:val="00297627"/>
    <w:rsid w:val="002A084B"/>
    <w:rsid w:val="002A1962"/>
    <w:rsid w:val="002A2795"/>
    <w:rsid w:val="002A3120"/>
    <w:rsid w:val="002A45EA"/>
    <w:rsid w:val="002A47FE"/>
    <w:rsid w:val="002A522D"/>
    <w:rsid w:val="002A623F"/>
    <w:rsid w:val="002B0A2C"/>
    <w:rsid w:val="002B0CB0"/>
    <w:rsid w:val="002B1EA2"/>
    <w:rsid w:val="002B2029"/>
    <w:rsid w:val="002B2205"/>
    <w:rsid w:val="002B446F"/>
    <w:rsid w:val="002B48F2"/>
    <w:rsid w:val="002B4B03"/>
    <w:rsid w:val="002B521E"/>
    <w:rsid w:val="002B6975"/>
    <w:rsid w:val="002B6F1E"/>
    <w:rsid w:val="002C0C09"/>
    <w:rsid w:val="002C183F"/>
    <w:rsid w:val="002C1C6C"/>
    <w:rsid w:val="002C26F5"/>
    <w:rsid w:val="002C2734"/>
    <w:rsid w:val="002C28AC"/>
    <w:rsid w:val="002C2AA7"/>
    <w:rsid w:val="002C2FE3"/>
    <w:rsid w:val="002C3566"/>
    <w:rsid w:val="002C3644"/>
    <w:rsid w:val="002C3848"/>
    <w:rsid w:val="002C393C"/>
    <w:rsid w:val="002C39E5"/>
    <w:rsid w:val="002C5AB9"/>
    <w:rsid w:val="002C5F6A"/>
    <w:rsid w:val="002C7173"/>
    <w:rsid w:val="002D0200"/>
    <w:rsid w:val="002D02C7"/>
    <w:rsid w:val="002D078E"/>
    <w:rsid w:val="002D20B1"/>
    <w:rsid w:val="002D2B9F"/>
    <w:rsid w:val="002D2C73"/>
    <w:rsid w:val="002D2DA4"/>
    <w:rsid w:val="002D2F45"/>
    <w:rsid w:val="002D3249"/>
    <w:rsid w:val="002D3657"/>
    <w:rsid w:val="002D3F78"/>
    <w:rsid w:val="002D4B93"/>
    <w:rsid w:val="002D4EB5"/>
    <w:rsid w:val="002D6F04"/>
    <w:rsid w:val="002D70D9"/>
    <w:rsid w:val="002E03A2"/>
    <w:rsid w:val="002E0655"/>
    <w:rsid w:val="002E0C9F"/>
    <w:rsid w:val="002E10E7"/>
    <w:rsid w:val="002E217A"/>
    <w:rsid w:val="002E2AC4"/>
    <w:rsid w:val="002E4040"/>
    <w:rsid w:val="002E40CC"/>
    <w:rsid w:val="002E49DD"/>
    <w:rsid w:val="002E5934"/>
    <w:rsid w:val="002E5F70"/>
    <w:rsid w:val="002E67D7"/>
    <w:rsid w:val="002E6A3E"/>
    <w:rsid w:val="002E6B37"/>
    <w:rsid w:val="002E6C94"/>
    <w:rsid w:val="002E7CA9"/>
    <w:rsid w:val="002F0375"/>
    <w:rsid w:val="002F0F49"/>
    <w:rsid w:val="002F1BA1"/>
    <w:rsid w:val="002F3D66"/>
    <w:rsid w:val="002F4939"/>
    <w:rsid w:val="002F4C09"/>
    <w:rsid w:val="002F5302"/>
    <w:rsid w:val="002F550A"/>
    <w:rsid w:val="002F561E"/>
    <w:rsid w:val="002F6212"/>
    <w:rsid w:val="002F72BB"/>
    <w:rsid w:val="00300F2E"/>
    <w:rsid w:val="003016B7"/>
    <w:rsid w:val="00301DF0"/>
    <w:rsid w:val="00303083"/>
    <w:rsid w:val="00303326"/>
    <w:rsid w:val="00303DBC"/>
    <w:rsid w:val="0030531C"/>
    <w:rsid w:val="00305B5C"/>
    <w:rsid w:val="00305DDD"/>
    <w:rsid w:val="00307192"/>
    <w:rsid w:val="00307D88"/>
    <w:rsid w:val="0031007E"/>
    <w:rsid w:val="00310686"/>
    <w:rsid w:val="00311A27"/>
    <w:rsid w:val="00311E20"/>
    <w:rsid w:val="00312B82"/>
    <w:rsid w:val="00316530"/>
    <w:rsid w:val="0031705B"/>
    <w:rsid w:val="00320A0E"/>
    <w:rsid w:val="0032118F"/>
    <w:rsid w:val="0032145A"/>
    <w:rsid w:val="00321651"/>
    <w:rsid w:val="0032265E"/>
    <w:rsid w:val="003228BA"/>
    <w:rsid w:val="00322D48"/>
    <w:rsid w:val="00322DCE"/>
    <w:rsid w:val="0032366A"/>
    <w:rsid w:val="00323D70"/>
    <w:rsid w:val="00324430"/>
    <w:rsid w:val="00324738"/>
    <w:rsid w:val="00325BC5"/>
    <w:rsid w:val="00326FC9"/>
    <w:rsid w:val="003304CB"/>
    <w:rsid w:val="003332CB"/>
    <w:rsid w:val="00333987"/>
    <w:rsid w:val="003339A1"/>
    <w:rsid w:val="00333E22"/>
    <w:rsid w:val="00334021"/>
    <w:rsid w:val="00336025"/>
    <w:rsid w:val="003366D1"/>
    <w:rsid w:val="00340C4A"/>
    <w:rsid w:val="0034139B"/>
    <w:rsid w:val="00341593"/>
    <w:rsid w:val="00341717"/>
    <w:rsid w:val="00342664"/>
    <w:rsid w:val="003427EE"/>
    <w:rsid w:val="003435DD"/>
    <w:rsid w:val="003449C4"/>
    <w:rsid w:val="00345C91"/>
    <w:rsid w:val="00345E56"/>
    <w:rsid w:val="00345F8C"/>
    <w:rsid w:val="0034640B"/>
    <w:rsid w:val="0034646B"/>
    <w:rsid w:val="00346A14"/>
    <w:rsid w:val="00346E10"/>
    <w:rsid w:val="003477B9"/>
    <w:rsid w:val="00347AE1"/>
    <w:rsid w:val="00350FC5"/>
    <w:rsid w:val="003510EF"/>
    <w:rsid w:val="003539FB"/>
    <w:rsid w:val="003545DB"/>
    <w:rsid w:val="0035742C"/>
    <w:rsid w:val="003575C1"/>
    <w:rsid w:val="003577DC"/>
    <w:rsid w:val="00357FC1"/>
    <w:rsid w:val="00360125"/>
    <w:rsid w:val="00360E37"/>
    <w:rsid w:val="003622AE"/>
    <w:rsid w:val="00362629"/>
    <w:rsid w:val="00363A9C"/>
    <w:rsid w:val="00365B6C"/>
    <w:rsid w:val="00366788"/>
    <w:rsid w:val="00367672"/>
    <w:rsid w:val="003679F8"/>
    <w:rsid w:val="00367F38"/>
    <w:rsid w:val="003705CA"/>
    <w:rsid w:val="003708E4"/>
    <w:rsid w:val="00371487"/>
    <w:rsid w:val="0037185D"/>
    <w:rsid w:val="00371A76"/>
    <w:rsid w:val="00371F12"/>
    <w:rsid w:val="00374C06"/>
    <w:rsid w:val="003760FD"/>
    <w:rsid w:val="00376245"/>
    <w:rsid w:val="00376948"/>
    <w:rsid w:val="003769EE"/>
    <w:rsid w:val="00376A8E"/>
    <w:rsid w:val="00380420"/>
    <w:rsid w:val="00380E13"/>
    <w:rsid w:val="0038173C"/>
    <w:rsid w:val="003828C6"/>
    <w:rsid w:val="003836B9"/>
    <w:rsid w:val="00383BB3"/>
    <w:rsid w:val="00384091"/>
    <w:rsid w:val="00385082"/>
    <w:rsid w:val="0038575D"/>
    <w:rsid w:val="003857F5"/>
    <w:rsid w:val="003857FB"/>
    <w:rsid w:val="003858D8"/>
    <w:rsid w:val="00386480"/>
    <w:rsid w:val="00386482"/>
    <w:rsid w:val="0038705E"/>
    <w:rsid w:val="00387185"/>
    <w:rsid w:val="00387821"/>
    <w:rsid w:val="003908A4"/>
    <w:rsid w:val="00392443"/>
    <w:rsid w:val="00392906"/>
    <w:rsid w:val="00392D08"/>
    <w:rsid w:val="0039388B"/>
    <w:rsid w:val="00393C36"/>
    <w:rsid w:val="003942DF"/>
    <w:rsid w:val="00394972"/>
    <w:rsid w:val="00394CD3"/>
    <w:rsid w:val="003952E2"/>
    <w:rsid w:val="00395E7B"/>
    <w:rsid w:val="003973E5"/>
    <w:rsid w:val="00397965"/>
    <w:rsid w:val="00397A52"/>
    <w:rsid w:val="003A0A84"/>
    <w:rsid w:val="003A0E0A"/>
    <w:rsid w:val="003A1765"/>
    <w:rsid w:val="003A1768"/>
    <w:rsid w:val="003A34B5"/>
    <w:rsid w:val="003A380F"/>
    <w:rsid w:val="003A39A3"/>
    <w:rsid w:val="003A4DE6"/>
    <w:rsid w:val="003A55E3"/>
    <w:rsid w:val="003A6843"/>
    <w:rsid w:val="003A693B"/>
    <w:rsid w:val="003A6E24"/>
    <w:rsid w:val="003A7DFD"/>
    <w:rsid w:val="003B0A7C"/>
    <w:rsid w:val="003B0F99"/>
    <w:rsid w:val="003B1274"/>
    <w:rsid w:val="003B1D08"/>
    <w:rsid w:val="003B1FE7"/>
    <w:rsid w:val="003B21A5"/>
    <w:rsid w:val="003B4CB2"/>
    <w:rsid w:val="003B773E"/>
    <w:rsid w:val="003B7ABF"/>
    <w:rsid w:val="003C038F"/>
    <w:rsid w:val="003C148B"/>
    <w:rsid w:val="003C2C84"/>
    <w:rsid w:val="003C384A"/>
    <w:rsid w:val="003C44E7"/>
    <w:rsid w:val="003C6C91"/>
    <w:rsid w:val="003C7BD6"/>
    <w:rsid w:val="003D0025"/>
    <w:rsid w:val="003D0316"/>
    <w:rsid w:val="003D1820"/>
    <w:rsid w:val="003D1D1C"/>
    <w:rsid w:val="003D25CC"/>
    <w:rsid w:val="003D2690"/>
    <w:rsid w:val="003D27B7"/>
    <w:rsid w:val="003D32DE"/>
    <w:rsid w:val="003D3476"/>
    <w:rsid w:val="003D4C3B"/>
    <w:rsid w:val="003D5044"/>
    <w:rsid w:val="003D50AB"/>
    <w:rsid w:val="003D547D"/>
    <w:rsid w:val="003D5539"/>
    <w:rsid w:val="003D5B80"/>
    <w:rsid w:val="003D5D99"/>
    <w:rsid w:val="003D610A"/>
    <w:rsid w:val="003D65C9"/>
    <w:rsid w:val="003D7011"/>
    <w:rsid w:val="003D7E71"/>
    <w:rsid w:val="003E01C6"/>
    <w:rsid w:val="003E0AD8"/>
    <w:rsid w:val="003E20C3"/>
    <w:rsid w:val="003E2336"/>
    <w:rsid w:val="003E3141"/>
    <w:rsid w:val="003E3A33"/>
    <w:rsid w:val="003E3CDC"/>
    <w:rsid w:val="003E4574"/>
    <w:rsid w:val="003E4EA4"/>
    <w:rsid w:val="003E570C"/>
    <w:rsid w:val="003E598A"/>
    <w:rsid w:val="003E5ABB"/>
    <w:rsid w:val="003E6E4E"/>
    <w:rsid w:val="003E6ED1"/>
    <w:rsid w:val="003E7800"/>
    <w:rsid w:val="003F1E1F"/>
    <w:rsid w:val="003F2257"/>
    <w:rsid w:val="003F2258"/>
    <w:rsid w:val="003F4702"/>
    <w:rsid w:val="003F4C67"/>
    <w:rsid w:val="003F5311"/>
    <w:rsid w:val="003F61D2"/>
    <w:rsid w:val="003F6649"/>
    <w:rsid w:val="003F7642"/>
    <w:rsid w:val="00402B11"/>
    <w:rsid w:val="00403835"/>
    <w:rsid w:val="00403FBD"/>
    <w:rsid w:val="00404E70"/>
    <w:rsid w:val="004052A6"/>
    <w:rsid w:val="00405B3E"/>
    <w:rsid w:val="0040639B"/>
    <w:rsid w:val="004069EF"/>
    <w:rsid w:val="00410825"/>
    <w:rsid w:val="00410A89"/>
    <w:rsid w:val="00410CFB"/>
    <w:rsid w:val="00411026"/>
    <w:rsid w:val="004111BB"/>
    <w:rsid w:val="004132A1"/>
    <w:rsid w:val="00413377"/>
    <w:rsid w:val="004137E2"/>
    <w:rsid w:val="00414131"/>
    <w:rsid w:val="00414B9F"/>
    <w:rsid w:val="00415391"/>
    <w:rsid w:val="00415AFF"/>
    <w:rsid w:val="00415B33"/>
    <w:rsid w:val="00415C0C"/>
    <w:rsid w:val="0041719F"/>
    <w:rsid w:val="00417412"/>
    <w:rsid w:val="00420151"/>
    <w:rsid w:val="00421055"/>
    <w:rsid w:val="00422D11"/>
    <w:rsid w:val="00423C2A"/>
    <w:rsid w:val="00423F10"/>
    <w:rsid w:val="00425201"/>
    <w:rsid w:val="0042557B"/>
    <w:rsid w:val="0042600C"/>
    <w:rsid w:val="0042701D"/>
    <w:rsid w:val="004301C1"/>
    <w:rsid w:val="00430483"/>
    <w:rsid w:val="00430488"/>
    <w:rsid w:val="00430FF6"/>
    <w:rsid w:val="00431BE2"/>
    <w:rsid w:val="00431D05"/>
    <w:rsid w:val="00432A32"/>
    <w:rsid w:val="00432BAB"/>
    <w:rsid w:val="0043420F"/>
    <w:rsid w:val="00434B63"/>
    <w:rsid w:val="00436FD6"/>
    <w:rsid w:val="0043707C"/>
    <w:rsid w:val="004401A8"/>
    <w:rsid w:val="00441113"/>
    <w:rsid w:val="00441A2B"/>
    <w:rsid w:val="00441DD7"/>
    <w:rsid w:val="00441FF0"/>
    <w:rsid w:val="0044230A"/>
    <w:rsid w:val="004434B6"/>
    <w:rsid w:val="00443FBF"/>
    <w:rsid w:val="00445C87"/>
    <w:rsid w:val="00446338"/>
    <w:rsid w:val="00446CB6"/>
    <w:rsid w:val="00450B13"/>
    <w:rsid w:val="00450B9D"/>
    <w:rsid w:val="00451BC1"/>
    <w:rsid w:val="00451C13"/>
    <w:rsid w:val="00452770"/>
    <w:rsid w:val="004527A2"/>
    <w:rsid w:val="00452FA5"/>
    <w:rsid w:val="00454389"/>
    <w:rsid w:val="00454FFE"/>
    <w:rsid w:val="004550E8"/>
    <w:rsid w:val="0045529A"/>
    <w:rsid w:val="004560B5"/>
    <w:rsid w:val="00460FED"/>
    <w:rsid w:val="004615E4"/>
    <w:rsid w:val="004619D2"/>
    <w:rsid w:val="00462215"/>
    <w:rsid w:val="00463C4F"/>
    <w:rsid w:val="00464FCB"/>
    <w:rsid w:val="004662E3"/>
    <w:rsid w:val="00466879"/>
    <w:rsid w:val="00471B59"/>
    <w:rsid w:val="00472326"/>
    <w:rsid w:val="00472BB9"/>
    <w:rsid w:val="00472D02"/>
    <w:rsid w:val="00472E0B"/>
    <w:rsid w:val="00473028"/>
    <w:rsid w:val="004730AD"/>
    <w:rsid w:val="0047326F"/>
    <w:rsid w:val="004732FB"/>
    <w:rsid w:val="00473594"/>
    <w:rsid w:val="0047361F"/>
    <w:rsid w:val="00474583"/>
    <w:rsid w:val="00474AB8"/>
    <w:rsid w:val="004760F4"/>
    <w:rsid w:val="00481E33"/>
    <w:rsid w:val="00482239"/>
    <w:rsid w:val="00483200"/>
    <w:rsid w:val="0048495E"/>
    <w:rsid w:val="00485717"/>
    <w:rsid w:val="004860F0"/>
    <w:rsid w:val="004868B7"/>
    <w:rsid w:val="00487870"/>
    <w:rsid w:val="00493B78"/>
    <w:rsid w:val="00494357"/>
    <w:rsid w:val="004947DE"/>
    <w:rsid w:val="00494CF2"/>
    <w:rsid w:val="00494E45"/>
    <w:rsid w:val="004958E3"/>
    <w:rsid w:val="00496CD6"/>
    <w:rsid w:val="004A0314"/>
    <w:rsid w:val="004A06A6"/>
    <w:rsid w:val="004A204B"/>
    <w:rsid w:val="004A2E6E"/>
    <w:rsid w:val="004A2F4E"/>
    <w:rsid w:val="004A3CEB"/>
    <w:rsid w:val="004A457B"/>
    <w:rsid w:val="004A5857"/>
    <w:rsid w:val="004A76A2"/>
    <w:rsid w:val="004A78F4"/>
    <w:rsid w:val="004A7C40"/>
    <w:rsid w:val="004A7D6C"/>
    <w:rsid w:val="004B09FF"/>
    <w:rsid w:val="004B11F1"/>
    <w:rsid w:val="004B2032"/>
    <w:rsid w:val="004B20A4"/>
    <w:rsid w:val="004B32E3"/>
    <w:rsid w:val="004B4610"/>
    <w:rsid w:val="004B58D5"/>
    <w:rsid w:val="004B6ADF"/>
    <w:rsid w:val="004B6FAB"/>
    <w:rsid w:val="004B7B08"/>
    <w:rsid w:val="004B7BEE"/>
    <w:rsid w:val="004C20D3"/>
    <w:rsid w:val="004C2696"/>
    <w:rsid w:val="004C3514"/>
    <w:rsid w:val="004C419C"/>
    <w:rsid w:val="004C46F5"/>
    <w:rsid w:val="004C5C4D"/>
    <w:rsid w:val="004C5DA0"/>
    <w:rsid w:val="004D105C"/>
    <w:rsid w:val="004D1482"/>
    <w:rsid w:val="004D2040"/>
    <w:rsid w:val="004D2FC7"/>
    <w:rsid w:val="004D4A35"/>
    <w:rsid w:val="004D4A38"/>
    <w:rsid w:val="004D4D28"/>
    <w:rsid w:val="004D522A"/>
    <w:rsid w:val="004D54E0"/>
    <w:rsid w:val="004D7921"/>
    <w:rsid w:val="004D7FF9"/>
    <w:rsid w:val="004E0771"/>
    <w:rsid w:val="004E0D67"/>
    <w:rsid w:val="004E1E5C"/>
    <w:rsid w:val="004E2078"/>
    <w:rsid w:val="004E2467"/>
    <w:rsid w:val="004E24D4"/>
    <w:rsid w:val="004E4307"/>
    <w:rsid w:val="004E4817"/>
    <w:rsid w:val="004E6F1B"/>
    <w:rsid w:val="004F1007"/>
    <w:rsid w:val="004F1FD2"/>
    <w:rsid w:val="004F2220"/>
    <w:rsid w:val="004F435E"/>
    <w:rsid w:val="004F64D0"/>
    <w:rsid w:val="004F6506"/>
    <w:rsid w:val="004F723E"/>
    <w:rsid w:val="004F7466"/>
    <w:rsid w:val="004F7D97"/>
    <w:rsid w:val="00500BD9"/>
    <w:rsid w:val="00501D3C"/>
    <w:rsid w:val="005020CC"/>
    <w:rsid w:val="005024C6"/>
    <w:rsid w:val="00503127"/>
    <w:rsid w:val="005047E5"/>
    <w:rsid w:val="00504C14"/>
    <w:rsid w:val="00505CCB"/>
    <w:rsid w:val="005072A0"/>
    <w:rsid w:val="005079CA"/>
    <w:rsid w:val="0051178A"/>
    <w:rsid w:val="00511CC8"/>
    <w:rsid w:val="00511EE0"/>
    <w:rsid w:val="00512491"/>
    <w:rsid w:val="0051279B"/>
    <w:rsid w:val="00514BB3"/>
    <w:rsid w:val="00516019"/>
    <w:rsid w:val="00520065"/>
    <w:rsid w:val="00520B55"/>
    <w:rsid w:val="005218EF"/>
    <w:rsid w:val="00521A52"/>
    <w:rsid w:val="00522ACE"/>
    <w:rsid w:val="00525C7E"/>
    <w:rsid w:val="00525D08"/>
    <w:rsid w:val="005261F0"/>
    <w:rsid w:val="00527B84"/>
    <w:rsid w:val="00527D40"/>
    <w:rsid w:val="00530071"/>
    <w:rsid w:val="00530BF5"/>
    <w:rsid w:val="00530C35"/>
    <w:rsid w:val="00531653"/>
    <w:rsid w:val="00531B9B"/>
    <w:rsid w:val="00532EFB"/>
    <w:rsid w:val="005333BE"/>
    <w:rsid w:val="00533C5C"/>
    <w:rsid w:val="00533D89"/>
    <w:rsid w:val="00533E37"/>
    <w:rsid w:val="0053401F"/>
    <w:rsid w:val="005357B5"/>
    <w:rsid w:val="0053602D"/>
    <w:rsid w:val="00537D90"/>
    <w:rsid w:val="0054002D"/>
    <w:rsid w:val="00541091"/>
    <w:rsid w:val="00542268"/>
    <w:rsid w:val="00542E07"/>
    <w:rsid w:val="00542ECE"/>
    <w:rsid w:val="00543530"/>
    <w:rsid w:val="00543E86"/>
    <w:rsid w:val="005454FA"/>
    <w:rsid w:val="005455A7"/>
    <w:rsid w:val="00546FEE"/>
    <w:rsid w:val="00547C9B"/>
    <w:rsid w:val="005500EA"/>
    <w:rsid w:val="00550E3B"/>
    <w:rsid w:val="00551566"/>
    <w:rsid w:val="0055169F"/>
    <w:rsid w:val="00551E2C"/>
    <w:rsid w:val="0055479A"/>
    <w:rsid w:val="00554BC9"/>
    <w:rsid w:val="00554C6A"/>
    <w:rsid w:val="00555D4B"/>
    <w:rsid w:val="005562CB"/>
    <w:rsid w:val="005565EE"/>
    <w:rsid w:val="00556618"/>
    <w:rsid w:val="00556BA7"/>
    <w:rsid w:val="00556FBF"/>
    <w:rsid w:val="00560293"/>
    <w:rsid w:val="00560B9C"/>
    <w:rsid w:val="0056116D"/>
    <w:rsid w:val="00562596"/>
    <w:rsid w:val="00563544"/>
    <w:rsid w:val="00564BC1"/>
    <w:rsid w:val="00566320"/>
    <w:rsid w:val="00566363"/>
    <w:rsid w:val="00566EB1"/>
    <w:rsid w:val="00566F7B"/>
    <w:rsid w:val="005672A1"/>
    <w:rsid w:val="005679EF"/>
    <w:rsid w:val="005709EB"/>
    <w:rsid w:val="00570E43"/>
    <w:rsid w:val="005714F0"/>
    <w:rsid w:val="00571DF4"/>
    <w:rsid w:val="005723DC"/>
    <w:rsid w:val="0057244C"/>
    <w:rsid w:val="0057280D"/>
    <w:rsid w:val="00572E8F"/>
    <w:rsid w:val="005731CD"/>
    <w:rsid w:val="00573E39"/>
    <w:rsid w:val="00573E98"/>
    <w:rsid w:val="00574680"/>
    <w:rsid w:val="0057596D"/>
    <w:rsid w:val="00575DA9"/>
    <w:rsid w:val="00580B92"/>
    <w:rsid w:val="005812A7"/>
    <w:rsid w:val="005822E0"/>
    <w:rsid w:val="00582E2F"/>
    <w:rsid w:val="00583A2D"/>
    <w:rsid w:val="00583D6B"/>
    <w:rsid w:val="00584132"/>
    <w:rsid w:val="00584ABA"/>
    <w:rsid w:val="00584BC9"/>
    <w:rsid w:val="00585013"/>
    <w:rsid w:val="005851BB"/>
    <w:rsid w:val="00585C5D"/>
    <w:rsid w:val="005863E8"/>
    <w:rsid w:val="005876DF"/>
    <w:rsid w:val="005879FD"/>
    <w:rsid w:val="00590614"/>
    <w:rsid w:val="00590992"/>
    <w:rsid w:val="00590AC5"/>
    <w:rsid w:val="00592EB3"/>
    <w:rsid w:val="00593DC1"/>
    <w:rsid w:val="005940AA"/>
    <w:rsid w:val="00594809"/>
    <w:rsid w:val="00594B3E"/>
    <w:rsid w:val="00595537"/>
    <w:rsid w:val="005955C6"/>
    <w:rsid w:val="0059568E"/>
    <w:rsid w:val="00596728"/>
    <w:rsid w:val="005971BD"/>
    <w:rsid w:val="00597DAB"/>
    <w:rsid w:val="005A16A9"/>
    <w:rsid w:val="005A1CA0"/>
    <w:rsid w:val="005A27E0"/>
    <w:rsid w:val="005A29E3"/>
    <w:rsid w:val="005A2B54"/>
    <w:rsid w:val="005A30FE"/>
    <w:rsid w:val="005A44C8"/>
    <w:rsid w:val="005A45AD"/>
    <w:rsid w:val="005A58E5"/>
    <w:rsid w:val="005A5FFE"/>
    <w:rsid w:val="005A69DF"/>
    <w:rsid w:val="005A6ED6"/>
    <w:rsid w:val="005A6FAB"/>
    <w:rsid w:val="005A711F"/>
    <w:rsid w:val="005A7707"/>
    <w:rsid w:val="005B08BA"/>
    <w:rsid w:val="005B0E32"/>
    <w:rsid w:val="005B11FE"/>
    <w:rsid w:val="005B1926"/>
    <w:rsid w:val="005B302C"/>
    <w:rsid w:val="005B3313"/>
    <w:rsid w:val="005B38EF"/>
    <w:rsid w:val="005B4F81"/>
    <w:rsid w:val="005B515A"/>
    <w:rsid w:val="005B5913"/>
    <w:rsid w:val="005B5C36"/>
    <w:rsid w:val="005B5C96"/>
    <w:rsid w:val="005B6787"/>
    <w:rsid w:val="005B70CF"/>
    <w:rsid w:val="005B7643"/>
    <w:rsid w:val="005B7DEB"/>
    <w:rsid w:val="005C0262"/>
    <w:rsid w:val="005C0595"/>
    <w:rsid w:val="005C06A2"/>
    <w:rsid w:val="005C09CF"/>
    <w:rsid w:val="005C0CCB"/>
    <w:rsid w:val="005C0F78"/>
    <w:rsid w:val="005C156B"/>
    <w:rsid w:val="005C15F8"/>
    <w:rsid w:val="005C3674"/>
    <w:rsid w:val="005C3805"/>
    <w:rsid w:val="005C49ED"/>
    <w:rsid w:val="005C79A3"/>
    <w:rsid w:val="005D11BC"/>
    <w:rsid w:val="005D2835"/>
    <w:rsid w:val="005D2AFE"/>
    <w:rsid w:val="005D2B33"/>
    <w:rsid w:val="005D3231"/>
    <w:rsid w:val="005D4129"/>
    <w:rsid w:val="005D4481"/>
    <w:rsid w:val="005D47B9"/>
    <w:rsid w:val="005D49E5"/>
    <w:rsid w:val="005D563F"/>
    <w:rsid w:val="005D6029"/>
    <w:rsid w:val="005D643B"/>
    <w:rsid w:val="005D68C0"/>
    <w:rsid w:val="005D711E"/>
    <w:rsid w:val="005D7903"/>
    <w:rsid w:val="005E04E6"/>
    <w:rsid w:val="005E15C4"/>
    <w:rsid w:val="005E3F76"/>
    <w:rsid w:val="005E4786"/>
    <w:rsid w:val="005E4D07"/>
    <w:rsid w:val="005E5CE7"/>
    <w:rsid w:val="005E6070"/>
    <w:rsid w:val="005E6ADF"/>
    <w:rsid w:val="005E719D"/>
    <w:rsid w:val="005E758E"/>
    <w:rsid w:val="005F031F"/>
    <w:rsid w:val="005F0502"/>
    <w:rsid w:val="005F0A2F"/>
    <w:rsid w:val="005F124B"/>
    <w:rsid w:val="005F2920"/>
    <w:rsid w:val="005F33F0"/>
    <w:rsid w:val="005F3480"/>
    <w:rsid w:val="005F3BC2"/>
    <w:rsid w:val="005F49AE"/>
    <w:rsid w:val="005F4A89"/>
    <w:rsid w:val="005F4E96"/>
    <w:rsid w:val="005F53A4"/>
    <w:rsid w:val="005F600B"/>
    <w:rsid w:val="005F6B44"/>
    <w:rsid w:val="005F6D0A"/>
    <w:rsid w:val="005F74BF"/>
    <w:rsid w:val="005F7F84"/>
    <w:rsid w:val="00600206"/>
    <w:rsid w:val="00600C67"/>
    <w:rsid w:val="00601490"/>
    <w:rsid w:val="006019D5"/>
    <w:rsid w:val="0060223C"/>
    <w:rsid w:val="006035AC"/>
    <w:rsid w:val="0060382E"/>
    <w:rsid w:val="00605598"/>
    <w:rsid w:val="006062D1"/>
    <w:rsid w:val="00606C2F"/>
    <w:rsid w:val="00606F43"/>
    <w:rsid w:val="00607269"/>
    <w:rsid w:val="006101A8"/>
    <w:rsid w:val="00610E9F"/>
    <w:rsid w:val="00611190"/>
    <w:rsid w:val="00612D24"/>
    <w:rsid w:val="00613080"/>
    <w:rsid w:val="0061317C"/>
    <w:rsid w:val="00613391"/>
    <w:rsid w:val="006141C1"/>
    <w:rsid w:val="006148A0"/>
    <w:rsid w:val="0061503F"/>
    <w:rsid w:val="006150E2"/>
    <w:rsid w:val="0061534B"/>
    <w:rsid w:val="006164B6"/>
    <w:rsid w:val="00617198"/>
    <w:rsid w:val="00617F51"/>
    <w:rsid w:val="00617FBD"/>
    <w:rsid w:val="00620D7C"/>
    <w:rsid w:val="0062247D"/>
    <w:rsid w:val="00623A96"/>
    <w:rsid w:val="00623B16"/>
    <w:rsid w:val="00624396"/>
    <w:rsid w:val="00624B25"/>
    <w:rsid w:val="0062537A"/>
    <w:rsid w:val="00625763"/>
    <w:rsid w:val="00626B22"/>
    <w:rsid w:val="00630019"/>
    <w:rsid w:val="00630113"/>
    <w:rsid w:val="006310CD"/>
    <w:rsid w:val="00631D2F"/>
    <w:rsid w:val="00632581"/>
    <w:rsid w:val="00633A42"/>
    <w:rsid w:val="00634CC8"/>
    <w:rsid w:val="00634DFC"/>
    <w:rsid w:val="006357FF"/>
    <w:rsid w:val="00635C8A"/>
    <w:rsid w:val="00636D39"/>
    <w:rsid w:val="00636EDF"/>
    <w:rsid w:val="00636FF8"/>
    <w:rsid w:val="0063762C"/>
    <w:rsid w:val="00637832"/>
    <w:rsid w:val="00637B28"/>
    <w:rsid w:val="006408AA"/>
    <w:rsid w:val="00641889"/>
    <w:rsid w:val="0064233F"/>
    <w:rsid w:val="0064246A"/>
    <w:rsid w:val="00643BB2"/>
    <w:rsid w:val="00644EA2"/>
    <w:rsid w:val="00645CDF"/>
    <w:rsid w:val="006475D7"/>
    <w:rsid w:val="0064765A"/>
    <w:rsid w:val="00650433"/>
    <w:rsid w:val="00651609"/>
    <w:rsid w:val="00652899"/>
    <w:rsid w:val="00652C08"/>
    <w:rsid w:val="00652F78"/>
    <w:rsid w:val="00653448"/>
    <w:rsid w:val="00653D85"/>
    <w:rsid w:val="006543ED"/>
    <w:rsid w:val="006550C1"/>
    <w:rsid w:val="0065542C"/>
    <w:rsid w:val="00655D5A"/>
    <w:rsid w:val="00655F0E"/>
    <w:rsid w:val="006563FC"/>
    <w:rsid w:val="00657BB4"/>
    <w:rsid w:val="00661C7F"/>
    <w:rsid w:val="00663809"/>
    <w:rsid w:val="00663D11"/>
    <w:rsid w:val="00663F2A"/>
    <w:rsid w:val="00664186"/>
    <w:rsid w:val="006651D3"/>
    <w:rsid w:val="006660AD"/>
    <w:rsid w:val="006667F8"/>
    <w:rsid w:val="00666FF3"/>
    <w:rsid w:val="0066730C"/>
    <w:rsid w:val="00667B7A"/>
    <w:rsid w:val="00670298"/>
    <w:rsid w:val="00671A45"/>
    <w:rsid w:val="00672072"/>
    <w:rsid w:val="00672207"/>
    <w:rsid w:val="006737EB"/>
    <w:rsid w:val="00673C2D"/>
    <w:rsid w:val="006747FA"/>
    <w:rsid w:val="00676705"/>
    <w:rsid w:val="00680B74"/>
    <w:rsid w:val="00680E66"/>
    <w:rsid w:val="0068140E"/>
    <w:rsid w:val="006819CD"/>
    <w:rsid w:val="00682612"/>
    <w:rsid w:val="006831E6"/>
    <w:rsid w:val="006833B7"/>
    <w:rsid w:val="006840BC"/>
    <w:rsid w:val="006842D4"/>
    <w:rsid w:val="006848E6"/>
    <w:rsid w:val="00684927"/>
    <w:rsid w:val="00684D1E"/>
    <w:rsid w:val="006853D6"/>
    <w:rsid w:val="00686615"/>
    <w:rsid w:val="00687681"/>
    <w:rsid w:val="00687D13"/>
    <w:rsid w:val="006900E7"/>
    <w:rsid w:val="006905A2"/>
    <w:rsid w:val="00690F79"/>
    <w:rsid w:val="0069201B"/>
    <w:rsid w:val="00692ACA"/>
    <w:rsid w:val="00694197"/>
    <w:rsid w:val="00694A29"/>
    <w:rsid w:val="00695914"/>
    <w:rsid w:val="00696378"/>
    <w:rsid w:val="006A280E"/>
    <w:rsid w:val="006A2D94"/>
    <w:rsid w:val="006A4050"/>
    <w:rsid w:val="006A40E7"/>
    <w:rsid w:val="006A52EC"/>
    <w:rsid w:val="006A75D4"/>
    <w:rsid w:val="006A75DE"/>
    <w:rsid w:val="006B0E76"/>
    <w:rsid w:val="006B2480"/>
    <w:rsid w:val="006B3301"/>
    <w:rsid w:val="006B337A"/>
    <w:rsid w:val="006B3E63"/>
    <w:rsid w:val="006B4AAF"/>
    <w:rsid w:val="006B4B8C"/>
    <w:rsid w:val="006B6E9F"/>
    <w:rsid w:val="006B74E3"/>
    <w:rsid w:val="006C0C94"/>
    <w:rsid w:val="006C11D6"/>
    <w:rsid w:val="006C1DBC"/>
    <w:rsid w:val="006C1E9A"/>
    <w:rsid w:val="006C3102"/>
    <w:rsid w:val="006C3753"/>
    <w:rsid w:val="006C3ED4"/>
    <w:rsid w:val="006C4DD8"/>
    <w:rsid w:val="006C608F"/>
    <w:rsid w:val="006C6541"/>
    <w:rsid w:val="006C6CBE"/>
    <w:rsid w:val="006C7745"/>
    <w:rsid w:val="006D0362"/>
    <w:rsid w:val="006D08B3"/>
    <w:rsid w:val="006D1DFC"/>
    <w:rsid w:val="006D2000"/>
    <w:rsid w:val="006D58DD"/>
    <w:rsid w:val="006D59E3"/>
    <w:rsid w:val="006D68E0"/>
    <w:rsid w:val="006D727B"/>
    <w:rsid w:val="006E0D6B"/>
    <w:rsid w:val="006E141C"/>
    <w:rsid w:val="006E3F6B"/>
    <w:rsid w:val="006E4D2B"/>
    <w:rsid w:val="006E4F36"/>
    <w:rsid w:val="006E5A9C"/>
    <w:rsid w:val="006E6600"/>
    <w:rsid w:val="006E6A55"/>
    <w:rsid w:val="006E711B"/>
    <w:rsid w:val="006E7811"/>
    <w:rsid w:val="006E7FCA"/>
    <w:rsid w:val="006F12E5"/>
    <w:rsid w:val="006F1CCE"/>
    <w:rsid w:val="006F25D2"/>
    <w:rsid w:val="006F3019"/>
    <w:rsid w:val="006F3FCD"/>
    <w:rsid w:val="006F5889"/>
    <w:rsid w:val="006F5F49"/>
    <w:rsid w:val="006F71FF"/>
    <w:rsid w:val="006F7B53"/>
    <w:rsid w:val="007005C6"/>
    <w:rsid w:val="00701743"/>
    <w:rsid w:val="00701F66"/>
    <w:rsid w:val="00702B2B"/>
    <w:rsid w:val="00702FB3"/>
    <w:rsid w:val="0070326F"/>
    <w:rsid w:val="0070365A"/>
    <w:rsid w:val="0070399F"/>
    <w:rsid w:val="0070429C"/>
    <w:rsid w:val="00704450"/>
    <w:rsid w:val="007045B4"/>
    <w:rsid w:val="00704F33"/>
    <w:rsid w:val="00705667"/>
    <w:rsid w:val="00705DA2"/>
    <w:rsid w:val="00706A99"/>
    <w:rsid w:val="007102EA"/>
    <w:rsid w:val="0071216E"/>
    <w:rsid w:val="007126A9"/>
    <w:rsid w:val="007131A6"/>
    <w:rsid w:val="00713960"/>
    <w:rsid w:val="00713B49"/>
    <w:rsid w:val="00715C18"/>
    <w:rsid w:val="007200E2"/>
    <w:rsid w:val="0072062F"/>
    <w:rsid w:val="007209E4"/>
    <w:rsid w:val="007217CC"/>
    <w:rsid w:val="00721C15"/>
    <w:rsid w:val="00722DA7"/>
    <w:rsid w:val="00722E51"/>
    <w:rsid w:val="00723176"/>
    <w:rsid w:val="00723352"/>
    <w:rsid w:val="00724B60"/>
    <w:rsid w:val="00726098"/>
    <w:rsid w:val="007267EB"/>
    <w:rsid w:val="00726D5C"/>
    <w:rsid w:val="007271EB"/>
    <w:rsid w:val="00730429"/>
    <w:rsid w:val="007313E8"/>
    <w:rsid w:val="00731495"/>
    <w:rsid w:val="007326A4"/>
    <w:rsid w:val="007339EC"/>
    <w:rsid w:val="00733D37"/>
    <w:rsid w:val="007350F0"/>
    <w:rsid w:val="0073607A"/>
    <w:rsid w:val="00736122"/>
    <w:rsid w:val="00736363"/>
    <w:rsid w:val="00737C3F"/>
    <w:rsid w:val="007403D1"/>
    <w:rsid w:val="007407B1"/>
    <w:rsid w:val="007411F4"/>
    <w:rsid w:val="00745186"/>
    <w:rsid w:val="007453BD"/>
    <w:rsid w:val="00745E3F"/>
    <w:rsid w:val="00746CD7"/>
    <w:rsid w:val="00746EEC"/>
    <w:rsid w:val="00747057"/>
    <w:rsid w:val="00747405"/>
    <w:rsid w:val="00747AAA"/>
    <w:rsid w:val="00750880"/>
    <w:rsid w:val="00750A86"/>
    <w:rsid w:val="007518A8"/>
    <w:rsid w:val="00753675"/>
    <w:rsid w:val="00753730"/>
    <w:rsid w:val="0075394D"/>
    <w:rsid w:val="00753B81"/>
    <w:rsid w:val="007547FB"/>
    <w:rsid w:val="007553F0"/>
    <w:rsid w:val="0075551C"/>
    <w:rsid w:val="00755A0D"/>
    <w:rsid w:val="00755B2D"/>
    <w:rsid w:val="00755EE6"/>
    <w:rsid w:val="007560B1"/>
    <w:rsid w:val="0075724D"/>
    <w:rsid w:val="00757CC8"/>
    <w:rsid w:val="00761641"/>
    <w:rsid w:val="00761E90"/>
    <w:rsid w:val="007633A5"/>
    <w:rsid w:val="007634A0"/>
    <w:rsid w:val="00763724"/>
    <w:rsid w:val="00763ABB"/>
    <w:rsid w:val="00763C50"/>
    <w:rsid w:val="00764153"/>
    <w:rsid w:val="007647F7"/>
    <w:rsid w:val="00766055"/>
    <w:rsid w:val="007663F0"/>
    <w:rsid w:val="00766E0B"/>
    <w:rsid w:val="00767C3A"/>
    <w:rsid w:val="00767C46"/>
    <w:rsid w:val="00767EB8"/>
    <w:rsid w:val="00770A22"/>
    <w:rsid w:val="00770C73"/>
    <w:rsid w:val="00771888"/>
    <w:rsid w:val="007719B7"/>
    <w:rsid w:val="00771EED"/>
    <w:rsid w:val="00772652"/>
    <w:rsid w:val="00772AA2"/>
    <w:rsid w:val="00772E01"/>
    <w:rsid w:val="00772E11"/>
    <w:rsid w:val="007738C2"/>
    <w:rsid w:val="00773B31"/>
    <w:rsid w:val="00774442"/>
    <w:rsid w:val="00774A6C"/>
    <w:rsid w:val="007759DE"/>
    <w:rsid w:val="0077624B"/>
    <w:rsid w:val="00776BBE"/>
    <w:rsid w:val="00776C55"/>
    <w:rsid w:val="00777437"/>
    <w:rsid w:val="00777BDF"/>
    <w:rsid w:val="00777D5F"/>
    <w:rsid w:val="007809EB"/>
    <w:rsid w:val="00780A18"/>
    <w:rsid w:val="00781E9E"/>
    <w:rsid w:val="0078208F"/>
    <w:rsid w:val="00782B2B"/>
    <w:rsid w:val="00784346"/>
    <w:rsid w:val="007852F9"/>
    <w:rsid w:val="007856DF"/>
    <w:rsid w:val="00786A0F"/>
    <w:rsid w:val="007870A9"/>
    <w:rsid w:val="0079052E"/>
    <w:rsid w:val="0079126A"/>
    <w:rsid w:val="007918E8"/>
    <w:rsid w:val="007919CC"/>
    <w:rsid w:val="0079200D"/>
    <w:rsid w:val="0079294B"/>
    <w:rsid w:val="00792DF1"/>
    <w:rsid w:val="00793C19"/>
    <w:rsid w:val="00796A9E"/>
    <w:rsid w:val="007A028A"/>
    <w:rsid w:val="007A0A5C"/>
    <w:rsid w:val="007A13E5"/>
    <w:rsid w:val="007A15FA"/>
    <w:rsid w:val="007A21C1"/>
    <w:rsid w:val="007A2A26"/>
    <w:rsid w:val="007A2E78"/>
    <w:rsid w:val="007A4817"/>
    <w:rsid w:val="007A700D"/>
    <w:rsid w:val="007A7BC3"/>
    <w:rsid w:val="007B0B79"/>
    <w:rsid w:val="007B1740"/>
    <w:rsid w:val="007B1B66"/>
    <w:rsid w:val="007B3E64"/>
    <w:rsid w:val="007B4FD3"/>
    <w:rsid w:val="007B5237"/>
    <w:rsid w:val="007B5521"/>
    <w:rsid w:val="007B555D"/>
    <w:rsid w:val="007B57A9"/>
    <w:rsid w:val="007B5A72"/>
    <w:rsid w:val="007B6AE8"/>
    <w:rsid w:val="007B70AA"/>
    <w:rsid w:val="007C0557"/>
    <w:rsid w:val="007C143B"/>
    <w:rsid w:val="007C162B"/>
    <w:rsid w:val="007C2375"/>
    <w:rsid w:val="007C389F"/>
    <w:rsid w:val="007C4698"/>
    <w:rsid w:val="007C5232"/>
    <w:rsid w:val="007C537F"/>
    <w:rsid w:val="007C64AD"/>
    <w:rsid w:val="007C6909"/>
    <w:rsid w:val="007C6A10"/>
    <w:rsid w:val="007C6AB8"/>
    <w:rsid w:val="007C6BAB"/>
    <w:rsid w:val="007C7B66"/>
    <w:rsid w:val="007D07CD"/>
    <w:rsid w:val="007D10B7"/>
    <w:rsid w:val="007D141B"/>
    <w:rsid w:val="007D1D85"/>
    <w:rsid w:val="007D2615"/>
    <w:rsid w:val="007D2955"/>
    <w:rsid w:val="007D29AC"/>
    <w:rsid w:val="007D2FC5"/>
    <w:rsid w:val="007D3720"/>
    <w:rsid w:val="007D38C8"/>
    <w:rsid w:val="007D41C8"/>
    <w:rsid w:val="007D742A"/>
    <w:rsid w:val="007E0C8C"/>
    <w:rsid w:val="007E0D59"/>
    <w:rsid w:val="007E1B32"/>
    <w:rsid w:val="007E1C7E"/>
    <w:rsid w:val="007E1FB8"/>
    <w:rsid w:val="007E3355"/>
    <w:rsid w:val="007E46B7"/>
    <w:rsid w:val="007E6AFA"/>
    <w:rsid w:val="007E7343"/>
    <w:rsid w:val="007E76A5"/>
    <w:rsid w:val="007F0ED5"/>
    <w:rsid w:val="007F1FF7"/>
    <w:rsid w:val="007F2838"/>
    <w:rsid w:val="007F30CE"/>
    <w:rsid w:val="007F5375"/>
    <w:rsid w:val="007F56CF"/>
    <w:rsid w:val="007F5D8B"/>
    <w:rsid w:val="007F6C96"/>
    <w:rsid w:val="007F7449"/>
    <w:rsid w:val="00800809"/>
    <w:rsid w:val="00801434"/>
    <w:rsid w:val="008017E8"/>
    <w:rsid w:val="0080188A"/>
    <w:rsid w:val="00802EE3"/>
    <w:rsid w:val="0080317D"/>
    <w:rsid w:val="008039B5"/>
    <w:rsid w:val="00803C26"/>
    <w:rsid w:val="00803EBD"/>
    <w:rsid w:val="008048B6"/>
    <w:rsid w:val="0080499F"/>
    <w:rsid w:val="0080558F"/>
    <w:rsid w:val="00805B0A"/>
    <w:rsid w:val="00805BB8"/>
    <w:rsid w:val="00805D71"/>
    <w:rsid w:val="00807AA5"/>
    <w:rsid w:val="00807ECA"/>
    <w:rsid w:val="008101E0"/>
    <w:rsid w:val="008106D0"/>
    <w:rsid w:val="008111C6"/>
    <w:rsid w:val="008111F5"/>
    <w:rsid w:val="0081198A"/>
    <w:rsid w:val="00811BF3"/>
    <w:rsid w:val="00812A98"/>
    <w:rsid w:val="00813685"/>
    <w:rsid w:val="00814832"/>
    <w:rsid w:val="008153DF"/>
    <w:rsid w:val="0081542C"/>
    <w:rsid w:val="00816709"/>
    <w:rsid w:val="00817943"/>
    <w:rsid w:val="00817C11"/>
    <w:rsid w:val="00817E9E"/>
    <w:rsid w:val="00820C73"/>
    <w:rsid w:val="00821456"/>
    <w:rsid w:val="00821BC0"/>
    <w:rsid w:val="008224DC"/>
    <w:rsid w:val="00822580"/>
    <w:rsid w:val="00822976"/>
    <w:rsid w:val="00822BC2"/>
    <w:rsid w:val="00822F0D"/>
    <w:rsid w:val="008239D5"/>
    <w:rsid w:val="00825F04"/>
    <w:rsid w:val="00827414"/>
    <w:rsid w:val="008274B8"/>
    <w:rsid w:val="0082764B"/>
    <w:rsid w:val="00830348"/>
    <w:rsid w:val="00833297"/>
    <w:rsid w:val="0083454E"/>
    <w:rsid w:val="00834B6E"/>
    <w:rsid w:val="00836687"/>
    <w:rsid w:val="00836EE6"/>
    <w:rsid w:val="00837A97"/>
    <w:rsid w:val="00840E8E"/>
    <w:rsid w:val="00843DA3"/>
    <w:rsid w:val="00844046"/>
    <w:rsid w:val="00844078"/>
    <w:rsid w:val="008443CD"/>
    <w:rsid w:val="008446D6"/>
    <w:rsid w:val="00844A23"/>
    <w:rsid w:val="008459BC"/>
    <w:rsid w:val="00845EE3"/>
    <w:rsid w:val="00846D15"/>
    <w:rsid w:val="008503DE"/>
    <w:rsid w:val="008505F6"/>
    <w:rsid w:val="008506BB"/>
    <w:rsid w:val="00851F3B"/>
    <w:rsid w:val="00852BF0"/>
    <w:rsid w:val="00854A4F"/>
    <w:rsid w:val="008557DF"/>
    <w:rsid w:val="0085736B"/>
    <w:rsid w:val="00861A60"/>
    <w:rsid w:val="00861E16"/>
    <w:rsid w:val="00861E8A"/>
    <w:rsid w:val="00862B0B"/>
    <w:rsid w:val="00862C51"/>
    <w:rsid w:val="00863172"/>
    <w:rsid w:val="008632A4"/>
    <w:rsid w:val="00863583"/>
    <w:rsid w:val="00863BAF"/>
    <w:rsid w:val="00863D17"/>
    <w:rsid w:val="00864A5A"/>
    <w:rsid w:val="00867802"/>
    <w:rsid w:val="00867B89"/>
    <w:rsid w:val="00870086"/>
    <w:rsid w:val="0087112B"/>
    <w:rsid w:val="00872966"/>
    <w:rsid w:val="00872C72"/>
    <w:rsid w:val="008734B0"/>
    <w:rsid w:val="00874CE6"/>
    <w:rsid w:val="008755D2"/>
    <w:rsid w:val="00875FF2"/>
    <w:rsid w:val="00880889"/>
    <w:rsid w:val="0088187C"/>
    <w:rsid w:val="00882833"/>
    <w:rsid w:val="00884B16"/>
    <w:rsid w:val="00885453"/>
    <w:rsid w:val="008862AD"/>
    <w:rsid w:val="0088774C"/>
    <w:rsid w:val="00887B5B"/>
    <w:rsid w:val="00890ADA"/>
    <w:rsid w:val="00890FB4"/>
    <w:rsid w:val="008919CF"/>
    <w:rsid w:val="00892408"/>
    <w:rsid w:val="0089296E"/>
    <w:rsid w:val="008939CA"/>
    <w:rsid w:val="0089468F"/>
    <w:rsid w:val="00894E24"/>
    <w:rsid w:val="008A0208"/>
    <w:rsid w:val="008A0C66"/>
    <w:rsid w:val="008A1A6E"/>
    <w:rsid w:val="008A1FE3"/>
    <w:rsid w:val="008A2075"/>
    <w:rsid w:val="008A2AAE"/>
    <w:rsid w:val="008A36C2"/>
    <w:rsid w:val="008A42F3"/>
    <w:rsid w:val="008A438F"/>
    <w:rsid w:val="008A5854"/>
    <w:rsid w:val="008A6DCC"/>
    <w:rsid w:val="008B096E"/>
    <w:rsid w:val="008B1988"/>
    <w:rsid w:val="008B2C20"/>
    <w:rsid w:val="008B4627"/>
    <w:rsid w:val="008B6021"/>
    <w:rsid w:val="008B618D"/>
    <w:rsid w:val="008B62FE"/>
    <w:rsid w:val="008B6BF6"/>
    <w:rsid w:val="008B70F3"/>
    <w:rsid w:val="008C022C"/>
    <w:rsid w:val="008C1736"/>
    <w:rsid w:val="008C182C"/>
    <w:rsid w:val="008C1C76"/>
    <w:rsid w:val="008C218C"/>
    <w:rsid w:val="008C3F01"/>
    <w:rsid w:val="008C4017"/>
    <w:rsid w:val="008C42FA"/>
    <w:rsid w:val="008C475B"/>
    <w:rsid w:val="008C58B5"/>
    <w:rsid w:val="008C5D97"/>
    <w:rsid w:val="008C619B"/>
    <w:rsid w:val="008C647D"/>
    <w:rsid w:val="008C6BCB"/>
    <w:rsid w:val="008C6C3A"/>
    <w:rsid w:val="008C6F9A"/>
    <w:rsid w:val="008C701F"/>
    <w:rsid w:val="008D31D9"/>
    <w:rsid w:val="008D342E"/>
    <w:rsid w:val="008D3720"/>
    <w:rsid w:val="008D38BC"/>
    <w:rsid w:val="008D5787"/>
    <w:rsid w:val="008D5EEA"/>
    <w:rsid w:val="008D7801"/>
    <w:rsid w:val="008E1606"/>
    <w:rsid w:val="008E4303"/>
    <w:rsid w:val="008E4679"/>
    <w:rsid w:val="008E681D"/>
    <w:rsid w:val="008E757A"/>
    <w:rsid w:val="008F025A"/>
    <w:rsid w:val="008F068E"/>
    <w:rsid w:val="008F0FBC"/>
    <w:rsid w:val="008F192E"/>
    <w:rsid w:val="008F1B42"/>
    <w:rsid w:val="008F431D"/>
    <w:rsid w:val="008F506D"/>
    <w:rsid w:val="008F6D67"/>
    <w:rsid w:val="008F7863"/>
    <w:rsid w:val="009005D1"/>
    <w:rsid w:val="009006A1"/>
    <w:rsid w:val="00901154"/>
    <w:rsid w:val="00901758"/>
    <w:rsid w:val="00901839"/>
    <w:rsid w:val="00901C7C"/>
    <w:rsid w:val="00901FDA"/>
    <w:rsid w:val="00902421"/>
    <w:rsid w:val="00902AA1"/>
    <w:rsid w:val="00903160"/>
    <w:rsid w:val="00903C78"/>
    <w:rsid w:val="009040CF"/>
    <w:rsid w:val="00904255"/>
    <w:rsid w:val="009054FF"/>
    <w:rsid w:val="00906EF2"/>
    <w:rsid w:val="00911AA5"/>
    <w:rsid w:val="00911F08"/>
    <w:rsid w:val="00911FA8"/>
    <w:rsid w:val="009121BE"/>
    <w:rsid w:val="009125A8"/>
    <w:rsid w:val="009129FD"/>
    <w:rsid w:val="00913E9D"/>
    <w:rsid w:val="0091481E"/>
    <w:rsid w:val="009156C5"/>
    <w:rsid w:val="00915F07"/>
    <w:rsid w:val="00915F91"/>
    <w:rsid w:val="00916113"/>
    <w:rsid w:val="00916551"/>
    <w:rsid w:val="00916FDD"/>
    <w:rsid w:val="0092050C"/>
    <w:rsid w:val="00920B82"/>
    <w:rsid w:val="00922480"/>
    <w:rsid w:val="009230A8"/>
    <w:rsid w:val="00923114"/>
    <w:rsid w:val="00923F8E"/>
    <w:rsid w:val="00925033"/>
    <w:rsid w:val="00927350"/>
    <w:rsid w:val="009310A7"/>
    <w:rsid w:val="0093142D"/>
    <w:rsid w:val="0093200E"/>
    <w:rsid w:val="009334A6"/>
    <w:rsid w:val="00933FC7"/>
    <w:rsid w:val="00935CB8"/>
    <w:rsid w:val="00936A42"/>
    <w:rsid w:val="00937DDF"/>
    <w:rsid w:val="009407B3"/>
    <w:rsid w:val="009417BB"/>
    <w:rsid w:val="00942299"/>
    <w:rsid w:val="00942FE5"/>
    <w:rsid w:val="00943100"/>
    <w:rsid w:val="00943381"/>
    <w:rsid w:val="00947CF7"/>
    <w:rsid w:val="009518DF"/>
    <w:rsid w:val="00951FEC"/>
    <w:rsid w:val="00952A48"/>
    <w:rsid w:val="00953387"/>
    <w:rsid w:val="00953B79"/>
    <w:rsid w:val="009542B8"/>
    <w:rsid w:val="009544F3"/>
    <w:rsid w:val="009546BA"/>
    <w:rsid w:val="00955282"/>
    <w:rsid w:val="00955322"/>
    <w:rsid w:val="00955830"/>
    <w:rsid w:val="00956147"/>
    <w:rsid w:val="0095710E"/>
    <w:rsid w:val="00957169"/>
    <w:rsid w:val="009577EB"/>
    <w:rsid w:val="0096056C"/>
    <w:rsid w:val="00960732"/>
    <w:rsid w:val="0096162B"/>
    <w:rsid w:val="00961B43"/>
    <w:rsid w:val="009626B5"/>
    <w:rsid w:val="00963B94"/>
    <w:rsid w:val="00964A0A"/>
    <w:rsid w:val="00965473"/>
    <w:rsid w:val="009665C0"/>
    <w:rsid w:val="00966C6C"/>
    <w:rsid w:val="009712BB"/>
    <w:rsid w:val="00971A41"/>
    <w:rsid w:val="00972C7B"/>
    <w:rsid w:val="00973348"/>
    <w:rsid w:val="00973675"/>
    <w:rsid w:val="0097368D"/>
    <w:rsid w:val="00974E93"/>
    <w:rsid w:val="00974FD8"/>
    <w:rsid w:val="009754AF"/>
    <w:rsid w:val="00976025"/>
    <w:rsid w:val="009761D7"/>
    <w:rsid w:val="00976403"/>
    <w:rsid w:val="00976A77"/>
    <w:rsid w:val="00977187"/>
    <w:rsid w:val="009777F5"/>
    <w:rsid w:val="00977F18"/>
    <w:rsid w:val="00980C9D"/>
    <w:rsid w:val="00980ECD"/>
    <w:rsid w:val="009815E3"/>
    <w:rsid w:val="00981AC8"/>
    <w:rsid w:val="00981B06"/>
    <w:rsid w:val="00983A6E"/>
    <w:rsid w:val="00983D92"/>
    <w:rsid w:val="00984FB0"/>
    <w:rsid w:val="009853E1"/>
    <w:rsid w:val="00985BA6"/>
    <w:rsid w:val="009865A6"/>
    <w:rsid w:val="00990DD5"/>
    <w:rsid w:val="0099199D"/>
    <w:rsid w:val="009922B5"/>
    <w:rsid w:val="00992965"/>
    <w:rsid w:val="00993B6C"/>
    <w:rsid w:val="009943F4"/>
    <w:rsid w:val="009944B2"/>
    <w:rsid w:val="0099524B"/>
    <w:rsid w:val="009953B2"/>
    <w:rsid w:val="009955A7"/>
    <w:rsid w:val="0099645E"/>
    <w:rsid w:val="009977A7"/>
    <w:rsid w:val="009A0E6D"/>
    <w:rsid w:val="009A0EB0"/>
    <w:rsid w:val="009A13A0"/>
    <w:rsid w:val="009A1C8F"/>
    <w:rsid w:val="009A2184"/>
    <w:rsid w:val="009A2742"/>
    <w:rsid w:val="009A27B6"/>
    <w:rsid w:val="009A4AA7"/>
    <w:rsid w:val="009A5753"/>
    <w:rsid w:val="009A678F"/>
    <w:rsid w:val="009A6A0D"/>
    <w:rsid w:val="009A7106"/>
    <w:rsid w:val="009A7468"/>
    <w:rsid w:val="009B0FAE"/>
    <w:rsid w:val="009B1562"/>
    <w:rsid w:val="009B22F1"/>
    <w:rsid w:val="009B2E22"/>
    <w:rsid w:val="009B3211"/>
    <w:rsid w:val="009B51CD"/>
    <w:rsid w:val="009B569B"/>
    <w:rsid w:val="009B5E50"/>
    <w:rsid w:val="009B7004"/>
    <w:rsid w:val="009B7BED"/>
    <w:rsid w:val="009C242E"/>
    <w:rsid w:val="009C242F"/>
    <w:rsid w:val="009C4D7F"/>
    <w:rsid w:val="009C7006"/>
    <w:rsid w:val="009C7A78"/>
    <w:rsid w:val="009C7EAE"/>
    <w:rsid w:val="009D001D"/>
    <w:rsid w:val="009D2B2A"/>
    <w:rsid w:val="009D3178"/>
    <w:rsid w:val="009D34BE"/>
    <w:rsid w:val="009D3733"/>
    <w:rsid w:val="009D37FA"/>
    <w:rsid w:val="009D4575"/>
    <w:rsid w:val="009D4BD7"/>
    <w:rsid w:val="009D4CDD"/>
    <w:rsid w:val="009D7501"/>
    <w:rsid w:val="009D7A72"/>
    <w:rsid w:val="009E08DC"/>
    <w:rsid w:val="009E09FF"/>
    <w:rsid w:val="009E14F4"/>
    <w:rsid w:val="009E2D9C"/>
    <w:rsid w:val="009E3CEB"/>
    <w:rsid w:val="009E3FD2"/>
    <w:rsid w:val="009E4DA4"/>
    <w:rsid w:val="009F0379"/>
    <w:rsid w:val="009F0607"/>
    <w:rsid w:val="009F0B33"/>
    <w:rsid w:val="009F128A"/>
    <w:rsid w:val="009F1769"/>
    <w:rsid w:val="009F27C2"/>
    <w:rsid w:val="009F5239"/>
    <w:rsid w:val="009F544E"/>
    <w:rsid w:val="009F5549"/>
    <w:rsid w:val="009F5DE7"/>
    <w:rsid w:val="009F5FF7"/>
    <w:rsid w:val="009F6753"/>
    <w:rsid w:val="009F67C2"/>
    <w:rsid w:val="00A003A2"/>
    <w:rsid w:val="00A040CF"/>
    <w:rsid w:val="00A04469"/>
    <w:rsid w:val="00A04A04"/>
    <w:rsid w:val="00A069DD"/>
    <w:rsid w:val="00A07042"/>
    <w:rsid w:val="00A10B6B"/>
    <w:rsid w:val="00A10F75"/>
    <w:rsid w:val="00A11680"/>
    <w:rsid w:val="00A116F6"/>
    <w:rsid w:val="00A11A96"/>
    <w:rsid w:val="00A11DC0"/>
    <w:rsid w:val="00A13DB5"/>
    <w:rsid w:val="00A149AD"/>
    <w:rsid w:val="00A15318"/>
    <w:rsid w:val="00A15FDD"/>
    <w:rsid w:val="00A16193"/>
    <w:rsid w:val="00A161AE"/>
    <w:rsid w:val="00A161B8"/>
    <w:rsid w:val="00A16C4F"/>
    <w:rsid w:val="00A1793C"/>
    <w:rsid w:val="00A17D1D"/>
    <w:rsid w:val="00A20AD9"/>
    <w:rsid w:val="00A21958"/>
    <w:rsid w:val="00A2220C"/>
    <w:rsid w:val="00A22CF6"/>
    <w:rsid w:val="00A23ECE"/>
    <w:rsid w:val="00A2438A"/>
    <w:rsid w:val="00A24414"/>
    <w:rsid w:val="00A2540D"/>
    <w:rsid w:val="00A2561C"/>
    <w:rsid w:val="00A264D6"/>
    <w:rsid w:val="00A2792B"/>
    <w:rsid w:val="00A2793B"/>
    <w:rsid w:val="00A30492"/>
    <w:rsid w:val="00A310A0"/>
    <w:rsid w:val="00A315F3"/>
    <w:rsid w:val="00A3160A"/>
    <w:rsid w:val="00A319F4"/>
    <w:rsid w:val="00A31A00"/>
    <w:rsid w:val="00A3222F"/>
    <w:rsid w:val="00A33FEB"/>
    <w:rsid w:val="00A34DB1"/>
    <w:rsid w:val="00A370C5"/>
    <w:rsid w:val="00A3761C"/>
    <w:rsid w:val="00A37D4E"/>
    <w:rsid w:val="00A4027C"/>
    <w:rsid w:val="00A41465"/>
    <w:rsid w:val="00A41C6F"/>
    <w:rsid w:val="00A42B22"/>
    <w:rsid w:val="00A434C8"/>
    <w:rsid w:val="00A45141"/>
    <w:rsid w:val="00A46FD5"/>
    <w:rsid w:val="00A47001"/>
    <w:rsid w:val="00A47E0D"/>
    <w:rsid w:val="00A50A58"/>
    <w:rsid w:val="00A50C64"/>
    <w:rsid w:val="00A51476"/>
    <w:rsid w:val="00A5157F"/>
    <w:rsid w:val="00A51796"/>
    <w:rsid w:val="00A518AD"/>
    <w:rsid w:val="00A51A18"/>
    <w:rsid w:val="00A51BEB"/>
    <w:rsid w:val="00A52791"/>
    <w:rsid w:val="00A540F6"/>
    <w:rsid w:val="00A553AC"/>
    <w:rsid w:val="00A57244"/>
    <w:rsid w:val="00A5728E"/>
    <w:rsid w:val="00A624E1"/>
    <w:rsid w:val="00A64532"/>
    <w:rsid w:val="00A64865"/>
    <w:rsid w:val="00A650F7"/>
    <w:rsid w:val="00A659CD"/>
    <w:rsid w:val="00A65C47"/>
    <w:rsid w:val="00A65D63"/>
    <w:rsid w:val="00A66359"/>
    <w:rsid w:val="00A66929"/>
    <w:rsid w:val="00A669FB"/>
    <w:rsid w:val="00A66B59"/>
    <w:rsid w:val="00A66D6F"/>
    <w:rsid w:val="00A671BB"/>
    <w:rsid w:val="00A67625"/>
    <w:rsid w:val="00A67EAB"/>
    <w:rsid w:val="00A700E3"/>
    <w:rsid w:val="00A7064E"/>
    <w:rsid w:val="00A70BD1"/>
    <w:rsid w:val="00A70C06"/>
    <w:rsid w:val="00A71319"/>
    <w:rsid w:val="00A7156B"/>
    <w:rsid w:val="00A72346"/>
    <w:rsid w:val="00A73262"/>
    <w:rsid w:val="00A73817"/>
    <w:rsid w:val="00A73FF4"/>
    <w:rsid w:val="00A748A9"/>
    <w:rsid w:val="00A74A85"/>
    <w:rsid w:val="00A74BD6"/>
    <w:rsid w:val="00A752D5"/>
    <w:rsid w:val="00A758EB"/>
    <w:rsid w:val="00A75BBE"/>
    <w:rsid w:val="00A75D44"/>
    <w:rsid w:val="00A75E16"/>
    <w:rsid w:val="00A76F4B"/>
    <w:rsid w:val="00A77147"/>
    <w:rsid w:val="00A8093C"/>
    <w:rsid w:val="00A818E8"/>
    <w:rsid w:val="00A83023"/>
    <w:rsid w:val="00A8312A"/>
    <w:rsid w:val="00A838BD"/>
    <w:rsid w:val="00A83A96"/>
    <w:rsid w:val="00A84C60"/>
    <w:rsid w:val="00A86064"/>
    <w:rsid w:val="00A869EE"/>
    <w:rsid w:val="00A87FE7"/>
    <w:rsid w:val="00A90CA0"/>
    <w:rsid w:val="00A92263"/>
    <w:rsid w:val="00A922AE"/>
    <w:rsid w:val="00A92E01"/>
    <w:rsid w:val="00A9389E"/>
    <w:rsid w:val="00A93BE3"/>
    <w:rsid w:val="00A93DD3"/>
    <w:rsid w:val="00A940F5"/>
    <w:rsid w:val="00A94538"/>
    <w:rsid w:val="00A952A1"/>
    <w:rsid w:val="00A9752D"/>
    <w:rsid w:val="00AA06F0"/>
    <w:rsid w:val="00AA14A9"/>
    <w:rsid w:val="00AA29F8"/>
    <w:rsid w:val="00AA44A0"/>
    <w:rsid w:val="00AA4658"/>
    <w:rsid w:val="00AA4EA0"/>
    <w:rsid w:val="00AA551D"/>
    <w:rsid w:val="00AA5D3B"/>
    <w:rsid w:val="00AA69A1"/>
    <w:rsid w:val="00AA7D5D"/>
    <w:rsid w:val="00AB029B"/>
    <w:rsid w:val="00AB11BF"/>
    <w:rsid w:val="00AB13E3"/>
    <w:rsid w:val="00AB31D4"/>
    <w:rsid w:val="00AB3D22"/>
    <w:rsid w:val="00AB458D"/>
    <w:rsid w:val="00AB59CE"/>
    <w:rsid w:val="00AB5DA8"/>
    <w:rsid w:val="00AB5F64"/>
    <w:rsid w:val="00AB67C5"/>
    <w:rsid w:val="00AB7394"/>
    <w:rsid w:val="00AB7BE9"/>
    <w:rsid w:val="00AC036F"/>
    <w:rsid w:val="00AC042F"/>
    <w:rsid w:val="00AC04DA"/>
    <w:rsid w:val="00AC0513"/>
    <w:rsid w:val="00AC2332"/>
    <w:rsid w:val="00AC276D"/>
    <w:rsid w:val="00AC343A"/>
    <w:rsid w:val="00AC3B87"/>
    <w:rsid w:val="00AC450E"/>
    <w:rsid w:val="00AC460B"/>
    <w:rsid w:val="00AC4A05"/>
    <w:rsid w:val="00AC4C95"/>
    <w:rsid w:val="00AC5687"/>
    <w:rsid w:val="00AC57F0"/>
    <w:rsid w:val="00AC59B8"/>
    <w:rsid w:val="00AC5E8B"/>
    <w:rsid w:val="00AC654C"/>
    <w:rsid w:val="00AC6E26"/>
    <w:rsid w:val="00AD0495"/>
    <w:rsid w:val="00AD04B7"/>
    <w:rsid w:val="00AD07DE"/>
    <w:rsid w:val="00AD1EEA"/>
    <w:rsid w:val="00AD2101"/>
    <w:rsid w:val="00AD31CA"/>
    <w:rsid w:val="00AD43ED"/>
    <w:rsid w:val="00AD570D"/>
    <w:rsid w:val="00AD57E8"/>
    <w:rsid w:val="00AD5939"/>
    <w:rsid w:val="00AE02EA"/>
    <w:rsid w:val="00AE0F92"/>
    <w:rsid w:val="00AE2193"/>
    <w:rsid w:val="00AE239B"/>
    <w:rsid w:val="00AE2EE1"/>
    <w:rsid w:val="00AE49A1"/>
    <w:rsid w:val="00AE69ED"/>
    <w:rsid w:val="00AE6F74"/>
    <w:rsid w:val="00AF11A3"/>
    <w:rsid w:val="00AF1807"/>
    <w:rsid w:val="00AF27B4"/>
    <w:rsid w:val="00AF42B3"/>
    <w:rsid w:val="00AF582E"/>
    <w:rsid w:val="00AF6165"/>
    <w:rsid w:val="00AF6AF6"/>
    <w:rsid w:val="00B00746"/>
    <w:rsid w:val="00B00AF4"/>
    <w:rsid w:val="00B015F2"/>
    <w:rsid w:val="00B018FC"/>
    <w:rsid w:val="00B01D4C"/>
    <w:rsid w:val="00B02072"/>
    <w:rsid w:val="00B03686"/>
    <w:rsid w:val="00B04324"/>
    <w:rsid w:val="00B04838"/>
    <w:rsid w:val="00B055EE"/>
    <w:rsid w:val="00B05767"/>
    <w:rsid w:val="00B077AA"/>
    <w:rsid w:val="00B0798E"/>
    <w:rsid w:val="00B10EE5"/>
    <w:rsid w:val="00B111E5"/>
    <w:rsid w:val="00B117FA"/>
    <w:rsid w:val="00B119F8"/>
    <w:rsid w:val="00B128D1"/>
    <w:rsid w:val="00B13706"/>
    <w:rsid w:val="00B1552D"/>
    <w:rsid w:val="00B1562F"/>
    <w:rsid w:val="00B169C1"/>
    <w:rsid w:val="00B16B4F"/>
    <w:rsid w:val="00B16BEC"/>
    <w:rsid w:val="00B16D6E"/>
    <w:rsid w:val="00B16E54"/>
    <w:rsid w:val="00B21040"/>
    <w:rsid w:val="00B22A59"/>
    <w:rsid w:val="00B22FA6"/>
    <w:rsid w:val="00B23883"/>
    <w:rsid w:val="00B23FEA"/>
    <w:rsid w:val="00B24197"/>
    <w:rsid w:val="00B24FD8"/>
    <w:rsid w:val="00B2577D"/>
    <w:rsid w:val="00B25878"/>
    <w:rsid w:val="00B25C4C"/>
    <w:rsid w:val="00B26CA4"/>
    <w:rsid w:val="00B26DB1"/>
    <w:rsid w:val="00B27340"/>
    <w:rsid w:val="00B3025E"/>
    <w:rsid w:val="00B32C2C"/>
    <w:rsid w:val="00B33278"/>
    <w:rsid w:val="00B3417C"/>
    <w:rsid w:val="00B34388"/>
    <w:rsid w:val="00B360A3"/>
    <w:rsid w:val="00B36399"/>
    <w:rsid w:val="00B37403"/>
    <w:rsid w:val="00B37BBA"/>
    <w:rsid w:val="00B37F13"/>
    <w:rsid w:val="00B37FB5"/>
    <w:rsid w:val="00B40F40"/>
    <w:rsid w:val="00B41A9F"/>
    <w:rsid w:val="00B41F6C"/>
    <w:rsid w:val="00B4222E"/>
    <w:rsid w:val="00B42BC5"/>
    <w:rsid w:val="00B43344"/>
    <w:rsid w:val="00B434A3"/>
    <w:rsid w:val="00B44BBF"/>
    <w:rsid w:val="00B45738"/>
    <w:rsid w:val="00B4696D"/>
    <w:rsid w:val="00B47B68"/>
    <w:rsid w:val="00B511DA"/>
    <w:rsid w:val="00B512EC"/>
    <w:rsid w:val="00B52E77"/>
    <w:rsid w:val="00B54082"/>
    <w:rsid w:val="00B5470A"/>
    <w:rsid w:val="00B55360"/>
    <w:rsid w:val="00B568F4"/>
    <w:rsid w:val="00B57529"/>
    <w:rsid w:val="00B60796"/>
    <w:rsid w:val="00B61BFB"/>
    <w:rsid w:val="00B6294B"/>
    <w:rsid w:val="00B632A5"/>
    <w:rsid w:val="00B6411A"/>
    <w:rsid w:val="00B6435F"/>
    <w:rsid w:val="00B654A0"/>
    <w:rsid w:val="00B65657"/>
    <w:rsid w:val="00B66970"/>
    <w:rsid w:val="00B66F39"/>
    <w:rsid w:val="00B67C3A"/>
    <w:rsid w:val="00B701C2"/>
    <w:rsid w:val="00B70FEE"/>
    <w:rsid w:val="00B71A71"/>
    <w:rsid w:val="00B7381B"/>
    <w:rsid w:val="00B73968"/>
    <w:rsid w:val="00B74BD4"/>
    <w:rsid w:val="00B74F0A"/>
    <w:rsid w:val="00B7513C"/>
    <w:rsid w:val="00B7619E"/>
    <w:rsid w:val="00B7677E"/>
    <w:rsid w:val="00B81373"/>
    <w:rsid w:val="00B81433"/>
    <w:rsid w:val="00B82A53"/>
    <w:rsid w:val="00B82F27"/>
    <w:rsid w:val="00B82F69"/>
    <w:rsid w:val="00B8311E"/>
    <w:rsid w:val="00B83582"/>
    <w:rsid w:val="00B838D1"/>
    <w:rsid w:val="00B84ED7"/>
    <w:rsid w:val="00B8578D"/>
    <w:rsid w:val="00B85DA8"/>
    <w:rsid w:val="00B86437"/>
    <w:rsid w:val="00B8685D"/>
    <w:rsid w:val="00B86992"/>
    <w:rsid w:val="00B870D0"/>
    <w:rsid w:val="00B91D03"/>
    <w:rsid w:val="00B93FDE"/>
    <w:rsid w:val="00B95755"/>
    <w:rsid w:val="00B95847"/>
    <w:rsid w:val="00B960DD"/>
    <w:rsid w:val="00B961D8"/>
    <w:rsid w:val="00B9694B"/>
    <w:rsid w:val="00B96EA7"/>
    <w:rsid w:val="00B96FCD"/>
    <w:rsid w:val="00B96FF0"/>
    <w:rsid w:val="00B978FF"/>
    <w:rsid w:val="00BA1406"/>
    <w:rsid w:val="00BA18DC"/>
    <w:rsid w:val="00BA3AD7"/>
    <w:rsid w:val="00BA3B75"/>
    <w:rsid w:val="00BA3CA8"/>
    <w:rsid w:val="00BA455E"/>
    <w:rsid w:val="00BA4D08"/>
    <w:rsid w:val="00BA63A6"/>
    <w:rsid w:val="00BA7F32"/>
    <w:rsid w:val="00BB03BA"/>
    <w:rsid w:val="00BB0DFF"/>
    <w:rsid w:val="00BB1A5C"/>
    <w:rsid w:val="00BB1B1D"/>
    <w:rsid w:val="00BB22E3"/>
    <w:rsid w:val="00BB2539"/>
    <w:rsid w:val="00BB3BD3"/>
    <w:rsid w:val="00BB3D2D"/>
    <w:rsid w:val="00BB3F69"/>
    <w:rsid w:val="00BB42E1"/>
    <w:rsid w:val="00BB6673"/>
    <w:rsid w:val="00BB7526"/>
    <w:rsid w:val="00BC0536"/>
    <w:rsid w:val="00BC0548"/>
    <w:rsid w:val="00BC0D15"/>
    <w:rsid w:val="00BC10E0"/>
    <w:rsid w:val="00BC1297"/>
    <w:rsid w:val="00BC1E22"/>
    <w:rsid w:val="00BC2A00"/>
    <w:rsid w:val="00BC475B"/>
    <w:rsid w:val="00BC48BA"/>
    <w:rsid w:val="00BC5C45"/>
    <w:rsid w:val="00BC6D72"/>
    <w:rsid w:val="00BD0707"/>
    <w:rsid w:val="00BD0751"/>
    <w:rsid w:val="00BD1D59"/>
    <w:rsid w:val="00BD2A52"/>
    <w:rsid w:val="00BD3591"/>
    <w:rsid w:val="00BD37C4"/>
    <w:rsid w:val="00BD37FB"/>
    <w:rsid w:val="00BD3DDA"/>
    <w:rsid w:val="00BD5139"/>
    <w:rsid w:val="00BD550D"/>
    <w:rsid w:val="00BD5917"/>
    <w:rsid w:val="00BD6D87"/>
    <w:rsid w:val="00BD6FC4"/>
    <w:rsid w:val="00BD7218"/>
    <w:rsid w:val="00BE0557"/>
    <w:rsid w:val="00BE1B5A"/>
    <w:rsid w:val="00BE2683"/>
    <w:rsid w:val="00BE3366"/>
    <w:rsid w:val="00BE38B6"/>
    <w:rsid w:val="00BE4841"/>
    <w:rsid w:val="00BE55A3"/>
    <w:rsid w:val="00BE5780"/>
    <w:rsid w:val="00BE6124"/>
    <w:rsid w:val="00BE6C74"/>
    <w:rsid w:val="00BE70DF"/>
    <w:rsid w:val="00BF07A6"/>
    <w:rsid w:val="00BF0DF2"/>
    <w:rsid w:val="00BF1F6B"/>
    <w:rsid w:val="00BF2E83"/>
    <w:rsid w:val="00BF33AF"/>
    <w:rsid w:val="00BF44C9"/>
    <w:rsid w:val="00BF554C"/>
    <w:rsid w:val="00BF575E"/>
    <w:rsid w:val="00BF5E4B"/>
    <w:rsid w:val="00BF6285"/>
    <w:rsid w:val="00C0015C"/>
    <w:rsid w:val="00C00F19"/>
    <w:rsid w:val="00C025C0"/>
    <w:rsid w:val="00C05088"/>
    <w:rsid w:val="00C05530"/>
    <w:rsid w:val="00C05C93"/>
    <w:rsid w:val="00C05EE4"/>
    <w:rsid w:val="00C064F8"/>
    <w:rsid w:val="00C0655F"/>
    <w:rsid w:val="00C066F9"/>
    <w:rsid w:val="00C0752B"/>
    <w:rsid w:val="00C0761E"/>
    <w:rsid w:val="00C12797"/>
    <w:rsid w:val="00C139A9"/>
    <w:rsid w:val="00C139C0"/>
    <w:rsid w:val="00C142A0"/>
    <w:rsid w:val="00C14CC8"/>
    <w:rsid w:val="00C14E24"/>
    <w:rsid w:val="00C15AEE"/>
    <w:rsid w:val="00C16A4D"/>
    <w:rsid w:val="00C16BF9"/>
    <w:rsid w:val="00C16DFD"/>
    <w:rsid w:val="00C16ECB"/>
    <w:rsid w:val="00C17211"/>
    <w:rsid w:val="00C17470"/>
    <w:rsid w:val="00C17D04"/>
    <w:rsid w:val="00C17D43"/>
    <w:rsid w:val="00C20308"/>
    <w:rsid w:val="00C20F6A"/>
    <w:rsid w:val="00C2192B"/>
    <w:rsid w:val="00C23408"/>
    <w:rsid w:val="00C2378B"/>
    <w:rsid w:val="00C23D5A"/>
    <w:rsid w:val="00C249B1"/>
    <w:rsid w:val="00C24B91"/>
    <w:rsid w:val="00C27CEB"/>
    <w:rsid w:val="00C27F3D"/>
    <w:rsid w:val="00C30925"/>
    <w:rsid w:val="00C30A94"/>
    <w:rsid w:val="00C30FE2"/>
    <w:rsid w:val="00C333A4"/>
    <w:rsid w:val="00C34C03"/>
    <w:rsid w:val="00C34DF6"/>
    <w:rsid w:val="00C359F2"/>
    <w:rsid w:val="00C361FB"/>
    <w:rsid w:val="00C36C60"/>
    <w:rsid w:val="00C36E74"/>
    <w:rsid w:val="00C376FC"/>
    <w:rsid w:val="00C378D9"/>
    <w:rsid w:val="00C37922"/>
    <w:rsid w:val="00C40271"/>
    <w:rsid w:val="00C41F0D"/>
    <w:rsid w:val="00C42028"/>
    <w:rsid w:val="00C422D3"/>
    <w:rsid w:val="00C42613"/>
    <w:rsid w:val="00C43007"/>
    <w:rsid w:val="00C436B9"/>
    <w:rsid w:val="00C437E2"/>
    <w:rsid w:val="00C44104"/>
    <w:rsid w:val="00C456DE"/>
    <w:rsid w:val="00C4579F"/>
    <w:rsid w:val="00C461A9"/>
    <w:rsid w:val="00C5042E"/>
    <w:rsid w:val="00C51546"/>
    <w:rsid w:val="00C52E1C"/>
    <w:rsid w:val="00C53DE8"/>
    <w:rsid w:val="00C54C55"/>
    <w:rsid w:val="00C5549B"/>
    <w:rsid w:val="00C55F54"/>
    <w:rsid w:val="00C56239"/>
    <w:rsid w:val="00C56F76"/>
    <w:rsid w:val="00C603D3"/>
    <w:rsid w:val="00C62D91"/>
    <w:rsid w:val="00C634D5"/>
    <w:rsid w:val="00C636B9"/>
    <w:rsid w:val="00C63BDB"/>
    <w:rsid w:val="00C658E2"/>
    <w:rsid w:val="00C66FE1"/>
    <w:rsid w:val="00C70B6D"/>
    <w:rsid w:val="00C7153D"/>
    <w:rsid w:val="00C7379A"/>
    <w:rsid w:val="00C74F0C"/>
    <w:rsid w:val="00C74F63"/>
    <w:rsid w:val="00C75A45"/>
    <w:rsid w:val="00C75B21"/>
    <w:rsid w:val="00C7669B"/>
    <w:rsid w:val="00C76978"/>
    <w:rsid w:val="00C76BA4"/>
    <w:rsid w:val="00C771C7"/>
    <w:rsid w:val="00C77427"/>
    <w:rsid w:val="00C775D0"/>
    <w:rsid w:val="00C80714"/>
    <w:rsid w:val="00C80FAD"/>
    <w:rsid w:val="00C81487"/>
    <w:rsid w:val="00C8389B"/>
    <w:rsid w:val="00C85F50"/>
    <w:rsid w:val="00C86431"/>
    <w:rsid w:val="00C86BDA"/>
    <w:rsid w:val="00C8770C"/>
    <w:rsid w:val="00C87946"/>
    <w:rsid w:val="00C919E5"/>
    <w:rsid w:val="00C91ACC"/>
    <w:rsid w:val="00C9339F"/>
    <w:rsid w:val="00C93E67"/>
    <w:rsid w:val="00C943E4"/>
    <w:rsid w:val="00C94F15"/>
    <w:rsid w:val="00C95142"/>
    <w:rsid w:val="00C952DD"/>
    <w:rsid w:val="00C95BA8"/>
    <w:rsid w:val="00C96E31"/>
    <w:rsid w:val="00C96EBD"/>
    <w:rsid w:val="00C9721D"/>
    <w:rsid w:val="00C9724D"/>
    <w:rsid w:val="00CA0984"/>
    <w:rsid w:val="00CA1CE3"/>
    <w:rsid w:val="00CA3264"/>
    <w:rsid w:val="00CA352B"/>
    <w:rsid w:val="00CA478B"/>
    <w:rsid w:val="00CA5671"/>
    <w:rsid w:val="00CA5E90"/>
    <w:rsid w:val="00CA62D0"/>
    <w:rsid w:val="00CA67D4"/>
    <w:rsid w:val="00CA6A8C"/>
    <w:rsid w:val="00CB286C"/>
    <w:rsid w:val="00CB28DE"/>
    <w:rsid w:val="00CB2AD0"/>
    <w:rsid w:val="00CB2CD3"/>
    <w:rsid w:val="00CB3689"/>
    <w:rsid w:val="00CB51CB"/>
    <w:rsid w:val="00CB5A27"/>
    <w:rsid w:val="00CB6160"/>
    <w:rsid w:val="00CB72C3"/>
    <w:rsid w:val="00CC0DE2"/>
    <w:rsid w:val="00CC10F1"/>
    <w:rsid w:val="00CC1106"/>
    <w:rsid w:val="00CC2217"/>
    <w:rsid w:val="00CC74B5"/>
    <w:rsid w:val="00CC776F"/>
    <w:rsid w:val="00CD1265"/>
    <w:rsid w:val="00CD286C"/>
    <w:rsid w:val="00CD30ED"/>
    <w:rsid w:val="00CD342C"/>
    <w:rsid w:val="00CD3F0A"/>
    <w:rsid w:val="00CD4AA4"/>
    <w:rsid w:val="00CD5126"/>
    <w:rsid w:val="00CD621B"/>
    <w:rsid w:val="00CD781C"/>
    <w:rsid w:val="00CD7DDA"/>
    <w:rsid w:val="00CE0002"/>
    <w:rsid w:val="00CE1794"/>
    <w:rsid w:val="00CE1B59"/>
    <w:rsid w:val="00CE2675"/>
    <w:rsid w:val="00CE26EA"/>
    <w:rsid w:val="00CE2C44"/>
    <w:rsid w:val="00CE35B5"/>
    <w:rsid w:val="00CE3845"/>
    <w:rsid w:val="00CE5085"/>
    <w:rsid w:val="00CE581E"/>
    <w:rsid w:val="00CE5839"/>
    <w:rsid w:val="00CE597B"/>
    <w:rsid w:val="00CE5F84"/>
    <w:rsid w:val="00CE6011"/>
    <w:rsid w:val="00CF02A0"/>
    <w:rsid w:val="00CF09A0"/>
    <w:rsid w:val="00CF0FA2"/>
    <w:rsid w:val="00CF1074"/>
    <w:rsid w:val="00CF10DE"/>
    <w:rsid w:val="00CF25E2"/>
    <w:rsid w:val="00CF2798"/>
    <w:rsid w:val="00CF3B35"/>
    <w:rsid w:val="00CF5021"/>
    <w:rsid w:val="00CF550E"/>
    <w:rsid w:val="00CF551B"/>
    <w:rsid w:val="00CF564A"/>
    <w:rsid w:val="00CF5EFF"/>
    <w:rsid w:val="00CF6575"/>
    <w:rsid w:val="00CF6CED"/>
    <w:rsid w:val="00CF73EA"/>
    <w:rsid w:val="00CF79B4"/>
    <w:rsid w:val="00CF7B39"/>
    <w:rsid w:val="00CF7F26"/>
    <w:rsid w:val="00D010EF"/>
    <w:rsid w:val="00D02200"/>
    <w:rsid w:val="00D02EBB"/>
    <w:rsid w:val="00D0310E"/>
    <w:rsid w:val="00D03F00"/>
    <w:rsid w:val="00D05F98"/>
    <w:rsid w:val="00D06061"/>
    <w:rsid w:val="00D06139"/>
    <w:rsid w:val="00D06D7C"/>
    <w:rsid w:val="00D0789B"/>
    <w:rsid w:val="00D12BC5"/>
    <w:rsid w:val="00D12EE5"/>
    <w:rsid w:val="00D13162"/>
    <w:rsid w:val="00D14FC5"/>
    <w:rsid w:val="00D20629"/>
    <w:rsid w:val="00D2141F"/>
    <w:rsid w:val="00D22085"/>
    <w:rsid w:val="00D22513"/>
    <w:rsid w:val="00D23022"/>
    <w:rsid w:val="00D23931"/>
    <w:rsid w:val="00D23FD6"/>
    <w:rsid w:val="00D24A9E"/>
    <w:rsid w:val="00D24AAC"/>
    <w:rsid w:val="00D257A8"/>
    <w:rsid w:val="00D2693C"/>
    <w:rsid w:val="00D2757B"/>
    <w:rsid w:val="00D300A8"/>
    <w:rsid w:val="00D312EC"/>
    <w:rsid w:val="00D3141B"/>
    <w:rsid w:val="00D319D6"/>
    <w:rsid w:val="00D31E30"/>
    <w:rsid w:val="00D31F51"/>
    <w:rsid w:val="00D3281B"/>
    <w:rsid w:val="00D34421"/>
    <w:rsid w:val="00D34B10"/>
    <w:rsid w:val="00D34CCB"/>
    <w:rsid w:val="00D34F18"/>
    <w:rsid w:val="00D358AD"/>
    <w:rsid w:val="00D358F2"/>
    <w:rsid w:val="00D36DCF"/>
    <w:rsid w:val="00D40A4E"/>
    <w:rsid w:val="00D40B2B"/>
    <w:rsid w:val="00D41221"/>
    <w:rsid w:val="00D41636"/>
    <w:rsid w:val="00D41755"/>
    <w:rsid w:val="00D421F4"/>
    <w:rsid w:val="00D42638"/>
    <w:rsid w:val="00D42724"/>
    <w:rsid w:val="00D4326D"/>
    <w:rsid w:val="00D4348E"/>
    <w:rsid w:val="00D43AD0"/>
    <w:rsid w:val="00D4557E"/>
    <w:rsid w:val="00D4562B"/>
    <w:rsid w:val="00D46596"/>
    <w:rsid w:val="00D469BF"/>
    <w:rsid w:val="00D47214"/>
    <w:rsid w:val="00D47A24"/>
    <w:rsid w:val="00D509B5"/>
    <w:rsid w:val="00D512D4"/>
    <w:rsid w:val="00D51413"/>
    <w:rsid w:val="00D52255"/>
    <w:rsid w:val="00D5263B"/>
    <w:rsid w:val="00D53123"/>
    <w:rsid w:val="00D53582"/>
    <w:rsid w:val="00D53867"/>
    <w:rsid w:val="00D53CC2"/>
    <w:rsid w:val="00D54573"/>
    <w:rsid w:val="00D55130"/>
    <w:rsid w:val="00D56ECF"/>
    <w:rsid w:val="00D619CC"/>
    <w:rsid w:val="00D62434"/>
    <w:rsid w:val="00D62670"/>
    <w:rsid w:val="00D665EB"/>
    <w:rsid w:val="00D66DD4"/>
    <w:rsid w:val="00D671E3"/>
    <w:rsid w:val="00D67490"/>
    <w:rsid w:val="00D67E2B"/>
    <w:rsid w:val="00D70625"/>
    <w:rsid w:val="00D70715"/>
    <w:rsid w:val="00D70833"/>
    <w:rsid w:val="00D7092F"/>
    <w:rsid w:val="00D71FFA"/>
    <w:rsid w:val="00D72DEA"/>
    <w:rsid w:val="00D7325C"/>
    <w:rsid w:val="00D73305"/>
    <w:rsid w:val="00D739EA"/>
    <w:rsid w:val="00D7460F"/>
    <w:rsid w:val="00D74CD1"/>
    <w:rsid w:val="00D75128"/>
    <w:rsid w:val="00D7582D"/>
    <w:rsid w:val="00D75929"/>
    <w:rsid w:val="00D759BD"/>
    <w:rsid w:val="00D75C9F"/>
    <w:rsid w:val="00D75CF3"/>
    <w:rsid w:val="00D76242"/>
    <w:rsid w:val="00D769FF"/>
    <w:rsid w:val="00D76C91"/>
    <w:rsid w:val="00D774DF"/>
    <w:rsid w:val="00D777BB"/>
    <w:rsid w:val="00D803B0"/>
    <w:rsid w:val="00D81070"/>
    <w:rsid w:val="00D8111A"/>
    <w:rsid w:val="00D81546"/>
    <w:rsid w:val="00D8316B"/>
    <w:rsid w:val="00D83C0B"/>
    <w:rsid w:val="00D83C60"/>
    <w:rsid w:val="00D83CBA"/>
    <w:rsid w:val="00D840AD"/>
    <w:rsid w:val="00D845ED"/>
    <w:rsid w:val="00D84EAA"/>
    <w:rsid w:val="00D856D2"/>
    <w:rsid w:val="00D85E93"/>
    <w:rsid w:val="00D8694A"/>
    <w:rsid w:val="00D86F96"/>
    <w:rsid w:val="00D87615"/>
    <w:rsid w:val="00D87D49"/>
    <w:rsid w:val="00D903DB"/>
    <w:rsid w:val="00D90508"/>
    <w:rsid w:val="00D91619"/>
    <w:rsid w:val="00D926D7"/>
    <w:rsid w:val="00D93434"/>
    <w:rsid w:val="00D93FFE"/>
    <w:rsid w:val="00D94177"/>
    <w:rsid w:val="00D95792"/>
    <w:rsid w:val="00D95B7F"/>
    <w:rsid w:val="00D9653D"/>
    <w:rsid w:val="00D97479"/>
    <w:rsid w:val="00D97754"/>
    <w:rsid w:val="00D9780C"/>
    <w:rsid w:val="00D97FE4"/>
    <w:rsid w:val="00DA0133"/>
    <w:rsid w:val="00DA017C"/>
    <w:rsid w:val="00DA07F4"/>
    <w:rsid w:val="00DA150A"/>
    <w:rsid w:val="00DA1E72"/>
    <w:rsid w:val="00DA3041"/>
    <w:rsid w:val="00DA3215"/>
    <w:rsid w:val="00DA33DA"/>
    <w:rsid w:val="00DA4777"/>
    <w:rsid w:val="00DA4932"/>
    <w:rsid w:val="00DA684E"/>
    <w:rsid w:val="00DA77D4"/>
    <w:rsid w:val="00DA7D74"/>
    <w:rsid w:val="00DB0FC9"/>
    <w:rsid w:val="00DB152E"/>
    <w:rsid w:val="00DB1798"/>
    <w:rsid w:val="00DB1EFD"/>
    <w:rsid w:val="00DB369E"/>
    <w:rsid w:val="00DB38C0"/>
    <w:rsid w:val="00DB3B48"/>
    <w:rsid w:val="00DB3BE1"/>
    <w:rsid w:val="00DB4AAF"/>
    <w:rsid w:val="00DB50FC"/>
    <w:rsid w:val="00DB58EC"/>
    <w:rsid w:val="00DB67D5"/>
    <w:rsid w:val="00DB7125"/>
    <w:rsid w:val="00DB7297"/>
    <w:rsid w:val="00DC0BEE"/>
    <w:rsid w:val="00DC18EA"/>
    <w:rsid w:val="00DC1B5E"/>
    <w:rsid w:val="00DC2D16"/>
    <w:rsid w:val="00DC2DA5"/>
    <w:rsid w:val="00DC3A04"/>
    <w:rsid w:val="00DC3F1E"/>
    <w:rsid w:val="00DC5C64"/>
    <w:rsid w:val="00DC5DC6"/>
    <w:rsid w:val="00DC664E"/>
    <w:rsid w:val="00DC7F69"/>
    <w:rsid w:val="00DD09E8"/>
    <w:rsid w:val="00DD0DC3"/>
    <w:rsid w:val="00DD0F38"/>
    <w:rsid w:val="00DD1D87"/>
    <w:rsid w:val="00DD34B1"/>
    <w:rsid w:val="00DD4458"/>
    <w:rsid w:val="00DD4B8A"/>
    <w:rsid w:val="00DD4F27"/>
    <w:rsid w:val="00DD55FD"/>
    <w:rsid w:val="00DD6E6A"/>
    <w:rsid w:val="00DD7170"/>
    <w:rsid w:val="00DD7BA9"/>
    <w:rsid w:val="00DE1E39"/>
    <w:rsid w:val="00DE2007"/>
    <w:rsid w:val="00DE2C2D"/>
    <w:rsid w:val="00DE380D"/>
    <w:rsid w:val="00DE57FF"/>
    <w:rsid w:val="00DE6D2B"/>
    <w:rsid w:val="00DE6D99"/>
    <w:rsid w:val="00DE7874"/>
    <w:rsid w:val="00DE7A16"/>
    <w:rsid w:val="00DF0127"/>
    <w:rsid w:val="00DF04DD"/>
    <w:rsid w:val="00DF052F"/>
    <w:rsid w:val="00DF1A12"/>
    <w:rsid w:val="00DF2DD3"/>
    <w:rsid w:val="00DF3DF3"/>
    <w:rsid w:val="00DF41A6"/>
    <w:rsid w:val="00DF486D"/>
    <w:rsid w:val="00DF712B"/>
    <w:rsid w:val="00DF717D"/>
    <w:rsid w:val="00DF7710"/>
    <w:rsid w:val="00DF7C33"/>
    <w:rsid w:val="00E013C6"/>
    <w:rsid w:val="00E01AF4"/>
    <w:rsid w:val="00E051DE"/>
    <w:rsid w:val="00E055DE"/>
    <w:rsid w:val="00E06112"/>
    <w:rsid w:val="00E07294"/>
    <w:rsid w:val="00E10C45"/>
    <w:rsid w:val="00E118DC"/>
    <w:rsid w:val="00E12439"/>
    <w:rsid w:val="00E12E3D"/>
    <w:rsid w:val="00E137B4"/>
    <w:rsid w:val="00E14F20"/>
    <w:rsid w:val="00E153F8"/>
    <w:rsid w:val="00E16280"/>
    <w:rsid w:val="00E17591"/>
    <w:rsid w:val="00E17ECA"/>
    <w:rsid w:val="00E206B9"/>
    <w:rsid w:val="00E2080D"/>
    <w:rsid w:val="00E211A4"/>
    <w:rsid w:val="00E22084"/>
    <w:rsid w:val="00E22975"/>
    <w:rsid w:val="00E23856"/>
    <w:rsid w:val="00E24743"/>
    <w:rsid w:val="00E24D5D"/>
    <w:rsid w:val="00E256C4"/>
    <w:rsid w:val="00E26248"/>
    <w:rsid w:val="00E2737A"/>
    <w:rsid w:val="00E3036D"/>
    <w:rsid w:val="00E30827"/>
    <w:rsid w:val="00E30D1C"/>
    <w:rsid w:val="00E3408F"/>
    <w:rsid w:val="00E35E0B"/>
    <w:rsid w:val="00E37D7F"/>
    <w:rsid w:val="00E37FA0"/>
    <w:rsid w:val="00E37FAB"/>
    <w:rsid w:val="00E40120"/>
    <w:rsid w:val="00E408C0"/>
    <w:rsid w:val="00E40D64"/>
    <w:rsid w:val="00E413D4"/>
    <w:rsid w:val="00E41472"/>
    <w:rsid w:val="00E41C86"/>
    <w:rsid w:val="00E41F72"/>
    <w:rsid w:val="00E424B8"/>
    <w:rsid w:val="00E43857"/>
    <w:rsid w:val="00E443C8"/>
    <w:rsid w:val="00E44D06"/>
    <w:rsid w:val="00E46603"/>
    <w:rsid w:val="00E47079"/>
    <w:rsid w:val="00E5104E"/>
    <w:rsid w:val="00E51A98"/>
    <w:rsid w:val="00E52B56"/>
    <w:rsid w:val="00E52F9E"/>
    <w:rsid w:val="00E531BF"/>
    <w:rsid w:val="00E533B0"/>
    <w:rsid w:val="00E53C5B"/>
    <w:rsid w:val="00E55A15"/>
    <w:rsid w:val="00E55B16"/>
    <w:rsid w:val="00E56417"/>
    <w:rsid w:val="00E56F6C"/>
    <w:rsid w:val="00E571B9"/>
    <w:rsid w:val="00E60109"/>
    <w:rsid w:val="00E6064C"/>
    <w:rsid w:val="00E60AB7"/>
    <w:rsid w:val="00E61BEE"/>
    <w:rsid w:val="00E61BFA"/>
    <w:rsid w:val="00E640EF"/>
    <w:rsid w:val="00E64471"/>
    <w:rsid w:val="00E702AE"/>
    <w:rsid w:val="00E718B9"/>
    <w:rsid w:val="00E71BA5"/>
    <w:rsid w:val="00E7353D"/>
    <w:rsid w:val="00E73FFA"/>
    <w:rsid w:val="00E74197"/>
    <w:rsid w:val="00E74BCD"/>
    <w:rsid w:val="00E759E4"/>
    <w:rsid w:val="00E76743"/>
    <w:rsid w:val="00E7758B"/>
    <w:rsid w:val="00E80E31"/>
    <w:rsid w:val="00E80FDE"/>
    <w:rsid w:val="00E83E92"/>
    <w:rsid w:val="00E84C1B"/>
    <w:rsid w:val="00E85072"/>
    <w:rsid w:val="00E85BA5"/>
    <w:rsid w:val="00E86F0B"/>
    <w:rsid w:val="00E8702E"/>
    <w:rsid w:val="00E8723B"/>
    <w:rsid w:val="00E8723C"/>
    <w:rsid w:val="00E87A9D"/>
    <w:rsid w:val="00E905C6"/>
    <w:rsid w:val="00E91169"/>
    <w:rsid w:val="00E91ADD"/>
    <w:rsid w:val="00E91D14"/>
    <w:rsid w:val="00E91F11"/>
    <w:rsid w:val="00E9236D"/>
    <w:rsid w:val="00E94161"/>
    <w:rsid w:val="00E954EB"/>
    <w:rsid w:val="00E95990"/>
    <w:rsid w:val="00E95C86"/>
    <w:rsid w:val="00E9617B"/>
    <w:rsid w:val="00E96E8B"/>
    <w:rsid w:val="00E97175"/>
    <w:rsid w:val="00E97F43"/>
    <w:rsid w:val="00EA1D67"/>
    <w:rsid w:val="00EA2177"/>
    <w:rsid w:val="00EA2218"/>
    <w:rsid w:val="00EA2294"/>
    <w:rsid w:val="00EA2E2D"/>
    <w:rsid w:val="00EA3673"/>
    <w:rsid w:val="00EA5824"/>
    <w:rsid w:val="00EA6768"/>
    <w:rsid w:val="00EA6C4B"/>
    <w:rsid w:val="00EA6F29"/>
    <w:rsid w:val="00EB0A63"/>
    <w:rsid w:val="00EB0AE5"/>
    <w:rsid w:val="00EB0C1D"/>
    <w:rsid w:val="00EB119A"/>
    <w:rsid w:val="00EB1901"/>
    <w:rsid w:val="00EB2A7A"/>
    <w:rsid w:val="00EB3B3E"/>
    <w:rsid w:val="00EB3D61"/>
    <w:rsid w:val="00EB446D"/>
    <w:rsid w:val="00EB4A25"/>
    <w:rsid w:val="00EB5682"/>
    <w:rsid w:val="00EB5A36"/>
    <w:rsid w:val="00EB7074"/>
    <w:rsid w:val="00EB7F2E"/>
    <w:rsid w:val="00EC083B"/>
    <w:rsid w:val="00EC0E48"/>
    <w:rsid w:val="00EC10FC"/>
    <w:rsid w:val="00EC3B4B"/>
    <w:rsid w:val="00EC4174"/>
    <w:rsid w:val="00EC506D"/>
    <w:rsid w:val="00EC5584"/>
    <w:rsid w:val="00EC593A"/>
    <w:rsid w:val="00EC5A3F"/>
    <w:rsid w:val="00EC5ED2"/>
    <w:rsid w:val="00EC6C68"/>
    <w:rsid w:val="00EC78F7"/>
    <w:rsid w:val="00EC7C1C"/>
    <w:rsid w:val="00EC7DF5"/>
    <w:rsid w:val="00ED14E2"/>
    <w:rsid w:val="00ED160C"/>
    <w:rsid w:val="00ED1C77"/>
    <w:rsid w:val="00ED3D74"/>
    <w:rsid w:val="00ED57A2"/>
    <w:rsid w:val="00ED66B5"/>
    <w:rsid w:val="00ED7879"/>
    <w:rsid w:val="00EE0497"/>
    <w:rsid w:val="00EE5548"/>
    <w:rsid w:val="00EE62F1"/>
    <w:rsid w:val="00EE6834"/>
    <w:rsid w:val="00EE71A0"/>
    <w:rsid w:val="00EE7AC8"/>
    <w:rsid w:val="00EF01C0"/>
    <w:rsid w:val="00EF14FA"/>
    <w:rsid w:val="00EF1AAC"/>
    <w:rsid w:val="00EF278D"/>
    <w:rsid w:val="00EF2D2C"/>
    <w:rsid w:val="00EF30D1"/>
    <w:rsid w:val="00EF32BD"/>
    <w:rsid w:val="00EF356A"/>
    <w:rsid w:val="00EF5622"/>
    <w:rsid w:val="00EF5AB2"/>
    <w:rsid w:val="00EF6534"/>
    <w:rsid w:val="00EF66F6"/>
    <w:rsid w:val="00EF6B1C"/>
    <w:rsid w:val="00EF724F"/>
    <w:rsid w:val="00F00826"/>
    <w:rsid w:val="00F00C63"/>
    <w:rsid w:val="00F00CF8"/>
    <w:rsid w:val="00F014CE"/>
    <w:rsid w:val="00F0161F"/>
    <w:rsid w:val="00F04185"/>
    <w:rsid w:val="00F04AB8"/>
    <w:rsid w:val="00F04D35"/>
    <w:rsid w:val="00F05146"/>
    <w:rsid w:val="00F0574A"/>
    <w:rsid w:val="00F05D89"/>
    <w:rsid w:val="00F06313"/>
    <w:rsid w:val="00F063A9"/>
    <w:rsid w:val="00F0693C"/>
    <w:rsid w:val="00F06AF3"/>
    <w:rsid w:val="00F071EC"/>
    <w:rsid w:val="00F072CD"/>
    <w:rsid w:val="00F10FCD"/>
    <w:rsid w:val="00F1188C"/>
    <w:rsid w:val="00F11894"/>
    <w:rsid w:val="00F11F0D"/>
    <w:rsid w:val="00F11FDA"/>
    <w:rsid w:val="00F12497"/>
    <w:rsid w:val="00F12FAA"/>
    <w:rsid w:val="00F139FF"/>
    <w:rsid w:val="00F1593F"/>
    <w:rsid w:val="00F15A8B"/>
    <w:rsid w:val="00F15C5E"/>
    <w:rsid w:val="00F1666C"/>
    <w:rsid w:val="00F167C3"/>
    <w:rsid w:val="00F172E0"/>
    <w:rsid w:val="00F17349"/>
    <w:rsid w:val="00F17E3E"/>
    <w:rsid w:val="00F200A1"/>
    <w:rsid w:val="00F20161"/>
    <w:rsid w:val="00F2049E"/>
    <w:rsid w:val="00F20AC7"/>
    <w:rsid w:val="00F20E6B"/>
    <w:rsid w:val="00F2112E"/>
    <w:rsid w:val="00F24B65"/>
    <w:rsid w:val="00F26208"/>
    <w:rsid w:val="00F27942"/>
    <w:rsid w:val="00F300E5"/>
    <w:rsid w:val="00F3293E"/>
    <w:rsid w:val="00F32E55"/>
    <w:rsid w:val="00F3321A"/>
    <w:rsid w:val="00F34E13"/>
    <w:rsid w:val="00F359B5"/>
    <w:rsid w:val="00F364E2"/>
    <w:rsid w:val="00F36F31"/>
    <w:rsid w:val="00F37982"/>
    <w:rsid w:val="00F37B1D"/>
    <w:rsid w:val="00F40EF2"/>
    <w:rsid w:val="00F42684"/>
    <w:rsid w:val="00F42C36"/>
    <w:rsid w:val="00F42C4E"/>
    <w:rsid w:val="00F44278"/>
    <w:rsid w:val="00F44A43"/>
    <w:rsid w:val="00F459F4"/>
    <w:rsid w:val="00F47AE2"/>
    <w:rsid w:val="00F5014A"/>
    <w:rsid w:val="00F505F9"/>
    <w:rsid w:val="00F506A4"/>
    <w:rsid w:val="00F51353"/>
    <w:rsid w:val="00F5162B"/>
    <w:rsid w:val="00F5194E"/>
    <w:rsid w:val="00F52702"/>
    <w:rsid w:val="00F53381"/>
    <w:rsid w:val="00F53D20"/>
    <w:rsid w:val="00F541EE"/>
    <w:rsid w:val="00F549A8"/>
    <w:rsid w:val="00F54DD7"/>
    <w:rsid w:val="00F55351"/>
    <w:rsid w:val="00F55674"/>
    <w:rsid w:val="00F56328"/>
    <w:rsid w:val="00F56C72"/>
    <w:rsid w:val="00F56D5C"/>
    <w:rsid w:val="00F57ED2"/>
    <w:rsid w:val="00F601B0"/>
    <w:rsid w:val="00F60510"/>
    <w:rsid w:val="00F610AA"/>
    <w:rsid w:val="00F639CB"/>
    <w:rsid w:val="00F63AEF"/>
    <w:rsid w:val="00F642E3"/>
    <w:rsid w:val="00F64575"/>
    <w:rsid w:val="00F656D8"/>
    <w:rsid w:val="00F65F28"/>
    <w:rsid w:val="00F66010"/>
    <w:rsid w:val="00F66015"/>
    <w:rsid w:val="00F66E1E"/>
    <w:rsid w:val="00F6764B"/>
    <w:rsid w:val="00F7056C"/>
    <w:rsid w:val="00F71165"/>
    <w:rsid w:val="00F71706"/>
    <w:rsid w:val="00F71B92"/>
    <w:rsid w:val="00F71F9F"/>
    <w:rsid w:val="00F75136"/>
    <w:rsid w:val="00F756FB"/>
    <w:rsid w:val="00F76DD4"/>
    <w:rsid w:val="00F80F9C"/>
    <w:rsid w:val="00F8161C"/>
    <w:rsid w:val="00F81DD8"/>
    <w:rsid w:val="00F84461"/>
    <w:rsid w:val="00F84CAF"/>
    <w:rsid w:val="00F84F2B"/>
    <w:rsid w:val="00F86F45"/>
    <w:rsid w:val="00F87945"/>
    <w:rsid w:val="00F906B9"/>
    <w:rsid w:val="00F90DF6"/>
    <w:rsid w:val="00F91853"/>
    <w:rsid w:val="00F91EA9"/>
    <w:rsid w:val="00F9279C"/>
    <w:rsid w:val="00F92CCE"/>
    <w:rsid w:val="00F94E06"/>
    <w:rsid w:val="00F95B0F"/>
    <w:rsid w:val="00F971CC"/>
    <w:rsid w:val="00F9732F"/>
    <w:rsid w:val="00F977E4"/>
    <w:rsid w:val="00F97E4B"/>
    <w:rsid w:val="00FA086B"/>
    <w:rsid w:val="00FA0871"/>
    <w:rsid w:val="00FA164B"/>
    <w:rsid w:val="00FA211C"/>
    <w:rsid w:val="00FA2B55"/>
    <w:rsid w:val="00FA2DF8"/>
    <w:rsid w:val="00FA357C"/>
    <w:rsid w:val="00FA3EE9"/>
    <w:rsid w:val="00FA664C"/>
    <w:rsid w:val="00FA68AF"/>
    <w:rsid w:val="00FB17DF"/>
    <w:rsid w:val="00FB1B85"/>
    <w:rsid w:val="00FB1F21"/>
    <w:rsid w:val="00FB2766"/>
    <w:rsid w:val="00FB29CF"/>
    <w:rsid w:val="00FB325B"/>
    <w:rsid w:val="00FB5488"/>
    <w:rsid w:val="00FB556B"/>
    <w:rsid w:val="00FB561A"/>
    <w:rsid w:val="00FC0153"/>
    <w:rsid w:val="00FC14DF"/>
    <w:rsid w:val="00FC14F9"/>
    <w:rsid w:val="00FC685E"/>
    <w:rsid w:val="00FC7D88"/>
    <w:rsid w:val="00FD001D"/>
    <w:rsid w:val="00FD0448"/>
    <w:rsid w:val="00FD0616"/>
    <w:rsid w:val="00FD2800"/>
    <w:rsid w:val="00FD28AE"/>
    <w:rsid w:val="00FD2D14"/>
    <w:rsid w:val="00FD2E58"/>
    <w:rsid w:val="00FD38E0"/>
    <w:rsid w:val="00FD3DE1"/>
    <w:rsid w:val="00FD45F4"/>
    <w:rsid w:val="00FD52DD"/>
    <w:rsid w:val="00FD5605"/>
    <w:rsid w:val="00FD5626"/>
    <w:rsid w:val="00FD5A6D"/>
    <w:rsid w:val="00FD60F4"/>
    <w:rsid w:val="00FD6B56"/>
    <w:rsid w:val="00FE0D5D"/>
    <w:rsid w:val="00FE1FAB"/>
    <w:rsid w:val="00FE32C1"/>
    <w:rsid w:val="00FE3929"/>
    <w:rsid w:val="00FE40B2"/>
    <w:rsid w:val="00FE4648"/>
    <w:rsid w:val="00FE4994"/>
    <w:rsid w:val="00FE4A1F"/>
    <w:rsid w:val="00FE5D78"/>
    <w:rsid w:val="00FE6388"/>
    <w:rsid w:val="00FE6DFB"/>
    <w:rsid w:val="00FE72B4"/>
    <w:rsid w:val="00FF0771"/>
    <w:rsid w:val="00FF1201"/>
    <w:rsid w:val="00FF1924"/>
    <w:rsid w:val="00FF19F6"/>
    <w:rsid w:val="00FF24EB"/>
    <w:rsid w:val="00FF5061"/>
    <w:rsid w:val="00FF56CA"/>
    <w:rsid w:val="00FF5C65"/>
    <w:rsid w:val="01E1B2C2"/>
    <w:rsid w:val="02021D6A"/>
    <w:rsid w:val="034E0184"/>
    <w:rsid w:val="039733FC"/>
    <w:rsid w:val="03D68705"/>
    <w:rsid w:val="04259CAF"/>
    <w:rsid w:val="04449787"/>
    <w:rsid w:val="0462DABB"/>
    <w:rsid w:val="04792E71"/>
    <w:rsid w:val="054A91FB"/>
    <w:rsid w:val="0661E9EE"/>
    <w:rsid w:val="069A69E8"/>
    <w:rsid w:val="06B70D7E"/>
    <w:rsid w:val="074D39F1"/>
    <w:rsid w:val="07CB4762"/>
    <w:rsid w:val="08484926"/>
    <w:rsid w:val="088359EF"/>
    <w:rsid w:val="0921725E"/>
    <w:rsid w:val="096D2843"/>
    <w:rsid w:val="0974177E"/>
    <w:rsid w:val="09D79593"/>
    <w:rsid w:val="0ADC9BDD"/>
    <w:rsid w:val="0B9907AB"/>
    <w:rsid w:val="0BA233C2"/>
    <w:rsid w:val="0BD136E9"/>
    <w:rsid w:val="0C49CD4A"/>
    <w:rsid w:val="0C882350"/>
    <w:rsid w:val="0CA6602A"/>
    <w:rsid w:val="0D36F2E3"/>
    <w:rsid w:val="0D8377B8"/>
    <w:rsid w:val="0E3FF84C"/>
    <w:rsid w:val="0EBA10FB"/>
    <w:rsid w:val="0EE8BD96"/>
    <w:rsid w:val="0F62FD04"/>
    <w:rsid w:val="0F72820E"/>
    <w:rsid w:val="104DF4F9"/>
    <w:rsid w:val="10F41C37"/>
    <w:rsid w:val="114DBD2C"/>
    <w:rsid w:val="115998F1"/>
    <w:rsid w:val="1216B627"/>
    <w:rsid w:val="1225657C"/>
    <w:rsid w:val="1226317D"/>
    <w:rsid w:val="124218B9"/>
    <w:rsid w:val="128FEC98"/>
    <w:rsid w:val="1308636A"/>
    <w:rsid w:val="1407FFE1"/>
    <w:rsid w:val="154E6C2F"/>
    <w:rsid w:val="157428B3"/>
    <w:rsid w:val="15C78D5A"/>
    <w:rsid w:val="15D10B86"/>
    <w:rsid w:val="16958904"/>
    <w:rsid w:val="1725191D"/>
    <w:rsid w:val="178BD6EC"/>
    <w:rsid w:val="17E5650A"/>
    <w:rsid w:val="180FBF4B"/>
    <w:rsid w:val="198AE019"/>
    <w:rsid w:val="1A158BA1"/>
    <w:rsid w:val="1A1C7FE4"/>
    <w:rsid w:val="1A56C8F5"/>
    <w:rsid w:val="1A66D800"/>
    <w:rsid w:val="1AB3E8C2"/>
    <w:rsid w:val="1B8654CB"/>
    <w:rsid w:val="1B885339"/>
    <w:rsid w:val="1BEB2DEB"/>
    <w:rsid w:val="1D26E260"/>
    <w:rsid w:val="1D2E8B78"/>
    <w:rsid w:val="1DA51F75"/>
    <w:rsid w:val="1DDA8EE4"/>
    <w:rsid w:val="1DE8EFA0"/>
    <w:rsid w:val="1E274F4A"/>
    <w:rsid w:val="1E96C2EC"/>
    <w:rsid w:val="1EC10204"/>
    <w:rsid w:val="1FAA4E83"/>
    <w:rsid w:val="1FF7D943"/>
    <w:rsid w:val="1FFEE426"/>
    <w:rsid w:val="20090B75"/>
    <w:rsid w:val="2012E898"/>
    <w:rsid w:val="202E646D"/>
    <w:rsid w:val="212074A1"/>
    <w:rsid w:val="212E360B"/>
    <w:rsid w:val="218CC45E"/>
    <w:rsid w:val="21E99BB6"/>
    <w:rsid w:val="21F382EB"/>
    <w:rsid w:val="21F5D03A"/>
    <w:rsid w:val="22609BC6"/>
    <w:rsid w:val="22B01BD9"/>
    <w:rsid w:val="230CC186"/>
    <w:rsid w:val="231BA6D3"/>
    <w:rsid w:val="233DC8DA"/>
    <w:rsid w:val="23A3EB54"/>
    <w:rsid w:val="24600618"/>
    <w:rsid w:val="24750FFB"/>
    <w:rsid w:val="249D5AA2"/>
    <w:rsid w:val="251C7B59"/>
    <w:rsid w:val="25A0FA54"/>
    <w:rsid w:val="2643F4E2"/>
    <w:rsid w:val="268D8F3B"/>
    <w:rsid w:val="26C5CD5B"/>
    <w:rsid w:val="273CCAB5"/>
    <w:rsid w:val="28362E61"/>
    <w:rsid w:val="28588B50"/>
    <w:rsid w:val="2864BC0E"/>
    <w:rsid w:val="289FD794"/>
    <w:rsid w:val="28A579FC"/>
    <w:rsid w:val="28B24D9D"/>
    <w:rsid w:val="28D01257"/>
    <w:rsid w:val="28EB6EAE"/>
    <w:rsid w:val="290D4B11"/>
    <w:rsid w:val="2920C3CB"/>
    <w:rsid w:val="29F64843"/>
    <w:rsid w:val="29F6889E"/>
    <w:rsid w:val="2A5E9FFA"/>
    <w:rsid w:val="2ACA058E"/>
    <w:rsid w:val="2AF9CAEC"/>
    <w:rsid w:val="2B8D7852"/>
    <w:rsid w:val="2BA3A41B"/>
    <w:rsid w:val="2BB89098"/>
    <w:rsid w:val="2C2CA9FC"/>
    <w:rsid w:val="2D278D3E"/>
    <w:rsid w:val="2E0B39D9"/>
    <w:rsid w:val="2E3614AD"/>
    <w:rsid w:val="2E379E4B"/>
    <w:rsid w:val="2EAA3542"/>
    <w:rsid w:val="2EC0AFB3"/>
    <w:rsid w:val="2ECCB075"/>
    <w:rsid w:val="2ED081FF"/>
    <w:rsid w:val="2EEE8AC8"/>
    <w:rsid w:val="2F29B177"/>
    <w:rsid w:val="2F470ADB"/>
    <w:rsid w:val="2F6D4EA5"/>
    <w:rsid w:val="2FEC8571"/>
    <w:rsid w:val="300AFDF9"/>
    <w:rsid w:val="31ADD0ED"/>
    <w:rsid w:val="3212A28E"/>
    <w:rsid w:val="328B65A1"/>
    <w:rsid w:val="32CAA7A7"/>
    <w:rsid w:val="32FAAE0B"/>
    <w:rsid w:val="333D2BFA"/>
    <w:rsid w:val="33452EEE"/>
    <w:rsid w:val="337E43AD"/>
    <w:rsid w:val="33B91A61"/>
    <w:rsid w:val="344B5B61"/>
    <w:rsid w:val="347848B1"/>
    <w:rsid w:val="34E367FD"/>
    <w:rsid w:val="352F1F88"/>
    <w:rsid w:val="363E61AC"/>
    <w:rsid w:val="36437EF6"/>
    <w:rsid w:val="3653B32C"/>
    <w:rsid w:val="3683ACE5"/>
    <w:rsid w:val="379AD0E6"/>
    <w:rsid w:val="37A43C40"/>
    <w:rsid w:val="37B1E356"/>
    <w:rsid w:val="37EEBCD4"/>
    <w:rsid w:val="3866702C"/>
    <w:rsid w:val="38BDEBD3"/>
    <w:rsid w:val="39C8D142"/>
    <w:rsid w:val="3A37233F"/>
    <w:rsid w:val="3A39CE8F"/>
    <w:rsid w:val="3B271080"/>
    <w:rsid w:val="3B885773"/>
    <w:rsid w:val="3BA9BC1F"/>
    <w:rsid w:val="3C399A5C"/>
    <w:rsid w:val="3C3CD3F6"/>
    <w:rsid w:val="3C68E964"/>
    <w:rsid w:val="3CA656C1"/>
    <w:rsid w:val="3CDC822A"/>
    <w:rsid w:val="3D34A518"/>
    <w:rsid w:val="3D458C80"/>
    <w:rsid w:val="3D774183"/>
    <w:rsid w:val="3DD87D0D"/>
    <w:rsid w:val="3F2B1F12"/>
    <w:rsid w:val="3F66643D"/>
    <w:rsid w:val="3FC94552"/>
    <w:rsid w:val="3FCD445C"/>
    <w:rsid w:val="4047944A"/>
    <w:rsid w:val="4071C422"/>
    <w:rsid w:val="408D7F1D"/>
    <w:rsid w:val="40BD9500"/>
    <w:rsid w:val="410399B7"/>
    <w:rsid w:val="41082C05"/>
    <w:rsid w:val="416F3AF9"/>
    <w:rsid w:val="41EE5D40"/>
    <w:rsid w:val="42A7F4C2"/>
    <w:rsid w:val="43423783"/>
    <w:rsid w:val="43B27754"/>
    <w:rsid w:val="454A728B"/>
    <w:rsid w:val="45F31C5F"/>
    <w:rsid w:val="4603191B"/>
    <w:rsid w:val="465F1DE1"/>
    <w:rsid w:val="4738BA68"/>
    <w:rsid w:val="47ED3DB0"/>
    <w:rsid w:val="47FB2555"/>
    <w:rsid w:val="480AC30F"/>
    <w:rsid w:val="4830639F"/>
    <w:rsid w:val="4860A1B7"/>
    <w:rsid w:val="486F1B60"/>
    <w:rsid w:val="48B2F0D7"/>
    <w:rsid w:val="48B57356"/>
    <w:rsid w:val="4915839A"/>
    <w:rsid w:val="49AC03A0"/>
    <w:rsid w:val="49B6D93B"/>
    <w:rsid w:val="4B052E88"/>
    <w:rsid w:val="4BA4EDC3"/>
    <w:rsid w:val="4BBE393D"/>
    <w:rsid w:val="4C400CD8"/>
    <w:rsid w:val="4C8FE607"/>
    <w:rsid w:val="4D9E8B3C"/>
    <w:rsid w:val="4DB3DE59"/>
    <w:rsid w:val="4F8507EF"/>
    <w:rsid w:val="4F9BC8E5"/>
    <w:rsid w:val="4FEB4948"/>
    <w:rsid w:val="502EF4F4"/>
    <w:rsid w:val="5032B835"/>
    <w:rsid w:val="50359F4A"/>
    <w:rsid w:val="508237C7"/>
    <w:rsid w:val="50E07A9F"/>
    <w:rsid w:val="511E6295"/>
    <w:rsid w:val="51C92BC1"/>
    <w:rsid w:val="524C77E1"/>
    <w:rsid w:val="529A6BBF"/>
    <w:rsid w:val="52D0CA54"/>
    <w:rsid w:val="52DC0587"/>
    <w:rsid w:val="531D9640"/>
    <w:rsid w:val="539567FE"/>
    <w:rsid w:val="53CE5F73"/>
    <w:rsid w:val="545A577A"/>
    <w:rsid w:val="548D0E47"/>
    <w:rsid w:val="548FF0D7"/>
    <w:rsid w:val="5490F593"/>
    <w:rsid w:val="54B1D36F"/>
    <w:rsid w:val="54FF1B66"/>
    <w:rsid w:val="557BC8A2"/>
    <w:rsid w:val="55BA8024"/>
    <w:rsid w:val="56206D12"/>
    <w:rsid w:val="5698BC09"/>
    <w:rsid w:val="56DEF8DD"/>
    <w:rsid w:val="570F5428"/>
    <w:rsid w:val="579E79FB"/>
    <w:rsid w:val="58626454"/>
    <w:rsid w:val="592B8490"/>
    <w:rsid w:val="592BF8C6"/>
    <w:rsid w:val="59A06668"/>
    <w:rsid w:val="59F0466A"/>
    <w:rsid w:val="59FC46F2"/>
    <w:rsid w:val="5A1BD55E"/>
    <w:rsid w:val="5A28F87B"/>
    <w:rsid w:val="5A4BBCA5"/>
    <w:rsid w:val="5B4350F7"/>
    <w:rsid w:val="5B8873CF"/>
    <w:rsid w:val="5BCCB43F"/>
    <w:rsid w:val="5CC4E7BE"/>
    <w:rsid w:val="5CCFA62E"/>
    <w:rsid w:val="5D09920A"/>
    <w:rsid w:val="5D41A220"/>
    <w:rsid w:val="5DE2327F"/>
    <w:rsid w:val="5F02537D"/>
    <w:rsid w:val="5F4F9B74"/>
    <w:rsid w:val="5F6396EE"/>
    <w:rsid w:val="5FA4A039"/>
    <w:rsid w:val="5FD8C60F"/>
    <w:rsid w:val="60AC143C"/>
    <w:rsid w:val="60B9DF33"/>
    <w:rsid w:val="60DB545B"/>
    <w:rsid w:val="6122A5BB"/>
    <w:rsid w:val="612C1110"/>
    <w:rsid w:val="623D7685"/>
    <w:rsid w:val="6247E49D"/>
    <w:rsid w:val="62C58633"/>
    <w:rsid w:val="62DDBD72"/>
    <w:rsid w:val="63895754"/>
    <w:rsid w:val="6413C383"/>
    <w:rsid w:val="643CE0B0"/>
    <w:rsid w:val="644270FF"/>
    <w:rsid w:val="64D0D7F8"/>
    <w:rsid w:val="65CDB1E7"/>
    <w:rsid w:val="670B0C53"/>
    <w:rsid w:val="67AEFB3E"/>
    <w:rsid w:val="67D6C834"/>
    <w:rsid w:val="67F8BF26"/>
    <w:rsid w:val="680BB99C"/>
    <w:rsid w:val="6892EA24"/>
    <w:rsid w:val="68EA2274"/>
    <w:rsid w:val="690A2BA1"/>
    <w:rsid w:val="6950EB0A"/>
    <w:rsid w:val="696F86DD"/>
    <w:rsid w:val="699C93E0"/>
    <w:rsid w:val="69B1BD65"/>
    <w:rsid w:val="6A010CD1"/>
    <w:rsid w:val="6A9037C8"/>
    <w:rsid w:val="6BB49431"/>
    <w:rsid w:val="6BF6BFBA"/>
    <w:rsid w:val="6BF8112C"/>
    <w:rsid w:val="6C230E00"/>
    <w:rsid w:val="6C80DD9C"/>
    <w:rsid w:val="6CB1C80F"/>
    <w:rsid w:val="6D5E1A72"/>
    <w:rsid w:val="6D6B233C"/>
    <w:rsid w:val="6E6210F1"/>
    <w:rsid w:val="6EC4D956"/>
    <w:rsid w:val="6F05419C"/>
    <w:rsid w:val="6F8C8293"/>
    <w:rsid w:val="707CE742"/>
    <w:rsid w:val="70CE1169"/>
    <w:rsid w:val="70E32CB1"/>
    <w:rsid w:val="71681FD1"/>
    <w:rsid w:val="71B37CA7"/>
    <w:rsid w:val="72CE7F6E"/>
    <w:rsid w:val="72FCFF1C"/>
    <w:rsid w:val="73115054"/>
    <w:rsid w:val="74105557"/>
    <w:rsid w:val="7468FFC9"/>
    <w:rsid w:val="74770413"/>
    <w:rsid w:val="74BFF0F5"/>
    <w:rsid w:val="75183B5D"/>
    <w:rsid w:val="75EC3904"/>
    <w:rsid w:val="7675BE79"/>
    <w:rsid w:val="767C6C20"/>
    <w:rsid w:val="7722235D"/>
    <w:rsid w:val="77640997"/>
    <w:rsid w:val="78448C2A"/>
    <w:rsid w:val="78CAF901"/>
    <w:rsid w:val="797FB952"/>
    <w:rsid w:val="79BC5BC7"/>
    <w:rsid w:val="79F944AB"/>
    <w:rsid w:val="7ADA82E3"/>
    <w:rsid w:val="7B97A5BF"/>
    <w:rsid w:val="7BB243DC"/>
    <w:rsid w:val="7BD78CED"/>
    <w:rsid w:val="7BE4AC09"/>
    <w:rsid w:val="7BE7142A"/>
    <w:rsid w:val="7C1F737F"/>
    <w:rsid w:val="7C6E4352"/>
    <w:rsid w:val="7CA2EC5C"/>
    <w:rsid w:val="7CB282A9"/>
    <w:rsid w:val="7CF875B7"/>
    <w:rsid w:val="7D37F24E"/>
    <w:rsid w:val="7D411F6C"/>
    <w:rsid w:val="7D69053E"/>
    <w:rsid w:val="7DEDBFBA"/>
    <w:rsid w:val="7E1AD8D9"/>
    <w:rsid w:val="7E5FDBA5"/>
    <w:rsid w:val="7E758982"/>
    <w:rsid w:val="7E9F7772"/>
    <w:rsid w:val="7F2FD470"/>
    <w:rsid w:val="7F6F1897"/>
    <w:rsid w:val="7FAB539A"/>
    <w:rsid w:val="7FCC47BF"/>
    <w:rsid w:val="7FCC8F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3C904EE0"/>
  <w14:defaultImageDpi w14:val="300"/>
  <w15:docId w15:val="{9815BFE7-084A-4225-B0E2-917B8CD70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412"/>
    <w:pPr>
      <w:spacing w:after="120" w:line="276" w:lineRule="auto"/>
      <w:jc w:val="both"/>
    </w:pPr>
    <w:rPr>
      <w:rFonts w:ascii="Calibri" w:hAnsi="Calibri"/>
      <w:sz w:val="22"/>
    </w:rPr>
  </w:style>
  <w:style w:type="paragraph" w:styleId="Ttulo1">
    <w:name w:val="heading 1"/>
    <w:basedOn w:val="Normal"/>
    <w:next w:val="Normal"/>
    <w:link w:val="Ttulo1Car"/>
    <w:autoRedefine/>
    <w:uiPriority w:val="9"/>
    <w:qFormat/>
    <w:rsid w:val="00207D23"/>
    <w:pPr>
      <w:keepNext/>
      <w:keepLines/>
      <w:numPr>
        <w:numId w:val="2"/>
      </w:numPr>
      <w:spacing w:before="240"/>
      <w:outlineLvl w:val="0"/>
    </w:pPr>
    <w:rPr>
      <w:rFonts w:asciiTheme="majorHAnsi" w:eastAsiaTheme="majorEastAsia" w:hAnsiTheme="majorHAnsi" w:cstheme="majorBidi"/>
      <w:b/>
      <w:bCs/>
      <w:caps/>
      <w:sz w:val="28"/>
      <w:szCs w:val="28"/>
    </w:rPr>
  </w:style>
  <w:style w:type="paragraph" w:styleId="Ttulo2">
    <w:name w:val="heading 2"/>
    <w:basedOn w:val="Normal"/>
    <w:next w:val="Normal"/>
    <w:link w:val="Ttulo2Car"/>
    <w:autoRedefine/>
    <w:uiPriority w:val="9"/>
    <w:unhideWhenUsed/>
    <w:qFormat/>
    <w:rsid w:val="00F167C3"/>
    <w:pPr>
      <w:keepNext/>
      <w:keepLines/>
      <w:numPr>
        <w:ilvl w:val="1"/>
        <w:numId w:val="2"/>
      </w:numPr>
      <w:spacing w:before="200"/>
      <w:outlineLvl w:val="1"/>
    </w:pPr>
    <w:rPr>
      <w:rFonts w:asciiTheme="majorHAnsi" w:eastAsiaTheme="majorEastAsia" w:hAnsiTheme="majorHAnsi" w:cstheme="majorBidi"/>
      <w:b/>
      <w:bCs/>
      <w:caps/>
      <w:sz w:val="24"/>
    </w:rPr>
  </w:style>
  <w:style w:type="paragraph" w:styleId="Ttulo3">
    <w:name w:val="heading 3"/>
    <w:basedOn w:val="Normal"/>
    <w:next w:val="Normal"/>
    <w:link w:val="Ttulo3Car"/>
    <w:uiPriority w:val="9"/>
    <w:unhideWhenUsed/>
    <w:qFormat/>
    <w:rsid w:val="001F25A9"/>
    <w:pPr>
      <w:keepNext/>
      <w:keepLines/>
      <w:numPr>
        <w:ilvl w:val="2"/>
        <w:numId w:val="2"/>
      </w:numPr>
      <w:spacing w:before="200"/>
      <w:outlineLvl w:val="2"/>
    </w:pPr>
    <w:rPr>
      <w:rFonts w:asciiTheme="majorHAnsi" w:eastAsiaTheme="majorEastAsia" w:hAnsiTheme="majorHAnsi" w:cstheme="majorBidi"/>
      <w:b/>
      <w:bCs/>
      <w:sz w:val="24"/>
    </w:rPr>
  </w:style>
  <w:style w:type="paragraph" w:styleId="Ttulo4">
    <w:name w:val="heading 4"/>
    <w:basedOn w:val="Normal"/>
    <w:next w:val="Normal"/>
    <w:link w:val="Ttulo4Car"/>
    <w:uiPriority w:val="9"/>
    <w:unhideWhenUsed/>
    <w:qFormat/>
    <w:rsid w:val="00207D23"/>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07D2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16B4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16B4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16B4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16B4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7D23"/>
    <w:rPr>
      <w:rFonts w:asciiTheme="majorHAnsi" w:eastAsiaTheme="majorEastAsia" w:hAnsiTheme="majorHAnsi" w:cstheme="majorBidi"/>
      <w:b/>
      <w:bCs/>
      <w:caps/>
      <w:sz w:val="28"/>
      <w:szCs w:val="28"/>
    </w:rPr>
  </w:style>
  <w:style w:type="character" w:customStyle="1" w:styleId="Ttulo2Car">
    <w:name w:val="Título 2 Car"/>
    <w:basedOn w:val="Fuentedeprrafopredeter"/>
    <w:link w:val="Ttulo2"/>
    <w:uiPriority w:val="9"/>
    <w:rsid w:val="00F167C3"/>
    <w:rPr>
      <w:rFonts w:asciiTheme="majorHAnsi" w:eastAsiaTheme="majorEastAsia" w:hAnsiTheme="majorHAnsi" w:cstheme="majorBidi"/>
      <w:b/>
      <w:bCs/>
      <w:caps/>
    </w:rPr>
  </w:style>
  <w:style w:type="character" w:customStyle="1" w:styleId="Ttulo3Car">
    <w:name w:val="Título 3 Car"/>
    <w:basedOn w:val="Fuentedeprrafopredeter"/>
    <w:link w:val="Ttulo3"/>
    <w:uiPriority w:val="9"/>
    <w:rsid w:val="001F25A9"/>
    <w:rPr>
      <w:rFonts w:asciiTheme="majorHAnsi" w:eastAsiaTheme="majorEastAsia" w:hAnsiTheme="majorHAnsi" w:cstheme="majorBidi"/>
      <w:b/>
      <w:bCs/>
    </w:rPr>
  </w:style>
  <w:style w:type="character" w:customStyle="1" w:styleId="Ttulo4Car">
    <w:name w:val="Título 4 Car"/>
    <w:basedOn w:val="Fuentedeprrafopredeter"/>
    <w:link w:val="Ttulo4"/>
    <w:uiPriority w:val="9"/>
    <w:rsid w:val="00207D23"/>
    <w:rPr>
      <w:rFonts w:asciiTheme="majorHAnsi" w:eastAsiaTheme="majorEastAsia" w:hAnsiTheme="majorHAnsi" w:cstheme="majorBidi"/>
      <w:b/>
      <w:bCs/>
      <w:i/>
      <w:iCs/>
      <w:color w:val="4F81BD" w:themeColor="accent1"/>
      <w:sz w:val="22"/>
    </w:rPr>
  </w:style>
  <w:style w:type="character" w:customStyle="1" w:styleId="Ttulo5Car">
    <w:name w:val="Título 5 Car"/>
    <w:basedOn w:val="Fuentedeprrafopredeter"/>
    <w:link w:val="Ttulo5"/>
    <w:uiPriority w:val="9"/>
    <w:semiHidden/>
    <w:rsid w:val="00207D23"/>
    <w:rPr>
      <w:rFonts w:asciiTheme="majorHAnsi" w:eastAsiaTheme="majorEastAsia" w:hAnsiTheme="majorHAnsi" w:cstheme="majorBidi"/>
      <w:color w:val="243F60" w:themeColor="accent1" w:themeShade="7F"/>
      <w:sz w:val="22"/>
    </w:rPr>
  </w:style>
  <w:style w:type="character" w:customStyle="1" w:styleId="Ttulo6Car">
    <w:name w:val="Título 6 Car"/>
    <w:basedOn w:val="Fuentedeprrafopredeter"/>
    <w:link w:val="Ttulo6"/>
    <w:uiPriority w:val="9"/>
    <w:semiHidden/>
    <w:rsid w:val="00B16B4F"/>
    <w:rPr>
      <w:rFonts w:asciiTheme="majorHAnsi" w:eastAsiaTheme="majorEastAsia" w:hAnsiTheme="majorHAnsi" w:cstheme="majorBidi"/>
      <w:i/>
      <w:iCs/>
      <w:color w:val="243F60" w:themeColor="accent1" w:themeShade="7F"/>
      <w:sz w:val="22"/>
    </w:rPr>
  </w:style>
  <w:style w:type="character" w:customStyle="1" w:styleId="Ttulo7Car">
    <w:name w:val="Título 7 Car"/>
    <w:basedOn w:val="Fuentedeprrafopredeter"/>
    <w:link w:val="Ttulo7"/>
    <w:uiPriority w:val="9"/>
    <w:semiHidden/>
    <w:rsid w:val="00B16B4F"/>
    <w:rPr>
      <w:rFonts w:asciiTheme="majorHAnsi" w:eastAsiaTheme="majorEastAsia" w:hAnsiTheme="majorHAnsi" w:cstheme="majorBidi"/>
      <w:i/>
      <w:iCs/>
      <w:color w:val="404040" w:themeColor="text1" w:themeTint="BF"/>
      <w:sz w:val="22"/>
    </w:rPr>
  </w:style>
  <w:style w:type="character" w:customStyle="1" w:styleId="Ttulo8Car">
    <w:name w:val="Título 8 Car"/>
    <w:basedOn w:val="Fuentedeprrafopredeter"/>
    <w:link w:val="Ttulo8"/>
    <w:uiPriority w:val="9"/>
    <w:semiHidden/>
    <w:rsid w:val="00B16B4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16B4F"/>
    <w:rPr>
      <w:rFonts w:asciiTheme="majorHAnsi" w:eastAsiaTheme="majorEastAsia" w:hAnsiTheme="majorHAnsi" w:cstheme="majorBidi"/>
      <w:i/>
      <w:iCs/>
      <w:color w:val="404040" w:themeColor="text1" w:themeTint="BF"/>
      <w:sz w:val="20"/>
      <w:szCs w:val="20"/>
    </w:rPr>
  </w:style>
  <w:style w:type="paragraph" w:styleId="Ttulo">
    <w:name w:val="Title"/>
    <w:basedOn w:val="Ttulo5"/>
    <w:next w:val="Normal"/>
    <w:link w:val="TtuloCar"/>
    <w:autoRedefine/>
    <w:uiPriority w:val="10"/>
    <w:qFormat/>
    <w:rsid w:val="00B16B4F"/>
    <w:pPr>
      <w:numPr>
        <w:ilvl w:val="0"/>
        <w:numId w:val="0"/>
      </w:numPr>
      <w:spacing w:before="240"/>
      <w:ind w:left="426"/>
      <w:contextualSpacing/>
    </w:pPr>
    <w:rPr>
      <w:b/>
      <w:caps/>
      <w:color w:val="auto"/>
      <w:spacing w:val="5"/>
      <w:kern w:val="28"/>
      <w:sz w:val="28"/>
      <w:szCs w:val="28"/>
    </w:rPr>
  </w:style>
  <w:style w:type="character" w:customStyle="1" w:styleId="TtuloCar">
    <w:name w:val="Título Car"/>
    <w:basedOn w:val="Fuentedeprrafopredeter"/>
    <w:link w:val="Ttulo"/>
    <w:uiPriority w:val="10"/>
    <w:rsid w:val="00B16B4F"/>
    <w:rPr>
      <w:rFonts w:asciiTheme="majorHAnsi" w:eastAsiaTheme="majorEastAsia" w:hAnsiTheme="majorHAnsi" w:cstheme="majorBidi"/>
      <w:b/>
      <w:caps/>
      <w:spacing w:val="5"/>
      <w:kern w:val="28"/>
      <w:sz w:val="28"/>
      <w:szCs w:val="28"/>
    </w:rPr>
  </w:style>
  <w:style w:type="paragraph" w:styleId="TDC1">
    <w:name w:val="toc 1"/>
    <w:basedOn w:val="Normal"/>
    <w:next w:val="Normal"/>
    <w:autoRedefine/>
    <w:uiPriority w:val="39"/>
    <w:unhideWhenUsed/>
    <w:rsid w:val="002D2C73"/>
    <w:pPr>
      <w:spacing w:before="120"/>
      <w:jc w:val="left"/>
    </w:pPr>
    <w:rPr>
      <w:rFonts w:asciiTheme="majorHAnsi" w:hAnsiTheme="majorHAnsi"/>
      <w:bCs/>
      <w:caps/>
      <w:sz w:val="24"/>
    </w:rPr>
  </w:style>
  <w:style w:type="paragraph" w:styleId="TDC2">
    <w:name w:val="toc 2"/>
    <w:basedOn w:val="Normal"/>
    <w:next w:val="Normal"/>
    <w:autoRedefine/>
    <w:uiPriority w:val="39"/>
    <w:unhideWhenUsed/>
    <w:rsid w:val="002D2C73"/>
    <w:pPr>
      <w:ind w:left="220"/>
      <w:jc w:val="left"/>
    </w:pPr>
    <w:rPr>
      <w:rFonts w:asciiTheme="majorHAnsi" w:hAnsiTheme="majorHAnsi"/>
      <w:bCs/>
      <w:caps/>
      <w:szCs w:val="22"/>
    </w:rPr>
  </w:style>
  <w:style w:type="paragraph" w:styleId="TDC3">
    <w:name w:val="toc 3"/>
    <w:basedOn w:val="Normal"/>
    <w:next w:val="Normal"/>
    <w:autoRedefine/>
    <w:uiPriority w:val="39"/>
    <w:unhideWhenUsed/>
    <w:rsid w:val="006B3E63"/>
    <w:pPr>
      <w:ind w:left="708"/>
      <w:jc w:val="left"/>
    </w:pPr>
    <w:rPr>
      <w:rFonts w:asciiTheme="majorHAnsi" w:hAnsiTheme="majorHAnsi"/>
      <w:szCs w:val="22"/>
    </w:rPr>
  </w:style>
  <w:style w:type="paragraph" w:styleId="TDC4">
    <w:name w:val="toc 4"/>
    <w:basedOn w:val="Normal"/>
    <w:next w:val="Normal"/>
    <w:autoRedefine/>
    <w:uiPriority w:val="39"/>
    <w:unhideWhenUsed/>
    <w:rsid w:val="006B3E63"/>
    <w:pPr>
      <w:ind w:left="660"/>
      <w:jc w:val="left"/>
    </w:pPr>
    <w:rPr>
      <w:rFonts w:asciiTheme="minorHAnsi" w:hAnsiTheme="minorHAnsi"/>
      <w:sz w:val="20"/>
      <w:szCs w:val="20"/>
    </w:rPr>
  </w:style>
  <w:style w:type="paragraph" w:styleId="TDC5">
    <w:name w:val="toc 5"/>
    <w:basedOn w:val="Normal"/>
    <w:next w:val="Normal"/>
    <w:autoRedefine/>
    <w:uiPriority w:val="39"/>
    <w:unhideWhenUsed/>
    <w:rsid w:val="003B0F99"/>
    <w:pPr>
      <w:tabs>
        <w:tab w:val="right" w:leader="dot" w:pos="9678"/>
      </w:tabs>
      <w:spacing w:before="120"/>
      <w:jc w:val="left"/>
    </w:pPr>
    <w:rPr>
      <w:rFonts w:asciiTheme="majorHAnsi" w:hAnsiTheme="majorHAnsi"/>
      <w:caps/>
      <w:sz w:val="24"/>
    </w:rPr>
  </w:style>
  <w:style w:type="paragraph" w:styleId="TDC6">
    <w:name w:val="toc 6"/>
    <w:basedOn w:val="Normal"/>
    <w:next w:val="Normal"/>
    <w:autoRedefine/>
    <w:uiPriority w:val="39"/>
    <w:unhideWhenUsed/>
    <w:rsid w:val="006B3E63"/>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6B3E63"/>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6B3E63"/>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6B3E63"/>
    <w:pPr>
      <w:ind w:left="1760"/>
      <w:jc w:val="left"/>
    </w:pPr>
    <w:rPr>
      <w:rFonts w:asciiTheme="minorHAnsi" w:hAnsiTheme="minorHAnsi"/>
      <w:sz w:val="20"/>
      <w:szCs w:val="20"/>
    </w:rPr>
  </w:style>
  <w:style w:type="paragraph" w:styleId="Piedepgina">
    <w:name w:val="footer"/>
    <w:basedOn w:val="Normal"/>
    <w:link w:val="PiedepginaCar"/>
    <w:uiPriority w:val="99"/>
    <w:unhideWhenUsed/>
    <w:rsid w:val="00383BB3"/>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83BB3"/>
    <w:rPr>
      <w:rFonts w:ascii="Calibri" w:hAnsi="Calibri"/>
      <w:sz w:val="22"/>
    </w:rPr>
  </w:style>
  <w:style w:type="character" w:styleId="Nmerodepgina">
    <w:name w:val="page number"/>
    <w:basedOn w:val="Fuentedeprrafopredeter"/>
    <w:uiPriority w:val="99"/>
    <w:semiHidden/>
    <w:unhideWhenUsed/>
    <w:rsid w:val="00383BB3"/>
  </w:style>
  <w:style w:type="paragraph" w:styleId="Encabezado">
    <w:name w:val="header"/>
    <w:basedOn w:val="Normal"/>
    <w:link w:val="EncabezadoCar"/>
    <w:uiPriority w:val="99"/>
    <w:unhideWhenUsed/>
    <w:rsid w:val="00383BB3"/>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83BB3"/>
    <w:rPr>
      <w:rFonts w:ascii="Calibri" w:hAnsi="Calibri"/>
      <w:sz w:val="22"/>
    </w:rPr>
  </w:style>
  <w:style w:type="paragraph" w:customStyle="1" w:styleId="Default">
    <w:name w:val="Default"/>
    <w:rsid w:val="00D774DF"/>
    <w:pPr>
      <w:widowControl w:val="0"/>
      <w:autoSpaceDE w:val="0"/>
      <w:autoSpaceDN w:val="0"/>
      <w:adjustRightInd w:val="0"/>
    </w:pPr>
    <w:rPr>
      <w:rFonts w:ascii="Arial" w:hAnsi="Arial" w:cs="Arial"/>
      <w:color w:val="000000"/>
      <w:lang w:val="es-ES"/>
    </w:rPr>
  </w:style>
  <w:style w:type="paragraph" w:styleId="Prrafodelista">
    <w:name w:val="List Paragraph"/>
    <w:basedOn w:val="Normal"/>
    <w:link w:val="PrrafodelistaCar"/>
    <w:uiPriority w:val="34"/>
    <w:qFormat/>
    <w:rsid w:val="00F639CB"/>
    <w:pPr>
      <w:ind w:left="720"/>
      <w:contextualSpacing/>
    </w:pPr>
  </w:style>
  <w:style w:type="character" w:customStyle="1" w:styleId="PrrafodelistaCar">
    <w:name w:val="Párrafo de lista Car"/>
    <w:link w:val="Prrafodelista"/>
    <w:rsid w:val="00032895"/>
    <w:rPr>
      <w:rFonts w:ascii="Calibri" w:hAnsi="Calibri"/>
      <w:sz w:val="22"/>
    </w:rPr>
  </w:style>
  <w:style w:type="paragraph" w:customStyle="1" w:styleId="CM8">
    <w:name w:val="CM8"/>
    <w:basedOn w:val="Default"/>
    <w:next w:val="Default"/>
    <w:uiPriority w:val="99"/>
    <w:rsid w:val="00F364E2"/>
    <w:rPr>
      <w:rFonts w:cs="Times New Roman"/>
      <w:color w:val="auto"/>
    </w:rPr>
  </w:style>
  <w:style w:type="character" w:styleId="Hipervnculo">
    <w:name w:val="Hyperlink"/>
    <w:basedOn w:val="Fuentedeprrafopredeter"/>
    <w:uiPriority w:val="99"/>
    <w:unhideWhenUsed/>
    <w:rsid w:val="00AC4A05"/>
    <w:rPr>
      <w:color w:val="0000FF" w:themeColor="hyperlink"/>
      <w:u w:val="single"/>
    </w:rPr>
  </w:style>
  <w:style w:type="character" w:styleId="Hipervnculovisitado">
    <w:name w:val="FollowedHyperlink"/>
    <w:basedOn w:val="Fuentedeprrafopredeter"/>
    <w:uiPriority w:val="99"/>
    <w:semiHidden/>
    <w:unhideWhenUsed/>
    <w:rsid w:val="00326FC9"/>
    <w:rPr>
      <w:color w:val="800080" w:themeColor="followedHyperlink"/>
      <w:u w:val="single"/>
    </w:rPr>
  </w:style>
  <w:style w:type="paragraph" w:styleId="NormalWeb">
    <w:name w:val="Normal (Web)"/>
    <w:basedOn w:val="Normal"/>
    <w:uiPriority w:val="99"/>
    <w:semiHidden/>
    <w:unhideWhenUsed/>
    <w:rsid w:val="00573E98"/>
    <w:pPr>
      <w:spacing w:before="100" w:beforeAutospacing="1" w:after="100" w:afterAutospacing="1" w:line="240" w:lineRule="auto"/>
      <w:jc w:val="left"/>
    </w:pPr>
    <w:rPr>
      <w:rFonts w:ascii="Times New Roman" w:hAnsi="Times New Roman" w:cs="Times New Roman"/>
      <w:sz w:val="20"/>
      <w:szCs w:val="20"/>
    </w:rPr>
  </w:style>
  <w:style w:type="character" w:styleId="Textoennegrita">
    <w:name w:val="Strong"/>
    <w:basedOn w:val="Fuentedeprrafopredeter"/>
    <w:uiPriority w:val="22"/>
    <w:qFormat/>
    <w:rsid w:val="00573E98"/>
    <w:rPr>
      <w:b/>
      <w:bCs/>
    </w:rPr>
  </w:style>
  <w:style w:type="character" w:styleId="nfasis">
    <w:name w:val="Emphasis"/>
    <w:basedOn w:val="Fuentedeprrafopredeter"/>
    <w:uiPriority w:val="20"/>
    <w:qFormat/>
    <w:rsid w:val="00573E98"/>
    <w:rPr>
      <w:i/>
      <w:iCs/>
    </w:rPr>
  </w:style>
  <w:style w:type="paragraph" w:styleId="Textodeglobo">
    <w:name w:val="Balloon Text"/>
    <w:basedOn w:val="Normal"/>
    <w:link w:val="TextodegloboCar"/>
    <w:uiPriority w:val="99"/>
    <w:semiHidden/>
    <w:unhideWhenUsed/>
    <w:rsid w:val="00E55A1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55A15"/>
    <w:rPr>
      <w:rFonts w:ascii="Lucida Grande" w:hAnsi="Lucida Grande" w:cs="Lucida Grande"/>
      <w:sz w:val="18"/>
      <w:szCs w:val="18"/>
    </w:rPr>
  </w:style>
  <w:style w:type="paragraph" w:styleId="Descripcin">
    <w:name w:val="caption"/>
    <w:basedOn w:val="Normal"/>
    <w:next w:val="Normal"/>
    <w:autoRedefine/>
    <w:uiPriority w:val="35"/>
    <w:unhideWhenUsed/>
    <w:qFormat/>
    <w:rsid w:val="005B5C96"/>
    <w:pPr>
      <w:keepNext/>
      <w:spacing w:after="0" w:line="240" w:lineRule="auto"/>
      <w:jc w:val="center"/>
    </w:pPr>
    <w:rPr>
      <w:b/>
      <w:bCs/>
      <w:szCs w:val="18"/>
    </w:rPr>
  </w:style>
  <w:style w:type="paragraph" w:styleId="Tabladeilustraciones">
    <w:name w:val="table of figures"/>
    <w:basedOn w:val="Normal"/>
    <w:next w:val="Normal"/>
    <w:uiPriority w:val="99"/>
    <w:unhideWhenUsed/>
    <w:rsid w:val="002D0200"/>
    <w:rPr>
      <w:rFonts w:asciiTheme="majorHAnsi" w:hAnsiTheme="majorHAnsi"/>
    </w:rPr>
  </w:style>
  <w:style w:type="paragraph" w:styleId="Textonotapie">
    <w:name w:val="footnote text"/>
    <w:basedOn w:val="Normal"/>
    <w:link w:val="TextonotapieCar"/>
    <w:uiPriority w:val="99"/>
    <w:unhideWhenUsed/>
    <w:rsid w:val="00D97754"/>
    <w:pPr>
      <w:spacing w:after="0" w:line="240" w:lineRule="auto"/>
      <w:jc w:val="left"/>
    </w:pPr>
    <w:rPr>
      <w:rFonts w:asciiTheme="minorHAnsi" w:hAnsiTheme="minorHAnsi"/>
      <w:sz w:val="24"/>
    </w:rPr>
  </w:style>
  <w:style w:type="character" w:customStyle="1" w:styleId="TextonotapieCar">
    <w:name w:val="Texto nota pie Car"/>
    <w:basedOn w:val="Fuentedeprrafopredeter"/>
    <w:link w:val="Textonotapie"/>
    <w:uiPriority w:val="99"/>
    <w:rsid w:val="00D97754"/>
  </w:style>
  <w:style w:type="character" w:styleId="Refdenotaalpie">
    <w:name w:val="footnote reference"/>
    <w:basedOn w:val="Fuentedeprrafopredeter"/>
    <w:uiPriority w:val="99"/>
    <w:unhideWhenUsed/>
    <w:rsid w:val="00D97754"/>
    <w:rPr>
      <w:vertAlign w:val="superscript"/>
    </w:rPr>
  </w:style>
  <w:style w:type="character" w:customStyle="1" w:styleId="UnresolvedMention1">
    <w:name w:val="Unresolved Mention1"/>
    <w:basedOn w:val="Fuentedeprrafopredeter"/>
    <w:uiPriority w:val="99"/>
    <w:semiHidden/>
    <w:unhideWhenUsed/>
    <w:rsid w:val="009A7106"/>
    <w:rPr>
      <w:color w:val="605E5C"/>
      <w:shd w:val="clear" w:color="auto" w:fill="E1DFDD"/>
    </w:rPr>
  </w:style>
  <w:style w:type="character" w:styleId="Textodelmarcadordeposicin">
    <w:name w:val="Placeholder Text"/>
    <w:basedOn w:val="Fuentedeprrafopredeter"/>
    <w:uiPriority w:val="99"/>
    <w:semiHidden/>
    <w:rsid w:val="002E10E7"/>
    <w:rPr>
      <w:color w:val="808080"/>
    </w:rPr>
  </w:style>
  <w:style w:type="paragraph" w:customStyle="1" w:styleId="Artculo">
    <w:name w:val="Artículo"/>
    <w:basedOn w:val="Normal"/>
    <w:next w:val="Normal"/>
    <w:link w:val="ArtculoCar"/>
    <w:qFormat/>
    <w:rsid w:val="00947CF7"/>
    <w:pPr>
      <w:numPr>
        <w:numId w:val="9"/>
      </w:numPr>
      <w:spacing w:before="240" w:after="240" w:line="240" w:lineRule="auto"/>
      <w:ind w:left="0" w:firstLine="0"/>
    </w:pPr>
    <w:rPr>
      <w:rFonts w:ascii="Bookman Old Style" w:eastAsia="Times New Roman" w:hAnsi="Bookman Old Style" w:cs="Arial"/>
      <w:b/>
      <w:sz w:val="24"/>
      <w:lang w:val="es-ES"/>
    </w:rPr>
  </w:style>
  <w:style w:type="character" w:customStyle="1" w:styleId="ArtculoCar">
    <w:name w:val="Artículo Car"/>
    <w:link w:val="Artculo"/>
    <w:rsid w:val="00947CF7"/>
    <w:rPr>
      <w:rFonts w:ascii="Bookman Old Style" w:eastAsia="Times New Roman" w:hAnsi="Bookman Old Style" w:cs="Arial"/>
      <w:b/>
      <w:lang w:val="es-ES"/>
    </w:rPr>
  </w:style>
  <w:style w:type="table" w:styleId="Tablaconcuadrcula">
    <w:name w:val="Table Grid"/>
    <w:basedOn w:val="Tablanormal"/>
    <w:uiPriority w:val="59"/>
    <w:rsid w:val="0039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22CF6"/>
    <w:rPr>
      <w:sz w:val="16"/>
      <w:szCs w:val="16"/>
    </w:rPr>
  </w:style>
  <w:style w:type="paragraph" w:styleId="Textocomentario">
    <w:name w:val="annotation text"/>
    <w:basedOn w:val="Normal"/>
    <w:link w:val="TextocomentarioCar"/>
    <w:uiPriority w:val="99"/>
    <w:semiHidden/>
    <w:unhideWhenUsed/>
    <w:rsid w:val="00A22C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22CF6"/>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A22CF6"/>
    <w:rPr>
      <w:b/>
      <w:bCs/>
    </w:rPr>
  </w:style>
  <w:style w:type="character" w:customStyle="1" w:styleId="AsuntodelcomentarioCar">
    <w:name w:val="Asunto del comentario Car"/>
    <w:basedOn w:val="TextocomentarioCar"/>
    <w:link w:val="Asuntodelcomentario"/>
    <w:uiPriority w:val="99"/>
    <w:semiHidden/>
    <w:rsid w:val="00A22CF6"/>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9000">
      <w:bodyDiv w:val="1"/>
      <w:marLeft w:val="0"/>
      <w:marRight w:val="0"/>
      <w:marTop w:val="0"/>
      <w:marBottom w:val="0"/>
      <w:divBdr>
        <w:top w:val="none" w:sz="0" w:space="0" w:color="auto"/>
        <w:left w:val="none" w:sz="0" w:space="0" w:color="auto"/>
        <w:bottom w:val="none" w:sz="0" w:space="0" w:color="auto"/>
        <w:right w:val="none" w:sz="0" w:space="0" w:color="auto"/>
      </w:divBdr>
    </w:div>
    <w:div w:id="76557225">
      <w:bodyDiv w:val="1"/>
      <w:marLeft w:val="0"/>
      <w:marRight w:val="0"/>
      <w:marTop w:val="0"/>
      <w:marBottom w:val="0"/>
      <w:divBdr>
        <w:top w:val="none" w:sz="0" w:space="0" w:color="auto"/>
        <w:left w:val="none" w:sz="0" w:space="0" w:color="auto"/>
        <w:bottom w:val="none" w:sz="0" w:space="0" w:color="auto"/>
        <w:right w:val="none" w:sz="0" w:space="0" w:color="auto"/>
      </w:divBdr>
    </w:div>
    <w:div w:id="78136135">
      <w:bodyDiv w:val="1"/>
      <w:marLeft w:val="0"/>
      <w:marRight w:val="0"/>
      <w:marTop w:val="0"/>
      <w:marBottom w:val="0"/>
      <w:divBdr>
        <w:top w:val="none" w:sz="0" w:space="0" w:color="auto"/>
        <w:left w:val="none" w:sz="0" w:space="0" w:color="auto"/>
        <w:bottom w:val="none" w:sz="0" w:space="0" w:color="auto"/>
        <w:right w:val="none" w:sz="0" w:space="0" w:color="auto"/>
      </w:divBdr>
    </w:div>
    <w:div w:id="85228550">
      <w:bodyDiv w:val="1"/>
      <w:marLeft w:val="0"/>
      <w:marRight w:val="0"/>
      <w:marTop w:val="0"/>
      <w:marBottom w:val="0"/>
      <w:divBdr>
        <w:top w:val="none" w:sz="0" w:space="0" w:color="auto"/>
        <w:left w:val="none" w:sz="0" w:space="0" w:color="auto"/>
        <w:bottom w:val="none" w:sz="0" w:space="0" w:color="auto"/>
        <w:right w:val="none" w:sz="0" w:space="0" w:color="auto"/>
      </w:divBdr>
    </w:div>
    <w:div w:id="97340335">
      <w:bodyDiv w:val="1"/>
      <w:marLeft w:val="0"/>
      <w:marRight w:val="0"/>
      <w:marTop w:val="0"/>
      <w:marBottom w:val="0"/>
      <w:divBdr>
        <w:top w:val="none" w:sz="0" w:space="0" w:color="auto"/>
        <w:left w:val="none" w:sz="0" w:space="0" w:color="auto"/>
        <w:bottom w:val="none" w:sz="0" w:space="0" w:color="auto"/>
        <w:right w:val="none" w:sz="0" w:space="0" w:color="auto"/>
      </w:divBdr>
    </w:div>
    <w:div w:id="107823312">
      <w:bodyDiv w:val="1"/>
      <w:marLeft w:val="0"/>
      <w:marRight w:val="0"/>
      <w:marTop w:val="0"/>
      <w:marBottom w:val="0"/>
      <w:divBdr>
        <w:top w:val="none" w:sz="0" w:space="0" w:color="auto"/>
        <w:left w:val="none" w:sz="0" w:space="0" w:color="auto"/>
        <w:bottom w:val="none" w:sz="0" w:space="0" w:color="auto"/>
        <w:right w:val="none" w:sz="0" w:space="0" w:color="auto"/>
      </w:divBdr>
    </w:div>
    <w:div w:id="111487284">
      <w:bodyDiv w:val="1"/>
      <w:marLeft w:val="0"/>
      <w:marRight w:val="0"/>
      <w:marTop w:val="0"/>
      <w:marBottom w:val="0"/>
      <w:divBdr>
        <w:top w:val="none" w:sz="0" w:space="0" w:color="auto"/>
        <w:left w:val="none" w:sz="0" w:space="0" w:color="auto"/>
        <w:bottom w:val="none" w:sz="0" w:space="0" w:color="auto"/>
        <w:right w:val="none" w:sz="0" w:space="0" w:color="auto"/>
      </w:divBdr>
    </w:div>
    <w:div w:id="126437347">
      <w:bodyDiv w:val="1"/>
      <w:marLeft w:val="0"/>
      <w:marRight w:val="0"/>
      <w:marTop w:val="0"/>
      <w:marBottom w:val="0"/>
      <w:divBdr>
        <w:top w:val="none" w:sz="0" w:space="0" w:color="auto"/>
        <w:left w:val="none" w:sz="0" w:space="0" w:color="auto"/>
        <w:bottom w:val="none" w:sz="0" w:space="0" w:color="auto"/>
        <w:right w:val="none" w:sz="0" w:space="0" w:color="auto"/>
      </w:divBdr>
    </w:div>
    <w:div w:id="133106387">
      <w:bodyDiv w:val="1"/>
      <w:marLeft w:val="0"/>
      <w:marRight w:val="0"/>
      <w:marTop w:val="0"/>
      <w:marBottom w:val="0"/>
      <w:divBdr>
        <w:top w:val="none" w:sz="0" w:space="0" w:color="auto"/>
        <w:left w:val="none" w:sz="0" w:space="0" w:color="auto"/>
        <w:bottom w:val="none" w:sz="0" w:space="0" w:color="auto"/>
        <w:right w:val="none" w:sz="0" w:space="0" w:color="auto"/>
      </w:divBdr>
    </w:div>
    <w:div w:id="154221975">
      <w:bodyDiv w:val="1"/>
      <w:marLeft w:val="0"/>
      <w:marRight w:val="0"/>
      <w:marTop w:val="0"/>
      <w:marBottom w:val="0"/>
      <w:divBdr>
        <w:top w:val="none" w:sz="0" w:space="0" w:color="auto"/>
        <w:left w:val="none" w:sz="0" w:space="0" w:color="auto"/>
        <w:bottom w:val="none" w:sz="0" w:space="0" w:color="auto"/>
        <w:right w:val="none" w:sz="0" w:space="0" w:color="auto"/>
      </w:divBdr>
    </w:div>
    <w:div w:id="160507400">
      <w:bodyDiv w:val="1"/>
      <w:marLeft w:val="0"/>
      <w:marRight w:val="0"/>
      <w:marTop w:val="0"/>
      <w:marBottom w:val="0"/>
      <w:divBdr>
        <w:top w:val="none" w:sz="0" w:space="0" w:color="auto"/>
        <w:left w:val="none" w:sz="0" w:space="0" w:color="auto"/>
        <w:bottom w:val="none" w:sz="0" w:space="0" w:color="auto"/>
        <w:right w:val="none" w:sz="0" w:space="0" w:color="auto"/>
      </w:divBdr>
    </w:div>
    <w:div w:id="171070156">
      <w:bodyDiv w:val="1"/>
      <w:marLeft w:val="0"/>
      <w:marRight w:val="0"/>
      <w:marTop w:val="0"/>
      <w:marBottom w:val="0"/>
      <w:divBdr>
        <w:top w:val="none" w:sz="0" w:space="0" w:color="auto"/>
        <w:left w:val="none" w:sz="0" w:space="0" w:color="auto"/>
        <w:bottom w:val="none" w:sz="0" w:space="0" w:color="auto"/>
        <w:right w:val="none" w:sz="0" w:space="0" w:color="auto"/>
      </w:divBdr>
    </w:div>
    <w:div w:id="226261258">
      <w:bodyDiv w:val="1"/>
      <w:marLeft w:val="0"/>
      <w:marRight w:val="0"/>
      <w:marTop w:val="0"/>
      <w:marBottom w:val="0"/>
      <w:divBdr>
        <w:top w:val="none" w:sz="0" w:space="0" w:color="auto"/>
        <w:left w:val="none" w:sz="0" w:space="0" w:color="auto"/>
        <w:bottom w:val="none" w:sz="0" w:space="0" w:color="auto"/>
        <w:right w:val="none" w:sz="0" w:space="0" w:color="auto"/>
      </w:divBdr>
    </w:div>
    <w:div w:id="252934414">
      <w:bodyDiv w:val="1"/>
      <w:marLeft w:val="0"/>
      <w:marRight w:val="0"/>
      <w:marTop w:val="0"/>
      <w:marBottom w:val="0"/>
      <w:divBdr>
        <w:top w:val="none" w:sz="0" w:space="0" w:color="auto"/>
        <w:left w:val="none" w:sz="0" w:space="0" w:color="auto"/>
        <w:bottom w:val="none" w:sz="0" w:space="0" w:color="auto"/>
        <w:right w:val="none" w:sz="0" w:space="0" w:color="auto"/>
      </w:divBdr>
    </w:div>
    <w:div w:id="257640559">
      <w:bodyDiv w:val="1"/>
      <w:marLeft w:val="0"/>
      <w:marRight w:val="0"/>
      <w:marTop w:val="0"/>
      <w:marBottom w:val="0"/>
      <w:divBdr>
        <w:top w:val="none" w:sz="0" w:space="0" w:color="auto"/>
        <w:left w:val="none" w:sz="0" w:space="0" w:color="auto"/>
        <w:bottom w:val="none" w:sz="0" w:space="0" w:color="auto"/>
        <w:right w:val="none" w:sz="0" w:space="0" w:color="auto"/>
      </w:divBdr>
    </w:div>
    <w:div w:id="259025486">
      <w:bodyDiv w:val="1"/>
      <w:marLeft w:val="0"/>
      <w:marRight w:val="0"/>
      <w:marTop w:val="0"/>
      <w:marBottom w:val="0"/>
      <w:divBdr>
        <w:top w:val="none" w:sz="0" w:space="0" w:color="auto"/>
        <w:left w:val="none" w:sz="0" w:space="0" w:color="auto"/>
        <w:bottom w:val="none" w:sz="0" w:space="0" w:color="auto"/>
        <w:right w:val="none" w:sz="0" w:space="0" w:color="auto"/>
      </w:divBdr>
    </w:div>
    <w:div w:id="264701968">
      <w:bodyDiv w:val="1"/>
      <w:marLeft w:val="0"/>
      <w:marRight w:val="0"/>
      <w:marTop w:val="0"/>
      <w:marBottom w:val="0"/>
      <w:divBdr>
        <w:top w:val="none" w:sz="0" w:space="0" w:color="auto"/>
        <w:left w:val="none" w:sz="0" w:space="0" w:color="auto"/>
        <w:bottom w:val="none" w:sz="0" w:space="0" w:color="auto"/>
        <w:right w:val="none" w:sz="0" w:space="0" w:color="auto"/>
      </w:divBdr>
    </w:div>
    <w:div w:id="280648498">
      <w:bodyDiv w:val="1"/>
      <w:marLeft w:val="0"/>
      <w:marRight w:val="0"/>
      <w:marTop w:val="0"/>
      <w:marBottom w:val="0"/>
      <w:divBdr>
        <w:top w:val="none" w:sz="0" w:space="0" w:color="auto"/>
        <w:left w:val="none" w:sz="0" w:space="0" w:color="auto"/>
        <w:bottom w:val="none" w:sz="0" w:space="0" w:color="auto"/>
        <w:right w:val="none" w:sz="0" w:space="0" w:color="auto"/>
      </w:divBdr>
    </w:div>
    <w:div w:id="296300685">
      <w:bodyDiv w:val="1"/>
      <w:marLeft w:val="0"/>
      <w:marRight w:val="0"/>
      <w:marTop w:val="0"/>
      <w:marBottom w:val="0"/>
      <w:divBdr>
        <w:top w:val="none" w:sz="0" w:space="0" w:color="auto"/>
        <w:left w:val="none" w:sz="0" w:space="0" w:color="auto"/>
        <w:bottom w:val="none" w:sz="0" w:space="0" w:color="auto"/>
        <w:right w:val="none" w:sz="0" w:space="0" w:color="auto"/>
      </w:divBdr>
    </w:div>
    <w:div w:id="296377277">
      <w:bodyDiv w:val="1"/>
      <w:marLeft w:val="0"/>
      <w:marRight w:val="0"/>
      <w:marTop w:val="0"/>
      <w:marBottom w:val="0"/>
      <w:divBdr>
        <w:top w:val="none" w:sz="0" w:space="0" w:color="auto"/>
        <w:left w:val="none" w:sz="0" w:space="0" w:color="auto"/>
        <w:bottom w:val="none" w:sz="0" w:space="0" w:color="auto"/>
        <w:right w:val="none" w:sz="0" w:space="0" w:color="auto"/>
      </w:divBdr>
    </w:div>
    <w:div w:id="299654317">
      <w:bodyDiv w:val="1"/>
      <w:marLeft w:val="0"/>
      <w:marRight w:val="0"/>
      <w:marTop w:val="0"/>
      <w:marBottom w:val="0"/>
      <w:divBdr>
        <w:top w:val="none" w:sz="0" w:space="0" w:color="auto"/>
        <w:left w:val="none" w:sz="0" w:space="0" w:color="auto"/>
        <w:bottom w:val="none" w:sz="0" w:space="0" w:color="auto"/>
        <w:right w:val="none" w:sz="0" w:space="0" w:color="auto"/>
      </w:divBdr>
    </w:div>
    <w:div w:id="304429521">
      <w:bodyDiv w:val="1"/>
      <w:marLeft w:val="0"/>
      <w:marRight w:val="0"/>
      <w:marTop w:val="0"/>
      <w:marBottom w:val="0"/>
      <w:divBdr>
        <w:top w:val="none" w:sz="0" w:space="0" w:color="auto"/>
        <w:left w:val="none" w:sz="0" w:space="0" w:color="auto"/>
        <w:bottom w:val="none" w:sz="0" w:space="0" w:color="auto"/>
        <w:right w:val="none" w:sz="0" w:space="0" w:color="auto"/>
      </w:divBdr>
    </w:div>
    <w:div w:id="306905946">
      <w:bodyDiv w:val="1"/>
      <w:marLeft w:val="0"/>
      <w:marRight w:val="0"/>
      <w:marTop w:val="0"/>
      <w:marBottom w:val="0"/>
      <w:divBdr>
        <w:top w:val="none" w:sz="0" w:space="0" w:color="auto"/>
        <w:left w:val="none" w:sz="0" w:space="0" w:color="auto"/>
        <w:bottom w:val="none" w:sz="0" w:space="0" w:color="auto"/>
        <w:right w:val="none" w:sz="0" w:space="0" w:color="auto"/>
      </w:divBdr>
    </w:div>
    <w:div w:id="307587779">
      <w:bodyDiv w:val="1"/>
      <w:marLeft w:val="0"/>
      <w:marRight w:val="0"/>
      <w:marTop w:val="0"/>
      <w:marBottom w:val="0"/>
      <w:divBdr>
        <w:top w:val="none" w:sz="0" w:space="0" w:color="auto"/>
        <w:left w:val="none" w:sz="0" w:space="0" w:color="auto"/>
        <w:bottom w:val="none" w:sz="0" w:space="0" w:color="auto"/>
        <w:right w:val="none" w:sz="0" w:space="0" w:color="auto"/>
      </w:divBdr>
    </w:div>
    <w:div w:id="328486497">
      <w:bodyDiv w:val="1"/>
      <w:marLeft w:val="0"/>
      <w:marRight w:val="0"/>
      <w:marTop w:val="0"/>
      <w:marBottom w:val="0"/>
      <w:divBdr>
        <w:top w:val="none" w:sz="0" w:space="0" w:color="auto"/>
        <w:left w:val="none" w:sz="0" w:space="0" w:color="auto"/>
        <w:bottom w:val="none" w:sz="0" w:space="0" w:color="auto"/>
        <w:right w:val="none" w:sz="0" w:space="0" w:color="auto"/>
      </w:divBdr>
    </w:div>
    <w:div w:id="339626442">
      <w:bodyDiv w:val="1"/>
      <w:marLeft w:val="0"/>
      <w:marRight w:val="0"/>
      <w:marTop w:val="0"/>
      <w:marBottom w:val="0"/>
      <w:divBdr>
        <w:top w:val="none" w:sz="0" w:space="0" w:color="auto"/>
        <w:left w:val="none" w:sz="0" w:space="0" w:color="auto"/>
        <w:bottom w:val="none" w:sz="0" w:space="0" w:color="auto"/>
        <w:right w:val="none" w:sz="0" w:space="0" w:color="auto"/>
      </w:divBdr>
    </w:div>
    <w:div w:id="360937934">
      <w:bodyDiv w:val="1"/>
      <w:marLeft w:val="0"/>
      <w:marRight w:val="0"/>
      <w:marTop w:val="0"/>
      <w:marBottom w:val="0"/>
      <w:divBdr>
        <w:top w:val="none" w:sz="0" w:space="0" w:color="auto"/>
        <w:left w:val="none" w:sz="0" w:space="0" w:color="auto"/>
        <w:bottom w:val="none" w:sz="0" w:space="0" w:color="auto"/>
        <w:right w:val="none" w:sz="0" w:space="0" w:color="auto"/>
      </w:divBdr>
    </w:div>
    <w:div w:id="361321019">
      <w:bodyDiv w:val="1"/>
      <w:marLeft w:val="0"/>
      <w:marRight w:val="0"/>
      <w:marTop w:val="0"/>
      <w:marBottom w:val="0"/>
      <w:divBdr>
        <w:top w:val="none" w:sz="0" w:space="0" w:color="auto"/>
        <w:left w:val="none" w:sz="0" w:space="0" w:color="auto"/>
        <w:bottom w:val="none" w:sz="0" w:space="0" w:color="auto"/>
        <w:right w:val="none" w:sz="0" w:space="0" w:color="auto"/>
      </w:divBdr>
    </w:div>
    <w:div w:id="396367005">
      <w:bodyDiv w:val="1"/>
      <w:marLeft w:val="0"/>
      <w:marRight w:val="0"/>
      <w:marTop w:val="0"/>
      <w:marBottom w:val="0"/>
      <w:divBdr>
        <w:top w:val="none" w:sz="0" w:space="0" w:color="auto"/>
        <w:left w:val="none" w:sz="0" w:space="0" w:color="auto"/>
        <w:bottom w:val="none" w:sz="0" w:space="0" w:color="auto"/>
        <w:right w:val="none" w:sz="0" w:space="0" w:color="auto"/>
      </w:divBdr>
    </w:div>
    <w:div w:id="402606798">
      <w:bodyDiv w:val="1"/>
      <w:marLeft w:val="0"/>
      <w:marRight w:val="0"/>
      <w:marTop w:val="0"/>
      <w:marBottom w:val="0"/>
      <w:divBdr>
        <w:top w:val="none" w:sz="0" w:space="0" w:color="auto"/>
        <w:left w:val="none" w:sz="0" w:space="0" w:color="auto"/>
        <w:bottom w:val="none" w:sz="0" w:space="0" w:color="auto"/>
        <w:right w:val="none" w:sz="0" w:space="0" w:color="auto"/>
      </w:divBdr>
    </w:div>
    <w:div w:id="419564251">
      <w:bodyDiv w:val="1"/>
      <w:marLeft w:val="0"/>
      <w:marRight w:val="0"/>
      <w:marTop w:val="0"/>
      <w:marBottom w:val="0"/>
      <w:divBdr>
        <w:top w:val="none" w:sz="0" w:space="0" w:color="auto"/>
        <w:left w:val="none" w:sz="0" w:space="0" w:color="auto"/>
        <w:bottom w:val="none" w:sz="0" w:space="0" w:color="auto"/>
        <w:right w:val="none" w:sz="0" w:space="0" w:color="auto"/>
      </w:divBdr>
    </w:div>
    <w:div w:id="471871213">
      <w:bodyDiv w:val="1"/>
      <w:marLeft w:val="0"/>
      <w:marRight w:val="0"/>
      <w:marTop w:val="0"/>
      <w:marBottom w:val="0"/>
      <w:divBdr>
        <w:top w:val="none" w:sz="0" w:space="0" w:color="auto"/>
        <w:left w:val="none" w:sz="0" w:space="0" w:color="auto"/>
        <w:bottom w:val="none" w:sz="0" w:space="0" w:color="auto"/>
        <w:right w:val="none" w:sz="0" w:space="0" w:color="auto"/>
      </w:divBdr>
    </w:div>
    <w:div w:id="487408048">
      <w:bodyDiv w:val="1"/>
      <w:marLeft w:val="0"/>
      <w:marRight w:val="0"/>
      <w:marTop w:val="0"/>
      <w:marBottom w:val="0"/>
      <w:divBdr>
        <w:top w:val="none" w:sz="0" w:space="0" w:color="auto"/>
        <w:left w:val="none" w:sz="0" w:space="0" w:color="auto"/>
        <w:bottom w:val="none" w:sz="0" w:space="0" w:color="auto"/>
        <w:right w:val="none" w:sz="0" w:space="0" w:color="auto"/>
      </w:divBdr>
    </w:div>
    <w:div w:id="503009804">
      <w:bodyDiv w:val="1"/>
      <w:marLeft w:val="0"/>
      <w:marRight w:val="0"/>
      <w:marTop w:val="0"/>
      <w:marBottom w:val="0"/>
      <w:divBdr>
        <w:top w:val="none" w:sz="0" w:space="0" w:color="auto"/>
        <w:left w:val="none" w:sz="0" w:space="0" w:color="auto"/>
        <w:bottom w:val="none" w:sz="0" w:space="0" w:color="auto"/>
        <w:right w:val="none" w:sz="0" w:space="0" w:color="auto"/>
      </w:divBdr>
    </w:div>
    <w:div w:id="508525437">
      <w:bodyDiv w:val="1"/>
      <w:marLeft w:val="0"/>
      <w:marRight w:val="0"/>
      <w:marTop w:val="0"/>
      <w:marBottom w:val="0"/>
      <w:divBdr>
        <w:top w:val="none" w:sz="0" w:space="0" w:color="auto"/>
        <w:left w:val="none" w:sz="0" w:space="0" w:color="auto"/>
        <w:bottom w:val="none" w:sz="0" w:space="0" w:color="auto"/>
        <w:right w:val="none" w:sz="0" w:space="0" w:color="auto"/>
      </w:divBdr>
      <w:divsChild>
        <w:div w:id="1900939804">
          <w:marLeft w:val="274"/>
          <w:marRight w:val="0"/>
          <w:marTop w:val="0"/>
          <w:marBottom w:val="0"/>
          <w:divBdr>
            <w:top w:val="none" w:sz="0" w:space="0" w:color="auto"/>
            <w:left w:val="none" w:sz="0" w:space="0" w:color="auto"/>
            <w:bottom w:val="none" w:sz="0" w:space="0" w:color="auto"/>
            <w:right w:val="none" w:sz="0" w:space="0" w:color="auto"/>
          </w:divBdr>
        </w:div>
        <w:div w:id="164245149">
          <w:marLeft w:val="274"/>
          <w:marRight w:val="0"/>
          <w:marTop w:val="0"/>
          <w:marBottom w:val="0"/>
          <w:divBdr>
            <w:top w:val="none" w:sz="0" w:space="0" w:color="auto"/>
            <w:left w:val="none" w:sz="0" w:space="0" w:color="auto"/>
            <w:bottom w:val="none" w:sz="0" w:space="0" w:color="auto"/>
            <w:right w:val="none" w:sz="0" w:space="0" w:color="auto"/>
          </w:divBdr>
        </w:div>
        <w:div w:id="829490377">
          <w:marLeft w:val="274"/>
          <w:marRight w:val="0"/>
          <w:marTop w:val="0"/>
          <w:marBottom w:val="0"/>
          <w:divBdr>
            <w:top w:val="none" w:sz="0" w:space="0" w:color="auto"/>
            <w:left w:val="none" w:sz="0" w:space="0" w:color="auto"/>
            <w:bottom w:val="none" w:sz="0" w:space="0" w:color="auto"/>
            <w:right w:val="none" w:sz="0" w:space="0" w:color="auto"/>
          </w:divBdr>
        </w:div>
      </w:divsChild>
    </w:div>
    <w:div w:id="518591002">
      <w:bodyDiv w:val="1"/>
      <w:marLeft w:val="0"/>
      <w:marRight w:val="0"/>
      <w:marTop w:val="0"/>
      <w:marBottom w:val="0"/>
      <w:divBdr>
        <w:top w:val="none" w:sz="0" w:space="0" w:color="auto"/>
        <w:left w:val="none" w:sz="0" w:space="0" w:color="auto"/>
        <w:bottom w:val="none" w:sz="0" w:space="0" w:color="auto"/>
        <w:right w:val="none" w:sz="0" w:space="0" w:color="auto"/>
      </w:divBdr>
    </w:div>
    <w:div w:id="531461063">
      <w:bodyDiv w:val="1"/>
      <w:marLeft w:val="0"/>
      <w:marRight w:val="0"/>
      <w:marTop w:val="0"/>
      <w:marBottom w:val="0"/>
      <w:divBdr>
        <w:top w:val="none" w:sz="0" w:space="0" w:color="auto"/>
        <w:left w:val="none" w:sz="0" w:space="0" w:color="auto"/>
        <w:bottom w:val="none" w:sz="0" w:space="0" w:color="auto"/>
        <w:right w:val="none" w:sz="0" w:space="0" w:color="auto"/>
      </w:divBdr>
    </w:div>
    <w:div w:id="532227502">
      <w:bodyDiv w:val="1"/>
      <w:marLeft w:val="0"/>
      <w:marRight w:val="0"/>
      <w:marTop w:val="0"/>
      <w:marBottom w:val="0"/>
      <w:divBdr>
        <w:top w:val="none" w:sz="0" w:space="0" w:color="auto"/>
        <w:left w:val="none" w:sz="0" w:space="0" w:color="auto"/>
        <w:bottom w:val="none" w:sz="0" w:space="0" w:color="auto"/>
        <w:right w:val="none" w:sz="0" w:space="0" w:color="auto"/>
      </w:divBdr>
    </w:div>
    <w:div w:id="534585490">
      <w:bodyDiv w:val="1"/>
      <w:marLeft w:val="0"/>
      <w:marRight w:val="0"/>
      <w:marTop w:val="0"/>
      <w:marBottom w:val="0"/>
      <w:divBdr>
        <w:top w:val="none" w:sz="0" w:space="0" w:color="auto"/>
        <w:left w:val="none" w:sz="0" w:space="0" w:color="auto"/>
        <w:bottom w:val="none" w:sz="0" w:space="0" w:color="auto"/>
        <w:right w:val="none" w:sz="0" w:space="0" w:color="auto"/>
      </w:divBdr>
    </w:div>
    <w:div w:id="550922518">
      <w:bodyDiv w:val="1"/>
      <w:marLeft w:val="0"/>
      <w:marRight w:val="0"/>
      <w:marTop w:val="0"/>
      <w:marBottom w:val="0"/>
      <w:divBdr>
        <w:top w:val="none" w:sz="0" w:space="0" w:color="auto"/>
        <w:left w:val="none" w:sz="0" w:space="0" w:color="auto"/>
        <w:bottom w:val="none" w:sz="0" w:space="0" w:color="auto"/>
        <w:right w:val="none" w:sz="0" w:space="0" w:color="auto"/>
      </w:divBdr>
    </w:div>
    <w:div w:id="609436536">
      <w:bodyDiv w:val="1"/>
      <w:marLeft w:val="0"/>
      <w:marRight w:val="0"/>
      <w:marTop w:val="0"/>
      <w:marBottom w:val="0"/>
      <w:divBdr>
        <w:top w:val="none" w:sz="0" w:space="0" w:color="auto"/>
        <w:left w:val="none" w:sz="0" w:space="0" w:color="auto"/>
        <w:bottom w:val="none" w:sz="0" w:space="0" w:color="auto"/>
        <w:right w:val="none" w:sz="0" w:space="0" w:color="auto"/>
      </w:divBdr>
    </w:div>
    <w:div w:id="621308611">
      <w:bodyDiv w:val="1"/>
      <w:marLeft w:val="0"/>
      <w:marRight w:val="0"/>
      <w:marTop w:val="0"/>
      <w:marBottom w:val="0"/>
      <w:divBdr>
        <w:top w:val="none" w:sz="0" w:space="0" w:color="auto"/>
        <w:left w:val="none" w:sz="0" w:space="0" w:color="auto"/>
        <w:bottom w:val="none" w:sz="0" w:space="0" w:color="auto"/>
        <w:right w:val="none" w:sz="0" w:space="0" w:color="auto"/>
      </w:divBdr>
    </w:div>
    <w:div w:id="628635766">
      <w:bodyDiv w:val="1"/>
      <w:marLeft w:val="0"/>
      <w:marRight w:val="0"/>
      <w:marTop w:val="0"/>
      <w:marBottom w:val="0"/>
      <w:divBdr>
        <w:top w:val="none" w:sz="0" w:space="0" w:color="auto"/>
        <w:left w:val="none" w:sz="0" w:space="0" w:color="auto"/>
        <w:bottom w:val="none" w:sz="0" w:space="0" w:color="auto"/>
        <w:right w:val="none" w:sz="0" w:space="0" w:color="auto"/>
      </w:divBdr>
    </w:div>
    <w:div w:id="645280214">
      <w:bodyDiv w:val="1"/>
      <w:marLeft w:val="0"/>
      <w:marRight w:val="0"/>
      <w:marTop w:val="0"/>
      <w:marBottom w:val="0"/>
      <w:divBdr>
        <w:top w:val="none" w:sz="0" w:space="0" w:color="auto"/>
        <w:left w:val="none" w:sz="0" w:space="0" w:color="auto"/>
        <w:bottom w:val="none" w:sz="0" w:space="0" w:color="auto"/>
        <w:right w:val="none" w:sz="0" w:space="0" w:color="auto"/>
      </w:divBdr>
      <w:divsChild>
        <w:div w:id="1644047361">
          <w:marLeft w:val="0"/>
          <w:marRight w:val="0"/>
          <w:marTop w:val="0"/>
          <w:marBottom w:val="0"/>
          <w:divBdr>
            <w:top w:val="none" w:sz="0" w:space="0" w:color="auto"/>
            <w:left w:val="none" w:sz="0" w:space="0" w:color="auto"/>
            <w:bottom w:val="none" w:sz="0" w:space="0" w:color="auto"/>
            <w:right w:val="none" w:sz="0" w:space="0" w:color="auto"/>
          </w:divBdr>
          <w:divsChild>
            <w:div w:id="288316388">
              <w:marLeft w:val="0"/>
              <w:marRight w:val="0"/>
              <w:marTop w:val="0"/>
              <w:marBottom w:val="0"/>
              <w:divBdr>
                <w:top w:val="none" w:sz="0" w:space="0" w:color="auto"/>
                <w:left w:val="none" w:sz="0" w:space="0" w:color="auto"/>
                <w:bottom w:val="none" w:sz="0" w:space="0" w:color="auto"/>
                <w:right w:val="none" w:sz="0" w:space="0" w:color="auto"/>
              </w:divBdr>
            </w:div>
            <w:div w:id="501549055">
              <w:marLeft w:val="0"/>
              <w:marRight w:val="0"/>
              <w:marTop w:val="0"/>
              <w:marBottom w:val="0"/>
              <w:divBdr>
                <w:top w:val="none" w:sz="0" w:space="0" w:color="auto"/>
                <w:left w:val="none" w:sz="0" w:space="0" w:color="auto"/>
                <w:bottom w:val="none" w:sz="0" w:space="0" w:color="auto"/>
                <w:right w:val="none" w:sz="0" w:space="0" w:color="auto"/>
              </w:divBdr>
            </w:div>
            <w:div w:id="757557658">
              <w:marLeft w:val="0"/>
              <w:marRight w:val="0"/>
              <w:marTop w:val="0"/>
              <w:marBottom w:val="0"/>
              <w:divBdr>
                <w:top w:val="none" w:sz="0" w:space="0" w:color="auto"/>
                <w:left w:val="none" w:sz="0" w:space="0" w:color="auto"/>
                <w:bottom w:val="none" w:sz="0" w:space="0" w:color="auto"/>
                <w:right w:val="none" w:sz="0" w:space="0" w:color="auto"/>
              </w:divBdr>
            </w:div>
            <w:div w:id="937325254">
              <w:marLeft w:val="0"/>
              <w:marRight w:val="0"/>
              <w:marTop w:val="0"/>
              <w:marBottom w:val="0"/>
              <w:divBdr>
                <w:top w:val="none" w:sz="0" w:space="0" w:color="auto"/>
                <w:left w:val="none" w:sz="0" w:space="0" w:color="auto"/>
                <w:bottom w:val="none" w:sz="0" w:space="0" w:color="auto"/>
                <w:right w:val="none" w:sz="0" w:space="0" w:color="auto"/>
              </w:divBdr>
            </w:div>
            <w:div w:id="1109929367">
              <w:marLeft w:val="0"/>
              <w:marRight w:val="0"/>
              <w:marTop w:val="0"/>
              <w:marBottom w:val="0"/>
              <w:divBdr>
                <w:top w:val="none" w:sz="0" w:space="0" w:color="auto"/>
                <w:left w:val="none" w:sz="0" w:space="0" w:color="auto"/>
                <w:bottom w:val="none" w:sz="0" w:space="0" w:color="auto"/>
                <w:right w:val="none" w:sz="0" w:space="0" w:color="auto"/>
              </w:divBdr>
            </w:div>
            <w:div w:id="1206138910">
              <w:marLeft w:val="0"/>
              <w:marRight w:val="0"/>
              <w:marTop w:val="0"/>
              <w:marBottom w:val="0"/>
              <w:divBdr>
                <w:top w:val="none" w:sz="0" w:space="0" w:color="auto"/>
                <w:left w:val="none" w:sz="0" w:space="0" w:color="auto"/>
                <w:bottom w:val="none" w:sz="0" w:space="0" w:color="auto"/>
                <w:right w:val="none" w:sz="0" w:space="0" w:color="auto"/>
              </w:divBdr>
            </w:div>
            <w:div w:id="1601451597">
              <w:marLeft w:val="0"/>
              <w:marRight w:val="0"/>
              <w:marTop w:val="0"/>
              <w:marBottom w:val="0"/>
              <w:divBdr>
                <w:top w:val="none" w:sz="0" w:space="0" w:color="auto"/>
                <w:left w:val="none" w:sz="0" w:space="0" w:color="auto"/>
                <w:bottom w:val="none" w:sz="0" w:space="0" w:color="auto"/>
                <w:right w:val="none" w:sz="0" w:space="0" w:color="auto"/>
              </w:divBdr>
            </w:div>
            <w:div w:id="20790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08076">
      <w:bodyDiv w:val="1"/>
      <w:marLeft w:val="0"/>
      <w:marRight w:val="0"/>
      <w:marTop w:val="0"/>
      <w:marBottom w:val="0"/>
      <w:divBdr>
        <w:top w:val="none" w:sz="0" w:space="0" w:color="auto"/>
        <w:left w:val="none" w:sz="0" w:space="0" w:color="auto"/>
        <w:bottom w:val="none" w:sz="0" w:space="0" w:color="auto"/>
        <w:right w:val="none" w:sz="0" w:space="0" w:color="auto"/>
      </w:divBdr>
    </w:div>
    <w:div w:id="705446784">
      <w:bodyDiv w:val="1"/>
      <w:marLeft w:val="0"/>
      <w:marRight w:val="0"/>
      <w:marTop w:val="0"/>
      <w:marBottom w:val="0"/>
      <w:divBdr>
        <w:top w:val="none" w:sz="0" w:space="0" w:color="auto"/>
        <w:left w:val="none" w:sz="0" w:space="0" w:color="auto"/>
        <w:bottom w:val="none" w:sz="0" w:space="0" w:color="auto"/>
        <w:right w:val="none" w:sz="0" w:space="0" w:color="auto"/>
      </w:divBdr>
    </w:div>
    <w:div w:id="716009334">
      <w:bodyDiv w:val="1"/>
      <w:marLeft w:val="0"/>
      <w:marRight w:val="0"/>
      <w:marTop w:val="0"/>
      <w:marBottom w:val="0"/>
      <w:divBdr>
        <w:top w:val="none" w:sz="0" w:space="0" w:color="auto"/>
        <w:left w:val="none" w:sz="0" w:space="0" w:color="auto"/>
        <w:bottom w:val="none" w:sz="0" w:space="0" w:color="auto"/>
        <w:right w:val="none" w:sz="0" w:space="0" w:color="auto"/>
      </w:divBdr>
    </w:div>
    <w:div w:id="744717267">
      <w:bodyDiv w:val="1"/>
      <w:marLeft w:val="0"/>
      <w:marRight w:val="0"/>
      <w:marTop w:val="0"/>
      <w:marBottom w:val="0"/>
      <w:divBdr>
        <w:top w:val="none" w:sz="0" w:space="0" w:color="auto"/>
        <w:left w:val="none" w:sz="0" w:space="0" w:color="auto"/>
        <w:bottom w:val="none" w:sz="0" w:space="0" w:color="auto"/>
        <w:right w:val="none" w:sz="0" w:space="0" w:color="auto"/>
      </w:divBdr>
    </w:div>
    <w:div w:id="765618963">
      <w:bodyDiv w:val="1"/>
      <w:marLeft w:val="0"/>
      <w:marRight w:val="0"/>
      <w:marTop w:val="0"/>
      <w:marBottom w:val="0"/>
      <w:divBdr>
        <w:top w:val="none" w:sz="0" w:space="0" w:color="auto"/>
        <w:left w:val="none" w:sz="0" w:space="0" w:color="auto"/>
        <w:bottom w:val="none" w:sz="0" w:space="0" w:color="auto"/>
        <w:right w:val="none" w:sz="0" w:space="0" w:color="auto"/>
      </w:divBdr>
    </w:div>
    <w:div w:id="775292697">
      <w:bodyDiv w:val="1"/>
      <w:marLeft w:val="0"/>
      <w:marRight w:val="0"/>
      <w:marTop w:val="0"/>
      <w:marBottom w:val="0"/>
      <w:divBdr>
        <w:top w:val="none" w:sz="0" w:space="0" w:color="auto"/>
        <w:left w:val="none" w:sz="0" w:space="0" w:color="auto"/>
        <w:bottom w:val="none" w:sz="0" w:space="0" w:color="auto"/>
        <w:right w:val="none" w:sz="0" w:space="0" w:color="auto"/>
      </w:divBdr>
    </w:div>
    <w:div w:id="780731474">
      <w:bodyDiv w:val="1"/>
      <w:marLeft w:val="0"/>
      <w:marRight w:val="0"/>
      <w:marTop w:val="0"/>
      <w:marBottom w:val="0"/>
      <w:divBdr>
        <w:top w:val="none" w:sz="0" w:space="0" w:color="auto"/>
        <w:left w:val="none" w:sz="0" w:space="0" w:color="auto"/>
        <w:bottom w:val="none" w:sz="0" w:space="0" w:color="auto"/>
        <w:right w:val="none" w:sz="0" w:space="0" w:color="auto"/>
      </w:divBdr>
    </w:div>
    <w:div w:id="854921610">
      <w:bodyDiv w:val="1"/>
      <w:marLeft w:val="0"/>
      <w:marRight w:val="0"/>
      <w:marTop w:val="0"/>
      <w:marBottom w:val="0"/>
      <w:divBdr>
        <w:top w:val="none" w:sz="0" w:space="0" w:color="auto"/>
        <w:left w:val="none" w:sz="0" w:space="0" w:color="auto"/>
        <w:bottom w:val="none" w:sz="0" w:space="0" w:color="auto"/>
        <w:right w:val="none" w:sz="0" w:space="0" w:color="auto"/>
      </w:divBdr>
    </w:div>
    <w:div w:id="856698963">
      <w:bodyDiv w:val="1"/>
      <w:marLeft w:val="0"/>
      <w:marRight w:val="0"/>
      <w:marTop w:val="0"/>
      <w:marBottom w:val="0"/>
      <w:divBdr>
        <w:top w:val="none" w:sz="0" w:space="0" w:color="auto"/>
        <w:left w:val="none" w:sz="0" w:space="0" w:color="auto"/>
        <w:bottom w:val="none" w:sz="0" w:space="0" w:color="auto"/>
        <w:right w:val="none" w:sz="0" w:space="0" w:color="auto"/>
      </w:divBdr>
    </w:div>
    <w:div w:id="868297576">
      <w:bodyDiv w:val="1"/>
      <w:marLeft w:val="0"/>
      <w:marRight w:val="0"/>
      <w:marTop w:val="0"/>
      <w:marBottom w:val="0"/>
      <w:divBdr>
        <w:top w:val="none" w:sz="0" w:space="0" w:color="auto"/>
        <w:left w:val="none" w:sz="0" w:space="0" w:color="auto"/>
        <w:bottom w:val="none" w:sz="0" w:space="0" w:color="auto"/>
        <w:right w:val="none" w:sz="0" w:space="0" w:color="auto"/>
      </w:divBdr>
    </w:div>
    <w:div w:id="883250081">
      <w:bodyDiv w:val="1"/>
      <w:marLeft w:val="0"/>
      <w:marRight w:val="0"/>
      <w:marTop w:val="0"/>
      <w:marBottom w:val="0"/>
      <w:divBdr>
        <w:top w:val="none" w:sz="0" w:space="0" w:color="auto"/>
        <w:left w:val="none" w:sz="0" w:space="0" w:color="auto"/>
        <w:bottom w:val="none" w:sz="0" w:space="0" w:color="auto"/>
        <w:right w:val="none" w:sz="0" w:space="0" w:color="auto"/>
      </w:divBdr>
    </w:div>
    <w:div w:id="912858659">
      <w:bodyDiv w:val="1"/>
      <w:marLeft w:val="0"/>
      <w:marRight w:val="0"/>
      <w:marTop w:val="0"/>
      <w:marBottom w:val="0"/>
      <w:divBdr>
        <w:top w:val="none" w:sz="0" w:space="0" w:color="auto"/>
        <w:left w:val="none" w:sz="0" w:space="0" w:color="auto"/>
        <w:bottom w:val="none" w:sz="0" w:space="0" w:color="auto"/>
        <w:right w:val="none" w:sz="0" w:space="0" w:color="auto"/>
      </w:divBdr>
    </w:div>
    <w:div w:id="925185783">
      <w:bodyDiv w:val="1"/>
      <w:marLeft w:val="0"/>
      <w:marRight w:val="0"/>
      <w:marTop w:val="0"/>
      <w:marBottom w:val="0"/>
      <w:divBdr>
        <w:top w:val="none" w:sz="0" w:space="0" w:color="auto"/>
        <w:left w:val="none" w:sz="0" w:space="0" w:color="auto"/>
        <w:bottom w:val="none" w:sz="0" w:space="0" w:color="auto"/>
        <w:right w:val="none" w:sz="0" w:space="0" w:color="auto"/>
      </w:divBdr>
    </w:div>
    <w:div w:id="934942974">
      <w:bodyDiv w:val="1"/>
      <w:marLeft w:val="0"/>
      <w:marRight w:val="0"/>
      <w:marTop w:val="0"/>
      <w:marBottom w:val="0"/>
      <w:divBdr>
        <w:top w:val="none" w:sz="0" w:space="0" w:color="auto"/>
        <w:left w:val="none" w:sz="0" w:space="0" w:color="auto"/>
        <w:bottom w:val="none" w:sz="0" w:space="0" w:color="auto"/>
        <w:right w:val="none" w:sz="0" w:space="0" w:color="auto"/>
      </w:divBdr>
    </w:div>
    <w:div w:id="949623445">
      <w:bodyDiv w:val="1"/>
      <w:marLeft w:val="0"/>
      <w:marRight w:val="0"/>
      <w:marTop w:val="0"/>
      <w:marBottom w:val="0"/>
      <w:divBdr>
        <w:top w:val="none" w:sz="0" w:space="0" w:color="auto"/>
        <w:left w:val="none" w:sz="0" w:space="0" w:color="auto"/>
        <w:bottom w:val="none" w:sz="0" w:space="0" w:color="auto"/>
        <w:right w:val="none" w:sz="0" w:space="0" w:color="auto"/>
      </w:divBdr>
    </w:div>
    <w:div w:id="952978007">
      <w:bodyDiv w:val="1"/>
      <w:marLeft w:val="0"/>
      <w:marRight w:val="0"/>
      <w:marTop w:val="0"/>
      <w:marBottom w:val="0"/>
      <w:divBdr>
        <w:top w:val="none" w:sz="0" w:space="0" w:color="auto"/>
        <w:left w:val="none" w:sz="0" w:space="0" w:color="auto"/>
        <w:bottom w:val="none" w:sz="0" w:space="0" w:color="auto"/>
        <w:right w:val="none" w:sz="0" w:space="0" w:color="auto"/>
      </w:divBdr>
    </w:div>
    <w:div w:id="972948581">
      <w:bodyDiv w:val="1"/>
      <w:marLeft w:val="0"/>
      <w:marRight w:val="0"/>
      <w:marTop w:val="0"/>
      <w:marBottom w:val="0"/>
      <w:divBdr>
        <w:top w:val="none" w:sz="0" w:space="0" w:color="auto"/>
        <w:left w:val="none" w:sz="0" w:space="0" w:color="auto"/>
        <w:bottom w:val="none" w:sz="0" w:space="0" w:color="auto"/>
        <w:right w:val="none" w:sz="0" w:space="0" w:color="auto"/>
      </w:divBdr>
    </w:div>
    <w:div w:id="990135235">
      <w:bodyDiv w:val="1"/>
      <w:marLeft w:val="0"/>
      <w:marRight w:val="0"/>
      <w:marTop w:val="0"/>
      <w:marBottom w:val="0"/>
      <w:divBdr>
        <w:top w:val="none" w:sz="0" w:space="0" w:color="auto"/>
        <w:left w:val="none" w:sz="0" w:space="0" w:color="auto"/>
        <w:bottom w:val="none" w:sz="0" w:space="0" w:color="auto"/>
        <w:right w:val="none" w:sz="0" w:space="0" w:color="auto"/>
      </w:divBdr>
    </w:div>
    <w:div w:id="1002707888">
      <w:bodyDiv w:val="1"/>
      <w:marLeft w:val="0"/>
      <w:marRight w:val="0"/>
      <w:marTop w:val="0"/>
      <w:marBottom w:val="0"/>
      <w:divBdr>
        <w:top w:val="none" w:sz="0" w:space="0" w:color="auto"/>
        <w:left w:val="none" w:sz="0" w:space="0" w:color="auto"/>
        <w:bottom w:val="none" w:sz="0" w:space="0" w:color="auto"/>
        <w:right w:val="none" w:sz="0" w:space="0" w:color="auto"/>
      </w:divBdr>
    </w:div>
    <w:div w:id="1010256814">
      <w:bodyDiv w:val="1"/>
      <w:marLeft w:val="0"/>
      <w:marRight w:val="0"/>
      <w:marTop w:val="0"/>
      <w:marBottom w:val="0"/>
      <w:divBdr>
        <w:top w:val="none" w:sz="0" w:space="0" w:color="auto"/>
        <w:left w:val="none" w:sz="0" w:space="0" w:color="auto"/>
        <w:bottom w:val="none" w:sz="0" w:space="0" w:color="auto"/>
        <w:right w:val="none" w:sz="0" w:space="0" w:color="auto"/>
      </w:divBdr>
    </w:div>
    <w:div w:id="1016733985">
      <w:bodyDiv w:val="1"/>
      <w:marLeft w:val="0"/>
      <w:marRight w:val="0"/>
      <w:marTop w:val="0"/>
      <w:marBottom w:val="0"/>
      <w:divBdr>
        <w:top w:val="none" w:sz="0" w:space="0" w:color="auto"/>
        <w:left w:val="none" w:sz="0" w:space="0" w:color="auto"/>
        <w:bottom w:val="none" w:sz="0" w:space="0" w:color="auto"/>
        <w:right w:val="none" w:sz="0" w:space="0" w:color="auto"/>
      </w:divBdr>
    </w:div>
    <w:div w:id="1024555134">
      <w:bodyDiv w:val="1"/>
      <w:marLeft w:val="0"/>
      <w:marRight w:val="0"/>
      <w:marTop w:val="0"/>
      <w:marBottom w:val="0"/>
      <w:divBdr>
        <w:top w:val="none" w:sz="0" w:space="0" w:color="auto"/>
        <w:left w:val="none" w:sz="0" w:space="0" w:color="auto"/>
        <w:bottom w:val="none" w:sz="0" w:space="0" w:color="auto"/>
        <w:right w:val="none" w:sz="0" w:space="0" w:color="auto"/>
      </w:divBdr>
    </w:div>
    <w:div w:id="1041592375">
      <w:bodyDiv w:val="1"/>
      <w:marLeft w:val="0"/>
      <w:marRight w:val="0"/>
      <w:marTop w:val="0"/>
      <w:marBottom w:val="0"/>
      <w:divBdr>
        <w:top w:val="none" w:sz="0" w:space="0" w:color="auto"/>
        <w:left w:val="none" w:sz="0" w:space="0" w:color="auto"/>
        <w:bottom w:val="none" w:sz="0" w:space="0" w:color="auto"/>
        <w:right w:val="none" w:sz="0" w:space="0" w:color="auto"/>
      </w:divBdr>
    </w:div>
    <w:div w:id="1057510631">
      <w:bodyDiv w:val="1"/>
      <w:marLeft w:val="0"/>
      <w:marRight w:val="0"/>
      <w:marTop w:val="0"/>
      <w:marBottom w:val="0"/>
      <w:divBdr>
        <w:top w:val="none" w:sz="0" w:space="0" w:color="auto"/>
        <w:left w:val="none" w:sz="0" w:space="0" w:color="auto"/>
        <w:bottom w:val="none" w:sz="0" w:space="0" w:color="auto"/>
        <w:right w:val="none" w:sz="0" w:space="0" w:color="auto"/>
      </w:divBdr>
    </w:div>
    <w:div w:id="1060252053">
      <w:bodyDiv w:val="1"/>
      <w:marLeft w:val="0"/>
      <w:marRight w:val="0"/>
      <w:marTop w:val="0"/>
      <w:marBottom w:val="0"/>
      <w:divBdr>
        <w:top w:val="none" w:sz="0" w:space="0" w:color="auto"/>
        <w:left w:val="none" w:sz="0" w:space="0" w:color="auto"/>
        <w:bottom w:val="none" w:sz="0" w:space="0" w:color="auto"/>
        <w:right w:val="none" w:sz="0" w:space="0" w:color="auto"/>
      </w:divBdr>
    </w:div>
    <w:div w:id="1091050542">
      <w:bodyDiv w:val="1"/>
      <w:marLeft w:val="0"/>
      <w:marRight w:val="0"/>
      <w:marTop w:val="0"/>
      <w:marBottom w:val="0"/>
      <w:divBdr>
        <w:top w:val="none" w:sz="0" w:space="0" w:color="auto"/>
        <w:left w:val="none" w:sz="0" w:space="0" w:color="auto"/>
        <w:bottom w:val="none" w:sz="0" w:space="0" w:color="auto"/>
        <w:right w:val="none" w:sz="0" w:space="0" w:color="auto"/>
      </w:divBdr>
    </w:div>
    <w:div w:id="1094083470">
      <w:bodyDiv w:val="1"/>
      <w:marLeft w:val="0"/>
      <w:marRight w:val="0"/>
      <w:marTop w:val="0"/>
      <w:marBottom w:val="0"/>
      <w:divBdr>
        <w:top w:val="none" w:sz="0" w:space="0" w:color="auto"/>
        <w:left w:val="none" w:sz="0" w:space="0" w:color="auto"/>
        <w:bottom w:val="none" w:sz="0" w:space="0" w:color="auto"/>
        <w:right w:val="none" w:sz="0" w:space="0" w:color="auto"/>
      </w:divBdr>
    </w:div>
    <w:div w:id="1128888213">
      <w:bodyDiv w:val="1"/>
      <w:marLeft w:val="0"/>
      <w:marRight w:val="0"/>
      <w:marTop w:val="0"/>
      <w:marBottom w:val="0"/>
      <w:divBdr>
        <w:top w:val="none" w:sz="0" w:space="0" w:color="auto"/>
        <w:left w:val="none" w:sz="0" w:space="0" w:color="auto"/>
        <w:bottom w:val="none" w:sz="0" w:space="0" w:color="auto"/>
        <w:right w:val="none" w:sz="0" w:space="0" w:color="auto"/>
      </w:divBdr>
    </w:div>
    <w:div w:id="1132212289">
      <w:bodyDiv w:val="1"/>
      <w:marLeft w:val="0"/>
      <w:marRight w:val="0"/>
      <w:marTop w:val="0"/>
      <w:marBottom w:val="0"/>
      <w:divBdr>
        <w:top w:val="none" w:sz="0" w:space="0" w:color="auto"/>
        <w:left w:val="none" w:sz="0" w:space="0" w:color="auto"/>
        <w:bottom w:val="none" w:sz="0" w:space="0" w:color="auto"/>
        <w:right w:val="none" w:sz="0" w:space="0" w:color="auto"/>
      </w:divBdr>
    </w:div>
    <w:div w:id="1140731299">
      <w:bodyDiv w:val="1"/>
      <w:marLeft w:val="0"/>
      <w:marRight w:val="0"/>
      <w:marTop w:val="0"/>
      <w:marBottom w:val="0"/>
      <w:divBdr>
        <w:top w:val="none" w:sz="0" w:space="0" w:color="auto"/>
        <w:left w:val="none" w:sz="0" w:space="0" w:color="auto"/>
        <w:bottom w:val="none" w:sz="0" w:space="0" w:color="auto"/>
        <w:right w:val="none" w:sz="0" w:space="0" w:color="auto"/>
      </w:divBdr>
    </w:div>
    <w:div w:id="1140809783">
      <w:bodyDiv w:val="1"/>
      <w:marLeft w:val="0"/>
      <w:marRight w:val="0"/>
      <w:marTop w:val="0"/>
      <w:marBottom w:val="0"/>
      <w:divBdr>
        <w:top w:val="none" w:sz="0" w:space="0" w:color="auto"/>
        <w:left w:val="none" w:sz="0" w:space="0" w:color="auto"/>
        <w:bottom w:val="none" w:sz="0" w:space="0" w:color="auto"/>
        <w:right w:val="none" w:sz="0" w:space="0" w:color="auto"/>
      </w:divBdr>
    </w:div>
    <w:div w:id="1142774113">
      <w:bodyDiv w:val="1"/>
      <w:marLeft w:val="0"/>
      <w:marRight w:val="0"/>
      <w:marTop w:val="0"/>
      <w:marBottom w:val="0"/>
      <w:divBdr>
        <w:top w:val="none" w:sz="0" w:space="0" w:color="auto"/>
        <w:left w:val="none" w:sz="0" w:space="0" w:color="auto"/>
        <w:bottom w:val="none" w:sz="0" w:space="0" w:color="auto"/>
        <w:right w:val="none" w:sz="0" w:space="0" w:color="auto"/>
      </w:divBdr>
    </w:div>
    <w:div w:id="1154026664">
      <w:bodyDiv w:val="1"/>
      <w:marLeft w:val="0"/>
      <w:marRight w:val="0"/>
      <w:marTop w:val="0"/>
      <w:marBottom w:val="0"/>
      <w:divBdr>
        <w:top w:val="none" w:sz="0" w:space="0" w:color="auto"/>
        <w:left w:val="none" w:sz="0" w:space="0" w:color="auto"/>
        <w:bottom w:val="none" w:sz="0" w:space="0" w:color="auto"/>
        <w:right w:val="none" w:sz="0" w:space="0" w:color="auto"/>
      </w:divBdr>
    </w:div>
    <w:div w:id="1178737678">
      <w:bodyDiv w:val="1"/>
      <w:marLeft w:val="0"/>
      <w:marRight w:val="0"/>
      <w:marTop w:val="0"/>
      <w:marBottom w:val="0"/>
      <w:divBdr>
        <w:top w:val="none" w:sz="0" w:space="0" w:color="auto"/>
        <w:left w:val="none" w:sz="0" w:space="0" w:color="auto"/>
        <w:bottom w:val="none" w:sz="0" w:space="0" w:color="auto"/>
        <w:right w:val="none" w:sz="0" w:space="0" w:color="auto"/>
      </w:divBdr>
    </w:div>
    <w:div w:id="1186555473">
      <w:bodyDiv w:val="1"/>
      <w:marLeft w:val="0"/>
      <w:marRight w:val="0"/>
      <w:marTop w:val="0"/>
      <w:marBottom w:val="0"/>
      <w:divBdr>
        <w:top w:val="none" w:sz="0" w:space="0" w:color="auto"/>
        <w:left w:val="none" w:sz="0" w:space="0" w:color="auto"/>
        <w:bottom w:val="none" w:sz="0" w:space="0" w:color="auto"/>
        <w:right w:val="none" w:sz="0" w:space="0" w:color="auto"/>
      </w:divBdr>
    </w:div>
    <w:div w:id="1188954172">
      <w:bodyDiv w:val="1"/>
      <w:marLeft w:val="0"/>
      <w:marRight w:val="0"/>
      <w:marTop w:val="0"/>
      <w:marBottom w:val="0"/>
      <w:divBdr>
        <w:top w:val="none" w:sz="0" w:space="0" w:color="auto"/>
        <w:left w:val="none" w:sz="0" w:space="0" w:color="auto"/>
        <w:bottom w:val="none" w:sz="0" w:space="0" w:color="auto"/>
        <w:right w:val="none" w:sz="0" w:space="0" w:color="auto"/>
      </w:divBdr>
    </w:div>
    <w:div w:id="1207370038">
      <w:bodyDiv w:val="1"/>
      <w:marLeft w:val="0"/>
      <w:marRight w:val="0"/>
      <w:marTop w:val="0"/>
      <w:marBottom w:val="0"/>
      <w:divBdr>
        <w:top w:val="none" w:sz="0" w:space="0" w:color="auto"/>
        <w:left w:val="none" w:sz="0" w:space="0" w:color="auto"/>
        <w:bottom w:val="none" w:sz="0" w:space="0" w:color="auto"/>
        <w:right w:val="none" w:sz="0" w:space="0" w:color="auto"/>
      </w:divBdr>
    </w:div>
    <w:div w:id="1208950749">
      <w:bodyDiv w:val="1"/>
      <w:marLeft w:val="0"/>
      <w:marRight w:val="0"/>
      <w:marTop w:val="0"/>
      <w:marBottom w:val="0"/>
      <w:divBdr>
        <w:top w:val="none" w:sz="0" w:space="0" w:color="auto"/>
        <w:left w:val="none" w:sz="0" w:space="0" w:color="auto"/>
        <w:bottom w:val="none" w:sz="0" w:space="0" w:color="auto"/>
        <w:right w:val="none" w:sz="0" w:space="0" w:color="auto"/>
      </w:divBdr>
    </w:div>
    <w:div w:id="1226381674">
      <w:bodyDiv w:val="1"/>
      <w:marLeft w:val="0"/>
      <w:marRight w:val="0"/>
      <w:marTop w:val="0"/>
      <w:marBottom w:val="0"/>
      <w:divBdr>
        <w:top w:val="none" w:sz="0" w:space="0" w:color="auto"/>
        <w:left w:val="none" w:sz="0" w:space="0" w:color="auto"/>
        <w:bottom w:val="none" w:sz="0" w:space="0" w:color="auto"/>
        <w:right w:val="none" w:sz="0" w:space="0" w:color="auto"/>
      </w:divBdr>
    </w:div>
    <w:div w:id="1241404515">
      <w:bodyDiv w:val="1"/>
      <w:marLeft w:val="0"/>
      <w:marRight w:val="0"/>
      <w:marTop w:val="0"/>
      <w:marBottom w:val="0"/>
      <w:divBdr>
        <w:top w:val="none" w:sz="0" w:space="0" w:color="auto"/>
        <w:left w:val="none" w:sz="0" w:space="0" w:color="auto"/>
        <w:bottom w:val="none" w:sz="0" w:space="0" w:color="auto"/>
        <w:right w:val="none" w:sz="0" w:space="0" w:color="auto"/>
      </w:divBdr>
    </w:div>
    <w:div w:id="1275789649">
      <w:bodyDiv w:val="1"/>
      <w:marLeft w:val="0"/>
      <w:marRight w:val="0"/>
      <w:marTop w:val="0"/>
      <w:marBottom w:val="0"/>
      <w:divBdr>
        <w:top w:val="none" w:sz="0" w:space="0" w:color="auto"/>
        <w:left w:val="none" w:sz="0" w:space="0" w:color="auto"/>
        <w:bottom w:val="none" w:sz="0" w:space="0" w:color="auto"/>
        <w:right w:val="none" w:sz="0" w:space="0" w:color="auto"/>
      </w:divBdr>
      <w:divsChild>
        <w:div w:id="655576455">
          <w:marLeft w:val="0"/>
          <w:marRight w:val="0"/>
          <w:marTop w:val="0"/>
          <w:marBottom w:val="0"/>
          <w:divBdr>
            <w:top w:val="none" w:sz="0" w:space="0" w:color="auto"/>
            <w:left w:val="none" w:sz="0" w:space="0" w:color="auto"/>
            <w:bottom w:val="none" w:sz="0" w:space="0" w:color="auto"/>
            <w:right w:val="none" w:sz="0" w:space="0" w:color="auto"/>
          </w:divBdr>
          <w:divsChild>
            <w:div w:id="8197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406000">
      <w:bodyDiv w:val="1"/>
      <w:marLeft w:val="0"/>
      <w:marRight w:val="0"/>
      <w:marTop w:val="0"/>
      <w:marBottom w:val="0"/>
      <w:divBdr>
        <w:top w:val="none" w:sz="0" w:space="0" w:color="auto"/>
        <w:left w:val="none" w:sz="0" w:space="0" w:color="auto"/>
        <w:bottom w:val="none" w:sz="0" w:space="0" w:color="auto"/>
        <w:right w:val="none" w:sz="0" w:space="0" w:color="auto"/>
      </w:divBdr>
    </w:div>
    <w:div w:id="1308122919">
      <w:bodyDiv w:val="1"/>
      <w:marLeft w:val="0"/>
      <w:marRight w:val="0"/>
      <w:marTop w:val="0"/>
      <w:marBottom w:val="0"/>
      <w:divBdr>
        <w:top w:val="none" w:sz="0" w:space="0" w:color="auto"/>
        <w:left w:val="none" w:sz="0" w:space="0" w:color="auto"/>
        <w:bottom w:val="none" w:sz="0" w:space="0" w:color="auto"/>
        <w:right w:val="none" w:sz="0" w:space="0" w:color="auto"/>
      </w:divBdr>
    </w:div>
    <w:div w:id="1309475678">
      <w:bodyDiv w:val="1"/>
      <w:marLeft w:val="0"/>
      <w:marRight w:val="0"/>
      <w:marTop w:val="0"/>
      <w:marBottom w:val="0"/>
      <w:divBdr>
        <w:top w:val="none" w:sz="0" w:space="0" w:color="auto"/>
        <w:left w:val="none" w:sz="0" w:space="0" w:color="auto"/>
        <w:bottom w:val="none" w:sz="0" w:space="0" w:color="auto"/>
        <w:right w:val="none" w:sz="0" w:space="0" w:color="auto"/>
      </w:divBdr>
    </w:div>
    <w:div w:id="1320040278">
      <w:bodyDiv w:val="1"/>
      <w:marLeft w:val="0"/>
      <w:marRight w:val="0"/>
      <w:marTop w:val="0"/>
      <w:marBottom w:val="0"/>
      <w:divBdr>
        <w:top w:val="none" w:sz="0" w:space="0" w:color="auto"/>
        <w:left w:val="none" w:sz="0" w:space="0" w:color="auto"/>
        <w:bottom w:val="none" w:sz="0" w:space="0" w:color="auto"/>
        <w:right w:val="none" w:sz="0" w:space="0" w:color="auto"/>
      </w:divBdr>
    </w:div>
    <w:div w:id="1336029742">
      <w:bodyDiv w:val="1"/>
      <w:marLeft w:val="0"/>
      <w:marRight w:val="0"/>
      <w:marTop w:val="0"/>
      <w:marBottom w:val="0"/>
      <w:divBdr>
        <w:top w:val="none" w:sz="0" w:space="0" w:color="auto"/>
        <w:left w:val="none" w:sz="0" w:space="0" w:color="auto"/>
        <w:bottom w:val="none" w:sz="0" w:space="0" w:color="auto"/>
        <w:right w:val="none" w:sz="0" w:space="0" w:color="auto"/>
      </w:divBdr>
    </w:div>
    <w:div w:id="1349989545">
      <w:bodyDiv w:val="1"/>
      <w:marLeft w:val="0"/>
      <w:marRight w:val="0"/>
      <w:marTop w:val="0"/>
      <w:marBottom w:val="0"/>
      <w:divBdr>
        <w:top w:val="none" w:sz="0" w:space="0" w:color="auto"/>
        <w:left w:val="none" w:sz="0" w:space="0" w:color="auto"/>
        <w:bottom w:val="none" w:sz="0" w:space="0" w:color="auto"/>
        <w:right w:val="none" w:sz="0" w:space="0" w:color="auto"/>
      </w:divBdr>
    </w:div>
    <w:div w:id="1367749940">
      <w:bodyDiv w:val="1"/>
      <w:marLeft w:val="0"/>
      <w:marRight w:val="0"/>
      <w:marTop w:val="0"/>
      <w:marBottom w:val="0"/>
      <w:divBdr>
        <w:top w:val="none" w:sz="0" w:space="0" w:color="auto"/>
        <w:left w:val="none" w:sz="0" w:space="0" w:color="auto"/>
        <w:bottom w:val="none" w:sz="0" w:space="0" w:color="auto"/>
        <w:right w:val="none" w:sz="0" w:space="0" w:color="auto"/>
      </w:divBdr>
    </w:div>
    <w:div w:id="1377392383">
      <w:bodyDiv w:val="1"/>
      <w:marLeft w:val="0"/>
      <w:marRight w:val="0"/>
      <w:marTop w:val="0"/>
      <w:marBottom w:val="0"/>
      <w:divBdr>
        <w:top w:val="none" w:sz="0" w:space="0" w:color="auto"/>
        <w:left w:val="none" w:sz="0" w:space="0" w:color="auto"/>
        <w:bottom w:val="none" w:sz="0" w:space="0" w:color="auto"/>
        <w:right w:val="none" w:sz="0" w:space="0" w:color="auto"/>
      </w:divBdr>
    </w:div>
    <w:div w:id="1377897094">
      <w:bodyDiv w:val="1"/>
      <w:marLeft w:val="0"/>
      <w:marRight w:val="0"/>
      <w:marTop w:val="0"/>
      <w:marBottom w:val="0"/>
      <w:divBdr>
        <w:top w:val="none" w:sz="0" w:space="0" w:color="auto"/>
        <w:left w:val="none" w:sz="0" w:space="0" w:color="auto"/>
        <w:bottom w:val="none" w:sz="0" w:space="0" w:color="auto"/>
        <w:right w:val="none" w:sz="0" w:space="0" w:color="auto"/>
      </w:divBdr>
    </w:div>
    <w:div w:id="1388458888">
      <w:bodyDiv w:val="1"/>
      <w:marLeft w:val="0"/>
      <w:marRight w:val="0"/>
      <w:marTop w:val="0"/>
      <w:marBottom w:val="0"/>
      <w:divBdr>
        <w:top w:val="none" w:sz="0" w:space="0" w:color="auto"/>
        <w:left w:val="none" w:sz="0" w:space="0" w:color="auto"/>
        <w:bottom w:val="none" w:sz="0" w:space="0" w:color="auto"/>
        <w:right w:val="none" w:sz="0" w:space="0" w:color="auto"/>
      </w:divBdr>
    </w:div>
    <w:div w:id="1392263788">
      <w:bodyDiv w:val="1"/>
      <w:marLeft w:val="0"/>
      <w:marRight w:val="0"/>
      <w:marTop w:val="0"/>
      <w:marBottom w:val="0"/>
      <w:divBdr>
        <w:top w:val="none" w:sz="0" w:space="0" w:color="auto"/>
        <w:left w:val="none" w:sz="0" w:space="0" w:color="auto"/>
        <w:bottom w:val="none" w:sz="0" w:space="0" w:color="auto"/>
        <w:right w:val="none" w:sz="0" w:space="0" w:color="auto"/>
      </w:divBdr>
    </w:div>
    <w:div w:id="1401515788">
      <w:bodyDiv w:val="1"/>
      <w:marLeft w:val="0"/>
      <w:marRight w:val="0"/>
      <w:marTop w:val="0"/>
      <w:marBottom w:val="0"/>
      <w:divBdr>
        <w:top w:val="none" w:sz="0" w:space="0" w:color="auto"/>
        <w:left w:val="none" w:sz="0" w:space="0" w:color="auto"/>
        <w:bottom w:val="none" w:sz="0" w:space="0" w:color="auto"/>
        <w:right w:val="none" w:sz="0" w:space="0" w:color="auto"/>
      </w:divBdr>
    </w:div>
    <w:div w:id="1421022585">
      <w:bodyDiv w:val="1"/>
      <w:marLeft w:val="0"/>
      <w:marRight w:val="0"/>
      <w:marTop w:val="0"/>
      <w:marBottom w:val="0"/>
      <w:divBdr>
        <w:top w:val="none" w:sz="0" w:space="0" w:color="auto"/>
        <w:left w:val="none" w:sz="0" w:space="0" w:color="auto"/>
        <w:bottom w:val="none" w:sz="0" w:space="0" w:color="auto"/>
        <w:right w:val="none" w:sz="0" w:space="0" w:color="auto"/>
      </w:divBdr>
    </w:div>
    <w:div w:id="1451973104">
      <w:bodyDiv w:val="1"/>
      <w:marLeft w:val="0"/>
      <w:marRight w:val="0"/>
      <w:marTop w:val="0"/>
      <w:marBottom w:val="0"/>
      <w:divBdr>
        <w:top w:val="none" w:sz="0" w:space="0" w:color="auto"/>
        <w:left w:val="none" w:sz="0" w:space="0" w:color="auto"/>
        <w:bottom w:val="none" w:sz="0" w:space="0" w:color="auto"/>
        <w:right w:val="none" w:sz="0" w:space="0" w:color="auto"/>
      </w:divBdr>
    </w:div>
    <w:div w:id="1504856965">
      <w:bodyDiv w:val="1"/>
      <w:marLeft w:val="0"/>
      <w:marRight w:val="0"/>
      <w:marTop w:val="0"/>
      <w:marBottom w:val="0"/>
      <w:divBdr>
        <w:top w:val="none" w:sz="0" w:space="0" w:color="auto"/>
        <w:left w:val="none" w:sz="0" w:space="0" w:color="auto"/>
        <w:bottom w:val="none" w:sz="0" w:space="0" w:color="auto"/>
        <w:right w:val="none" w:sz="0" w:space="0" w:color="auto"/>
      </w:divBdr>
    </w:div>
    <w:div w:id="1520585353">
      <w:bodyDiv w:val="1"/>
      <w:marLeft w:val="0"/>
      <w:marRight w:val="0"/>
      <w:marTop w:val="0"/>
      <w:marBottom w:val="0"/>
      <w:divBdr>
        <w:top w:val="none" w:sz="0" w:space="0" w:color="auto"/>
        <w:left w:val="none" w:sz="0" w:space="0" w:color="auto"/>
        <w:bottom w:val="none" w:sz="0" w:space="0" w:color="auto"/>
        <w:right w:val="none" w:sz="0" w:space="0" w:color="auto"/>
      </w:divBdr>
    </w:div>
    <w:div w:id="1524250460">
      <w:bodyDiv w:val="1"/>
      <w:marLeft w:val="0"/>
      <w:marRight w:val="0"/>
      <w:marTop w:val="0"/>
      <w:marBottom w:val="0"/>
      <w:divBdr>
        <w:top w:val="none" w:sz="0" w:space="0" w:color="auto"/>
        <w:left w:val="none" w:sz="0" w:space="0" w:color="auto"/>
        <w:bottom w:val="none" w:sz="0" w:space="0" w:color="auto"/>
        <w:right w:val="none" w:sz="0" w:space="0" w:color="auto"/>
      </w:divBdr>
    </w:div>
    <w:div w:id="1526749801">
      <w:bodyDiv w:val="1"/>
      <w:marLeft w:val="0"/>
      <w:marRight w:val="0"/>
      <w:marTop w:val="0"/>
      <w:marBottom w:val="0"/>
      <w:divBdr>
        <w:top w:val="none" w:sz="0" w:space="0" w:color="auto"/>
        <w:left w:val="none" w:sz="0" w:space="0" w:color="auto"/>
        <w:bottom w:val="none" w:sz="0" w:space="0" w:color="auto"/>
        <w:right w:val="none" w:sz="0" w:space="0" w:color="auto"/>
      </w:divBdr>
    </w:div>
    <w:div w:id="1581985668">
      <w:bodyDiv w:val="1"/>
      <w:marLeft w:val="0"/>
      <w:marRight w:val="0"/>
      <w:marTop w:val="0"/>
      <w:marBottom w:val="0"/>
      <w:divBdr>
        <w:top w:val="none" w:sz="0" w:space="0" w:color="auto"/>
        <w:left w:val="none" w:sz="0" w:space="0" w:color="auto"/>
        <w:bottom w:val="none" w:sz="0" w:space="0" w:color="auto"/>
        <w:right w:val="none" w:sz="0" w:space="0" w:color="auto"/>
      </w:divBdr>
    </w:div>
    <w:div w:id="1596554206">
      <w:bodyDiv w:val="1"/>
      <w:marLeft w:val="0"/>
      <w:marRight w:val="0"/>
      <w:marTop w:val="0"/>
      <w:marBottom w:val="0"/>
      <w:divBdr>
        <w:top w:val="none" w:sz="0" w:space="0" w:color="auto"/>
        <w:left w:val="none" w:sz="0" w:space="0" w:color="auto"/>
        <w:bottom w:val="none" w:sz="0" w:space="0" w:color="auto"/>
        <w:right w:val="none" w:sz="0" w:space="0" w:color="auto"/>
      </w:divBdr>
    </w:div>
    <w:div w:id="1597249044">
      <w:bodyDiv w:val="1"/>
      <w:marLeft w:val="0"/>
      <w:marRight w:val="0"/>
      <w:marTop w:val="0"/>
      <w:marBottom w:val="0"/>
      <w:divBdr>
        <w:top w:val="none" w:sz="0" w:space="0" w:color="auto"/>
        <w:left w:val="none" w:sz="0" w:space="0" w:color="auto"/>
        <w:bottom w:val="none" w:sz="0" w:space="0" w:color="auto"/>
        <w:right w:val="none" w:sz="0" w:space="0" w:color="auto"/>
      </w:divBdr>
    </w:div>
    <w:div w:id="1625430897">
      <w:bodyDiv w:val="1"/>
      <w:marLeft w:val="0"/>
      <w:marRight w:val="0"/>
      <w:marTop w:val="0"/>
      <w:marBottom w:val="0"/>
      <w:divBdr>
        <w:top w:val="none" w:sz="0" w:space="0" w:color="auto"/>
        <w:left w:val="none" w:sz="0" w:space="0" w:color="auto"/>
        <w:bottom w:val="none" w:sz="0" w:space="0" w:color="auto"/>
        <w:right w:val="none" w:sz="0" w:space="0" w:color="auto"/>
      </w:divBdr>
    </w:div>
    <w:div w:id="1627463439">
      <w:bodyDiv w:val="1"/>
      <w:marLeft w:val="0"/>
      <w:marRight w:val="0"/>
      <w:marTop w:val="0"/>
      <w:marBottom w:val="0"/>
      <w:divBdr>
        <w:top w:val="none" w:sz="0" w:space="0" w:color="auto"/>
        <w:left w:val="none" w:sz="0" w:space="0" w:color="auto"/>
        <w:bottom w:val="none" w:sz="0" w:space="0" w:color="auto"/>
        <w:right w:val="none" w:sz="0" w:space="0" w:color="auto"/>
      </w:divBdr>
    </w:div>
    <w:div w:id="1630742335">
      <w:bodyDiv w:val="1"/>
      <w:marLeft w:val="0"/>
      <w:marRight w:val="0"/>
      <w:marTop w:val="0"/>
      <w:marBottom w:val="0"/>
      <w:divBdr>
        <w:top w:val="none" w:sz="0" w:space="0" w:color="auto"/>
        <w:left w:val="none" w:sz="0" w:space="0" w:color="auto"/>
        <w:bottom w:val="none" w:sz="0" w:space="0" w:color="auto"/>
        <w:right w:val="none" w:sz="0" w:space="0" w:color="auto"/>
      </w:divBdr>
    </w:div>
    <w:div w:id="1639339724">
      <w:bodyDiv w:val="1"/>
      <w:marLeft w:val="0"/>
      <w:marRight w:val="0"/>
      <w:marTop w:val="0"/>
      <w:marBottom w:val="0"/>
      <w:divBdr>
        <w:top w:val="none" w:sz="0" w:space="0" w:color="auto"/>
        <w:left w:val="none" w:sz="0" w:space="0" w:color="auto"/>
        <w:bottom w:val="none" w:sz="0" w:space="0" w:color="auto"/>
        <w:right w:val="none" w:sz="0" w:space="0" w:color="auto"/>
      </w:divBdr>
    </w:div>
    <w:div w:id="1646201801">
      <w:bodyDiv w:val="1"/>
      <w:marLeft w:val="0"/>
      <w:marRight w:val="0"/>
      <w:marTop w:val="0"/>
      <w:marBottom w:val="0"/>
      <w:divBdr>
        <w:top w:val="none" w:sz="0" w:space="0" w:color="auto"/>
        <w:left w:val="none" w:sz="0" w:space="0" w:color="auto"/>
        <w:bottom w:val="none" w:sz="0" w:space="0" w:color="auto"/>
        <w:right w:val="none" w:sz="0" w:space="0" w:color="auto"/>
      </w:divBdr>
    </w:div>
    <w:div w:id="1647316734">
      <w:bodyDiv w:val="1"/>
      <w:marLeft w:val="0"/>
      <w:marRight w:val="0"/>
      <w:marTop w:val="0"/>
      <w:marBottom w:val="0"/>
      <w:divBdr>
        <w:top w:val="none" w:sz="0" w:space="0" w:color="auto"/>
        <w:left w:val="none" w:sz="0" w:space="0" w:color="auto"/>
        <w:bottom w:val="none" w:sz="0" w:space="0" w:color="auto"/>
        <w:right w:val="none" w:sz="0" w:space="0" w:color="auto"/>
      </w:divBdr>
    </w:div>
    <w:div w:id="1647935083">
      <w:bodyDiv w:val="1"/>
      <w:marLeft w:val="0"/>
      <w:marRight w:val="0"/>
      <w:marTop w:val="0"/>
      <w:marBottom w:val="0"/>
      <w:divBdr>
        <w:top w:val="none" w:sz="0" w:space="0" w:color="auto"/>
        <w:left w:val="none" w:sz="0" w:space="0" w:color="auto"/>
        <w:bottom w:val="none" w:sz="0" w:space="0" w:color="auto"/>
        <w:right w:val="none" w:sz="0" w:space="0" w:color="auto"/>
      </w:divBdr>
    </w:div>
    <w:div w:id="1650398750">
      <w:bodyDiv w:val="1"/>
      <w:marLeft w:val="0"/>
      <w:marRight w:val="0"/>
      <w:marTop w:val="0"/>
      <w:marBottom w:val="0"/>
      <w:divBdr>
        <w:top w:val="none" w:sz="0" w:space="0" w:color="auto"/>
        <w:left w:val="none" w:sz="0" w:space="0" w:color="auto"/>
        <w:bottom w:val="none" w:sz="0" w:space="0" w:color="auto"/>
        <w:right w:val="none" w:sz="0" w:space="0" w:color="auto"/>
      </w:divBdr>
    </w:div>
    <w:div w:id="1651255073">
      <w:bodyDiv w:val="1"/>
      <w:marLeft w:val="0"/>
      <w:marRight w:val="0"/>
      <w:marTop w:val="0"/>
      <w:marBottom w:val="0"/>
      <w:divBdr>
        <w:top w:val="none" w:sz="0" w:space="0" w:color="auto"/>
        <w:left w:val="none" w:sz="0" w:space="0" w:color="auto"/>
        <w:bottom w:val="none" w:sz="0" w:space="0" w:color="auto"/>
        <w:right w:val="none" w:sz="0" w:space="0" w:color="auto"/>
      </w:divBdr>
    </w:div>
    <w:div w:id="1651667526">
      <w:bodyDiv w:val="1"/>
      <w:marLeft w:val="0"/>
      <w:marRight w:val="0"/>
      <w:marTop w:val="0"/>
      <w:marBottom w:val="0"/>
      <w:divBdr>
        <w:top w:val="none" w:sz="0" w:space="0" w:color="auto"/>
        <w:left w:val="none" w:sz="0" w:space="0" w:color="auto"/>
        <w:bottom w:val="none" w:sz="0" w:space="0" w:color="auto"/>
        <w:right w:val="none" w:sz="0" w:space="0" w:color="auto"/>
      </w:divBdr>
    </w:div>
    <w:div w:id="1669363524">
      <w:bodyDiv w:val="1"/>
      <w:marLeft w:val="0"/>
      <w:marRight w:val="0"/>
      <w:marTop w:val="0"/>
      <w:marBottom w:val="0"/>
      <w:divBdr>
        <w:top w:val="none" w:sz="0" w:space="0" w:color="auto"/>
        <w:left w:val="none" w:sz="0" w:space="0" w:color="auto"/>
        <w:bottom w:val="none" w:sz="0" w:space="0" w:color="auto"/>
        <w:right w:val="none" w:sz="0" w:space="0" w:color="auto"/>
      </w:divBdr>
    </w:div>
    <w:div w:id="1700550024">
      <w:bodyDiv w:val="1"/>
      <w:marLeft w:val="0"/>
      <w:marRight w:val="0"/>
      <w:marTop w:val="0"/>
      <w:marBottom w:val="0"/>
      <w:divBdr>
        <w:top w:val="none" w:sz="0" w:space="0" w:color="auto"/>
        <w:left w:val="none" w:sz="0" w:space="0" w:color="auto"/>
        <w:bottom w:val="none" w:sz="0" w:space="0" w:color="auto"/>
        <w:right w:val="none" w:sz="0" w:space="0" w:color="auto"/>
      </w:divBdr>
    </w:div>
    <w:div w:id="1721899896">
      <w:bodyDiv w:val="1"/>
      <w:marLeft w:val="0"/>
      <w:marRight w:val="0"/>
      <w:marTop w:val="0"/>
      <w:marBottom w:val="0"/>
      <w:divBdr>
        <w:top w:val="none" w:sz="0" w:space="0" w:color="auto"/>
        <w:left w:val="none" w:sz="0" w:space="0" w:color="auto"/>
        <w:bottom w:val="none" w:sz="0" w:space="0" w:color="auto"/>
        <w:right w:val="none" w:sz="0" w:space="0" w:color="auto"/>
      </w:divBdr>
    </w:div>
    <w:div w:id="1733232227">
      <w:bodyDiv w:val="1"/>
      <w:marLeft w:val="0"/>
      <w:marRight w:val="0"/>
      <w:marTop w:val="0"/>
      <w:marBottom w:val="0"/>
      <w:divBdr>
        <w:top w:val="none" w:sz="0" w:space="0" w:color="auto"/>
        <w:left w:val="none" w:sz="0" w:space="0" w:color="auto"/>
        <w:bottom w:val="none" w:sz="0" w:space="0" w:color="auto"/>
        <w:right w:val="none" w:sz="0" w:space="0" w:color="auto"/>
      </w:divBdr>
    </w:div>
    <w:div w:id="1783987946">
      <w:bodyDiv w:val="1"/>
      <w:marLeft w:val="0"/>
      <w:marRight w:val="0"/>
      <w:marTop w:val="0"/>
      <w:marBottom w:val="0"/>
      <w:divBdr>
        <w:top w:val="none" w:sz="0" w:space="0" w:color="auto"/>
        <w:left w:val="none" w:sz="0" w:space="0" w:color="auto"/>
        <w:bottom w:val="none" w:sz="0" w:space="0" w:color="auto"/>
        <w:right w:val="none" w:sz="0" w:space="0" w:color="auto"/>
      </w:divBdr>
    </w:div>
    <w:div w:id="1788499923">
      <w:bodyDiv w:val="1"/>
      <w:marLeft w:val="0"/>
      <w:marRight w:val="0"/>
      <w:marTop w:val="0"/>
      <w:marBottom w:val="0"/>
      <w:divBdr>
        <w:top w:val="none" w:sz="0" w:space="0" w:color="auto"/>
        <w:left w:val="none" w:sz="0" w:space="0" w:color="auto"/>
        <w:bottom w:val="none" w:sz="0" w:space="0" w:color="auto"/>
        <w:right w:val="none" w:sz="0" w:space="0" w:color="auto"/>
      </w:divBdr>
      <w:divsChild>
        <w:div w:id="77097533">
          <w:marLeft w:val="0"/>
          <w:marRight w:val="0"/>
          <w:marTop w:val="0"/>
          <w:marBottom w:val="0"/>
          <w:divBdr>
            <w:top w:val="none" w:sz="0" w:space="0" w:color="auto"/>
            <w:left w:val="none" w:sz="0" w:space="0" w:color="auto"/>
            <w:bottom w:val="none" w:sz="0" w:space="0" w:color="auto"/>
            <w:right w:val="none" w:sz="0" w:space="0" w:color="auto"/>
          </w:divBdr>
        </w:div>
        <w:div w:id="816339880">
          <w:marLeft w:val="0"/>
          <w:marRight w:val="0"/>
          <w:marTop w:val="0"/>
          <w:marBottom w:val="0"/>
          <w:divBdr>
            <w:top w:val="none" w:sz="0" w:space="0" w:color="auto"/>
            <w:left w:val="none" w:sz="0" w:space="0" w:color="auto"/>
            <w:bottom w:val="none" w:sz="0" w:space="0" w:color="auto"/>
            <w:right w:val="none" w:sz="0" w:space="0" w:color="auto"/>
          </w:divBdr>
        </w:div>
        <w:div w:id="1091698914">
          <w:marLeft w:val="0"/>
          <w:marRight w:val="0"/>
          <w:marTop w:val="0"/>
          <w:marBottom w:val="0"/>
          <w:divBdr>
            <w:top w:val="none" w:sz="0" w:space="0" w:color="auto"/>
            <w:left w:val="none" w:sz="0" w:space="0" w:color="auto"/>
            <w:bottom w:val="none" w:sz="0" w:space="0" w:color="auto"/>
            <w:right w:val="none" w:sz="0" w:space="0" w:color="auto"/>
          </w:divBdr>
        </w:div>
        <w:div w:id="1439132923">
          <w:marLeft w:val="0"/>
          <w:marRight w:val="0"/>
          <w:marTop w:val="0"/>
          <w:marBottom w:val="0"/>
          <w:divBdr>
            <w:top w:val="none" w:sz="0" w:space="0" w:color="auto"/>
            <w:left w:val="none" w:sz="0" w:space="0" w:color="auto"/>
            <w:bottom w:val="none" w:sz="0" w:space="0" w:color="auto"/>
            <w:right w:val="none" w:sz="0" w:space="0" w:color="auto"/>
          </w:divBdr>
        </w:div>
        <w:div w:id="1528059429">
          <w:marLeft w:val="0"/>
          <w:marRight w:val="0"/>
          <w:marTop w:val="0"/>
          <w:marBottom w:val="0"/>
          <w:divBdr>
            <w:top w:val="none" w:sz="0" w:space="0" w:color="auto"/>
            <w:left w:val="none" w:sz="0" w:space="0" w:color="auto"/>
            <w:bottom w:val="none" w:sz="0" w:space="0" w:color="auto"/>
            <w:right w:val="none" w:sz="0" w:space="0" w:color="auto"/>
          </w:divBdr>
        </w:div>
        <w:div w:id="1945113490">
          <w:marLeft w:val="0"/>
          <w:marRight w:val="0"/>
          <w:marTop w:val="0"/>
          <w:marBottom w:val="0"/>
          <w:divBdr>
            <w:top w:val="none" w:sz="0" w:space="0" w:color="auto"/>
            <w:left w:val="none" w:sz="0" w:space="0" w:color="auto"/>
            <w:bottom w:val="none" w:sz="0" w:space="0" w:color="auto"/>
            <w:right w:val="none" w:sz="0" w:space="0" w:color="auto"/>
          </w:divBdr>
        </w:div>
      </w:divsChild>
    </w:div>
    <w:div w:id="1806004527">
      <w:bodyDiv w:val="1"/>
      <w:marLeft w:val="0"/>
      <w:marRight w:val="0"/>
      <w:marTop w:val="0"/>
      <w:marBottom w:val="0"/>
      <w:divBdr>
        <w:top w:val="none" w:sz="0" w:space="0" w:color="auto"/>
        <w:left w:val="none" w:sz="0" w:space="0" w:color="auto"/>
        <w:bottom w:val="none" w:sz="0" w:space="0" w:color="auto"/>
        <w:right w:val="none" w:sz="0" w:space="0" w:color="auto"/>
      </w:divBdr>
    </w:div>
    <w:div w:id="1817261656">
      <w:bodyDiv w:val="1"/>
      <w:marLeft w:val="0"/>
      <w:marRight w:val="0"/>
      <w:marTop w:val="0"/>
      <w:marBottom w:val="0"/>
      <w:divBdr>
        <w:top w:val="none" w:sz="0" w:space="0" w:color="auto"/>
        <w:left w:val="none" w:sz="0" w:space="0" w:color="auto"/>
        <w:bottom w:val="none" w:sz="0" w:space="0" w:color="auto"/>
        <w:right w:val="none" w:sz="0" w:space="0" w:color="auto"/>
      </w:divBdr>
    </w:div>
    <w:div w:id="1859001921">
      <w:bodyDiv w:val="1"/>
      <w:marLeft w:val="0"/>
      <w:marRight w:val="0"/>
      <w:marTop w:val="0"/>
      <w:marBottom w:val="0"/>
      <w:divBdr>
        <w:top w:val="none" w:sz="0" w:space="0" w:color="auto"/>
        <w:left w:val="none" w:sz="0" w:space="0" w:color="auto"/>
        <w:bottom w:val="none" w:sz="0" w:space="0" w:color="auto"/>
        <w:right w:val="none" w:sz="0" w:space="0" w:color="auto"/>
      </w:divBdr>
    </w:div>
    <w:div w:id="1870534511">
      <w:bodyDiv w:val="1"/>
      <w:marLeft w:val="0"/>
      <w:marRight w:val="0"/>
      <w:marTop w:val="0"/>
      <w:marBottom w:val="0"/>
      <w:divBdr>
        <w:top w:val="none" w:sz="0" w:space="0" w:color="auto"/>
        <w:left w:val="none" w:sz="0" w:space="0" w:color="auto"/>
        <w:bottom w:val="none" w:sz="0" w:space="0" w:color="auto"/>
        <w:right w:val="none" w:sz="0" w:space="0" w:color="auto"/>
      </w:divBdr>
    </w:div>
    <w:div w:id="1888755725">
      <w:bodyDiv w:val="1"/>
      <w:marLeft w:val="0"/>
      <w:marRight w:val="0"/>
      <w:marTop w:val="0"/>
      <w:marBottom w:val="0"/>
      <w:divBdr>
        <w:top w:val="none" w:sz="0" w:space="0" w:color="auto"/>
        <w:left w:val="none" w:sz="0" w:space="0" w:color="auto"/>
        <w:bottom w:val="none" w:sz="0" w:space="0" w:color="auto"/>
        <w:right w:val="none" w:sz="0" w:space="0" w:color="auto"/>
      </w:divBdr>
    </w:div>
    <w:div w:id="1909269700">
      <w:bodyDiv w:val="1"/>
      <w:marLeft w:val="0"/>
      <w:marRight w:val="0"/>
      <w:marTop w:val="0"/>
      <w:marBottom w:val="0"/>
      <w:divBdr>
        <w:top w:val="none" w:sz="0" w:space="0" w:color="auto"/>
        <w:left w:val="none" w:sz="0" w:space="0" w:color="auto"/>
        <w:bottom w:val="none" w:sz="0" w:space="0" w:color="auto"/>
        <w:right w:val="none" w:sz="0" w:space="0" w:color="auto"/>
      </w:divBdr>
    </w:div>
    <w:div w:id="1910840570">
      <w:bodyDiv w:val="1"/>
      <w:marLeft w:val="0"/>
      <w:marRight w:val="0"/>
      <w:marTop w:val="0"/>
      <w:marBottom w:val="0"/>
      <w:divBdr>
        <w:top w:val="none" w:sz="0" w:space="0" w:color="auto"/>
        <w:left w:val="none" w:sz="0" w:space="0" w:color="auto"/>
        <w:bottom w:val="none" w:sz="0" w:space="0" w:color="auto"/>
        <w:right w:val="none" w:sz="0" w:space="0" w:color="auto"/>
      </w:divBdr>
    </w:div>
    <w:div w:id="1928035884">
      <w:bodyDiv w:val="1"/>
      <w:marLeft w:val="0"/>
      <w:marRight w:val="0"/>
      <w:marTop w:val="0"/>
      <w:marBottom w:val="0"/>
      <w:divBdr>
        <w:top w:val="none" w:sz="0" w:space="0" w:color="auto"/>
        <w:left w:val="none" w:sz="0" w:space="0" w:color="auto"/>
        <w:bottom w:val="none" w:sz="0" w:space="0" w:color="auto"/>
        <w:right w:val="none" w:sz="0" w:space="0" w:color="auto"/>
      </w:divBdr>
    </w:div>
    <w:div w:id="1967423021">
      <w:bodyDiv w:val="1"/>
      <w:marLeft w:val="0"/>
      <w:marRight w:val="0"/>
      <w:marTop w:val="0"/>
      <w:marBottom w:val="0"/>
      <w:divBdr>
        <w:top w:val="none" w:sz="0" w:space="0" w:color="auto"/>
        <w:left w:val="none" w:sz="0" w:space="0" w:color="auto"/>
        <w:bottom w:val="none" w:sz="0" w:space="0" w:color="auto"/>
        <w:right w:val="none" w:sz="0" w:space="0" w:color="auto"/>
      </w:divBdr>
    </w:div>
    <w:div w:id="2002342517">
      <w:bodyDiv w:val="1"/>
      <w:marLeft w:val="0"/>
      <w:marRight w:val="0"/>
      <w:marTop w:val="0"/>
      <w:marBottom w:val="0"/>
      <w:divBdr>
        <w:top w:val="none" w:sz="0" w:space="0" w:color="auto"/>
        <w:left w:val="none" w:sz="0" w:space="0" w:color="auto"/>
        <w:bottom w:val="none" w:sz="0" w:space="0" w:color="auto"/>
        <w:right w:val="none" w:sz="0" w:space="0" w:color="auto"/>
      </w:divBdr>
    </w:div>
    <w:div w:id="2026899565">
      <w:bodyDiv w:val="1"/>
      <w:marLeft w:val="0"/>
      <w:marRight w:val="0"/>
      <w:marTop w:val="0"/>
      <w:marBottom w:val="0"/>
      <w:divBdr>
        <w:top w:val="none" w:sz="0" w:space="0" w:color="auto"/>
        <w:left w:val="none" w:sz="0" w:space="0" w:color="auto"/>
        <w:bottom w:val="none" w:sz="0" w:space="0" w:color="auto"/>
        <w:right w:val="none" w:sz="0" w:space="0" w:color="auto"/>
      </w:divBdr>
    </w:div>
    <w:div w:id="2029793296">
      <w:bodyDiv w:val="1"/>
      <w:marLeft w:val="0"/>
      <w:marRight w:val="0"/>
      <w:marTop w:val="0"/>
      <w:marBottom w:val="0"/>
      <w:divBdr>
        <w:top w:val="none" w:sz="0" w:space="0" w:color="auto"/>
        <w:left w:val="none" w:sz="0" w:space="0" w:color="auto"/>
        <w:bottom w:val="none" w:sz="0" w:space="0" w:color="auto"/>
        <w:right w:val="none" w:sz="0" w:space="0" w:color="auto"/>
      </w:divBdr>
    </w:div>
    <w:div w:id="2031445864">
      <w:bodyDiv w:val="1"/>
      <w:marLeft w:val="0"/>
      <w:marRight w:val="0"/>
      <w:marTop w:val="0"/>
      <w:marBottom w:val="0"/>
      <w:divBdr>
        <w:top w:val="none" w:sz="0" w:space="0" w:color="auto"/>
        <w:left w:val="none" w:sz="0" w:space="0" w:color="auto"/>
        <w:bottom w:val="none" w:sz="0" w:space="0" w:color="auto"/>
        <w:right w:val="none" w:sz="0" w:space="0" w:color="auto"/>
      </w:divBdr>
    </w:div>
    <w:div w:id="2049990639">
      <w:bodyDiv w:val="1"/>
      <w:marLeft w:val="0"/>
      <w:marRight w:val="0"/>
      <w:marTop w:val="0"/>
      <w:marBottom w:val="0"/>
      <w:divBdr>
        <w:top w:val="none" w:sz="0" w:space="0" w:color="auto"/>
        <w:left w:val="none" w:sz="0" w:space="0" w:color="auto"/>
        <w:bottom w:val="none" w:sz="0" w:space="0" w:color="auto"/>
        <w:right w:val="none" w:sz="0" w:space="0" w:color="auto"/>
      </w:divBdr>
    </w:div>
    <w:div w:id="2051538962">
      <w:bodyDiv w:val="1"/>
      <w:marLeft w:val="0"/>
      <w:marRight w:val="0"/>
      <w:marTop w:val="0"/>
      <w:marBottom w:val="0"/>
      <w:divBdr>
        <w:top w:val="none" w:sz="0" w:space="0" w:color="auto"/>
        <w:left w:val="none" w:sz="0" w:space="0" w:color="auto"/>
        <w:bottom w:val="none" w:sz="0" w:space="0" w:color="auto"/>
        <w:right w:val="none" w:sz="0" w:space="0" w:color="auto"/>
      </w:divBdr>
    </w:div>
    <w:div w:id="2072655393">
      <w:bodyDiv w:val="1"/>
      <w:marLeft w:val="0"/>
      <w:marRight w:val="0"/>
      <w:marTop w:val="0"/>
      <w:marBottom w:val="0"/>
      <w:divBdr>
        <w:top w:val="none" w:sz="0" w:space="0" w:color="auto"/>
        <w:left w:val="none" w:sz="0" w:space="0" w:color="auto"/>
        <w:bottom w:val="none" w:sz="0" w:space="0" w:color="auto"/>
        <w:right w:val="none" w:sz="0" w:space="0" w:color="auto"/>
      </w:divBdr>
    </w:div>
    <w:div w:id="2093311894">
      <w:bodyDiv w:val="1"/>
      <w:marLeft w:val="0"/>
      <w:marRight w:val="0"/>
      <w:marTop w:val="0"/>
      <w:marBottom w:val="0"/>
      <w:divBdr>
        <w:top w:val="none" w:sz="0" w:space="0" w:color="auto"/>
        <w:left w:val="none" w:sz="0" w:space="0" w:color="auto"/>
        <w:bottom w:val="none" w:sz="0" w:space="0" w:color="auto"/>
        <w:right w:val="none" w:sz="0" w:space="0" w:color="auto"/>
      </w:divBdr>
    </w:div>
    <w:div w:id="2097163459">
      <w:bodyDiv w:val="1"/>
      <w:marLeft w:val="0"/>
      <w:marRight w:val="0"/>
      <w:marTop w:val="0"/>
      <w:marBottom w:val="0"/>
      <w:divBdr>
        <w:top w:val="none" w:sz="0" w:space="0" w:color="auto"/>
        <w:left w:val="none" w:sz="0" w:space="0" w:color="auto"/>
        <w:bottom w:val="none" w:sz="0" w:space="0" w:color="auto"/>
        <w:right w:val="none" w:sz="0" w:space="0" w:color="auto"/>
      </w:divBdr>
    </w:div>
    <w:div w:id="2098207137">
      <w:bodyDiv w:val="1"/>
      <w:marLeft w:val="0"/>
      <w:marRight w:val="0"/>
      <w:marTop w:val="0"/>
      <w:marBottom w:val="0"/>
      <w:divBdr>
        <w:top w:val="none" w:sz="0" w:space="0" w:color="auto"/>
        <w:left w:val="none" w:sz="0" w:space="0" w:color="auto"/>
        <w:bottom w:val="none" w:sz="0" w:space="0" w:color="auto"/>
        <w:right w:val="none" w:sz="0" w:space="0" w:color="auto"/>
      </w:divBdr>
    </w:div>
    <w:div w:id="2100639143">
      <w:bodyDiv w:val="1"/>
      <w:marLeft w:val="0"/>
      <w:marRight w:val="0"/>
      <w:marTop w:val="0"/>
      <w:marBottom w:val="0"/>
      <w:divBdr>
        <w:top w:val="none" w:sz="0" w:space="0" w:color="auto"/>
        <w:left w:val="none" w:sz="0" w:space="0" w:color="auto"/>
        <w:bottom w:val="none" w:sz="0" w:space="0" w:color="auto"/>
        <w:right w:val="none" w:sz="0" w:space="0" w:color="auto"/>
      </w:divBdr>
    </w:div>
    <w:div w:id="2120829816">
      <w:bodyDiv w:val="1"/>
      <w:marLeft w:val="0"/>
      <w:marRight w:val="0"/>
      <w:marTop w:val="0"/>
      <w:marBottom w:val="0"/>
      <w:divBdr>
        <w:top w:val="none" w:sz="0" w:space="0" w:color="auto"/>
        <w:left w:val="none" w:sz="0" w:space="0" w:color="auto"/>
        <w:bottom w:val="none" w:sz="0" w:space="0" w:color="auto"/>
        <w:right w:val="none" w:sz="0" w:space="0" w:color="auto"/>
      </w:divBdr>
    </w:div>
    <w:div w:id="2122799672">
      <w:bodyDiv w:val="1"/>
      <w:marLeft w:val="0"/>
      <w:marRight w:val="0"/>
      <w:marTop w:val="0"/>
      <w:marBottom w:val="0"/>
      <w:divBdr>
        <w:top w:val="none" w:sz="0" w:space="0" w:color="auto"/>
        <w:left w:val="none" w:sz="0" w:space="0" w:color="auto"/>
        <w:bottom w:val="none" w:sz="0" w:space="0" w:color="auto"/>
        <w:right w:val="none" w:sz="0" w:space="0" w:color="auto"/>
      </w:divBdr>
    </w:div>
    <w:div w:id="2130586069">
      <w:bodyDiv w:val="1"/>
      <w:marLeft w:val="0"/>
      <w:marRight w:val="0"/>
      <w:marTop w:val="0"/>
      <w:marBottom w:val="0"/>
      <w:divBdr>
        <w:top w:val="none" w:sz="0" w:space="0" w:color="auto"/>
        <w:left w:val="none" w:sz="0" w:space="0" w:color="auto"/>
        <w:bottom w:val="none" w:sz="0" w:space="0" w:color="auto"/>
        <w:right w:val="none" w:sz="0" w:space="0" w:color="auto"/>
      </w:divBdr>
    </w:div>
    <w:div w:id="2143039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emf"/><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hyperlink" Target="http://www.suin-juriscol.gov.co/viewDocument.asp?id=1254319" TargetMode="External"/><Relationship Id="rId68" Type="http://schemas.openxmlformats.org/officeDocument/2006/relationships/hyperlink" Target="https://www.minenergia.gov.co/documents/10180/23517/47918-res_40809_020818.pdf" TargetMode="External"/><Relationship Id="rId84" Type="http://schemas.openxmlformats.org/officeDocument/2006/relationships/theme" Target="theme/theme1.xml"/><Relationship Id="rId16" Type="http://schemas.openxmlformats.org/officeDocument/2006/relationships/header" Target="header6.xml"/><Relationship Id="rId11" Type="http://schemas.openxmlformats.org/officeDocument/2006/relationships/footer" Target="footer1.xml"/><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hyperlink" Target="http://apolo.creg.gov.co/Publicac.nsf/1c09d18d2d5ffb5b05256eee00709c02/3fbbafbaf30a1753052580340058507f/$FILE/Creg076-2016.pdf" TargetMode="External"/><Relationship Id="rId58" Type="http://schemas.openxmlformats.org/officeDocument/2006/relationships/hyperlink" Target="https://colaboracion.dnp.gov.co/CDT/Normograma/Ley%201753%20de%202015.pdf" TargetMode="External"/><Relationship Id="rId74" Type="http://schemas.openxmlformats.org/officeDocument/2006/relationships/hyperlink" Target="http://www.siel.gov.co/Inicio/Distribucion/PECOR/tabid/159/Default.aspx" TargetMode="External"/><Relationship Id="rId79"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yperlink" Target="https://www.funcionpublica.gov.co/eva/gestornormativo/norma.php?i=66321" TargetMode="External"/><Relationship Id="rId82" Type="http://schemas.openxmlformats.org/officeDocument/2006/relationships/image" Target="media/image37.png"/><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hyperlink" Target="https://www.dane.gov.co/index.php/estadisticas-por-tema/pobreza-y-condiciones-de-vida/necesidades-basicas-insatisfechas-nbi" TargetMode="External"/><Relationship Id="rId64" Type="http://schemas.openxmlformats.org/officeDocument/2006/relationships/hyperlink" Target="https://www.minenergia.gov.co/decreto-unico-reglamentario" TargetMode="External"/><Relationship Id="rId69" Type="http://schemas.openxmlformats.org/officeDocument/2006/relationships/hyperlink" Target="http://www.siel.gov.co/siel/portals/0/Piec/Metodologia_ICEE_2018_correccionDic30.pdf" TargetMode="External"/><Relationship Id="rId77"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hyperlink" Target="https://www.renovacionterritorio.gov.co/Publicaciones/obras_por_impuestos/folleto_descargable" TargetMode="External"/><Relationship Id="rId72" Type="http://schemas.openxmlformats.org/officeDocument/2006/relationships/hyperlink" Target="https://sig.upme.gov.co/SIPERS" TargetMode="External"/><Relationship Id="rId80"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png"/><Relationship Id="rId59" Type="http://schemas.openxmlformats.org/officeDocument/2006/relationships/hyperlink" Target="https://www.dnp.gov.co/DNPN/Paginas/Plan-Nacional-de-Desarrollo.aspx" TargetMode="External"/><Relationship Id="rId67" Type="http://schemas.openxmlformats.org/officeDocument/2006/relationships/hyperlink" Target="http://es.presidencia.gov.co/normativa/normativa/DECRETO%20884%20DEL%2026%20DE%20MAYO%20DE%202017.pdf" TargetMode="External"/><Relationship Id="rId20" Type="http://schemas.openxmlformats.org/officeDocument/2006/relationships/header" Target="header9.xml"/><Relationship Id="rId41" Type="http://schemas.openxmlformats.org/officeDocument/2006/relationships/image" Target="media/image22.emf"/><Relationship Id="rId54" Type="http://schemas.openxmlformats.org/officeDocument/2006/relationships/hyperlink" Target="http://apolo.creg.gov.co/Publicac.nsf/1c09d18d2d5ffb5b05256eee00709c02/65f1aaf1d57726a90525822900064dac?OpenDocument" TargetMode="External"/><Relationship Id="rId62" Type="http://schemas.openxmlformats.org/officeDocument/2006/relationships/hyperlink" Target="http://www.secretariasenado.gov.co/senado/basedoc/decreto_1258_2013.html" TargetMode="External"/><Relationship Id="rId70" Type="http://schemas.openxmlformats.org/officeDocument/2006/relationships/hyperlink" Target="https://www1.upme.gov.co/Documents/Libro_PIEC.pdf" TargetMode="External"/><Relationship Id="rId75" Type="http://schemas.openxmlformats.org/officeDocument/2006/relationships/hyperlink" Target="http://www.siel.gov.co/siel/documentos/documentacion/Demanda/UPME_Proyeccion_Demanda_Energia_Junio_2020.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hyperlink" Target="https://www.dnp.gov.co/programas/Paginas/Direccion-Sistema-General-Regalias.aspx" TargetMode="Externa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hyperlink" Target="http://apolo.creg.gov.co/Publicac.nsf/Indice01/Resolucion-2007-Creg091-2007" TargetMode="External"/><Relationship Id="rId60" Type="http://schemas.openxmlformats.org/officeDocument/2006/relationships/hyperlink" Target="https://www.sgr.gov.co/Inversi%C3%B3n/OCADPAZ.aspx" TargetMode="External"/><Relationship Id="rId65" Type="http://schemas.openxmlformats.org/officeDocument/2006/relationships/hyperlink" Target="https://www.funcionpublica.gov.co/eva/gestornormativo/norma.php?i=66410" TargetMode="External"/><Relationship Id="rId73" Type="http://schemas.openxmlformats.org/officeDocument/2006/relationships/hyperlink" Target="http://www.siel.gov.co/portals/0/fondos/GuiadeunPERS.pdf" TargetMode="External"/><Relationship Id="rId78" Type="http://schemas.openxmlformats.org/officeDocument/2006/relationships/image" Target="media/image33.png"/><Relationship Id="rId81"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2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hyperlink" Target="http://apolo.creg.gov.co/Publicac.nsf/1c09d18d2d5ffb5b05256eee00709c02/f1c1b43215505df7052585d80078b26c/$FILE/Creg166-2020.pdf" TargetMode="External"/><Relationship Id="rId76" Type="http://schemas.openxmlformats.org/officeDocument/2006/relationships/hyperlink" Target="http://portal.gestiondelriesgo.gov.co/Paginas/Noticias/2016/Plan-Todos-Somos-PAZcifico-%E2%80%93PTSP%E2%80%93-.aspx" TargetMode="External"/><Relationship Id="rId7" Type="http://schemas.openxmlformats.org/officeDocument/2006/relationships/endnotes" Target="endnotes.xml"/><Relationship Id="rId71" Type="http://schemas.openxmlformats.org/officeDocument/2006/relationships/hyperlink" Target="http://www.siel.gov.co/siel/portals/0/Piec/Metodologia_ICEE_2018_correccionDic30.pdf" TargetMode="External"/><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hyperlink" Target="https://www.funcionpublica.gov.co/eva/gestornormativo/norma.php?i=7693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ig.upme.gov.co/SIP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E5515-FBB8-4BB9-B881-AB350A532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22960</Words>
  <Characters>126286</Characters>
  <Application>Microsoft Office Word</Application>
  <DocSecurity>0</DocSecurity>
  <Lines>1052</Lines>
  <Paragraphs>297</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148949</CharactersWithSpaces>
  <SharedDoc>false</SharedDoc>
  <HLinks>
    <vt:vector size="162" baseType="variant">
      <vt:variant>
        <vt:i4>7274619</vt:i4>
      </vt:variant>
      <vt:variant>
        <vt:i4>792</vt:i4>
      </vt:variant>
      <vt:variant>
        <vt:i4>0</vt:i4>
      </vt:variant>
      <vt:variant>
        <vt:i4>5</vt:i4>
      </vt:variant>
      <vt:variant>
        <vt:lpwstr>http://portal.gestiondelriesgo.gov.co/Paginas/Noticias/2016/Plan-Todos-Somos-PAZcifico-%E2%80%93PTSP%E2%80%93-.aspx</vt:lpwstr>
      </vt:variant>
      <vt:variant>
        <vt:lpwstr/>
      </vt:variant>
      <vt:variant>
        <vt:i4>1114164</vt:i4>
      </vt:variant>
      <vt:variant>
        <vt:i4>789</vt:i4>
      </vt:variant>
      <vt:variant>
        <vt:i4>0</vt:i4>
      </vt:variant>
      <vt:variant>
        <vt:i4>5</vt:i4>
      </vt:variant>
      <vt:variant>
        <vt:lpwstr>http://www.siel.gov.co/siel/documentos/documentacion/Demanda/UPME_Proyeccion_Demanda_Energia_Junio_2020.pdf</vt:lpwstr>
      </vt:variant>
      <vt:variant>
        <vt:lpwstr/>
      </vt:variant>
      <vt:variant>
        <vt:i4>7602275</vt:i4>
      </vt:variant>
      <vt:variant>
        <vt:i4>786</vt:i4>
      </vt:variant>
      <vt:variant>
        <vt:i4>0</vt:i4>
      </vt:variant>
      <vt:variant>
        <vt:i4>5</vt:i4>
      </vt:variant>
      <vt:variant>
        <vt:lpwstr>http://www.siel.gov.co/Inicio/Distribucion/PECOR/tabid/159/Default.aspx</vt:lpwstr>
      </vt:variant>
      <vt:variant>
        <vt:lpwstr/>
      </vt:variant>
      <vt:variant>
        <vt:i4>4849744</vt:i4>
      </vt:variant>
      <vt:variant>
        <vt:i4>783</vt:i4>
      </vt:variant>
      <vt:variant>
        <vt:i4>0</vt:i4>
      </vt:variant>
      <vt:variant>
        <vt:i4>5</vt:i4>
      </vt:variant>
      <vt:variant>
        <vt:lpwstr>http://www.siel.gov.co/portals/0/fondos/GuiadeunPERS.pdf</vt:lpwstr>
      </vt:variant>
      <vt:variant>
        <vt:lpwstr/>
      </vt:variant>
      <vt:variant>
        <vt:i4>6357053</vt:i4>
      </vt:variant>
      <vt:variant>
        <vt:i4>780</vt:i4>
      </vt:variant>
      <vt:variant>
        <vt:i4>0</vt:i4>
      </vt:variant>
      <vt:variant>
        <vt:i4>5</vt:i4>
      </vt:variant>
      <vt:variant>
        <vt:lpwstr>https://sig.upme.gov.co/SIPERS</vt:lpwstr>
      </vt:variant>
      <vt:variant>
        <vt:lpwstr/>
      </vt:variant>
      <vt:variant>
        <vt:i4>7077912</vt:i4>
      </vt:variant>
      <vt:variant>
        <vt:i4>777</vt:i4>
      </vt:variant>
      <vt:variant>
        <vt:i4>0</vt:i4>
      </vt:variant>
      <vt:variant>
        <vt:i4>5</vt:i4>
      </vt:variant>
      <vt:variant>
        <vt:lpwstr>http://www.siel.gov.co/siel/portals/0/Piec/Metodologia_ICEE_2018_correccionDic30.pdf</vt:lpwstr>
      </vt:variant>
      <vt:variant>
        <vt:lpwstr/>
      </vt:variant>
      <vt:variant>
        <vt:i4>393276</vt:i4>
      </vt:variant>
      <vt:variant>
        <vt:i4>774</vt:i4>
      </vt:variant>
      <vt:variant>
        <vt:i4>0</vt:i4>
      </vt:variant>
      <vt:variant>
        <vt:i4>5</vt:i4>
      </vt:variant>
      <vt:variant>
        <vt:lpwstr>https://www1.upme.gov.co/Documents/Libro_PIEC.pdf</vt:lpwstr>
      </vt:variant>
      <vt:variant>
        <vt:lpwstr/>
      </vt:variant>
      <vt:variant>
        <vt:i4>7077912</vt:i4>
      </vt:variant>
      <vt:variant>
        <vt:i4>771</vt:i4>
      </vt:variant>
      <vt:variant>
        <vt:i4>0</vt:i4>
      </vt:variant>
      <vt:variant>
        <vt:i4>5</vt:i4>
      </vt:variant>
      <vt:variant>
        <vt:lpwstr>http://www.siel.gov.co/siel/portals/0/Piec/Metodologia_ICEE_2018_correccionDic30.pdf</vt:lpwstr>
      </vt:variant>
      <vt:variant>
        <vt:lpwstr/>
      </vt:variant>
      <vt:variant>
        <vt:i4>4063291</vt:i4>
      </vt:variant>
      <vt:variant>
        <vt:i4>768</vt:i4>
      </vt:variant>
      <vt:variant>
        <vt:i4>0</vt:i4>
      </vt:variant>
      <vt:variant>
        <vt:i4>5</vt:i4>
      </vt:variant>
      <vt:variant>
        <vt:lpwstr>https://www.minenergia.gov.co/documents/10180/23517/47918-res_40809_020818.pdf</vt:lpwstr>
      </vt:variant>
      <vt:variant>
        <vt:lpwstr/>
      </vt:variant>
      <vt:variant>
        <vt:i4>6553709</vt:i4>
      </vt:variant>
      <vt:variant>
        <vt:i4>765</vt:i4>
      </vt:variant>
      <vt:variant>
        <vt:i4>0</vt:i4>
      </vt:variant>
      <vt:variant>
        <vt:i4>5</vt:i4>
      </vt:variant>
      <vt:variant>
        <vt:lpwstr>http://es.presidencia.gov.co/normativa/normativa/DECRETO 884 DEL 26 DE MAYO DE 2017.pdf</vt:lpwstr>
      </vt:variant>
      <vt:variant>
        <vt:lpwstr/>
      </vt:variant>
      <vt:variant>
        <vt:i4>2097195</vt:i4>
      </vt:variant>
      <vt:variant>
        <vt:i4>762</vt:i4>
      </vt:variant>
      <vt:variant>
        <vt:i4>0</vt:i4>
      </vt:variant>
      <vt:variant>
        <vt:i4>5</vt:i4>
      </vt:variant>
      <vt:variant>
        <vt:lpwstr>https://www.funcionpublica.gov.co/eva/gestornormativo/norma.php?i=76938</vt:lpwstr>
      </vt:variant>
      <vt:variant>
        <vt:lpwstr/>
      </vt:variant>
      <vt:variant>
        <vt:i4>2228263</vt:i4>
      </vt:variant>
      <vt:variant>
        <vt:i4>759</vt:i4>
      </vt:variant>
      <vt:variant>
        <vt:i4>0</vt:i4>
      </vt:variant>
      <vt:variant>
        <vt:i4>5</vt:i4>
      </vt:variant>
      <vt:variant>
        <vt:lpwstr>https://www.funcionpublica.gov.co/eva/gestornormativo/norma.php?i=66410</vt:lpwstr>
      </vt:variant>
      <vt:variant>
        <vt:lpwstr/>
      </vt:variant>
      <vt:variant>
        <vt:i4>1441887</vt:i4>
      </vt:variant>
      <vt:variant>
        <vt:i4>756</vt:i4>
      </vt:variant>
      <vt:variant>
        <vt:i4>0</vt:i4>
      </vt:variant>
      <vt:variant>
        <vt:i4>5</vt:i4>
      </vt:variant>
      <vt:variant>
        <vt:lpwstr>https://www.minenergia.gov.co/decreto-unico-reglamentario</vt:lpwstr>
      </vt:variant>
      <vt:variant>
        <vt:lpwstr/>
      </vt:variant>
      <vt:variant>
        <vt:i4>3473513</vt:i4>
      </vt:variant>
      <vt:variant>
        <vt:i4>753</vt:i4>
      </vt:variant>
      <vt:variant>
        <vt:i4>0</vt:i4>
      </vt:variant>
      <vt:variant>
        <vt:i4>5</vt:i4>
      </vt:variant>
      <vt:variant>
        <vt:lpwstr>http://www.suin-juriscol.gov.co/viewDocument.asp?id=1254319</vt:lpwstr>
      </vt:variant>
      <vt:variant>
        <vt:lpwstr/>
      </vt:variant>
      <vt:variant>
        <vt:i4>4063291</vt:i4>
      </vt:variant>
      <vt:variant>
        <vt:i4>750</vt:i4>
      </vt:variant>
      <vt:variant>
        <vt:i4>0</vt:i4>
      </vt:variant>
      <vt:variant>
        <vt:i4>5</vt:i4>
      </vt:variant>
      <vt:variant>
        <vt:lpwstr>http://www.secretariasenado.gov.co/senado/basedoc/decreto_1258_2013.html</vt:lpwstr>
      </vt:variant>
      <vt:variant>
        <vt:lpwstr/>
      </vt:variant>
      <vt:variant>
        <vt:i4>2162720</vt:i4>
      </vt:variant>
      <vt:variant>
        <vt:i4>747</vt:i4>
      </vt:variant>
      <vt:variant>
        <vt:i4>0</vt:i4>
      </vt:variant>
      <vt:variant>
        <vt:i4>5</vt:i4>
      </vt:variant>
      <vt:variant>
        <vt:lpwstr>https://www.funcionpublica.gov.co/eva/gestornormativo/norma.php?i=66321</vt:lpwstr>
      </vt:variant>
      <vt:variant>
        <vt:lpwstr/>
      </vt:variant>
      <vt:variant>
        <vt:i4>3276907</vt:i4>
      </vt:variant>
      <vt:variant>
        <vt:i4>744</vt:i4>
      </vt:variant>
      <vt:variant>
        <vt:i4>0</vt:i4>
      </vt:variant>
      <vt:variant>
        <vt:i4>5</vt:i4>
      </vt:variant>
      <vt:variant>
        <vt:lpwstr>https://www.sgr.gov.co/Inversi%C3%B3n/OCADPAZ.aspx</vt:lpwstr>
      </vt:variant>
      <vt:variant>
        <vt:lpwstr/>
      </vt:variant>
      <vt:variant>
        <vt:i4>5308440</vt:i4>
      </vt:variant>
      <vt:variant>
        <vt:i4>741</vt:i4>
      </vt:variant>
      <vt:variant>
        <vt:i4>0</vt:i4>
      </vt:variant>
      <vt:variant>
        <vt:i4>5</vt:i4>
      </vt:variant>
      <vt:variant>
        <vt:lpwstr>https://www.dnp.gov.co/DNPN/Paginas/Plan-Nacional-de-Desarrollo.aspx</vt:lpwstr>
      </vt:variant>
      <vt:variant>
        <vt:lpwstr/>
      </vt:variant>
      <vt:variant>
        <vt:i4>7077943</vt:i4>
      </vt:variant>
      <vt:variant>
        <vt:i4>738</vt:i4>
      </vt:variant>
      <vt:variant>
        <vt:i4>0</vt:i4>
      </vt:variant>
      <vt:variant>
        <vt:i4>5</vt:i4>
      </vt:variant>
      <vt:variant>
        <vt:lpwstr>https://colaboracion.dnp.gov.co/CDT/Normograma/Ley 1753 de 2015.pdf</vt:lpwstr>
      </vt:variant>
      <vt:variant>
        <vt:lpwstr/>
      </vt:variant>
      <vt:variant>
        <vt:i4>196678</vt:i4>
      </vt:variant>
      <vt:variant>
        <vt:i4>735</vt:i4>
      </vt:variant>
      <vt:variant>
        <vt:i4>0</vt:i4>
      </vt:variant>
      <vt:variant>
        <vt:i4>5</vt:i4>
      </vt:variant>
      <vt:variant>
        <vt:lpwstr>https://www.dnp.gov.co/programas/Paginas/Direccion-Sistema-General-Regalias.aspx</vt:lpwstr>
      </vt:variant>
      <vt:variant>
        <vt:lpwstr/>
      </vt:variant>
      <vt:variant>
        <vt:i4>6357093</vt:i4>
      </vt:variant>
      <vt:variant>
        <vt:i4>732</vt:i4>
      </vt:variant>
      <vt:variant>
        <vt:i4>0</vt:i4>
      </vt:variant>
      <vt:variant>
        <vt:i4>5</vt:i4>
      </vt:variant>
      <vt:variant>
        <vt:lpwstr>https://www.dane.gov.co/index.php/estadisticas-por-tema/pobreza-y-condiciones-de-vida/necesidades-basicas-insatisfechas-nbi</vt:lpwstr>
      </vt:variant>
      <vt:variant>
        <vt:lpwstr/>
      </vt:variant>
      <vt:variant>
        <vt:i4>6553724</vt:i4>
      </vt:variant>
      <vt:variant>
        <vt:i4>729</vt:i4>
      </vt:variant>
      <vt:variant>
        <vt:i4>0</vt:i4>
      </vt:variant>
      <vt:variant>
        <vt:i4>5</vt:i4>
      </vt:variant>
      <vt:variant>
        <vt:lpwstr>http://apolo.creg.gov.co/Publicac.nsf/1c09d18d2d5ffb5b05256eee00709c02/f1c1b43215505df7052585d80078b26c/$FILE/Creg166-2020.pdf</vt:lpwstr>
      </vt:variant>
      <vt:variant>
        <vt:lpwstr/>
      </vt:variant>
      <vt:variant>
        <vt:i4>5767238</vt:i4>
      </vt:variant>
      <vt:variant>
        <vt:i4>726</vt:i4>
      </vt:variant>
      <vt:variant>
        <vt:i4>0</vt:i4>
      </vt:variant>
      <vt:variant>
        <vt:i4>5</vt:i4>
      </vt:variant>
      <vt:variant>
        <vt:lpwstr>http://apolo.creg.gov.co/Publicac.nsf/1c09d18d2d5ffb5b05256eee00709c02/65f1aaf1d57726a90525822900064dac?OpenDocument</vt:lpwstr>
      </vt:variant>
      <vt:variant>
        <vt:lpwstr/>
      </vt:variant>
      <vt:variant>
        <vt:i4>6488181</vt:i4>
      </vt:variant>
      <vt:variant>
        <vt:i4>723</vt:i4>
      </vt:variant>
      <vt:variant>
        <vt:i4>0</vt:i4>
      </vt:variant>
      <vt:variant>
        <vt:i4>5</vt:i4>
      </vt:variant>
      <vt:variant>
        <vt:lpwstr>http://apolo.creg.gov.co/Publicac.nsf/1c09d18d2d5ffb5b05256eee00709c02/3fbbafbaf30a1753052580340058507f/$FILE/Creg076-2016.pdf</vt:lpwstr>
      </vt:variant>
      <vt:variant>
        <vt:lpwstr/>
      </vt:variant>
      <vt:variant>
        <vt:i4>3735669</vt:i4>
      </vt:variant>
      <vt:variant>
        <vt:i4>720</vt:i4>
      </vt:variant>
      <vt:variant>
        <vt:i4>0</vt:i4>
      </vt:variant>
      <vt:variant>
        <vt:i4>5</vt:i4>
      </vt:variant>
      <vt:variant>
        <vt:lpwstr>http://apolo.creg.gov.co/Publicac.nsf/Indice01/Resolucion-2007-Creg091-2007</vt:lpwstr>
      </vt:variant>
      <vt:variant>
        <vt:lpwstr/>
      </vt:variant>
      <vt:variant>
        <vt:i4>2949189</vt:i4>
      </vt:variant>
      <vt:variant>
        <vt:i4>717</vt:i4>
      </vt:variant>
      <vt:variant>
        <vt:i4>0</vt:i4>
      </vt:variant>
      <vt:variant>
        <vt:i4>5</vt:i4>
      </vt:variant>
      <vt:variant>
        <vt:lpwstr>https://www.renovacionterritorio.gov.co/Publicaciones/obras_por_impuestos/folleto_descargable</vt:lpwstr>
      </vt:variant>
      <vt:variant>
        <vt:lpwstr/>
      </vt:variant>
      <vt:variant>
        <vt:i4>6357053</vt:i4>
      </vt:variant>
      <vt:variant>
        <vt:i4>0</vt:i4>
      </vt:variant>
      <vt:variant>
        <vt:i4>0</vt:i4>
      </vt:variant>
      <vt:variant>
        <vt:i4>5</vt:i4>
      </vt:variant>
      <vt:variant>
        <vt:lpwstr>https://sig.upme.gov.co/SIPERS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Fonseca</dc:creator>
  <cp:keywords/>
  <dc:description/>
  <cp:lastModifiedBy>MARTHA ISABEL JAIME GALVIS</cp:lastModifiedBy>
  <cp:revision>2</cp:revision>
  <cp:lastPrinted>2021-10-27T15:24:00Z</cp:lastPrinted>
  <dcterms:created xsi:type="dcterms:W3CDTF">2021-11-03T20:44:00Z</dcterms:created>
  <dcterms:modified xsi:type="dcterms:W3CDTF">2021-11-03T20:44:00Z</dcterms:modified>
</cp:coreProperties>
</file>