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F71DC" w14:textId="1D3C57BD" w:rsidR="005C54EF" w:rsidRPr="00A27572" w:rsidRDefault="005C54EF" w:rsidP="4A4E6BCC">
      <w:pPr>
        <w:autoSpaceDE w:val="0"/>
        <w:autoSpaceDN w:val="0"/>
        <w:adjustRightInd w:val="0"/>
        <w:spacing w:after="0" w:line="240" w:lineRule="auto"/>
        <w:jc w:val="center"/>
        <w:rPr>
          <w:rFonts w:ascii="Arial" w:hAnsi="Arial" w:cs="Arial"/>
          <w:b/>
          <w:bCs/>
          <w:color w:val="000000"/>
        </w:rPr>
      </w:pPr>
      <w:r w:rsidRPr="4961361C">
        <w:rPr>
          <w:rFonts w:ascii="Arial" w:hAnsi="Arial" w:cs="Arial"/>
          <w:b/>
          <w:bCs/>
          <w:color w:val="000000" w:themeColor="text1"/>
        </w:rPr>
        <w:t>MEMORIA JUSTIFICATIVA</w:t>
      </w:r>
    </w:p>
    <w:p w14:paraId="2EFEB106" w14:textId="77777777" w:rsidR="00571BDA" w:rsidRPr="00A27572" w:rsidRDefault="00571BDA" w:rsidP="4A4E6BCC">
      <w:pPr>
        <w:autoSpaceDE w:val="0"/>
        <w:autoSpaceDN w:val="0"/>
        <w:adjustRightInd w:val="0"/>
        <w:spacing w:after="0" w:line="240" w:lineRule="auto"/>
        <w:jc w:val="center"/>
        <w:rPr>
          <w:rFonts w:ascii="Arial" w:hAnsi="Arial" w:cs="Arial"/>
          <w:b/>
          <w:bCs/>
          <w:color w:val="000000"/>
        </w:rPr>
      </w:pPr>
    </w:p>
    <w:p w14:paraId="05F920EC" w14:textId="5FA4D626" w:rsidR="004827C5" w:rsidRPr="00A27572" w:rsidRDefault="005C54EF" w:rsidP="4A4E6BCC">
      <w:pPr>
        <w:autoSpaceDE w:val="0"/>
        <w:autoSpaceDN w:val="0"/>
        <w:adjustRightInd w:val="0"/>
        <w:spacing w:after="0" w:line="240" w:lineRule="auto"/>
        <w:jc w:val="center"/>
        <w:rPr>
          <w:rFonts w:ascii="Arial" w:hAnsi="Arial" w:cs="Arial"/>
          <w:i/>
          <w:iCs/>
          <w:color w:val="000000"/>
        </w:rPr>
      </w:pPr>
      <w:r w:rsidRPr="00A27572">
        <w:rPr>
          <w:rFonts w:ascii="Arial" w:hAnsi="Arial" w:cs="Arial"/>
          <w:b/>
          <w:bCs/>
          <w:color w:val="000000" w:themeColor="text1"/>
        </w:rPr>
        <w:t>PROYECTO DE RESOLUCIÓN</w:t>
      </w:r>
    </w:p>
    <w:p w14:paraId="51B8490B" w14:textId="77777777" w:rsidR="00DA1A3F" w:rsidRPr="00A27572" w:rsidRDefault="00DA1A3F" w:rsidP="4A4E6BCC">
      <w:pPr>
        <w:autoSpaceDE w:val="0"/>
        <w:autoSpaceDN w:val="0"/>
        <w:adjustRightInd w:val="0"/>
        <w:spacing w:after="0" w:line="240" w:lineRule="auto"/>
        <w:jc w:val="center"/>
        <w:rPr>
          <w:rFonts w:ascii="Arial" w:hAnsi="Arial" w:cs="Arial"/>
          <w:i/>
          <w:iCs/>
          <w:color w:val="000000"/>
        </w:rPr>
      </w:pPr>
    </w:p>
    <w:p w14:paraId="10810395" w14:textId="5B0C9EE7" w:rsidR="00120C93" w:rsidRPr="00A27572" w:rsidRDefault="00120C93" w:rsidP="4A4E6BCC">
      <w:pPr>
        <w:spacing w:after="0" w:line="240" w:lineRule="auto"/>
        <w:ind w:right="70"/>
        <w:jc w:val="center"/>
        <w:rPr>
          <w:rFonts w:ascii="Arial" w:eastAsia="Arial" w:hAnsi="Arial" w:cs="Arial"/>
          <w:i/>
          <w:iCs/>
          <w:color w:val="000000"/>
        </w:rPr>
      </w:pPr>
      <w:r w:rsidRPr="00A27572">
        <w:rPr>
          <w:rFonts w:ascii="Arial" w:eastAsia="Arial" w:hAnsi="Arial" w:cs="Arial"/>
          <w:i/>
          <w:iCs/>
          <w:color w:val="000000" w:themeColor="text1"/>
        </w:rPr>
        <w:t>“</w:t>
      </w:r>
      <w:r w:rsidR="00FC7A85" w:rsidRPr="00A27572">
        <w:rPr>
          <w:rFonts w:ascii="Arial" w:eastAsia="Arial" w:hAnsi="Arial" w:cs="Arial"/>
          <w:i/>
          <w:iCs/>
          <w:color w:val="000000" w:themeColor="text1"/>
        </w:rPr>
        <w:t>Por la cual se establecen los términos de la cuenta independiente donde permanecerán los recursos provenientes del cobro de la componente de inversión de infraestructura a que se refiere el artículo 22 de la Ley 2072 de 2020</w:t>
      </w:r>
      <w:r w:rsidRPr="00A27572">
        <w:rPr>
          <w:rFonts w:ascii="Arial" w:eastAsia="Arial" w:hAnsi="Arial" w:cs="Arial"/>
          <w:i/>
          <w:iCs/>
          <w:color w:val="000000" w:themeColor="text1"/>
        </w:rPr>
        <w:t>”</w:t>
      </w:r>
    </w:p>
    <w:p w14:paraId="01F955FC" w14:textId="77777777" w:rsidR="005C54EF" w:rsidRPr="00A27572" w:rsidRDefault="005C54EF" w:rsidP="4A4E6BCC">
      <w:pPr>
        <w:pStyle w:val="Default"/>
        <w:rPr>
          <w:sz w:val="22"/>
          <w:szCs w:val="22"/>
        </w:rPr>
      </w:pPr>
    </w:p>
    <w:p w14:paraId="2D01E878" w14:textId="77777777" w:rsidR="00A12489" w:rsidRPr="00A27572" w:rsidRDefault="00A12489" w:rsidP="4A4E6BCC">
      <w:pPr>
        <w:pStyle w:val="Default"/>
        <w:rPr>
          <w:sz w:val="22"/>
          <w:szCs w:val="22"/>
        </w:rPr>
      </w:pPr>
    </w:p>
    <w:p w14:paraId="076EDA64" w14:textId="040FF531" w:rsidR="005C54EF" w:rsidRPr="00A27572" w:rsidRDefault="005C54EF" w:rsidP="002702C6">
      <w:pPr>
        <w:pStyle w:val="ListParagraph"/>
        <w:numPr>
          <w:ilvl w:val="0"/>
          <w:numId w:val="14"/>
        </w:numPr>
        <w:autoSpaceDE w:val="0"/>
        <w:autoSpaceDN w:val="0"/>
        <w:adjustRightInd w:val="0"/>
        <w:spacing w:after="0" w:line="240" w:lineRule="auto"/>
        <w:contextualSpacing/>
        <w:jc w:val="both"/>
        <w:rPr>
          <w:rFonts w:cs="Arial"/>
          <w:b/>
          <w:bCs/>
          <w:color w:val="000000"/>
        </w:rPr>
      </w:pPr>
      <w:r w:rsidRPr="00A27572">
        <w:rPr>
          <w:rFonts w:cs="Arial"/>
          <w:b/>
          <w:bCs/>
          <w:color w:val="000000" w:themeColor="text1"/>
        </w:rPr>
        <w:t>ANTECEDENTES, OPORTUNIDAD Y CONVENIENCIA</w:t>
      </w:r>
    </w:p>
    <w:p w14:paraId="733E1A83" w14:textId="2930E7F8" w:rsidR="00132F33" w:rsidRPr="00A27572" w:rsidRDefault="00132F33" w:rsidP="4A4E6BCC">
      <w:pPr>
        <w:pStyle w:val="ListParagraph"/>
        <w:autoSpaceDE w:val="0"/>
        <w:autoSpaceDN w:val="0"/>
        <w:adjustRightInd w:val="0"/>
        <w:spacing w:after="0" w:line="240" w:lineRule="auto"/>
        <w:ind w:left="420"/>
        <w:contextualSpacing/>
        <w:jc w:val="both"/>
        <w:rPr>
          <w:rFonts w:cs="Arial"/>
          <w:b/>
          <w:bCs/>
          <w:color w:val="000000"/>
        </w:rPr>
      </w:pPr>
    </w:p>
    <w:p w14:paraId="537BF0C1" w14:textId="4BEAF421" w:rsidR="5CF5572F" w:rsidRPr="00A27572" w:rsidRDefault="5CF5572F" w:rsidP="03DF92ED">
      <w:pPr>
        <w:pStyle w:val="ListParagraph"/>
        <w:numPr>
          <w:ilvl w:val="1"/>
          <w:numId w:val="23"/>
        </w:numPr>
        <w:spacing w:after="0" w:line="240" w:lineRule="auto"/>
        <w:jc w:val="both"/>
        <w:rPr>
          <w:rFonts w:eastAsiaTheme="minorEastAsia" w:cs="Arial"/>
          <w:b/>
          <w:bCs/>
          <w:color w:val="000000" w:themeColor="text1"/>
        </w:rPr>
      </w:pPr>
      <w:r w:rsidRPr="00A27572">
        <w:rPr>
          <w:rFonts w:cs="Arial"/>
          <w:b/>
          <w:bCs/>
          <w:color w:val="000000" w:themeColor="text1"/>
        </w:rPr>
        <w:t>Antecedentes</w:t>
      </w:r>
    </w:p>
    <w:p w14:paraId="6164A8EE" w14:textId="1A26A999" w:rsidR="03DF92ED" w:rsidRPr="00A27572" w:rsidRDefault="03DF92ED" w:rsidP="03DF92ED">
      <w:pPr>
        <w:spacing w:after="0" w:line="240" w:lineRule="auto"/>
        <w:jc w:val="both"/>
        <w:rPr>
          <w:rFonts w:ascii="Arial" w:eastAsia="Arial" w:hAnsi="Arial" w:cs="Arial"/>
          <w:color w:val="000000" w:themeColor="text1"/>
        </w:rPr>
      </w:pPr>
    </w:p>
    <w:p w14:paraId="665A7A74" w14:textId="05E13DE5" w:rsidR="4094426B" w:rsidRPr="00A27572" w:rsidRDefault="2FEAC27D" w:rsidP="0C2F675E">
      <w:pPr>
        <w:spacing w:after="0" w:line="240" w:lineRule="auto"/>
        <w:jc w:val="both"/>
        <w:rPr>
          <w:rFonts w:ascii="Arial" w:eastAsia="Arial" w:hAnsi="Arial" w:cs="Arial"/>
          <w:color w:val="000000" w:themeColor="text1"/>
        </w:rPr>
      </w:pPr>
      <w:r w:rsidRPr="00A27572">
        <w:rPr>
          <w:rFonts w:ascii="Arial" w:eastAsia="Arial" w:hAnsi="Arial" w:cs="Arial"/>
          <w:color w:val="000000" w:themeColor="text1"/>
        </w:rPr>
        <w:t>E</w:t>
      </w:r>
      <w:r w:rsidR="36D2F5CA" w:rsidRPr="00A27572">
        <w:rPr>
          <w:rFonts w:ascii="Arial" w:eastAsia="Arial" w:hAnsi="Arial" w:cs="Arial"/>
          <w:color w:val="000000" w:themeColor="text1"/>
        </w:rPr>
        <w:t xml:space="preserve">l artículo 365 de la Constitución Política establece que los servicios públicos son inherentes a la finalidad social del Estado y es su deber asegurar su prestación eficiente a todos los habitantes del territorio nacional, que así mismo estos servicios están sometidos al régimen jurídico que fije la ley, pueden ser prestados por el Estado, directa o indirectamente, por comunidades organizadas, o por particulares, y el Estado tiene a su cargo la regulación, control y la vigilancia sobre los mismos. </w:t>
      </w:r>
    </w:p>
    <w:p w14:paraId="2ECAAF43" w14:textId="0C61958A" w:rsidR="0C2F675E" w:rsidRPr="00A27572" w:rsidRDefault="0C2F675E" w:rsidP="0C2F675E">
      <w:pPr>
        <w:spacing w:after="0" w:line="240" w:lineRule="auto"/>
        <w:jc w:val="both"/>
        <w:rPr>
          <w:rFonts w:ascii="Arial" w:eastAsia="Times New Roman" w:hAnsi="Arial" w:cs="Arial"/>
          <w:color w:val="000000" w:themeColor="text1"/>
        </w:rPr>
      </w:pPr>
    </w:p>
    <w:p w14:paraId="7BD5E034" w14:textId="10BA2584" w:rsidR="5A5FC452" w:rsidRPr="00A27572" w:rsidRDefault="5A5FC452" w:rsidP="0C2F675E">
      <w:pPr>
        <w:spacing w:after="0" w:line="240" w:lineRule="auto"/>
        <w:jc w:val="both"/>
        <w:rPr>
          <w:rFonts w:ascii="Arial" w:eastAsia="Arial" w:hAnsi="Arial" w:cs="Arial"/>
          <w:color w:val="000000" w:themeColor="text1"/>
        </w:rPr>
      </w:pPr>
      <w:r w:rsidRPr="00A27572">
        <w:rPr>
          <w:rFonts w:ascii="Arial" w:eastAsia="Arial" w:hAnsi="Arial" w:cs="Arial"/>
          <w:color w:val="000000" w:themeColor="text1"/>
        </w:rPr>
        <w:t>Asimismo,</w:t>
      </w:r>
      <w:r w:rsidR="0FA0E875" w:rsidRPr="00A27572">
        <w:rPr>
          <w:rFonts w:ascii="Arial" w:eastAsia="Arial" w:hAnsi="Arial" w:cs="Arial"/>
          <w:color w:val="000000" w:themeColor="text1"/>
        </w:rPr>
        <w:t xml:space="preserve"> el artículo 367 de la Constitución Política </w:t>
      </w:r>
      <w:r w:rsidR="4829017D" w:rsidRPr="00A27572">
        <w:rPr>
          <w:rFonts w:ascii="Arial" w:eastAsia="Arial" w:hAnsi="Arial" w:cs="Arial"/>
          <w:color w:val="000000" w:themeColor="text1"/>
        </w:rPr>
        <w:t>dispone</w:t>
      </w:r>
      <w:r w:rsidR="0FA0E875" w:rsidRPr="00A27572">
        <w:rPr>
          <w:rFonts w:ascii="Arial" w:eastAsia="Arial" w:hAnsi="Arial" w:cs="Arial"/>
          <w:color w:val="000000" w:themeColor="text1"/>
        </w:rPr>
        <w:t xml:space="preserve"> que la ley fijará las competencias y responsabilidades relativas a la prestación de los servicios públicos domiciliarios, su cobertura, calidad y financiación, y el régimen tarifario que tendrá en cuenta además de los criterios de costos, los de solidaridad y redistribución de ingresos.</w:t>
      </w:r>
    </w:p>
    <w:p w14:paraId="6BA19E7C" w14:textId="3D6FBBB9" w:rsidR="0C2F675E" w:rsidRPr="00A27572" w:rsidRDefault="0C2F675E" w:rsidP="0C2F675E">
      <w:pPr>
        <w:spacing w:after="0" w:line="240" w:lineRule="auto"/>
        <w:jc w:val="both"/>
        <w:rPr>
          <w:rFonts w:ascii="Arial" w:eastAsia="Times New Roman" w:hAnsi="Arial" w:cs="Arial"/>
          <w:color w:val="000000" w:themeColor="text1"/>
        </w:rPr>
      </w:pPr>
    </w:p>
    <w:p w14:paraId="16A02B10" w14:textId="15381705" w:rsidR="21E648C8" w:rsidRPr="00A27572" w:rsidRDefault="21E648C8" w:rsidP="0C2F675E">
      <w:pPr>
        <w:spacing w:after="0" w:line="240" w:lineRule="auto"/>
        <w:jc w:val="both"/>
        <w:rPr>
          <w:rFonts w:ascii="Arial" w:eastAsia="Arial" w:hAnsi="Arial" w:cs="Arial"/>
          <w:color w:val="000000" w:themeColor="text1"/>
        </w:rPr>
      </w:pPr>
      <w:r w:rsidRPr="00A27572">
        <w:rPr>
          <w:rFonts w:ascii="Arial" w:eastAsia="Arial" w:hAnsi="Arial" w:cs="Arial"/>
          <w:color w:val="000000" w:themeColor="text1"/>
        </w:rPr>
        <w:t>A su vez,</w:t>
      </w:r>
      <w:r w:rsidR="0FA0E875" w:rsidRPr="00A27572">
        <w:rPr>
          <w:rFonts w:ascii="Arial" w:eastAsia="Arial" w:hAnsi="Arial" w:cs="Arial"/>
          <w:color w:val="000000" w:themeColor="text1"/>
        </w:rPr>
        <w:t xml:space="preserve"> el artículo 4º de la Ley 143 de 1994 establece que el Estado, en relación con el servicio de electricidad, tendrá como objetivos: (i) abastecer la demanda de electricidad de la comunidad bajo criterios económicos y de viabilidad financiera; (ii) asegurar una operación eficiente, segura y confiable en las actividades del sector; y (iii) mantener los niveles de calidad y seguridad establecidos.</w:t>
      </w:r>
    </w:p>
    <w:p w14:paraId="0C0A6012" w14:textId="6A8483DB" w:rsidR="0C2F675E" w:rsidRPr="00A27572" w:rsidRDefault="0C2F675E" w:rsidP="0C2F675E">
      <w:pPr>
        <w:spacing w:after="0" w:line="240" w:lineRule="auto"/>
        <w:jc w:val="both"/>
        <w:rPr>
          <w:rFonts w:ascii="Arial" w:eastAsia="Arial" w:hAnsi="Arial" w:cs="Arial"/>
          <w:color w:val="000000" w:themeColor="text1"/>
        </w:rPr>
      </w:pPr>
    </w:p>
    <w:p w14:paraId="167BEE41" w14:textId="280EA5C8" w:rsidR="0FA0E875" w:rsidRPr="00A27572" w:rsidRDefault="399C9997" w:rsidP="0C2F675E">
      <w:pPr>
        <w:spacing w:after="0" w:line="240" w:lineRule="auto"/>
        <w:jc w:val="both"/>
        <w:rPr>
          <w:rFonts w:ascii="Arial" w:eastAsia="Arial" w:hAnsi="Arial" w:cs="Arial"/>
          <w:color w:val="000000" w:themeColor="text1"/>
        </w:rPr>
      </w:pPr>
      <w:r w:rsidRPr="2476A309">
        <w:rPr>
          <w:rFonts w:ascii="Arial" w:eastAsia="Arial" w:hAnsi="Arial" w:cs="Arial"/>
          <w:color w:val="000000" w:themeColor="text1"/>
        </w:rPr>
        <w:t xml:space="preserve">En relación a la planeación y atención de la demanda del sistema eléctrico, </w:t>
      </w:r>
      <w:r w:rsidR="0FA0E875" w:rsidRPr="2476A309">
        <w:rPr>
          <w:rFonts w:ascii="Arial" w:eastAsia="Arial" w:hAnsi="Arial" w:cs="Arial"/>
          <w:color w:val="000000" w:themeColor="text1"/>
        </w:rPr>
        <w:t>el artículo 12º de la Ley 143 de 1994 establece que "</w:t>
      </w:r>
      <w:r w:rsidR="0FA0E875" w:rsidRPr="2476A309">
        <w:rPr>
          <w:rFonts w:ascii="Arial" w:eastAsia="Arial" w:hAnsi="Arial" w:cs="Arial"/>
          <w:i/>
          <w:iCs/>
          <w:color w:val="000000" w:themeColor="text1"/>
        </w:rPr>
        <w:t>[l]a planeación de la expansión del sistema interconectado nacional se realizará a corto y largo plazo, de tal manera que los planes para atender la demanda sean lo suficientemente flexibles para que se adapten a los cambios que determinen las condiciones técnicas, económicas, financieras y ambientales; que cumplan con los requerimientos de calidad, confiabilidad y seguridad determinados por el Ministerio de Minas y Energía; que los proyectos propuestos sean técnica, ambiental y económicamente viables y que la demanda sea satisfecha atendiendo a criterios de uso eficiente de los recursos energéticos.</w:t>
      </w:r>
      <w:r w:rsidR="0FA0E875" w:rsidRPr="2476A309">
        <w:rPr>
          <w:rFonts w:ascii="Arial" w:eastAsia="Arial" w:hAnsi="Arial" w:cs="Arial"/>
          <w:color w:val="000000" w:themeColor="text1"/>
        </w:rPr>
        <w:t>”</w:t>
      </w:r>
      <w:r w:rsidR="253806D6" w:rsidRPr="2476A309">
        <w:rPr>
          <w:rFonts w:ascii="Arial" w:eastAsia="Arial" w:hAnsi="Arial" w:cs="Arial"/>
          <w:color w:val="000000" w:themeColor="text1"/>
        </w:rPr>
        <w:t xml:space="preserve"> En este sentido, este artículo</w:t>
      </w:r>
      <w:r w:rsidR="6C15740F" w:rsidRPr="2476A309">
        <w:rPr>
          <w:rFonts w:ascii="Arial" w:eastAsia="Arial" w:hAnsi="Arial" w:cs="Arial"/>
          <w:color w:val="000000" w:themeColor="text1"/>
        </w:rPr>
        <w:t xml:space="preserve"> refiere </w:t>
      </w:r>
      <w:r w:rsidR="7A1B1B42" w:rsidRPr="2476A309">
        <w:rPr>
          <w:rFonts w:ascii="Arial" w:eastAsia="Arial" w:hAnsi="Arial" w:cs="Arial"/>
          <w:color w:val="000000" w:themeColor="text1"/>
        </w:rPr>
        <w:t>e</w:t>
      </w:r>
      <w:r w:rsidR="6C15740F" w:rsidRPr="2476A309">
        <w:rPr>
          <w:rFonts w:ascii="Arial" w:eastAsia="Arial" w:hAnsi="Arial" w:cs="Arial"/>
          <w:color w:val="000000" w:themeColor="text1"/>
        </w:rPr>
        <w:t>l criterio de flexibilidad que debe tener</w:t>
      </w:r>
      <w:r w:rsidR="275EE223" w:rsidRPr="2476A309">
        <w:rPr>
          <w:rFonts w:ascii="Arial" w:eastAsia="Arial" w:hAnsi="Arial" w:cs="Arial"/>
          <w:color w:val="000000" w:themeColor="text1"/>
        </w:rPr>
        <w:t xml:space="preserve"> la</w:t>
      </w:r>
      <w:r w:rsidR="6C15740F" w:rsidRPr="2476A309">
        <w:rPr>
          <w:rFonts w:ascii="Arial" w:eastAsia="Arial" w:hAnsi="Arial" w:cs="Arial"/>
          <w:color w:val="000000" w:themeColor="text1"/>
        </w:rPr>
        <w:t xml:space="preserve"> planeación del sistema, en orden a los cambios en las condiciones que va </w:t>
      </w:r>
      <w:r w:rsidR="4B28F2AD" w:rsidRPr="2476A309">
        <w:rPr>
          <w:rFonts w:ascii="Arial" w:eastAsia="Arial" w:hAnsi="Arial" w:cs="Arial"/>
          <w:color w:val="000000" w:themeColor="text1"/>
        </w:rPr>
        <w:t>desarrollando</w:t>
      </w:r>
      <w:r w:rsidR="6C15740F" w:rsidRPr="2476A309">
        <w:rPr>
          <w:rFonts w:ascii="Arial" w:eastAsia="Arial" w:hAnsi="Arial" w:cs="Arial"/>
          <w:color w:val="000000" w:themeColor="text1"/>
        </w:rPr>
        <w:t xml:space="preserve"> el sistema </w:t>
      </w:r>
      <w:r w:rsidR="06FC2EA5" w:rsidRPr="2476A309">
        <w:rPr>
          <w:rFonts w:ascii="Arial" w:eastAsia="Arial" w:hAnsi="Arial" w:cs="Arial"/>
          <w:color w:val="000000" w:themeColor="text1"/>
        </w:rPr>
        <w:t>en la medida en que se expande</w:t>
      </w:r>
      <w:r w:rsidR="6C15740F" w:rsidRPr="2476A309">
        <w:rPr>
          <w:rFonts w:ascii="Arial" w:eastAsia="Arial" w:hAnsi="Arial" w:cs="Arial"/>
          <w:color w:val="000000" w:themeColor="text1"/>
        </w:rPr>
        <w:t>, ello, en aras a lograr que la demanda del servicio de energía eléctrica</w:t>
      </w:r>
      <w:r w:rsidR="63F9DBF4" w:rsidRPr="2476A309">
        <w:rPr>
          <w:rFonts w:ascii="Arial" w:eastAsia="Arial" w:hAnsi="Arial" w:cs="Arial"/>
          <w:color w:val="000000" w:themeColor="text1"/>
        </w:rPr>
        <w:t xml:space="preserve"> sea satisfech</w:t>
      </w:r>
      <w:r w:rsidR="3361CE54" w:rsidRPr="2476A309">
        <w:rPr>
          <w:rFonts w:ascii="Arial" w:eastAsia="Arial" w:hAnsi="Arial" w:cs="Arial"/>
          <w:color w:val="000000" w:themeColor="text1"/>
        </w:rPr>
        <w:t>o</w:t>
      </w:r>
      <w:r w:rsidR="361803F1" w:rsidRPr="2476A309">
        <w:rPr>
          <w:rFonts w:ascii="Arial" w:eastAsia="Arial" w:hAnsi="Arial" w:cs="Arial"/>
          <w:color w:val="000000" w:themeColor="text1"/>
        </w:rPr>
        <w:t xml:space="preserve"> y </w:t>
      </w:r>
      <w:r w:rsidR="415FCAB1" w:rsidRPr="2476A309">
        <w:rPr>
          <w:rFonts w:ascii="Arial" w:eastAsia="Arial" w:hAnsi="Arial" w:cs="Arial"/>
          <w:color w:val="000000" w:themeColor="text1"/>
        </w:rPr>
        <w:t>responda a las situaciones de carácter técnico, económico, financiero, ambiental e incluso social que se va presentando en la medida en que el mismo se va expandiendo</w:t>
      </w:r>
      <w:r w:rsidR="63F9DBF4" w:rsidRPr="2476A309">
        <w:rPr>
          <w:rFonts w:ascii="Arial" w:eastAsia="Arial" w:hAnsi="Arial" w:cs="Arial"/>
          <w:color w:val="000000" w:themeColor="text1"/>
        </w:rPr>
        <w:t>.</w:t>
      </w:r>
    </w:p>
    <w:p w14:paraId="16AB6C3F" w14:textId="2658A917" w:rsidR="2476A309" w:rsidRDefault="2476A309" w:rsidP="2476A309">
      <w:pPr>
        <w:spacing w:after="0" w:line="240" w:lineRule="auto"/>
        <w:jc w:val="both"/>
        <w:rPr>
          <w:rFonts w:ascii="Arial" w:eastAsia="Arial" w:hAnsi="Arial" w:cs="Arial"/>
          <w:color w:val="000000" w:themeColor="text1"/>
        </w:rPr>
      </w:pPr>
    </w:p>
    <w:p w14:paraId="1C2341EB" w14:textId="35EAAC61" w:rsidR="76C103E7" w:rsidRDefault="76C103E7" w:rsidP="2476A309">
      <w:pPr>
        <w:jc w:val="both"/>
      </w:pPr>
      <w:r w:rsidRPr="2476A309">
        <w:rPr>
          <w:rFonts w:ascii="Arial" w:eastAsia="Arial" w:hAnsi="Arial" w:cs="Arial"/>
        </w:rPr>
        <w:t>Que el artículo 2.3.2.2.8 del Decreto 1073 de 2015 establece que “[e]</w:t>
      </w:r>
      <w:r w:rsidRPr="2476A309">
        <w:rPr>
          <w:rFonts w:ascii="Arial" w:eastAsia="Arial" w:hAnsi="Arial" w:cs="Arial"/>
          <w:i/>
          <w:iCs/>
        </w:rPr>
        <w:t xml:space="preserve">l MME podrá promover, establecer o acordar, de manera directa o a través de sus entidades adscritas delegadas para </w:t>
      </w:r>
      <w:r w:rsidRPr="2476A309">
        <w:rPr>
          <w:rFonts w:ascii="Arial" w:eastAsia="Arial" w:hAnsi="Arial" w:cs="Arial"/>
          <w:i/>
          <w:iCs/>
        </w:rPr>
        <w:lastRenderedPageBreak/>
        <w:t>ello, esquemas diferenciales de prestación del servicio público domiciliario de energía eléctrica, para las zonas en las que se pretenda expandir la cobertura del servicio tanto en el SIN como en las ZNI, con el fin de reducir los costos en dicha prestación, los cuales podrán cobijar adicionalmente a los planes, programas y proyectos actualmente en operación.”</w:t>
      </w:r>
    </w:p>
    <w:p w14:paraId="020187BB" w14:textId="162BF225" w:rsidR="0C2F675E" w:rsidRPr="00A27572" w:rsidRDefault="0C2F675E" w:rsidP="0C2F675E">
      <w:pPr>
        <w:spacing w:after="0" w:line="240" w:lineRule="auto"/>
        <w:jc w:val="both"/>
        <w:rPr>
          <w:rFonts w:ascii="Arial" w:eastAsia="Arial" w:hAnsi="Arial" w:cs="Arial"/>
          <w:color w:val="000000" w:themeColor="text1"/>
        </w:rPr>
      </w:pPr>
    </w:p>
    <w:p w14:paraId="62A0A73B" w14:textId="311CCB71" w:rsidR="0FA0E875" w:rsidRPr="00A27572" w:rsidRDefault="1C811786" w:rsidP="0C2F675E">
      <w:pPr>
        <w:spacing w:after="0" w:line="240" w:lineRule="auto"/>
        <w:jc w:val="both"/>
        <w:rPr>
          <w:rFonts w:ascii="Arial" w:eastAsia="Arial" w:hAnsi="Arial" w:cs="Arial"/>
          <w:color w:val="000000" w:themeColor="text1"/>
        </w:rPr>
      </w:pPr>
      <w:r w:rsidRPr="00A27572">
        <w:rPr>
          <w:rFonts w:ascii="Arial" w:eastAsia="Arial" w:hAnsi="Arial" w:cs="Arial"/>
          <w:color w:val="000000" w:themeColor="text1"/>
        </w:rPr>
        <w:t xml:space="preserve">A su turno, </w:t>
      </w:r>
      <w:r w:rsidR="0FA0E875" w:rsidRPr="00A27572">
        <w:rPr>
          <w:rFonts w:ascii="Arial" w:eastAsia="Arial" w:hAnsi="Arial" w:cs="Arial"/>
          <w:color w:val="000000" w:themeColor="text1"/>
        </w:rPr>
        <w:t>el artículo 23º de la Ley 143 de 1994 establece que le corresponde a la Comisión de Regulación de Energía y Gas —CREG, entre otras, las siguientes funciones: “</w:t>
      </w:r>
      <w:r w:rsidR="0FA0E875" w:rsidRPr="00A27572">
        <w:rPr>
          <w:rFonts w:ascii="Arial" w:eastAsia="Arial" w:hAnsi="Arial" w:cs="Arial"/>
          <w:i/>
          <w:iCs/>
          <w:color w:val="000000" w:themeColor="text1"/>
        </w:rPr>
        <w:t>c) Definir la metodología para el cálculo de las tarifas por el acceso y uso de las redes eléctricas (…</w:t>
      </w:r>
      <w:r w:rsidR="0FA0E875" w:rsidRPr="00A27572">
        <w:rPr>
          <w:rFonts w:ascii="Arial" w:eastAsia="Arial" w:hAnsi="Arial" w:cs="Arial"/>
          <w:color w:val="000000" w:themeColor="text1"/>
        </w:rPr>
        <w:t>)” y "</w:t>
      </w:r>
      <w:r w:rsidR="0FA0E875" w:rsidRPr="00A27572">
        <w:rPr>
          <w:rFonts w:ascii="Arial" w:eastAsia="Arial" w:hAnsi="Arial" w:cs="Arial"/>
          <w:i/>
          <w:iCs/>
          <w:color w:val="000000" w:themeColor="text1"/>
        </w:rPr>
        <w:t>n) Definir y hacer operativos los criterios técnicos de calidad, confiabilidad y seguridad del servicio de energía.</w:t>
      </w:r>
      <w:r w:rsidR="0FA0E875" w:rsidRPr="00A27572">
        <w:rPr>
          <w:rFonts w:ascii="Arial" w:eastAsia="Arial" w:hAnsi="Arial" w:cs="Arial"/>
          <w:color w:val="000000" w:themeColor="text1"/>
        </w:rPr>
        <w:t>"</w:t>
      </w:r>
    </w:p>
    <w:p w14:paraId="75A24EAD" w14:textId="20BD17F3" w:rsidR="0C2F675E" w:rsidRPr="00A27572" w:rsidRDefault="0C2F675E" w:rsidP="0C2F675E">
      <w:pPr>
        <w:spacing w:after="0" w:line="240" w:lineRule="auto"/>
        <w:jc w:val="both"/>
        <w:rPr>
          <w:rFonts w:ascii="Arial" w:eastAsia="Times New Roman" w:hAnsi="Arial" w:cs="Arial"/>
          <w:color w:val="000000" w:themeColor="text1"/>
        </w:rPr>
      </w:pPr>
    </w:p>
    <w:p w14:paraId="43D262A2" w14:textId="6D3FAB56" w:rsidR="0FA0E875" w:rsidRPr="00A27572" w:rsidRDefault="0C347DD8" w:rsidP="737064AD">
      <w:pPr>
        <w:spacing w:after="0" w:line="240" w:lineRule="auto"/>
        <w:jc w:val="both"/>
        <w:rPr>
          <w:rFonts w:ascii="Arial" w:eastAsia="Arial" w:hAnsi="Arial" w:cs="Arial"/>
          <w:color w:val="000000" w:themeColor="text1"/>
        </w:rPr>
      </w:pPr>
      <w:r w:rsidRPr="2476A309">
        <w:rPr>
          <w:rFonts w:ascii="Arial" w:eastAsia="Arial" w:hAnsi="Arial" w:cs="Arial"/>
          <w:color w:val="000000" w:themeColor="text1"/>
        </w:rPr>
        <w:t xml:space="preserve">En relación a </w:t>
      </w:r>
      <w:r w:rsidR="563D84C1" w:rsidRPr="2476A309">
        <w:rPr>
          <w:rFonts w:ascii="Arial" w:eastAsia="Arial" w:hAnsi="Arial" w:cs="Arial"/>
          <w:color w:val="000000" w:themeColor="text1"/>
        </w:rPr>
        <w:t xml:space="preserve">la </w:t>
      </w:r>
      <w:r w:rsidRPr="2476A309">
        <w:rPr>
          <w:rFonts w:ascii="Arial" w:eastAsia="Arial" w:hAnsi="Arial" w:cs="Arial"/>
          <w:color w:val="000000" w:themeColor="text1"/>
        </w:rPr>
        <w:t xml:space="preserve">remuneración de los activos, </w:t>
      </w:r>
      <w:r w:rsidR="0FA0E875" w:rsidRPr="2476A309">
        <w:rPr>
          <w:rFonts w:ascii="Arial" w:eastAsia="Arial" w:hAnsi="Arial" w:cs="Arial"/>
          <w:color w:val="000000" w:themeColor="text1"/>
        </w:rPr>
        <w:t xml:space="preserve">el artículo 2.2.3.2.2.6 del Decreto 1073 de 2015 establece que </w:t>
      </w:r>
      <w:r w:rsidR="0FA0E875" w:rsidRPr="2476A309">
        <w:rPr>
          <w:rFonts w:ascii="Arial" w:eastAsia="Arial" w:hAnsi="Arial" w:cs="Arial"/>
          <w:i/>
          <w:iCs/>
          <w:color w:val="000000" w:themeColor="text1"/>
        </w:rPr>
        <w:t>“[l]os activos de distribución financiados con recursos provenientes del presupuesto nacional, territorial o municipal serán operados por el OR al cual se conectan. De ser necesario, la CREG definirá la remuneración adicional que requiere el OR para cubrir los gastos de administración, operación y mantenimiento de los respectivos activos (…)”</w:t>
      </w:r>
      <w:r w:rsidR="2A0E853F" w:rsidRPr="2476A309">
        <w:rPr>
          <w:rFonts w:ascii="Arial" w:eastAsia="Arial" w:hAnsi="Arial" w:cs="Arial"/>
          <w:i/>
          <w:iCs/>
          <w:color w:val="000000" w:themeColor="text1"/>
        </w:rPr>
        <w:t xml:space="preserve">. </w:t>
      </w:r>
      <w:r w:rsidR="5AE54FBE" w:rsidRPr="2476A309">
        <w:rPr>
          <w:rFonts w:ascii="Arial" w:eastAsia="Arial" w:hAnsi="Arial" w:cs="Arial"/>
          <w:color w:val="000000" w:themeColor="text1"/>
        </w:rPr>
        <w:t>Según se evidencia del precitado artículo, la regulación otorga la posibilidad de que en ciertos cas</w:t>
      </w:r>
      <w:r w:rsidR="06DAA3E6" w:rsidRPr="2476A309">
        <w:rPr>
          <w:rFonts w:ascii="Arial" w:eastAsia="Arial" w:hAnsi="Arial" w:cs="Arial"/>
          <w:color w:val="000000" w:themeColor="text1"/>
        </w:rPr>
        <w:t xml:space="preserve">os, en aras a que los respectivos operadores de red realicen </w:t>
      </w:r>
      <w:r w:rsidR="00804F85" w:rsidRPr="2476A309">
        <w:rPr>
          <w:rFonts w:ascii="Arial" w:eastAsia="Arial" w:hAnsi="Arial" w:cs="Arial"/>
          <w:color w:val="000000" w:themeColor="text1"/>
        </w:rPr>
        <w:t>las</w:t>
      </w:r>
      <w:r w:rsidR="06DAA3E6" w:rsidRPr="2476A309">
        <w:rPr>
          <w:rFonts w:ascii="Arial" w:eastAsia="Arial" w:hAnsi="Arial" w:cs="Arial"/>
          <w:color w:val="000000" w:themeColor="text1"/>
        </w:rPr>
        <w:t xml:space="preserve"> funciones de </w:t>
      </w:r>
      <w:r w:rsidR="32902C0C" w:rsidRPr="2476A309">
        <w:rPr>
          <w:rFonts w:ascii="Arial" w:eastAsia="Arial" w:hAnsi="Arial" w:cs="Arial"/>
          <w:color w:val="000000" w:themeColor="text1"/>
        </w:rPr>
        <w:t>A</w:t>
      </w:r>
      <w:r w:rsidR="06DAA3E6" w:rsidRPr="2476A309">
        <w:rPr>
          <w:rFonts w:ascii="Arial" w:eastAsia="Arial" w:hAnsi="Arial" w:cs="Arial"/>
          <w:color w:val="000000" w:themeColor="text1"/>
        </w:rPr>
        <w:t xml:space="preserve">dministración, </w:t>
      </w:r>
      <w:r w:rsidR="6C47C8AF" w:rsidRPr="2476A309">
        <w:rPr>
          <w:rFonts w:ascii="Arial" w:eastAsia="Arial" w:hAnsi="Arial" w:cs="Arial"/>
          <w:color w:val="000000" w:themeColor="text1"/>
        </w:rPr>
        <w:t>O</w:t>
      </w:r>
      <w:r w:rsidR="06DAA3E6" w:rsidRPr="2476A309">
        <w:rPr>
          <w:rFonts w:ascii="Arial" w:eastAsia="Arial" w:hAnsi="Arial" w:cs="Arial"/>
          <w:color w:val="000000" w:themeColor="text1"/>
        </w:rPr>
        <w:t xml:space="preserve">peración y </w:t>
      </w:r>
      <w:r w:rsidR="3A0E922F" w:rsidRPr="2476A309">
        <w:rPr>
          <w:rFonts w:ascii="Arial" w:eastAsia="Arial" w:hAnsi="Arial" w:cs="Arial"/>
          <w:color w:val="000000" w:themeColor="text1"/>
        </w:rPr>
        <w:t>M</w:t>
      </w:r>
      <w:r w:rsidR="06DAA3E6" w:rsidRPr="2476A309">
        <w:rPr>
          <w:rFonts w:ascii="Arial" w:eastAsia="Arial" w:hAnsi="Arial" w:cs="Arial"/>
          <w:color w:val="000000" w:themeColor="text1"/>
        </w:rPr>
        <w:t>antenimiento</w:t>
      </w:r>
      <w:r w:rsidR="3A2AC892" w:rsidRPr="2476A309">
        <w:rPr>
          <w:rFonts w:ascii="Arial" w:eastAsia="Arial" w:hAnsi="Arial" w:cs="Arial"/>
          <w:color w:val="000000" w:themeColor="text1"/>
        </w:rPr>
        <w:t xml:space="preserve"> – AOM </w:t>
      </w:r>
      <w:r w:rsidR="06DAA3E6" w:rsidRPr="2476A309">
        <w:rPr>
          <w:rFonts w:ascii="Arial" w:eastAsia="Arial" w:hAnsi="Arial" w:cs="Arial"/>
          <w:color w:val="000000" w:themeColor="text1"/>
        </w:rPr>
        <w:t>de la infraestructura, se permita por par</w:t>
      </w:r>
      <w:r w:rsidR="099809E1" w:rsidRPr="2476A309">
        <w:rPr>
          <w:rFonts w:ascii="Arial" w:eastAsia="Arial" w:hAnsi="Arial" w:cs="Arial"/>
          <w:color w:val="000000" w:themeColor="text1"/>
        </w:rPr>
        <w:t>te de la Comisión de Regulación</w:t>
      </w:r>
      <w:r w:rsidR="4CAC35A5" w:rsidRPr="2476A309">
        <w:rPr>
          <w:rFonts w:ascii="Arial" w:eastAsia="Arial" w:hAnsi="Arial" w:cs="Arial"/>
          <w:color w:val="000000" w:themeColor="text1"/>
        </w:rPr>
        <w:t>,</w:t>
      </w:r>
      <w:r w:rsidR="099809E1" w:rsidRPr="2476A309">
        <w:rPr>
          <w:rFonts w:ascii="Arial" w:eastAsia="Arial" w:hAnsi="Arial" w:cs="Arial"/>
          <w:color w:val="000000" w:themeColor="text1"/>
        </w:rPr>
        <w:t xml:space="preserve"> otorgar una remuneración adicional a estas actividades, ello, atendiendo al criterio de sostenibilidad, de forma </w:t>
      </w:r>
      <w:r w:rsidR="66B148A0" w:rsidRPr="2476A309">
        <w:rPr>
          <w:rFonts w:ascii="Arial" w:eastAsia="Arial" w:hAnsi="Arial" w:cs="Arial"/>
          <w:color w:val="000000" w:themeColor="text1"/>
        </w:rPr>
        <w:t xml:space="preserve">que se cubran los gastos en los que en efecto se incurrirían por estas actividades, y que no son </w:t>
      </w:r>
      <w:r w:rsidR="785FA5C4" w:rsidRPr="2476A309">
        <w:rPr>
          <w:rFonts w:ascii="Arial" w:eastAsia="Arial" w:hAnsi="Arial" w:cs="Arial"/>
          <w:color w:val="000000" w:themeColor="text1"/>
        </w:rPr>
        <w:t>sostenibles</w:t>
      </w:r>
      <w:r w:rsidR="06DAA3E6" w:rsidRPr="2476A309">
        <w:rPr>
          <w:rFonts w:ascii="Arial" w:eastAsia="Arial" w:hAnsi="Arial" w:cs="Arial"/>
          <w:color w:val="000000" w:themeColor="text1"/>
        </w:rPr>
        <w:t xml:space="preserve"> </w:t>
      </w:r>
      <w:r w:rsidR="15337221" w:rsidRPr="2476A309">
        <w:rPr>
          <w:rFonts w:ascii="Arial" w:eastAsia="Arial" w:hAnsi="Arial" w:cs="Arial"/>
          <w:color w:val="000000" w:themeColor="text1"/>
        </w:rPr>
        <w:t xml:space="preserve">con </w:t>
      </w:r>
      <w:r w:rsidR="00804F85" w:rsidRPr="2476A309">
        <w:rPr>
          <w:rFonts w:ascii="Arial" w:eastAsia="Arial" w:hAnsi="Arial" w:cs="Arial"/>
          <w:color w:val="000000" w:themeColor="text1"/>
        </w:rPr>
        <w:t>los cargos aprobados previamente al Operador de Red.</w:t>
      </w:r>
      <w:r w:rsidR="0F510DDF" w:rsidRPr="2476A309">
        <w:rPr>
          <w:rFonts w:ascii="Arial" w:eastAsia="Arial" w:hAnsi="Arial" w:cs="Arial"/>
          <w:color w:val="000000" w:themeColor="text1"/>
        </w:rPr>
        <w:t xml:space="preserve"> </w:t>
      </w:r>
    </w:p>
    <w:p w14:paraId="5B667171" w14:textId="4108680D" w:rsidR="0FA0E875" w:rsidRPr="00A27572" w:rsidRDefault="0FA0E875" w:rsidP="737064AD">
      <w:pPr>
        <w:spacing w:after="0" w:line="240" w:lineRule="auto"/>
        <w:jc w:val="both"/>
        <w:rPr>
          <w:rFonts w:ascii="Arial" w:eastAsia="Arial" w:hAnsi="Arial" w:cs="Arial"/>
          <w:color w:val="000000" w:themeColor="text1"/>
        </w:rPr>
      </w:pPr>
    </w:p>
    <w:p w14:paraId="4CD3E92F" w14:textId="0E89B021" w:rsidR="0FA0E875" w:rsidRPr="00A27572" w:rsidRDefault="2946FCB4" w:rsidP="03DF92ED">
      <w:pPr>
        <w:spacing w:after="0" w:line="240" w:lineRule="auto"/>
        <w:jc w:val="both"/>
        <w:rPr>
          <w:rFonts w:ascii="Arial" w:eastAsia="Arial" w:hAnsi="Arial" w:cs="Arial"/>
          <w:color w:val="000000" w:themeColor="text1"/>
        </w:rPr>
      </w:pPr>
      <w:r w:rsidRPr="2476A309">
        <w:rPr>
          <w:rFonts w:ascii="Arial" w:eastAsia="Arial" w:hAnsi="Arial" w:cs="Arial"/>
          <w:color w:val="000000" w:themeColor="text1"/>
        </w:rPr>
        <w:t xml:space="preserve">En relación a dichas situaciones en las que la regulación permite en casos excepcionales una remuneración adicional para la prestación del servicio, debe ponerse de presente que </w:t>
      </w:r>
      <w:r w:rsidR="0F510DDF" w:rsidRPr="2476A309">
        <w:rPr>
          <w:rFonts w:ascii="Arial" w:eastAsia="Arial" w:hAnsi="Arial" w:cs="Arial"/>
          <w:color w:val="000000" w:themeColor="text1"/>
        </w:rPr>
        <w:t xml:space="preserve">este tipo de situaciones, suelen presentarse especialmente cuando la infraestructura </w:t>
      </w:r>
      <w:r w:rsidR="4F626B42" w:rsidRPr="2476A309">
        <w:rPr>
          <w:rFonts w:ascii="Arial" w:eastAsia="Arial" w:hAnsi="Arial" w:cs="Arial"/>
          <w:color w:val="000000" w:themeColor="text1"/>
        </w:rPr>
        <w:t xml:space="preserve">a atender </w:t>
      </w:r>
      <w:r w:rsidR="0F510DDF" w:rsidRPr="2476A309">
        <w:rPr>
          <w:rFonts w:ascii="Arial" w:eastAsia="Arial" w:hAnsi="Arial" w:cs="Arial"/>
          <w:color w:val="000000" w:themeColor="text1"/>
        </w:rPr>
        <w:t xml:space="preserve">se encuentra ubicada en zonas de </w:t>
      </w:r>
      <w:r w:rsidR="3D3A90B8" w:rsidRPr="2476A309">
        <w:rPr>
          <w:rFonts w:ascii="Arial" w:eastAsia="Arial" w:hAnsi="Arial" w:cs="Arial"/>
          <w:color w:val="000000" w:themeColor="text1"/>
        </w:rPr>
        <w:t>difícil</w:t>
      </w:r>
      <w:r w:rsidR="0F510DDF" w:rsidRPr="2476A309">
        <w:rPr>
          <w:rFonts w:ascii="Arial" w:eastAsia="Arial" w:hAnsi="Arial" w:cs="Arial"/>
          <w:color w:val="000000" w:themeColor="text1"/>
        </w:rPr>
        <w:t xml:space="preserve"> acceso</w:t>
      </w:r>
      <w:r w:rsidR="00804F85" w:rsidRPr="2476A309">
        <w:rPr>
          <w:rFonts w:ascii="Arial" w:eastAsia="Arial" w:hAnsi="Arial" w:cs="Arial"/>
          <w:color w:val="000000" w:themeColor="text1"/>
        </w:rPr>
        <w:t xml:space="preserve"> o de particularidades geográficas complejas</w:t>
      </w:r>
      <w:r w:rsidR="0F510DDF" w:rsidRPr="2476A309">
        <w:rPr>
          <w:rFonts w:ascii="Arial" w:eastAsia="Arial" w:hAnsi="Arial" w:cs="Arial"/>
          <w:color w:val="000000" w:themeColor="text1"/>
        </w:rPr>
        <w:t>,</w:t>
      </w:r>
      <w:r w:rsidR="00804F85" w:rsidRPr="2476A309">
        <w:rPr>
          <w:rFonts w:ascii="Arial" w:eastAsia="Arial" w:hAnsi="Arial" w:cs="Arial"/>
          <w:color w:val="000000" w:themeColor="text1"/>
        </w:rPr>
        <w:t xml:space="preserve"> zonas</w:t>
      </w:r>
      <w:r w:rsidR="0F510DDF" w:rsidRPr="2476A309">
        <w:rPr>
          <w:rFonts w:ascii="Arial" w:eastAsia="Arial" w:hAnsi="Arial" w:cs="Arial"/>
          <w:color w:val="000000" w:themeColor="text1"/>
        </w:rPr>
        <w:t xml:space="preserve"> lejana</w:t>
      </w:r>
      <w:r w:rsidR="00804F85" w:rsidRPr="2476A309">
        <w:rPr>
          <w:rFonts w:ascii="Arial" w:eastAsia="Arial" w:hAnsi="Arial" w:cs="Arial"/>
          <w:color w:val="000000" w:themeColor="text1"/>
        </w:rPr>
        <w:t>s</w:t>
      </w:r>
      <w:r w:rsidR="0F510DDF" w:rsidRPr="2476A309">
        <w:rPr>
          <w:rFonts w:ascii="Arial" w:eastAsia="Arial" w:hAnsi="Arial" w:cs="Arial"/>
          <w:color w:val="000000" w:themeColor="text1"/>
        </w:rPr>
        <w:t xml:space="preserve"> a las zonas urbanas,</w:t>
      </w:r>
      <w:r w:rsidR="28D5FDF7" w:rsidRPr="2476A309">
        <w:rPr>
          <w:rFonts w:ascii="Arial" w:eastAsia="Arial" w:hAnsi="Arial" w:cs="Arial"/>
          <w:color w:val="000000" w:themeColor="text1"/>
        </w:rPr>
        <w:t xml:space="preserve"> así como cuando el número de usuarios a atender con la infraestructura es reducido</w:t>
      </w:r>
      <w:r w:rsidR="00804F85" w:rsidRPr="2476A309">
        <w:rPr>
          <w:rFonts w:ascii="Arial" w:eastAsia="Arial" w:hAnsi="Arial" w:cs="Arial"/>
          <w:color w:val="000000" w:themeColor="text1"/>
        </w:rPr>
        <w:t xml:space="preserve"> con alto despliegue de infraestructura</w:t>
      </w:r>
      <w:r w:rsidR="528E99E7" w:rsidRPr="2476A309">
        <w:rPr>
          <w:rFonts w:ascii="Arial" w:eastAsia="Arial" w:hAnsi="Arial" w:cs="Arial"/>
          <w:color w:val="000000" w:themeColor="text1"/>
        </w:rPr>
        <w:t>, p</w:t>
      </w:r>
      <w:r w:rsidR="28D5FDF7" w:rsidRPr="2476A309">
        <w:rPr>
          <w:rFonts w:ascii="Arial" w:eastAsia="Arial" w:hAnsi="Arial" w:cs="Arial"/>
          <w:color w:val="000000" w:themeColor="text1"/>
        </w:rPr>
        <w:t>or lo que la remun</w:t>
      </w:r>
      <w:r w:rsidR="7C4691BB" w:rsidRPr="2476A309">
        <w:rPr>
          <w:rFonts w:ascii="Arial" w:eastAsia="Arial" w:hAnsi="Arial" w:cs="Arial"/>
          <w:color w:val="000000" w:themeColor="text1"/>
        </w:rPr>
        <w:t>eración que se otorga para administrar, operar y mantener la infraestructura con criterios de confiabilidad no es suficiente</w:t>
      </w:r>
      <w:r w:rsidR="6DCE4627" w:rsidRPr="2476A309">
        <w:rPr>
          <w:rFonts w:ascii="Arial" w:eastAsia="Arial" w:hAnsi="Arial" w:cs="Arial"/>
          <w:color w:val="000000" w:themeColor="text1"/>
        </w:rPr>
        <w:t xml:space="preserve"> y financieramente insostenible. E</w:t>
      </w:r>
      <w:r w:rsidR="7C4691BB" w:rsidRPr="2476A309">
        <w:rPr>
          <w:rFonts w:ascii="Arial" w:eastAsia="Arial" w:hAnsi="Arial" w:cs="Arial"/>
          <w:color w:val="000000" w:themeColor="text1"/>
        </w:rPr>
        <w:t>n dichos escenarios,</w:t>
      </w:r>
      <w:r w:rsidR="30EBD054" w:rsidRPr="2476A309">
        <w:rPr>
          <w:rFonts w:ascii="Arial" w:eastAsia="Arial" w:hAnsi="Arial" w:cs="Arial"/>
          <w:color w:val="000000" w:themeColor="text1"/>
        </w:rPr>
        <w:t xml:space="preserve"> con la finalidad de que exista una operación sostenible y confiable se permite la posibilidad de otorgar una remuneración adicional</w:t>
      </w:r>
      <w:r w:rsidR="00A30A2B" w:rsidRPr="2476A309">
        <w:rPr>
          <w:rFonts w:ascii="Arial" w:eastAsia="Arial" w:hAnsi="Arial" w:cs="Arial"/>
          <w:color w:val="000000" w:themeColor="text1"/>
        </w:rPr>
        <w:t xml:space="preserve"> que permita cubrir el déficit que la remuneración regular no otorga al realizar actividades de AOM para este tipo de infraestructura</w:t>
      </w:r>
      <w:r w:rsidR="4D20B8C0" w:rsidRPr="2476A309">
        <w:rPr>
          <w:rFonts w:ascii="Arial" w:eastAsia="Arial" w:hAnsi="Arial" w:cs="Arial"/>
          <w:color w:val="000000" w:themeColor="text1"/>
        </w:rPr>
        <w:t>, ello, tal y como lo dispone el artículo 2.2.3.2.2.6 del Decreto 1073 de 2015</w:t>
      </w:r>
      <w:r w:rsidR="30EBD054" w:rsidRPr="2476A309">
        <w:rPr>
          <w:rFonts w:ascii="Arial" w:eastAsia="Arial" w:hAnsi="Arial" w:cs="Arial"/>
          <w:color w:val="000000" w:themeColor="text1"/>
        </w:rPr>
        <w:t xml:space="preserve">. </w:t>
      </w:r>
      <w:r w:rsidR="000F5ACE" w:rsidRPr="2476A309">
        <w:rPr>
          <w:rFonts w:ascii="Arial" w:eastAsia="Arial" w:hAnsi="Arial" w:cs="Arial"/>
          <w:color w:val="000000" w:themeColor="text1"/>
        </w:rPr>
        <w:t>Aún así, en ciertos casos excepcionales, a pesar de los mecanismos de remuneración de AOM adicionales, existen situaciones donde no se puede cubrir el déficit, haciendo inviable la ejecución de nuevos proyectos o presentando dificultades en la calidad del servicio a algunos habitantes que se abastecen a través de ciertas algunas redes ya existentes.</w:t>
      </w:r>
    </w:p>
    <w:p w14:paraId="4EEF2FA9" w14:textId="555E36BF" w:rsidR="0C2F675E" w:rsidRPr="00A27572" w:rsidRDefault="0C2F675E" w:rsidP="737064AD">
      <w:pPr>
        <w:spacing w:after="0" w:line="240" w:lineRule="auto"/>
        <w:jc w:val="both"/>
        <w:rPr>
          <w:rFonts w:ascii="Arial" w:eastAsia="Arial" w:hAnsi="Arial" w:cs="Arial"/>
          <w:color w:val="000000" w:themeColor="text1"/>
        </w:rPr>
      </w:pPr>
    </w:p>
    <w:p w14:paraId="6CDE03BE" w14:textId="281DEF2C" w:rsidR="0FA0E875" w:rsidRPr="00A27572" w:rsidRDefault="3ED81072" w:rsidP="0C2F675E">
      <w:pPr>
        <w:spacing w:after="0" w:line="240" w:lineRule="auto"/>
        <w:jc w:val="both"/>
        <w:rPr>
          <w:rFonts w:ascii="Arial" w:eastAsia="Arial" w:hAnsi="Arial" w:cs="Arial"/>
          <w:color w:val="000000" w:themeColor="text1"/>
        </w:rPr>
      </w:pPr>
      <w:r w:rsidRPr="00A27572">
        <w:rPr>
          <w:rFonts w:ascii="Arial" w:eastAsia="Arial" w:hAnsi="Arial" w:cs="Arial"/>
          <w:color w:val="000000" w:themeColor="text1"/>
        </w:rPr>
        <w:t xml:space="preserve">A su turno, </w:t>
      </w:r>
      <w:r w:rsidR="0FA0E875" w:rsidRPr="00A27572">
        <w:rPr>
          <w:rFonts w:ascii="Arial" w:eastAsia="Arial" w:hAnsi="Arial" w:cs="Arial"/>
          <w:color w:val="000000" w:themeColor="text1"/>
        </w:rPr>
        <w:t xml:space="preserve">el artículo 22º de la Ley 2072 de 2020 establece que </w:t>
      </w:r>
      <w:r w:rsidR="0FA0E875" w:rsidRPr="00A27572">
        <w:rPr>
          <w:rFonts w:ascii="Arial" w:eastAsia="Arial" w:hAnsi="Arial" w:cs="Arial"/>
          <w:i/>
          <w:iCs/>
          <w:color w:val="000000" w:themeColor="text1"/>
        </w:rPr>
        <w:t xml:space="preserve">“Cuando con recursos provenientes del Sistema General de Regalías o de la Nación o sus descentralizadas, se haya construido infraestructura para la prestación del servicio de energía eléctrica en localidades de Zonas No Interconectadas y estas se hayan interconectado o cuando con dichos recursos se pretenda desarrollar nueva infraestructura para interconectarlas al SIN, la entidad propietaria de los activos podrá autorizar a empresas con participación pública mayoritaria, el cobro total o parcial, del componente de inversión, siempre que el mismo sea destinado a asumir el costo de </w:t>
      </w:r>
      <w:r w:rsidR="0FA0E875" w:rsidRPr="00A27572">
        <w:rPr>
          <w:rFonts w:ascii="Arial" w:eastAsia="Arial" w:hAnsi="Arial" w:cs="Arial"/>
          <w:i/>
          <w:iCs/>
          <w:color w:val="000000" w:themeColor="text1"/>
        </w:rPr>
        <w:lastRenderedPageBreak/>
        <w:t>reposiciones y demás aspectos necesarios para garantizar la continuidad del servicio. Dichos recursos deberán permanecer en una cuenta independiente de la empresa prestadora de servicio bajo los términos que defina el Ministerio de Minas y Energía.”</w:t>
      </w:r>
    </w:p>
    <w:p w14:paraId="7E6A1BCD" w14:textId="5533FA2D" w:rsidR="0C2F675E" w:rsidRPr="00A27572" w:rsidRDefault="0C2F675E" w:rsidP="737064AD">
      <w:pPr>
        <w:spacing w:after="0" w:line="240" w:lineRule="auto"/>
        <w:jc w:val="both"/>
        <w:rPr>
          <w:rFonts w:ascii="Arial" w:eastAsia="Arial" w:hAnsi="Arial" w:cs="Arial"/>
          <w:color w:val="000000" w:themeColor="text1"/>
        </w:rPr>
      </w:pPr>
    </w:p>
    <w:p w14:paraId="1E29B889" w14:textId="6DDD08AD" w:rsidR="00C10E49" w:rsidRPr="00A27572" w:rsidRDefault="595D0DC7" w:rsidP="737064AD">
      <w:pPr>
        <w:autoSpaceDE w:val="0"/>
        <w:autoSpaceDN w:val="0"/>
        <w:adjustRightInd w:val="0"/>
        <w:spacing w:after="0" w:line="240" w:lineRule="auto"/>
        <w:jc w:val="both"/>
        <w:rPr>
          <w:rFonts w:ascii="Arial" w:eastAsia="Arial" w:hAnsi="Arial" w:cs="Arial"/>
          <w:color w:val="000000" w:themeColor="text1"/>
        </w:rPr>
      </w:pPr>
      <w:r w:rsidRPr="00A27572">
        <w:rPr>
          <w:rFonts w:ascii="Arial" w:eastAsia="Arial" w:hAnsi="Arial" w:cs="Arial"/>
          <w:color w:val="000000" w:themeColor="text1"/>
        </w:rPr>
        <w:t>E</w:t>
      </w:r>
      <w:r w:rsidR="116E4F76" w:rsidRPr="00A27572">
        <w:rPr>
          <w:rFonts w:ascii="Arial" w:eastAsia="Arial" w:hAnsi="Arial" w:cs="Arial"/>
          <w:color w:val="000000" w:themeColor="text1"/>
        </w:rPr>
        <w:t xml:space="preserve">n efecto, la resolución objeto de la presente memoria justificativa, </w:t>
      </w:r>
      <w:r w:rsidR="36D2F5CA" w:rsidRPr="00A27572">
        <w:rPr>
          <w:rFonts w:ascii="Arial" w:eastAsia="Arial" w:hAnsi="Arial" w:cs="Arial"/>
          <w:color w:val="000000" w:themeColor="text1"/>
        </w:rPr>
        <w:t>defin</w:t>
      </w:r>
      <w:r w:rsidR="2DCD27A8" w:rsidRPr="00A27572">
        <w:rPr>
          <w:rFonts w:ascii="Arial" w:eastAsia="Arial" w:hAnsi="Arial" w:cs="Arial"/>
          <w:color w:val="000000" w:themeColor="text1"/>
        </w:rPr>
        <w:t>e</w:t>
      </w:r>
      <w:r w:rsidR="36D2F5CA" w:rsidRPr="00A27572">
        <w:rPr>
          <w:rFonts w:ascii="Arial" w:eastAsia="Arial" w:hAnsi="Arial" w:cs="Arial"/>
          <w:color w:val="000000" w:themeColor="text1"/>
        </w:rPr>
        <w:t xml:space="preserve"> los términos para la aplicación del artículo 22 de la Ley 2072 de 2020,</w:t>
      </w:r>
      <w:r w:rsidR="036439B4" w:rsidRPr="00A27572">
        <w:rPr>
          <w:rFonts w:ascii="Arial" w:eastAsia="Arial" w:hAnsi="Arial" w:cs="Arial"/>
          <w:color w:val="000000" w:themeColor="text1"/>
        </w:rPr>
        <w:t xml:space="preserve"> específicamente </w:t>
      </w:r>
      <w:r w:rsidR="1AF4FB1A" w:rsidRPr="00A27572">
        <w:rPr>
          <w:rFonts w:ascii="Arial" w:eastAsia="Arial" w:hAnsi="Arial" w:cs="Arial"/>
          <w:color w:val="000000" w:themeColor="text1"/>
        </w:rPr>
        <w:t>en la disposición que</w:t>
      </w:r>
      <w:r w:rsidR="036439B4" w:rsidRPr="00A27572">
        <w:rPr>
          <w:rFonts w:ascii="Arial" w:eastAsia="Arial" w:hAnsi="Arial" w:cs="Arial"/>
          <w:color w:val="000000" w:themeColor="text1"/>
        </w:rPr>
        <w:t xml:space="preserve"> el legislador a</w:t>
      </w:r>
      <w:r w:rsidR="2FDDBFFD" w:rsidRPr="00A27572">
        <w:rPr>
          <w:rFonts w:ascii="Arial" w:eastAsia="Arial" w:hAnsi="Arial" w:cs="Arial"/>
          <w:color w:val="000000" w:themeColor="text1"/>
        </w:rPr>
        <w:t xml:space="preserve">signó al </w:t>
      </w:r>
      <w:r w:rsidR="036439B4" w:rsidRPr="00A27572">
        <w:rPr>
          <w:rFonts w:ascii="Arial" w:eastAsia="Arial" w:hAnsi="Arial" w:cs="Arial"/>
          <w:color w:val="000000" w:themeColor="text1"/>
        </w:rPr>
        <w:t xml:space="preserve"> Ministerio de Minas y Energía</w:t>
      </w:r>
      <w:r w:rsidR="57534C21" w:rsidRPr="00A27572">
        <w:rPr>
          <w:rFonts w:ascii="Arial" w:eastAsia="Arial" w:hAnsi="Arial" w:cs="Arial"/>
          <w:color w:val="000000" w:themeColor="text1"/>
        </w:rPr>
        <w:t xml:space="preserve">, esto es, lo relacionado con los términos que debe tener la cuenta independiente que </w:t>
      </w:r>
      <w:proofErr w:type="spellStart"/>
      <w:r w:rsidR="57534C21" w:rsidRPr="00A27572">
        <w:rPr>
          <w:rFonts w:ascii="Arial" w:eastAsia="Arial" w:hAnsi="Arial" w:cs="Arial"/>
          <w:color w:val="000000" w:themeColor="text1"/>
        </w:rPr>
        <w:t>aperture</w:t>
      </w:r>
      <w:proofErr w:type="spellEnd"/>
      <w:r w:rsidR="57534C21" w:rsidRPr="00A27572">
        <w:rPr>
          <w:rFonts w:ascii="Arial" w:eastAsia="Arial" w:hAnsi="Arial" w:cs="Arial"/>
          <w:color w:val="000000" w:themeColor="text1"/>
        </w:rPr>
        <w:t xml:space="preserve"> la empresa prestadora del servicio, en la cual estarán los recursos</w:t>
      </w:r>
      <w:r w:rsidR="2A6A2465" w:rsidRPr="00A27572">
        <w:rPr>
          <w:rFonts w:ascii="Arial" w:eastAsia="Arial" w:hAnsi="Arial" w:cs="Arial"/>
          <w:color w:val="000000" w:themeColor="text1"/>
        </w:rPr>
        <w:t xml:space="preserve"> provenientes del cobro</w:t>
      </w:r>
      <w:r w:rsidR="57534C21" w:rsidRPr="00A27572">
        <w:rPr>
          <w:rFonts w:ascii="Arial" w:eastAsia="Arial" w:hAnsi="Arial" w:cs="Arial"/>
          <w:color w:val="000000" w:themeColor="text1"/>
        </w:rPr>
        <w:t xml:space="preserve"> del componente de inversión</w:t>
      </w:r>
      <w:r w:rsidR="794478DC" w:rsidRPr="00A27572">
        <w:rPr>
          <w:rFonts w:ascii="Arial" w:eastAsia="Arial" w:hAnsi="Arial" w:cs="Arial"/>
          <w:color w:val="000000" w:themeColor="text1"/>
        </w:rPr>
        <w:t>, recursos que según lo establecido en el artículo 22 de la referida Ley, serán</w:t>
      </w:r>
      <w:r w:rsidR="57534C21" w:rsidRPr="00A27572">
        <w:rPr>
          <w:rFonts w:ascii="Arial" w:eastAsia="Arial" w:hAnsi="Arial" w:cs="Arial"/>
          <w:color w:val="000000" w:themeColor="text1"/>
        </w:rPr>
        <w:t xml:space="preserve"> utilizados para garantizar la </w:t>
      </w:r>
      <w:r w:rsidR="722BD597" w:rsidRPr="00A27572">
        <w:rPr>
          <w:rFonts w:ascii="Arial" w:eastAsia="Arial" w:hAnsi="Arial" w:cs="Arial"/>
          <w:color w:val="000000" w:themeColor="text1"/>
        </w:rPr>
        <w:t>sostenibilidad</w:t>
      </w:r>
      <w:r w:rsidR="57534C21" w:rsidRPr="00A27572">
        <w:rPr>
          <w:rFonts w:ascii="Arial" w:eastAsia="Arial" w:hAnsi="Arial" w:cs="Arial"/>
          <w:color w:val="000000" w:themeColor="text1"/>
        </w:rPr>
        <w:t xml:space="preserve"> en la prestaci</w:t>
      </w:r>
      <w:r w:rsidR="1F3A93F0" w:rsidRPr="00A27572">
        <w:rPr>
          <w:rFonts w:ascii="Arial" w:eastAsia="Arial" w:hAnsi="Arial" w:cs="Arial"/>
          <w:color w:val="000000" w:themeColor="text1"/>
        </w:rPr>
        <w:t>ón del servicio de energía eléctrica</w:t>
      </w:r>
      <w:r w:rsidR="24E8AC1F" w:rsidRPr="00A27572">
        <w:rPr>
          <w:rFonts w:ascii="Arial" w:eastAsia="Arial" w:hAnsi="Arial" w:cs="Arial"/>
          <w:color w:val="000000" w:themeColor="text1"/>
        </w:rPr>
        <w:t xml:space="preserve"> respecto de la infraestructura construida con recursos del Sistema General de Regalías, la nación o sus descentralizadas</w:t>
      </w:r>
      <w:r w:rsidR="1F3A93F0" w:rsidRPr="00A27572">
        <w:rPr>
          <w:rFonts w:ascii="Arial" w:eastAsia="Arial" w:hAnsi="Arial" w:cs="Arial"/>
          <w:color w:val="000000" w:themeColor="text1"/>
        </w:rPr>
        <w:t xml:space="preserve">. </w:t>
      </w:r>
    </w:p>
    <w:p w14:paraId="2222BA0B" w14:textId="2EB1945F" w:rsidR="00C10E49" w:rsidRPr="00A27572" w:rsidRDefault="00C10E49" w:rsidP="737064AD">
      <w:pPr>
        <w:autoSpaceDE w:val="0"/>
        <w:autoSpaceDN w:val="0"/>
        <w:adjustRightInd w:val="0"/>
        <w:spacing w:after="0" w:line="240" w:lineRule="auto"/>
        <w:jc w:val="both"/>
        <w:rPr>
          <w:rFonts w:ascii="Arial" w:eastAsia="Arial" w:hAnsi="Arial" w:cs="Arial"/>
          <w:color w:val="000000"/>
        </w:rPr>
      </w:pPr>
    </w:p>
    <w:p w14:paraId="2926E316" w14:textId="77777777" w:rsidR="00E35CC1" w:rsidRPr="00A27572" w:rsidRDefault="00E35CC1" w:rsidP="00E35CC1">
      <w:pPr>
        <w:autoSpaceDE w:val="0"/>
        <w:autoSpaceDN w:val="0"/>
        <w:adjustRightInd w:val="0"/>
        <w:spacing w:after="0" w:line="240" w:lineRule="auto"/>
        <w:jc w:val="both"/>
        <w:rPr>
          <w:rFonts w:ascii="Arial" w:hAnsi="Arial" w:cs="Arial"/>
          <w:b/>
          <w:bCs/>
          <w:color w:val="000000"/>
        </w:rPr>
      </w:pPr>
    </w:p>
    <w:p w14:paraId="60FE0C3D" w14:textId="09017153" w:rsidR="542BC953" w:rsidRPr="00A27572" w:rsidRDefault="542BC953" w:rsidP="03DF92ED">
      <w:pPr>
        <w:pStyle w:val="ListParagraph"/>
        <w:numPr>
          <w:ilvl w:val="1"/>
          <w:numId w:val="23"/>
        </w:numPr>
        <w:spacing w:after="0" w:line="240" w:lineRule="auto"/>
        <w:jc w:val="both"/>
        <w:rPr>
          <w:rFonts w:cs="Arial"/>
          <w:b/>
          <w:bCs/>
          <w:color w:val="000000" w:themeColor="text1"/>
        </w:rPr>
      </w:pPr>
      <w:r w:rsidRPr="00A27572">
        <w:rPr>
          <w:rFonts w:cs="Arial"/>
          <w:b/>
          <w:bCs/>
        </w:rPr>
        <w:t>Oportunidad</w:t>
      </w:r>
    </w:p>
    <w:p w14:paraId="4551F0A2" w14:textId="522547A7" w:rsidR="03DF92ED" w:rsidRPr="00A27572" w:rsidRDefault="03DF92ED" w:rsidP="03DF92ED">
      <w:pPr>
        <w:spacing w:after="0" w:line="240" w:lineRule="auto"/>
        <w:jc w:val="both"/>
        <w:rPr>
          <w:rFonts w:ascii="Arial" w:eastAsia="Arial" w:hAnsi="Arial" w:cs="Arial"/>
          <w:b/>
          <w:bCs/>
        </w:rPr>
      </w:pPr>
    </w:p>
    <w:p w14:paraId="2A15A5C0" w14:textId="4810E8C9" w:rsidR="2BE7B36D" w:rsidRPr="00A27572" w:rsidRDefault="2BE7B36D" w:rsidP="4961361C">
      <w:pPr>
        <w:spacing w:after="0" w:line="240" w:lineRule="auto"/>
        <w:jc w:val="both"/>
        <w:rPr>
          <w:rFonts w:ascii="Arial" w:eastAsia="Arial" w:hAnsi="Arial" w:cs="Arial"/>
          <w:color w:val="000000" w:themeColor="text1"/>
        </w:rPr>
      </w:pPr>
      <w:r w:rsidRPr="4961361C">
        <w:rPr>
          <w:rFonts w:ascii="Arial" w:eastAsia="Arial" w:hAnsi="Arial" w:cs="Arial"/>
          <w:color w:val="000000" w:themeColor="text1"/>
        </w:rPr>
        <w:t>E</w:t>
      </w:r>
      <w:r w:rsidR="398377C8" w:rsidRPr="4961361C">
        <w:rPr>
          <w:rFonts w:ascii="Arial" w:eastAsia="Arial" w:hAnsi="Arial" w:cs="Arial"/>
          <w:color w:val="000000" w:themeColor="text1"/>
        </w:rPr>
        <w:t>n</w:t>
      </w:r>
      <w:r w:rsidRPr="4961361C">
        <w:rPr>
          <w:rFonts w:ascii="Arial" w:eastAsia="Arial" w:hAnsi="Arial" w:cs="Arial"/>
          <w:color w:val="000000" w:themeColor="text1"/>
        </w:rPr>
        <w:t xml:space="preserve"> </w:t>
      </w:r>
      <w:r w:rsidR="4BA97666" w:rsidRPr="4961361C">
        <w:rPr>
          <w:rFonts w:ascii="Arial" w:eastAsia="Arial" w:hAnsi="Arial" w:cs="Arial"/>
          <w:color w:val="000000" w:themeColor="text1"/>
        </w:rPr>
        <w:t>la Ley 2072 de 2020, fue publicada en el diario oficial el día 31 de diciembre de 2020. En este sentido, el artículo 22 contenido en la referida dis</w:t>
      </w:r>
      <w:r w:rsidR="7AFB33BD" w:rsidRPr="4961361C">
        <w:rPr>
          <w:rFonts w:ascii="Arial" w:eastAsia="Arial" w:hAnsi="Arial" w:cs="Arial"/>
          <w:color w:val="000000" w:themeColor="text1"/>
        </w:rPr>
        <w:t>p</w:t>
      </w:r>
      <w:r w:rsidR="4BA97666" w:rsidRPr="4961361C">
        <w:rPr>
          <w:rFonts w:ascii="Arial" w:eastAsia="Arial" w:hAnsi="Arial" w:cs="Arial"/>
          <w:color w:val="000000" w:themeColor="text1"/>
        </w:rPr>
        <w:t>osición, fue proferid</w:t>
      </w:r>
      <w:r w:rsidR="13E145F5" w:rsidRPr="4961361C">
        <w:rPr>
          <w:rFonts w:ascii="Arial" w:eastAsia="Arial" w:hAnsi="Arial" w:cs="Arial"/>
          <w:color w:val="000000" w:themeColor="text1"/>
        </w:rPr>
        <w:t>a</w:t>
      </w:r>
      <w:r w:rsidR="4BA97666" w:rsidRPr="4961361C">
        <w:rPr>
          <w:rFonts w:ascii="Arial" w:eastAsia="Arial" w:hAnsi="Arial" w:cs="Arial"/>
          <w:color w:val="000000" w:themeColor="text1"/>
        </w:rPr>
        <w:t xml:space="preserve"> </w:t>
      </w:r>
      <w:r w:rsidR="1F37207B" w:rsidRPr="4961361C">
        <w:rPr>
          <w:rFonts w:ascii="Arial" w:eastAsia="Arial" w:hAnsi="Arial" w:cs="Arial"/>
          <w:color w:val="000000" w:themeColor="text1"/>
        </w:rPr>
        <w:t xml:space="preserve">de forma reciente. </w:t>
      </w:r>
    </w:p>
    <w:p w14:paraId="05A6E572" w14:textId="2649C81C" w:rsidR="2BE7B36D" w:rsidRPr="00A27572" w:rsidRDefault="2BE7B36D" w:rsidP="4961361C">
      <w:pPr>
        <w:spacing w:after="0" w:line="240" w:lineRule="auto"/>
        <w:jc w:val="both"/>
        <w:rPr>
          <w:rFonts w:ascii="Arial" w:eastAsia="Arial" w:hAnsi="Arial" w:cs="Arial"/>
          <w:color w:val="000000" w:themeColor="text1"/>
        </w:rPr>
      </w:pPr>
    </w:p>
    <w:p w14:paraId="7384818F" w14:textId="5F919F4B" w:rsidR="2BE7B36D" w:rsidRPr="00A27572" w:rsidRDefault="1F37207B" w:rsidP="3E419541">
      <w:pPr>
        <w:spacing w:after="0" w:line="240" w:lineRule="auto"/>
        <w:jc w:val="both"/>
        <w:rPr>
          <w:rFonts w:ascii="Arial" w:eastAsia="Arial" w:hAnsi="Arial" w:cs="Arial"/>
          <w:color w:val="000000" w:themeColor="text1"/>
        </w:rPr>
      </w:pPr>
      <w:r w:rsidRPr="4961361C">
        <w:rPr>
          <w:rFonts w:ascii="Arial" w:eastAsia="Arial" w:hAnsi="Arial" w:cs="Arial"/>
          <w:color w:val="000000" w:themeColor="text1"/>
        </w:rPr>
        <w:t xml:space="preserve">En el estudio de dicha Ley, se </w:t>
      </w:r>
      <w:r w:rsidR="289839EB" w:rsidRPr="4961361C">
        <w:rPr>
          <w:rFonts w:ascii="Arial" w:eastAsia="Arial" w:hAnsi="Arial" w:cs="Arial"/>
          <w:color w:val="000000" w:themeColor="text1"/>
        </w:rPr>
        <w:t>identificó</w:t>
      </w:r>
      <w:r w:rsidRPr="4961361C">
        <w:rPr>
          <w:rFonts w:ascii="Arial" w:eastAsia="Arial" w:hAnsi="Arial" w:cs="Arial"/>
          <w:color w:val="000000" w:themeColor="text1"/>
        </w:rPr>
        <w:t xml:space="preserve"> la oportunidad de regular los términos en los cuales debe ser aplicad</w:t>
      </w:r>
      <w:r w:rsidR="35907BC9" w:rsidRPr="4961361C">
        <w:rPr>
          <w:rFonts w:ascii="Arial" w:eastAsia="Arial" w:hAnsi="Arial" w:cs="Arial"/>
          <w:color w:val="000000" w:themeColor="text1"/>
        </w:rPr>
        <w:t xml:space="preserve">a la administración de los recursos a que se refiere </w:t>
      </w:r>
      <w:r w:rsidRPr="4961361C">
        <w:rPr>
          <w:rFonts w:ascii="Arial" w:eastAsia="Arial" w:hAnsi="Arial" w:cs="Arial"/>
          <w:color w:val="000000" w:themeColor="text1"/>
        </w:rPr>
        <w:t>el artículo 22 de la citada ley</w:t>
      </w:r>
      <w:r w:rsidR="29B649CD" w:rsidRPr="4961361C">
        <w:rPr>
          <w:rFonts w:ascii="Arial" w:eastAsia="Arial" w:hAnsi="Arial" w:cs="Arial"/>
          <w:color w:val="000000" w:themeColor="text1"/>
        </w:rPr>
        <w:t>,</w:t>
      </w:r>
      <w:r w:rsidRPr="4961361C">
        <w:rPr>
          <w:rFonts w:ascii="Arial" w:eastAsia="Arial" w:hAnsi="Arial" w:cs="Arial"/>
          <w:color w:val="000000" w:themeColor="text1"/>
        </w:rPr>
        <w:t xml:space="preserve"> por aquellos propietarios </w:t>
      </w:r>
      <w:r w:rsidR="0B0EA199" w:rsidRPr="4961361C">
        <w:rPr>
          <w:rFonts w:ascii="Arial" w:eastAsia="Arial" w:hAnsi="Arial" w:cs="Arial"/>
          <w:color w:val="000000" w:themeColor="text1"/>
        </w:rPr>
        <w:t>de infraestructura eléctrica</w:t>
      </w:r>
      <w:r w:rsidR="275416C9" w:rsidRPr="4961361C">
        <w:rPr>
          <w:rFonts w:ascii="Arial" w:eastAsia="Arial" w:hAnsi="Arial" w:cs="Arial"/>
          <w:color w:val="000000" w:themeColor="text1"/>
        </w:rPr>
        <w:t xml:space="preserve"> construida con recursos del Sistema General de Regalías, de la nación o sus descentralizadas. </w:t>
      </w:r>
    </w:p>
    <w:p w14:paraId="499A6E05" w14:textId="56C78232" w:rsidR="3E419541" w:rsidRPr="00A27572" w:rsidRDefault="3E419541" w:rsidP="3E419541">
      <w:pPr>
        <w:spacing w:after="0" w:line="240" w:lineRule="auto"/>
        <w:jc w:val="both"/>
        <w:rPr>
          <w:rFonts w:ascii="Arial" w:eastAsia="Arial" w:hAnsi="Arial" w:cs="Arial"/>
          <w:color w:val="000000" w:themeColor="text1"/>
        </w:rPr>
      </w:pPr>
    </w:p>
    <w:p w14:paraId="28F2AB0D" w14:textId="15E78EBA" w:rsidR="036D8727" w:rsidRPr="00A27572" w:rsidRDefault="036D8727" w:rsidP="00BC2654">
      <w:pPr>
        <w:pStyle w:val="ListParagraph"/>
        <w:numPr>
          <w:ilvl w:val="1"/>
          <w:numId w:val="23"/>
        </w:numPr>
        <w:spacing w:after="0" w:line="240" w:lineRule="auto"/>
        <w:jc w:val="both"/>
        <w:rPr>
          <w:rFonts w:cs="Arial"/>
          <w:b/>
          <w:bCs/>
        </w:rPr>
      </w:pPr>
      <w:r w:rsidRPr="00A27572">
        <w:rPr>
          <w:rFonts w:cs="Arial"/>
          <w:b/>
          <w:bCs/>
        </w:rPr>
        <w:t>Conveniencia</w:t>
      </w:r>
    </w:p>
    <w:p w14:paraId="396ABC9B" w14:textId="6CC21AA9" w:rsidR="3E419541" w:rsidRPr="00A27572" w:rsidRDefault="3E419541" w:rsidP="3E419541">
      <w:pPr>
        <w:spacing w:after="0" w:line="240" w:lineRule="auto"/>
        <w:jc w:val="both"/>
        <w:rPr>
          <w:rFonts w:ascii="Arial" w:hAnsi="Arial" w:cs="Arial"/>
          <w:b/>
          <w:bCs/>
        </w:rPr>
      </w:pPr>
    </w:p>
    <w:p w14:paraId="6F76CD47" w14:textId="32DEC682" w:rsidR="22B4111F" w:rsidRPr="00A27572" w:rsidRDefault="22B4111F" w:rsidP="3E419541">
      <w:pPr>
        <w:spacing w:after="0" w:line="240" w:lineRule="auto"/>
        <w:jc w:val="both"/>
        <w:rPr>
          <w:rFonts w:ascii="Arial" w:eastAsia="Arial" w:hAnsi="Arial" w:cs="Arial"/>
          <w:color w:val="000000" w:themeColor="text1"/>
        </w:rPr>
      </w:pPr>
      <w:r w:rsidRPr="00A27572">
        <w:rPr>
          <w:rFonts w:ascii="Arial" w:eastAsia="Arial" w:hAnsi="Arial" w:cs="Arial"/>
          <w:color w:val="000000" w:themeColor="text1"/>
        </w:rPr>
        <w:t xml:space="preserve">La </w:t>
      </w:r>
      <w:r w:rsidR="36D0F7B6" w:rsidRPr="00A27572">
        <w:rPr>
          <w:rFonts w:ascii="Arial" w:eastAsia="Arial" w:hAnsi="Arial" w:cs="Arial"/>
          <w:color w:val="000000" w:themeColor="text1"/>
        </w:rPr>
        <w:t>co</w:t>
      </w:r>
      <w:r w:rsidR="30EE9374" w:rsidRPr="00A27572">
        <w:rPr>
          <w:rFonts w:ascii="Arial" w:eastAsia="Arial" w:hAnsi="Arial" w:cs="Arial"/>
          <w:color w:val="000000" w:themeColor="text1"/>
        </w:rPr>
        <w:t>n</w:t>
      </w:r>
      <w:r w:rsidR="36D0F7B6" w:rsidRPr="00A27572">
        <w:rPr>
          <w:rFonts w:ascii="Arial" w:eastAsia="Arial" w:hAnsi="Arial" w:cs="Arial"/>
          <w:color w:val="000000" w:themeColor="text1"/>
        </w:rPr>
        <w:t xml:space="preserve">veniencia </w:t>
      </w:r>
      <w:r w:rsidR="741747B8" w:rsidRPr="00A27572">
        <w:rPr>
          <w:rFonts w:ascii="Arial" w:eastAsia="Arial" w:hAnsi="Arial" w:cs="Arial"/>
          <w:color w:val="000000" w:themeColor="text1"/>
        </w:rPr>
        <w:t xml:space="preserve">de regular el </w:t>
      </w:r>
      <w:r w:rsidRPr="00A27572">
        <w:rPr>
          <w:rFonts w:ascii="Arial" w:eastAsia="Arial" w:hAnsi="Arial" w:cs="Arial"/>
          <w:color w:val="000000" w:themeColor="text1"/>
        </w:rPr>
        <w:t>artículo 22 de la Ley 207</w:t>
      </w:r>
      <w:r w:rsidR="16A3732A" w:rsidRPr="00A27572">
        <w:rPr>
          <w:rFonts w:ascii="Arial" w:eastAsia="Arial" w:hAnsi="Arial" w:cs="Arial"/>
          <w:color w:val="000000" w:themeColor="text1"/>
        </w:rPr>
        <w:t>2</w:t>
      </w:r>
      <w:r w:rsidRPr="00A27572">
        <w:rPr>
          <w:rFonts w:ascii="Arial" w:eastAsia="Arial" w:hAnsi="Arial" w:cs="Arial"/>
          <w:color w:val="000000" w:themeColor="text1"/>
        </w:rPr>
        <w:t xml:space="preserve"> de 2020, </w:t>
      </w:r>
      <w:r w:rsidR="7B4CC1B3" w:rsidRPr="00A27572">
        <w:rPr>
          <w:rFonts w:ascii="Arial" w:eastAsia="Arial" w:hAnsi="Arial" w:cs="Arial"/>
          <w:color w:val="000000" w:themeColor="text1"/>
        </w:rPr>
        <w:t>reside en la</w:t>
      </w:r>
      <w:r w:rsidR="3524B312" w:rsidRPr="00A27572">
        <w:rPr>
          <w:rFonts w:ascii="Arial" w:eastAsia="Arial" w:hAnsi="Arial" w:cs="Arial"/>
          <w:color w:val="000000" w:themeColor="text1"/>
        </w:rPr>
        <w:t xml:space="preserve"> necesidad de definir los </w:t>
      </w:r>
      <w:r w:rsidR="0A8AF858" w:rsidRPr="00A27572">
        <w:rPr>
          <w:rFonts w:ascii="Arial" w:eastAsia="Arial" w:hAnsi="Arial" w:cs="Arial"/>
          <w:color w:val="000000" w:themeColor="text1"/>
        </w:rPr>
        <w:t>parámetros</w:t>
      </w:r>
      <w:r w:rsidR="3524B312" w:rsidRPr="00A27572">
        <w:rPr>
          <w:rFonts w:ascii="Arial" w:eastAsia="Arial" w:hAnsi="Arial" w:cs="Arial"/>
          <w:color w:val="000000" w:themeColor="text1"/>
        </w:rPr>
        <w:t xml:space="preserve"> </w:t>
      </w:r>
      <w:r w:rsidR="439E247E" w:rsidRPr="00A27572">
        <w:rPr>
          <w:rFonts w:ascii="Arial" w:eastAsia="Arial" w:hAnsi="Arial" w:cs="Arial"/>
          <w:color w:val="000000" w:themeColor="text1"/>
        </w:rPr>
        <w:t xml:space="preserve">a través de los cuales </w:t>
      </w:r>
      <w:r w:rsidR="01833C19" w:rsidRPr="00A27572">
        <w:rPr>
          <w:rFonts w:ascii="Arial" w:eastAsia="Arial" w:hAnsi="Arial" w:cs="Arial"/>
          <w:color w:val="000000" w:themeColor="text1"/>
        </w:rPr>
        <w:t xml:space="preserve">las empresas de servicios públicos realizaran la </w:t>
      </w:r>
      <w:r w:rsidR="439E247E" w:rsidRPr="00A27572">
        <w:rPr>
          <w:rFonts w:ascii="Arial" w:eastAsia="Arial" w:hAnsi="Arial" w:cs="Arial"/>
          <w:color w:val="000000" w:themeColor="text1"/>
        </w:rPr>
        <w:t xml:space="preserve">apertura </w:t>
      </w:r>
      <w:r w:rsidR="5A8481C5" w:rsidRPr="00A27572">
        <w:rPr>
          <w:rFonts w:ascii="Arial" w:eastAsia="Arial" w:hAnsi="Arial" w:cs="Arial"/>
          <w:color w:val="000000" w:themeColor="text1"/>
        </w:rPr>
        <w:t>de</w:t>
      </w:r>
      <w:r w:rsidR="439E247E" w:rsidRPr="00A27572">
        <w:rPr>
          <w:rFonts w:ascii="Arial" w:eastAsia="Arial" w:hAnsi="Arial" w:cs="Arial"/>
          <w:color w:val="000000" w:themeColor="text1"/>
        </w:rPr>
        <w:t xml:space="preserve"> la cuenta independiente</w:t>
      </w:r>
      <w:r w:rsidR="719F4A23" w:rsidRPr="00A27572">
        <w:rPr>
          <w:rFonts w:ascii="Arial" w:eastAsia="Arial" w:hAnsi="Arial" w:cs="Arial"/>
          <w:color w:val="000000" w:themeColor="text1"/>
        </w:rPr>
        <w:t xml:space="preserve"> en la cual se </w:t>
      </w:r>
      <w:r w:rsidR="0F96A1EE" w:rsidRPr="00A27572">
        <w:rPr>
          <w:rFonts w:ascii="Arial" w:eastAsia="Arial" w:hAnsi="Arial" w:cs="Arial"/>
          <w:color w:val="000000" w:themeColor="text1"/>
        </w:rPr>
        <w:t>administrarán</w:t>
      </w:r>
      <w:r w:rsidR="719F4A23" w:rsidRPr="00A27572">
        <w:rPr>
          <w:rFonts w:ascii="Arial" w:eastAsia="Arial" w:hAnsi="Arial" w:cs="Arial"/>
          <w:color w:val="000000" w:themeColor="text1"/>
        </w:rPr>
        <w:t xml:space="preserve"> los recursos </w:t>
      </w:r>
      <w:r w:rsidR="5D3AB762" w:rsidRPr="00A27572">
        <w:rPr>
          <w:rFonts w:ascii="Arial" w:eastAsia="Arial" w:hAnsi="Arial" w:cs="Arial"/>
          <w:color w:val="000000" w:themeColor="text1"/>
        </w:rPr>
        <w:t xml:space="preserve">que provienen del cobro total o parcial del componente de inversión, ello según la autorización que realice el respectivo propietario de la infraestructura. </w:t>
      </w:r>
    </w:p>
    <w:p w14:paraId="7E4CBFE8" w14:textId="6ACC3E44" w:rsidR="3E419541" w:rsidRPr="00A27572" w:rsidRDefault="3E419541" w:rsidP="3E419541">
      <w:pPr>
        <w:spacing w:after="0" w:line="240" w:lineRule="auto"/>
        <w:jc w:val="both"/>
        <w:rPr>
          <w:rFonts w:ascii="Arial" w:eastAsia="Arial" w:hAnsi="Arial" w:cs="Arial"/>
          <w:color w:val="000000" w:themeColor="text1"/>
        </w:rPr>
      </w:pPr>
    </w:p>
    <w:p w14:paraId="2EB6D619" w14:textId="27D81A6B" w:rsidR="00E56A8F" w:rsidRPr="00A27572" w:rsidRDefault="62830662" w:rsidP="2476A309">
      <w:pPr>
        <w:autoSpaceDE w:val="0"/>
        <w:autoSpaceDN w:val="0"/>
        <w:adjustRightInd w:val="0"/>
        <w:spacing w:after="0" w:line="240" w:lineRule="auto"/>
        <w:jc w:val="both"/>
        <w:rPr>
          <w:rFonts w:ascii="Arial" w:eastAsia="Arial" w:hAnsi="Arial" w:cs="Arial"/>
          <w:color w:val="000000" w:themeColor="text1"/>
        </w:rPr>
      </w:pPr>
      <w:r w:rsidRPr="4961361C">
        <w:rPr>
          <w:rFonts w:ascii="Arial" w:eastAsia="Arial" w:hAnsi="Arial" w:cs="Arial"/>
          <w:color w:val="000000" w:themeColor="text1"/>
        </w:rPr>
        <w:t>A</w:t>
      </w:r>
      <w:r w:rsidR="208083F0" w:rsidRPr="4961361C">
        <w:rPr>
          <w:rFonts w:ascii="Arial" w:eastAsia="Arial" w:hAnsi="Arial" w:cs="Arial"/>
          <w:color w:val="000000" w:themeColor="text1"/>
        </w:rPr>
        <w:t xml:space="preserve">l tenor del artículo 22 de la Ley 2072 de 2020, es el Ministerio de Minas y Energía quien debe reglamentar los </w:t>
      </w:r>
      <w:r w:rsidR="468EB7AE" w:rsidRPr="4961361C">
        <w:rPr>
          <w:rFonts w:ascii="Arial" w:eastAsia="Arial" w:hAnsi="Arial" w:cs="Arial"/>
          <w:color w:val="000000" w:themeColor="text1"/>
        </w:rPr>
        <w:t>parámetros</w:t>
      </w:r>
      <w:r w:rsidR="208083F0" w:rsidRPr="4961361C">
        <w:rPr>
          <w:rFonts w:ascii="Arial" w:eastAsia="Arial" w:hAnsi="Arial" w:cs="Arial"/>
          <w:color w:val="000000" w:themeColor="text1"/>
        </w:rPr>
        <w:t xml:space="preserve"> que tendrá la cuenta referid</w:t>
      </w:r>
      <w:r w:rsidR="0523E414" w:rsidRPr="4961361C">
        <w:rPr>
          <w:rFonts w:ascii="Arial" w:eastAsia="Arial" w:hAnsi="Arial" w:cs="Arial"/>
          <w:color w:val="000000" w:themeColor="text1"/>
        </w:rPr>
        <w:t>a. Expresamente el artículo en referencia establece en su parte final que: “</w:t>
      </w:r>
      <w:r w:rsidR="0523E414" w:rsidRPr="4961361C">
        <w:rPr>
          <w:rFonts w:ascii="Arial" w:eastAsia="Arial" w:hAnsi="Arial" w:cs="Arial"/>
          <w:i/>
          <w:iCs/>
          <w:color w:val="000000" w:themeColor="text1"/>
        </w:rPr>
        <w:t>Dichos recursos deberán permanecer en una cuenta independiente de la empresa prestadora de servicio bajo los términos que defina el Ministerio de Minas y Energía</w:t>
      </w:r>
      <w:r w:rsidR="0523E414" w:rsidRPr="4961361C">
        <w:rPr>
          <w:rFonts w:ascii="Arial" w:eastAsia="Arial" w:hAnsi="Arial" w:cs="Arial"/>
          <w:color w:val="000000" w:themeColor="text1"/>
        </w:rPr>
        <w:t>.”</w:t>
      </w:r>
      <w:r w:rsidR="42B3E736" w:rsidRPr="4961361C">
        <w:rPr>
          <w:rFonts w:ascii="Arial" w:eastAsia="Arial" w:hAnsi="Arial" w:cs="Arial"/>
          <w:color w:val="000000" w:themeColor="text1"/>
        </w:rPr>
        <w:t xml:space="preserve"> De esta manera, se determina la conveniencia de reglamentar el artículo referido, de forma que se </w:t>
      </w:r>
      <w:r w:rsidR="76DD5D7D" w:rsidRPr="4961361C">
        <w:rPr>
          <w:rFonts w:ascii="Arial" w:eastAsia="Arial" w:hAnsi="Arial" w:cs="Arial"/>
          <w:color w:val="000000" w:themeColor="text1"/>
        </w:rPr>
        <w:t xml:space="preserve">definan los criterios para </w:t>
      </w:r>
      <w:r w:rsidR="0B689335" w:rsidRPr="4961361C">
        <w:rPr>
          <w:rFonts w:ascii="Arial" w:eastAsia="Arial" w:hAnsi="Arial" w:cs="Arial"/>
          <w:color w:val="000000" w:themeColor="text1"/>
        </w:rPr>
        <w:t xml:space="preserve"> que provengan del componente de inversión por parte de todas las empresas prestadoras del servicio a quienes les aplique este artículo.</w:t>
      </w:r>
    </w:p>
    <w:p w14:paraId="3C2DB75C" w14:textId="05A28DAF" w:rsidR="00E56A8F" w:rsidRPr="00A27572" w:rsidRDefault="00E56A8F" w:rsidP="2476A309">
      <w:pPr>
        <w:autoSpaceDE w:val="0"/>
        <w:autoSpaceDN w:val="0"/>
        <w:adjustRightInd w:val="0"/>
        <w:spacing w:after="0" w:line="240" w:lineRule="auto"/>
        <w:jc w:val="both"/>
        <w:rPr>
          <w:rFonts w:ascii="Arial" w:eastAsia="Arial" w:hAnsi="Arial" w:cs="Arial"/>
          <w:color w:val="000000" w:themeColor="text1"/>
        </w:rPr>
      </w:pPr>
    </w:p>
    <w:p w14:paraId="73B0783C" w14:textId="548EEFA0" w:rsidR="00E56A8F" w:rsidRPr="00A27572" w:rsidRDefault="5BE48E0D" w:rsidP="2476A309">
      <w:pPr>
        <w:autoSpaceDE w:val="0"/>
        <w:autoSpaceDN w:val="0"/>
        <w:adjustRightInd w:val="0"/>
        <w:spacing w:after="0" w:line="240" w:lineRule="auto"/>
        <w:jc w:val="both"/>
        <w:rPr>
          <w:rFonts w:ascii="Arial" w:eastAsia="Arial" w:hAnsi="Arial" w:cs="Arial"/>
          <w:color w:val="000000"/>
        </w:rPr>
      </w:pPr>
      <w:r w:rsidRPr="4961361C">
        <w:rPr>
          <w:rFonts w:ascii="Arial" w:eastAsia="Arial" w:hAnsi="Arial" w:cs="Arial"/>
          <w:color w:val="000000" w:themeColor="text1"/>
        </w:rPr>
        <w:t>En este s</w:t>
      </w:r>
      <w:r w:rsidR="69B50FB2" w:rsidRPr="4961361C">
        <w:rPr>
          <w:rFonts w:ascii="Arial" w:eastAsia="Arial" w:hAnsi="Arial" w:cs="Arial"/>
          <w:color w:val="000000" w:themeColor="text1"/>
        </w:rPr>
        <w:t xml:space="preserve">entido, con los parámetros uniformes de la cuenta en la cual </w:t>
      </w:r>
      <w:r w:rsidR="5D6873E5" w:rsidRPr="4961361C">
        <w:rPr>
          <w:rFonts w:ascii="Arial" w:eastAsia="Arial" w:hAnsi="Arial" w:cs="Arial"/>
          <w:color w:val="000000" w:themeColor="text1"/>
        </w:rPr>
        <w:t>permanecerán</w:t>
      </w:r>
      <w:r w:rsidR="69B50FB2" w:rsidRPr="4961361C">
        <w:rPr>
          <w:rFonts w:ascii="Arial" w:eastAsia="Arial" w:hAnsi="Arial" w:cs="Arial"/>
          <w:color w:val="000000" w:themeColor="text1"/>
        </w:rPr>
        <w:t xml:space="preserve"> los recursos provenientes del componente de inversión</w:t>
      </w:r>
      <w:r w:rsidR="64B49462" w:rsidRPr="4961361C">
        <w:rPr>
          <w:rFonts w:ascii="Arial" w:eastAsia="Arial" w:hAnsi="Arial" w:cs="Arial"/>
          <w:color w:val="000000" w:themeColor="text1"/>
        </w:rPr>
        <w:t xml:space="preserve"> respecto de infraestructura </w:t>
      </w:r>
      <w:r w:rsidR="63CF0A49" w:rsidRPr="4961361C">
        <w:rPr>
          <w:rFonts w:ascii="Arial" w:eastAsia="Arial" w:hAnsi="Arial" w:cs="Arial"/>
          <w:color w:val="000000" w:themeColor="text1"/>
        </w:rPr>
        <w:t>construida</w:t>
      </w:r>
      <w:r w:rsidR="64B49462" w:rsidRPr="4961361C">
        <w:rPr>
          <w:rFonts w:ascii="Arial" w:eastAsia="Arial" w:hAnsi="Arial" w:cs="Arial"/>
          <w:color w:val="000000" w:themeColor="text1"/>
        </w:rPr>
        <w:t xml:space="preserve"> con recursos públicos</w:t>
      </w:r>
      <w:r w:rsidR="69B50FB2" w:rsidRPr="4961361C">
        <w:rPr>
          <w:rFonts w:ascii="Arial" w:eastAsia="Arial" w:hAnsi="Arial" w:cs="Arial"/>
          <w:color w:val="000000" w:themeColor="text1"/>
        </w:rPr>
        <w:t xml:space="preserve">, se </w:t>
      </w:r>
      <w:r w:rsidR="1B9B4D50" w:rsidRPr="4961361C">
        <w:rPr>
          <w:rFonts w:ascii="Arial" w:eastAsia="Arial" w:hAnsi="Arial" w:cs="Arial"/>
          <w:color w:val="000000" w:themeColor="text1"/>
        </w:rPr>
        <w:t>pretende</w:t>
      </w:r>
      <w:r w:rsidR="69B50FB2" w:rsidRPr="4961361C">
        <w:rPr>
          <w:rFonts w:ascii="Arial" w:eastAsia="Arial" w:hAnsi="Arial" w:cs="Arial"/>
          <w:color w:val="000000" w:themeColor="text1"/>
        </w:rPr>
        <w:t xml:space="preserve"> salvaguardar los recursos </w:t>
      </w:r>
      <w:r w:rsidR="63EF6E0F" w:rsidRPr="4961361C">
        <w:rPr>
          <w:rFonts w:ascii="Arial" w:eastAsia="Arial" w:hAnsi="Arial" w:cs="Arial"/>
          <w:color w:val="000000" w:themeColor="text1"/>
        </w:rPr>
        <w:t>que se obtienen por dicho concepto</w:t>
      </w:r>
      <w:r w:rsidR="6025D9E0" w:rsidRPr="4961361C">
        <w:rPr>
          <w:rFonts w:ascii="Arial" w:eastAsia="Arial" w:hAnsi="Arial" w:cs="Arial"/>
          <w:color w:val="000000" w:themeColor="text1"/>
        </w:rPr>
        <w:t xml:space="preserve">, de forma que haya una mejor organización y rendición de cuentas respecto de la administración e inversión de dichos recursos, los cuales según lo dispone el artículo 22 de la ley 2072 de 2020, deberán ser utilizados para </w:t>
      </w:r>
      <w:r w:rsidR="2B119ADE" w:rsidRPr="4961361C">
        <w:rPr>
          <w:rFonts w:ascii="Arial" w:eastAsia="Arial" w:hAnsi="Arial" w:cs="Arial"/>
          <w:color w:val="000000" w:themeColor="text1"/>
        </w:rPr>
        <w:t xml:space="preserve">factores relacionados con la reposición de activos y garantía de </w:t>
      </w:r>
      <w:r w:rsidR="0C34EB0B" w:rsidRPr="4961361C">
        <w:rPr>
          <w:rFonts w:ascii="Arial" w:eastAsia="Arial" w:hAnsi="Arial" w:cs="Arial"/>
          <w:color w:val="000000" w:themeColor="text1"/>
        </w:rPr>
        <w:t xml:space="preserve">la continuidad en la </w:t>
      </w:r>
      <w:r w:rsidR="2B119ADE" w:rsidRPr="4961361C">
        <w:rPr>
          <w:rFonts w:ascii="Arial" w:eastAsia="Arial" w:hAnsi="Arial" w:cs="Arial"/>
          <w:color w:val="000000" w:themeColor="text1"/>
        </w:rPr>
        <w:t xml:space="preserve">prestación del servicio. </w:t>
      </w:r>
    </w:p>
    <w:p w14:paraId="68D6A479" w14:textId="23A2C9A3" w:rsidR="2476A309" w:rsidRDefault="2476A309" w:rsidP="2476A309">
      <w:pPr>
        <w:spacing w:after="0" w:line="240" w:lineRule="auto"/>
        <w:jc w:val="both"/>
        <w:rPr>
          <w:rFonts w:ascii="Arial" w:eastAsia="Arial" w:hAnsi="Arial" w:cs="Arial"/>
          <w:color w:val="000000" w:themeColor="text1"/>
        </w:rPr>
      </w:pPr>
    </w:p>
    <w:p w14:paraId="6B4303D0" w14:textId="6854D5CB" w:rsidR="2476A309" w:rsidRDefault="2476A309" w:rsidP="2476A309">
      <w:pPr>
        <w:spacing w:after="0" w:line="240" w:lineRule="auto"/>
        <w:jc w:val="both"/>
        <w:rPr>
          <w:rFonts w:ascii="Arial" w:eastAsia="Arial" w:hAnsi="Arial" w:cs="Arial"/>
          <w:color w:val="000000" w:themeColor="text1"/>
        </w:rPr>
      </w:pPr>
    </w:p>
    <w:p w14:paraId="54019DCA" w14:textId="15984777" w:rsidR="00E56A8F" w:rsidRPr="00A27572" w:rsidRDefault="00E56A8F" w:rsidP="00E56A8F">
      <w:pPr>
        <w:pStyle w:val="ListParagraph"/>
        <w:numPr>
          <w:ilvl w:val="1"/>
          <w:numId w:val="23"/>
        </w:numPr>
        <w:autoSpaceDE w:val="0"/>
        <w:autoSpaceDN w:val="0"/>
        <w:adjustRightInd w:val="0"/>
        <w:spacing w:after="0" w:line="240" w:lineRule="auto"/>
        <w:jc w:val="both"/>
        <w:rPr>
          <w:rFonts w:cs="Arial"/>
          <w:b/>
          <w:bCs/>
          <w:color w:val="000000"/>
        </w:rPr>
      </w:pPr>
      <w:r w:rsidRPr="00A27572">
        <w:rPr>
          <w:rFonts w:cs="Arial"/>
          <w:b/>
          <w:bCs/>
        </w:rPr>
        <w:t>Remuneración vigente de la distribución</w:t>
      </w:r>
    </w:p>
    <w:p w14:paraId="5D0F424C" w14:textId="77777777" w:rsidR="00E56A8F" w:rsidRPr="00A27572" w:rsidRDefault="00E56A8F" w:rsidP="00E56A8F">
      <w:pPr>
        <w:autoSpaceDE w:val="0"/>
        <w:autoSpaceDN w:val="0"/>
        <w:adjustRightInd w:val="0"/>
        <w:spacing w:after="0" w:line="240" w:lineRule="auto"/>
        <w:jc w:val="both"/>
        <w:rPr>
          <w:rFonts w:ascii="Arial" w:hAnsi="Arial" w:cs="Arial"/>
          <w:b/>
          <w:bCs/>
          <w:color w:val="000000"/>
        </w:rPr>
      </w:pPr>
    </w:p>
    <w:p w14:paraId="28081831" w14:textId="56100004" w:rsidR="00E56A8F" w:rsidRPr="00A27572" w:rsidRDefault="00E56A8F" w:rsidP="4961361C">
      <w:pPr>
        <w:autoSpaceDE w:val="0"/>
        <w:autoSpaceDN w:val="0"/>
        <w:adjustRightInd w:val="0"/>
        <w:spacing w:after="0" w:line="240" w:lineRule="auto"/>
        <w:jc w:val="both"/>
        <w:rPr>
          <w:rFonts w:ascii="Arial" w:hAnsi="Arial" w:cs="Arial"/>
          <w:color w:val="000000" w:themeColor="text1"/>
        </w:rPr>
      </w:pPr>
      <w:r w:rsidRPr="4961361C">
        <w:rPr>
          <w:rFonts w:ascii="Arial" w:hAnsi="Arial" w:cs="Arial"/>
          <w:color w:val="000000" w:themeColor="text1"/>
        </w:rPr>
        <w:t>En el contexto de las interconexiones de ZNI a SIN, la distribución es remunerada temporalmente</w:t>
      </w:r>
      <w:r w:rsidR="7A098C22" w:rsidRPr="4961361C">
        <w:rPr>
          <w:rFonts w:ascii="Arial" w:hAnsi="Arial" w:cs="Arial"/>
          <w:color w:val="000000" w:themeColor="text1"/>
        </w:rPr>
        <w:t xml:space="preserve"> en el régimen de transición</w:t>
      </w:r>
      <w:r w:rsidRPr="4961361C">
        <w:rPr>
          <w:rFonts w:ascii="Arial" w:hAnsi="Arial" w:cs="Arial"/>
          <w:color w:val="000000" w:themeColor="text1"/>
        </w:rPr>
        <w:t xml:space="preserve"> dispuesto en el artículo 44 de la CREG 091 de 2007. Cuando el prestador de ZNI continúa en el mercado y realiza sus trámites para tal fin, el cargo</w:t>
      </w:r>
      <w:r w:rsidR="4DA53A09" w:rsidRPr="4961361C">
        <w:rPr>
          <w:rFonts w:ascii="Arial" w:hAnsi="Arial" w:cs="Arial"/>
          <w:color w:val="000000" w:themeColor="text1"/>
        </w:rPr>
        <w:t xml:space="preserve"> </w:t>
      </w:r>
      <w:r w:rsidRPr="4961361C">
        <w:rPr>
          <w:rFonts w:ascii="Arial" w:hAnsi="Arial" w:cs="Arial"/>
          <w:color w:val="000000" w:themeColor="text1"/>
        </w:rPr>
        <w:t xml:space="preserve">de distribución </w:t>
      </w:r>
      <w:r w:rsidR="343C09A2" w:rsidRPr="4961361C">
        <w:rPr>
          <w:rFonts w:ascii="Arial" w:hAnsi="Arial" w:cs="Arial"/>
          <w:color w:val="000000" w:themeColor="text1"/>
        </w:rPr>
        <w:t>se</w:t>
      </w:r>
      <w:r w:rsidRPr="4961361C">
        <w:rPr>
          <w:rFonts w:ascii="Arial" w:hAnsi="Arial" w:cs="Arial"/>
          <w:color w:val="000000" w:themeColor="text1"/>
        </w:rPr>
        <w:t xml:space="preserve"> ajusta de acuerdo a la nueva infraestructura de STR o SDL que ahora hace parte de la distribución. </w:t>
      </w:r>
    </w:p>
    <w:p w14:paraId="0B72C554" w14:textId="5B79E4EB" w:rsidR="00E56A8F" w:rsidRPr="00A27572" w:rsidRDefault="00E56A8F" w:rsidP="4961361C">
      <w:pPr>
        <w:autoSpaceDE w:val="0"/>
        <w:autoSpaceDN w:val="0"/>
        <w:adjustRightInd w:val="0"/>
        <w:spacing w:after="0" w:line="240" w:lineRule="auto"/>
        <w:jc w:val="both"/>
        <w:rPr>
          <w:rFonts w:ascii="Arial" w:hAnsi="Arial" w:cs="Arial"/>
          <w:color w:val="000000" w:themeColor="text1"/>
        </w:rPr>
      </w:pPr>
    </w:p>
    <w:p w14:paraId="2D6F3760" w14:textId="5ADF85BA" w:rsidR="00E56A8F" w:rsidRPr="00A27572" w:rsidRDefault="00E56A8F" w:rsidP="00E56A8F">
      <w:pPr>
        <w:autoSpaceDE w:val="0"/>
        <w:autoSpaceDN w:val="0"/>
        <w:adjustRightInd w:val="0"/>
        <w:spacing w:after="0" w:line="240" w:lineRule="auto"/>
        <w:jc w:val="both"/>
        <w:rPr>
          <w:rFonts w:ascii="Arial" w:hAnsi="Arial" w:cs="Arial"/>
          <w:color w:val="000000"/>
        </w:rPr>
      </w:pPr>
      <w:r w:rsidRPr="4961361C">
        <w:rPr>
          <w:rFonts w:ascii="Arial" w:hAnsi="Arial" w:cs="Arial"/>
          <w:color w:val="000000" w:themeColor="text1"/>
        </w:rPr>
        <w:t xml:space="preserve">Sin perjuicio de lo anterior, dada la solicitud de cargos de distribución que debe realiza el OR interesado en operar la localidad de ZNI ahora interconectada, debe aplicarse lo dispuesto en la regulación del SIN para la distribución, a día de hoy la CREG 015 de 2018. </w:t>
      </w:r>
    </w:p>
    <w:p w14:paraId="1EAC2895" w14:textId="77777777" w:rsidR="00E56A8F" w:rsidRPr="00A27572" w:rsidRDefault="00E56A8F" w:rsidP="00E56A8F">
      <w:pPr>
        <w:autoSpaceDE w:val="0"/>
        <w:autoSpaceDN w:val="0"/>
        <w:adjustRightInd w:val="0"/>
        <w:spacing w:after="0" w:line="240" w:lineRule="auto"/>
        <w:jc w:val="both"/>
        <w:rPr>
          <w:rFonts w:ascii="Arial" w:hAnsi="Arial" w:cs="Arial"/>
          <w:color w:val="000000"/>
        </w:rPr>
      </w:pPr>
    </w:p>
    <w:p w14:paraId="4D9D9347" w14:textId="77777777" w:rsidR="00E56A8F" w:rsidRPr="00A27572" w:rsidRDefault="00E56A8F" w:rsidP="00E56A8F">
      <w:pPr>
        <w:autoSpaceDE w:val="0"/>
        <w:autoSpaceDN w:val="0"/>
        <w:adjustRightInd w:val="0"/>
        <w:spacing w:after="0" w:line="240" w:lineRule="auto"/>
        <w:jc w:val="both"/>
        <w:rPr>
          <w:rFonts w:ascii="Arial" w:hAnsi="Arial" w:cs="Arial"/>
          <w:color w:val="000000"/>
        </w:rPr>
      </w:pPr>
      <w:r w:rsidRPr="00A27572">
        <w:rPr>
          <w:rFonts w:ascii="Arial" w:hAnsi="Arial" w:cs="Arial"/>
          <w:color w:val="000000"/>
        </w:rPr>
        <w:t>De la misma manera si un OR del SIN toma la operación del mercado, igualmente se realiza la estimación del cargo de distribución, dados los cambios que sufre su mercado al incorporar una nueva localidad, también a la luz de la CREG 015 de 2018.</w:t>
      </w:r>
    </w:p>
    <w:p w14:paraId="3127D8A5" w14:textId="77777777" w:rsidR="00E56A8F" w:rsidRPr="00A27572" w:rsidRDefault="00E56A8F" w:rsidP="00E56A8F">
      <w:pPr>
        <w:autoSpaceDE w:val="0"/>
        <w:autoSpaceDN w:val="0"/>
        <w:adjustRightInd w:val="0"/>
        <w:spacing w:after="0" w:line="240" w:lineRule="auto"/>
        <w:jc w:val="both"/>
        <w:rPr>
          <w:rFonts w:ascii="Arial" w:hAnsi="Arial" w:cs="Arial"/>
          <w:color w:val="000000"/>
        </w:rPr>
      </w:pPr>
    </w:p>
    <w:p w14:paraId="60AF0137" w14:textId="04972382" w:rsidR="00E56A8F" w:rsidRPr="00A27572" w:rsidRDefault="00E56A8F" w:rsidP="00E56A8F">
      <w:pPr>
        <w:autoSpaceDE w:val="0"/>
        <w:autoSpaceDN w:val="0"/>
        <w:adjustRightInd w:val="0"/>
        <w:spacing w:after="0" w:line="240" w:lineRule="auto"/>
        <w:jc w:val="both"/>
        <w:rPr>
          <w:rFonts w:ascii="Arial" w:hAnsi="Arial" w:cs="Arial"/>
          <w:color w:val="000000"/>
        </w:rPr>
      </w:pPr>
      <w:r w:rsidRPr="4961361C">
        <w:rPr>
          <w:rFonts w:ascii="Arial" w:hAnsi="Arial" w:cs="Arial"/>
          <w:color w:val="000000" w:themeColor="text1"/>
        </w:rPr>
        <w:t xml:space="preserve">En términos generales, dentro del componente de distribución se remuneran varios </w:t>
      </w:r>
      <w:r w:rsidRPr="4961361C">
        <w:rPr>
          <w:rFonts w:ascii="Arial" w:hAnsi="Arial" w:cs="Arial"/>
          <w:i/>
          <w:iCs/>
          <w:color w:val="000000" w:themeColor="text1"/>
        </w:rPr>
        <w:t>subcomponentes</w:t>
      </w:r>
      <w:r w:rsidRPr="4961361C">
        <w:rPr>
          <w:rFonts w:ascii="Arial" w:hAnsi="Arial" w:cs="Arial"/>
          <w:color w:val="000000" w:themeColor="text1"/>
        </w:rPr>
        <w:t xml:space="preserve"> </w:t>
      </w:r>
      <w:r w:rsidR="24B8A73D" w:rsidRPr="4961361C">
        <w:rPr>
          <w:rFonts w:ascii="Arial" w:hAnsi="Arial" w:cs="Arial"/>
          <w:color w:val="000000" w:themeColor="text1"/>
        </w:rPr>
        <w:t xml:space="preserve">que se resumen </w:t>
      </w:r>
      <w:r w:rsidRPr="4961361C">
        <w:rPr>
          <w:rFonts w:ascii="Arial" w:hAnsi="Arial" w:cs="Arial"/>
          <w:color w:val="000000" w:themeColor="text1"/>
        </w:rPr>
        <w:t xml:space="preserve"> en inversiones, AOM e incentivos por la calidad del servicio. Una aproximación a la desagregación del cargo de distribución por subcomponente se muestra en la Tabla 1.</w:t>
      </w:r>
    </w:p>
    <w:p w14:paraId="34CE7B90" w14:textId="77777777" w:rsidR="00E56A8F" w:rsidRPr="00A27572" w:rsidRDefault="00E56A8F" w:rsidP="00E56A8F">
      <w:pPr>
        <w:autoSpaceDE w:val="0"/>
        <w:autoSpaceDN w:val="0"/>
        <w:adjustRightInd w:val="0"/>
        <w:spacing w:after="0" w:line="240" w:lineRule="auto"/>
        <w:jc w:val="both"/>
        <w:rPr>
          <w:rFonts w:ascii="Arial" w:hAnsi="Arial" w:cs="Arial"/>
          <w:color w:val="000000"/>
        </w:rPr>
      </w:pPr>
    </w:p>
    <w:p w14:paraId="70672252" w14:textId="77777777" w:rsidR="00E56A8F" w:rsidRPr="00A27572" w:rsidRDefault="00E56A8F" w:rsidP="00E56A8F">
      <w:pPr>
        <w:pStyle w:val="Caption"/>
        <w:keepNext/>
        <w:jc w:val="center"/>
        <w:rPr>
          <w:rFonts w:ascii="Arial" w:hAnsi="Arial" w:cs="Arial"/>
          <w:sz w:val="22"/>
          <w:szCs w:val="22"/>
        </w:rPr>
      </w:pPr>
      <w:r w:rsidRPr="00A27572">
        <w:rPr>
          <w:rFonts w:ascii="Arial" w:hAnsi="Arial" w:cs="Arial"/>
          <w:sz w:val="22"/>
          <w:szCs w:val="22"/>
        </w:rPr>
        <w:t xml:space="preserve">Tabla </w:t>
      </w:r>
      <w:r w:rsidRPr="00A27572">
        <w:rPr>
          <w:rFonts w:ascii="Arial" w:hAnsi="Arial" w:cs="Arial"/>
          <w:sz w:val="22"/>
          <w:szCs w:val="22"/>
        </w:rPr>
        <w:fldChar w:fldCharType="begin"/>
      </w:r>
      <w:r w:rsidRPr="00A27572">
        <w:rPr>
          <w:rFonts w:ascii="Arial" w:hAnsi="Arial" w:cs="Arial"/>
          <w:sz w:val="22"/>
          <w:szCs w:val="22"/>
        </w:rPr>
        <w:instrText>SEQ Tabla \* ARABIC</w:instrText>
      </w:r>
      <w:r w:rsidRPr="00A27572">
        <w:rPr>
          <w:rFonts w:ascii="Arial" w:hAnsi="Arial" w:cs="Arial"/>
          <w:sz w:val="22"/>
          <w:szCs w:val="22"/>
        </w:rPr>
        <w:fldChar w:fldCharType="separate"/>
      </w:r>
      <w:r w:rsidRPr="00A27572">
        <w:rPr>
          <w:rFonts w:ascii="Arial" w:hAnsi="Arial" w:cs="Arial"/>
          <w:noProof/>
          <w:sz w:val="22"/>
          <w:szCs w:val="22"/>
        </w:rPr>
        <w:t>1</w:t>
      </w:r>
      <w:r w:rsidRPr="00A27572">
        <w:rPr>
          <w:rFonts w:ascii="Arial" w:hAnsi="Arial" w:cs="Arial"/>
          <w:sz w:val="22"/>
          <w:szCs w:val="22"/>
        </w:rPr>
        <w:fldChar w:fldCharType="end"/>
      </w:r>
      <w:r w:rsidRPr="00A27572">
        <w:rPr>
          <w:rFonts w:ascii="Arial" w:hAnsi="Arial" w:cs="Arial"/>
          <w:sz w:val="22"/>
          <w:szCs w:val="22"/>
        </w:rPr>
        <w:t xml:space="preserve"> - Desagregación aproximada del cargo de distribución</w:t>
      </w:r>
    </w:p>
    <w:tbl>
      <w:tblPr>
        <w:tblStyle w:val="GridTable4-Accent1"/>
        <w:tblW w:w="4271" w:type="dxa"/>
        <w:jc w:val="center"/>
        <w:tblLook w:val="04A0" w:firstRow="1" w:lastRow="0" w:firstColumn="1" w:lastColumn="0" w:noHBand="0" w:noVBand="1"/>
      </w:tblPr>
      <w:tblGrid>
        <w:gridCol w:w="2310"/>
        <w:gridCol w:w="1961"/>
      </w:tblGrid>
      <w:tr w:rsidR="00E56A8F" w:rsidRPr="00A27572" w14:paraId="55B0C339" w14:textId="77777777" w:rsidTr="2476A309">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310" w:type="dxa"/>
          </w:tcPr>
          <w:p w14:paraId="3F9C89EB" w14:textId="77777777" w:rsidR="00E56A8F" w:rsidRPr="00A27572" w:rsidRDefault="00E56A8F" w:rsidP="00011C43">
            <w:pPr>
              <w:autoSpaceDE w:val="0"/>
              <w:autoSpaceDN w:val="0"/>
              <w:adjustRightInd w:val="0"/>
              <w:jc w:val="both"/>
              <w:rPr>
                <w:rFonts w:ascii="Arial" w:hAnsi="Arial" w:cs="Arial"/>
                <w:color w:val="000000"/>
              </w:rPr>
            </w:pPr>
            <w:r w:rsidRPr="00A27572">
              <w:rPr>
                <w:rFonts w:ascii="Arial" w:hAnsi="Arial" w:cs="Arial"/>
                <w:color w:val="000000"/>
              </w:rPr>
              <w:t>Componente del D</w:t>
            </w:r>
          </w:p>
        </w:tc>
        <w:tc>
          <w:tcPr>
            <w:tcW w:w="1961" w:type="dxa"/>
          </w:tcPr>
          <w:p w14:paraId="7363C606" w14:textId="77777777" w:rsidR="00E56A8F" w:rsidRPr="00A27572" w:rsidRDefault="00E56A8F" w:rsidP="00011C4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A27572">
              <w:rPr>
                <w:rFonts w:ascii="Arial" w:hAnsi="Arial" w:cs="Arial"/>
                <w:color w:val="000000"/>
              </w:rPr>
              <w:t>%</w:t>
            </w:r>
          </w:p>
        </w:tc>
      </w:tr>
      <w:tr w:rsidR="00E56A8F" w:rsidRPr="00A27572" w14:paraId="369D0703" w14:textId="77777777" w:rsidTr="2476A309">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310" w:type="dxa"/>
          </w:tcPr>
          <w:p w14:paraId="793E4309" w14:textId="77777777" w:rsidR="00E56A8F" w:rsidRPr="00A27572" w:rsidRDefault="00E56A8F" w:rsidP="00011C43">
            <w:pPr>
              <w:autoSpaceDE w:val="0"/>
              <w:autoSpaceDN w:val="0"/>
              <w:adjustRightInd w:val="0"/>
              <w:jc w:val="both"/>
              <w:rPr>
                <w:rFonts w:ascii="Arial" w:hAnsi="Arial" w:cs="Arial"/>
                <w:b w:val="0"/>
                <w:bCs w:val="0"/>
                <w:color w:val="000000"/>
              </w:rPr>
            </w:pPr>
            <w:r w:rsidRPr="00A27572">
              <w:rPr>
                <w:rFonts w:ascii="Arial" w:hAnsi="Arial" w:cs="Arial"/>
                <w:b w:val="0"/>
                <w:bCs w:val="0"/>
                <w:color w:val="000000"/>
              </w:rPr>
              <w:t>Inversión</w:t>
            </w:r>
          </w:p>
        </w:tc>
        <w:tc>
          <w:tcPr>
            <w:tcW w:w="1961" w:type="dxa"/>
          </w:tcPr>
          <w:p w14:paraId="649EAE99" w14:textId="77777777" w:rsidR="00E56A8F" w:rsidRPr="00A27572" w:rsidRDefault="00E56A8F" w:rsidP="00011C4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27572">
              <w:rPr>
                <w:rFonts w:ascii="Arial" w:hAnsi="Arial" w:cs="Arial"/>
                <w:color w:val="000000"/>
              </w:rPr>
              <w:t>75%</w:t>
            </w:r>
          </w:p>
        </w:tc>
      </w:tr>
      <w:tr w:rsidR="00E56A8F" w:rsidRPr="00A27572" w14:paraId="2366A8AA" w14:textId="77777777" w:rsidTr="2476A309">
        <w:trPr>
          <w:trHeight w:val="269"/>
          <w:jc w:val="center"/>
        </w:trPr>
        <w:tc>
          <w:tcPr>
            <w:cnfStyle w:val="001000000000" w:firstRow="0" w:lastRow="0" w:firstColumn="1" w:lastColumn="0" w:oddVBand="0" w:evenVBand="0" w:oddHBand="0" w:evenHBand="0" w:firstRowFirstColumn="0" w:firstRowLastColumn="0" w:lastRowFirstColumn="0" w:lastRowLastColumn="0"/>
            <w:tcW w:w="2310" w:type="dxa"/>
          </w:tcPr>
          <w:p w14:paraId="4122D95A" w14:textId="77777777" w:rsidR="00E56A8F" w:rsidRPr="00A27572" w:rsidRDefault="00E56A8F" w:rsidP="00011C43">
            <w:pPr>
              <w:autoSpaceDE w:val="0"/>
              <w:autoSpaceDN w:val="0"/>
              <w:adjustRightInd w:val="0"/>
              <w:jc w:val="both"/>
              <w:rPr>
                <w:rFonts w:ascii="Arial" w:hAnsi="Arial" w:cs="Arial"/>
                <w:b w:val="0"/>
                <w:bCs w:val="0"/>
                <w:color w:val="000000"/>
              </w:rPr>
            </w:pPr>
            <w:r w:rsidRPr="00A27572">
              <w:rPr>
                <w:rFonts w:ascii="Arial" w:hAnsi="Arial" w:cs="Arial"/>
                <w:b w:val="0"/>
                <w:bCs w:val="0"/>
                <w:color w:val="000000"/>
              </w:rPr>
              <w:t>AOM</w:t>
            </w:r>
          </w:p>
        </w:tc>
        <w:tc>
          <w:tcPr>
            <w:tcW w:w="1961" w:type="dxa"/>
          </w:tcPr>
          <w:p w14:paraId="70F934AC" w14:textId="77777777" w:rsidR="00E56A8F" w:rsidRPr="00A27572" w:rsidRDefault="00E56A8F" w:rsidP="00011C4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27572">
              <w:rPr>
                <w:rFonts w:ascii="Arial" w:hAnsi="Arial" w:cs="Arial"/>
                <w:color w:val="000000"/>
              </w:rPr>
              <w:t>25%</w:t>
            </w:r>
          </w:p>
        </w:tc>
      </w:tr>
      <w:tr w:rsidR="00E56A8F" w:rsidRPr="00A27572" w14:paraId="528B9B90" w14:textId="77777777" w:rsidTr="2476A309">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310" w:type="dxa"/>
          </w:tcPr>
          <w:p w14:paraId="3461571A" w14:textId="77777777" w:rsidR="00E56A8F" w:rsidRPr="00A27572" w:rsidRDefault="00E56A8F" w:rsidP="00011C43">
            <w:pPr>
              <w:autoSpaceDE w:val="0"/>
              <w:autoSpaceDN w:val="0"/>
              <w:adjustRightInd w:val="0"/>
              <w:jc w:val="both"/>
              <w:rPr>
                <w:rFonts w:ascii="Arial" w:hAnsi="Arial" w:cs="Arial"/>
                <w:b w:val="0"/>
                <w:bCs w:val="0"/>
                <w:color w:val="000000"/>
              </w:rPr>
            </w:pPr>
            <w:r w:rsidRPr="00A27572">
              <w:rPr>
                <w:rFonts w:ascii="Arial" w:hAnsi="Arial" w:cs="Arial"/>
                <w:b w:val="0"/>
                <w:bCs w:val="0"/>
                <w:color w:val="000000"/>
              </w:rPr>
              <w:t>Calidad</w:t>
            </w:r>
          </w:p>
        </w:tc>
        <w:tc>
          <w:tcPr>
            <w:tcW w:w="1961" w:type="dxa"/>
          </w:tcPr>
          <w:p w14:paraId="15575604" w14:textId="77777777" w:rsidR="00E56A8F" w:rsidRPr="00A27572" w:rsidRDefault="00E56A8F" w:rsidP="00011C4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27572">
              <w:rPr>
                <w:rFonts w:ascii="Arial" w:eastAsia="Symbol" w:hAnsi="Arial" w:cs="Arial"/>
                <w:color w:val="000000"/>
              </w:rPr>
              <w:t>±</w:t>
            </w:r>
            <w:r w:rsidRPr="00A27572">
              <w:rPr>
                <w:rFonts w:ascii="Arial" w:hAnsi="Arial" w:cs="Arial"/>
                <w:color w:val="000000"/>
              </w:rPr>
              <w:t xml:space="preserve"> 5%</w:t>
            </w:r>
          </w:p>
        </w:tc>
      </w:tr>
    </w:tbl>
    <w:p w14:paraId="50DBC16C" w14:textId="77777777" w:rsidR="00E56A8F" w:rsidRPr="00A27572" w:rsidRDefault="00E56A8F" w:rsidP="00E56A8F">
      <w:pPr>
        <w:autoSpaceDE w:val="0"/>
        <w:autoSpaceDN w:val="0"/>
        <w:adjustRightInd w:val="0"/>
        <w:spacing w:after="0" w:line="240" w:lineRule="auto"/>
        <w:jc w:val="both"/>
        <w:rPr>
          <w:rFonts w:ascii="Arial" w:hAnsi="Arial" w:cs="Arial"/>
          <w:color w:val="000000"/>
        </w:rPr>
      </w:pPr>
    </w:p>
    <w:p w14:paraId="0A6C08CE" w14:textId="48D2165A" w:rsidR="00E56A8F" w:rsidRPr="00A27572" w:rsidRDefault="01D1E5FD" w:rsidP="4961361C">
      <w:pPr>
        <w:autoSpaceDE w:val="0"/>
        <w:autoSpaceDN w:val="0"/>
        <w:adjustRightInd w:val="0"/>
        <w:spacing w:after="0" w:line="240" w:lineRule="auto"/>
        <w:jc w:val="both"/>
        <w:rPr>
          <w:rFonts w:ascii="Arial" w:hAnsi="Arial" w:cs="Arial"/>
          <w:color w:val="000000" w:themeColor="text1"/>
        </w:rPr>
      </w:pPr>
      <w:r w:rsidRPr="4961361C">
        <w:rPr>
          <w:rFonts w:ascii="Arial" w:hAnsi="Arial" w:cs="Arial"/>
          <w:color w:val="000000" w:themeColor="text1"/>
        </w:rPr>
        <w:t>S</w:t>
      </w:r>
      <w:r w:rsidR="64B379CE" w:rsidRPr="4961361C">
        <w:rPr>
          <w:rFonts w:ascii="Arial" w:hAnsi="Arial" w:cs="Arial"/>
          <w:color w:val="000000" w:themeColor="text1"/>
        </w:rPr>
        <w:t>e</w:t>
      </w:r>
      <w:r w:rsidRPr="4961361C">
        <w:rPr>
          <w:rFonts w:ascii="Arial" w:hAnsi="Arial" w:cs="Arial"/>
          <w:color w:val="000000" w:themeColor="text1"/>
        </w:rPr>
        <w:t xml:space="preserve"> evidencia que </w:t>
      </w:r>
      <w:r w:rsidR="0C189BA9" w:rsidRPr="4961361C">
        <w:rPr>
          <w:rFonts w:ascii="Arial" w:hAnsi="Arial" w:cs="Arial"/>
          <w:color w:val="000000" w:themeColor="text1"/>
        </w:rPr>
        <w:t xml:space="preserve">la </w:t>
      </w:r>
      <w:r w:rsidR="00E56A8F" w:rsidRPr="4961361C">
        <w:rPr>
          <w:rFonts w:ascii="Arial" w:hAnsi="Arial" w:cs="Arial"/>
          <w:color w:val="000000" w:themeColor="text1"/>
        </w:rPr>
        <w:t xml:space="preserve">componente </w:t>
      </w:r>
      <w:r w:rsidR="37A8FDC1" w:rsidRPr="4961361C">
        <w:rPr>
          <w:rFonts w:ascii="Arial" w:hAnsi="Arial" w:cs="Arial"/>
          <w:color w:val="000000" w:themeColor="text1"/>
        </w:rPr>
        <w:t xml:space="preserve">tarifaria </w:t>
      </w:r>
      <w:r w:rsidR="00E56A8F" w:rsidRPr="4961361C">
        <w:rPr>
          <w:rFonts w:ascii="Arial" w:hAnsi="Arial" w:cs="Arial"/>
          <w:color w:val="000000" w:themeColor="text1"/>
        </w:rPr>
        <w:t xml:space="preserve">de inversión es el rubro </w:t>
      </w:r>
      <w:r w:rsidR="35CAAB0B" w:rsidRPr="4961361C">
        <w:rPr>
          <w:rFonts w:ascii="Arial" w:hAnsi="Arial" w:cs="Arial"/>
          <w:color w:val="000000" w:themeColor="text1"/>
        </w:rPr>
        <w:t>más</w:t>
      </w:r>
      <w:r w:rsidR="00E56A8F" w:rsidRPr="4961361C">
        <w:rPr>
          <w:rFonts w:ascii="Arial" w:hAnsi="Arial" w:cs="Arial"/>
          <w:color w:val="000000" w:themeColor="text1"/>
        </w:rPr>
        <w:t xml:space="preserve"> representativo dentro del cargo de distribución y corresponde a la remuneración que se brinda vía tarifa a las inversiones en infraestructura realizadas </w:t>
      </w:r>
    </w:p>
    <w:p w14:paraId="4763F97A" w14:textId="5EB5831B" w:rsidR="00E56A8F" w:rsidRPr="00A27572" w:rsidRDefault="00E56A8F" w:rsidP="4961361C">
      <w:pPr>
        <w:autoSpaceDE w:val="0"/>
        <w:autoSpaceDN w:val="0"/>
        <w:adjustRightInd w:val="0"/>
        <w:spacing w:after="0" w:line="240" w:lineRule="auto"/>
        <w:jc w:val="both"/>
        <w:rPr>
          <w:rFonts w:ascii="Arial" w:hAnsi="Arial" w:cs="Arial"/>
          <w:color w:val="000000" w:themeColor="text1"/>
        </w:rPr>
      </w:pPr>
    </w:p>
    <w:p w14:paraId="6069D940" w14:textId="4D052076" w:rsidR="00E56A8F" w:rsidRPr="00A27572" w:rsidRDefault="00E56A8F" w:rsidP="4961361C">
      <w:pPr>
        <w:autoSpaceDE w:val="0"/>
        <w:autoSpaceDN w:val="0"/>
        <w:adjustRightInd w:val="0"/>
        <w:spacing w:after="0" w:line="240" w:lineRule="auto"/>
        <w:jc w:val="both"/>
        <w:rPr>
          <w:rFonts w:ascii="Arial" w:hAnsi="Arial" w:cs="Arial"/>
          <w:color w:val="000000" w:themeColor="text1"/>
        </w:rPr>
      </w:pPr>
    </w:p>
    <w:p w14:paraId="7533E103" w14:textId="6DCBDE5F" w:rsidR="00E56A8F" w:rsidRPr="00A27572" w:rsidRDefault="00E56A8F" w:rsidP="4961361C">
      <w:pPr>
        <w:autoSpaceDE w:val="0"/>
        <w:autoSpaceDN w:val="0"/>
        <w:adjustRightInd w:val="0"/>
        <w:spacing w:after="0" w:line="240" w:lineRule="auto"/>
        <w:jc w:val="both"/>
        <w:rPr>
          <w:rFonts w:ascii="Arial" w:hAnsi="Arial" w:cs="Arial"/>
          <w:color w:val="000000" w:themeColor="text1"/>
        </w:rPr>
      </w:pPr>
      <w:r w:rsidRPr="4961361C">
        <w:rPr>
          <w:rFonts w:ascii="Arial" w:hAnsi="Arial" w:cs="Arial"/>
          <w:color w:val="000000" w:themeColor="text1"/>
        </w:rPr>
        <w:t>Por otro lado, los costos de AOM, hacen referencia a los costos en los que se incurre para la Administración, Operación y Mantenimiento de la infraestructura.</w:t>
      </w:r>
    </w:p>
    <w:p w14:paraId="327C79A7" w14:textId="79E7D321" w:rsidR="00E56A8F" w:rsidRPr="00A27572" w:rsidRDefault="00E56A8F" w:rsidP="4961361C">
      <w:pPr>
        <w:autoSpaceDE w:val="0"/>
        <w:autoSpaceDN w:val="0"/>
        <w:adjustRightInd w:val="0"/>
        <w:spacing w:after="0" w:line="240" w:lineRule="auto"/>
        <w:jc w:val="both"/>
        <w:rPr>
          <w:rFonts w:ascii="Arial" w:hAnsi="Arial" w:cs="Arial"/>
          <w:color w:val="000000" w:themeColor="text1"/>
        </w:rPr>
      </w:pPr>
    </w:p>
    <w:p w14:paraId="39161994" w14:textId="04F3997F" w:rsidR="00E56A8F" w:rsidRPr="00A27572" w:rsidRDefault="00E56A8F" w:rsidP="4961361C">
      <w:pPr>
        <w:autoSpaceDE w:val="0"/>
        <w:autoSpaceDN w:val="0"/>
        <w:adjustRightInd w:val="0"/>
        <w:spacing w:after="0" w:line="240" w:lineRule="auto"/>
        <w:jc w:val="both"/>
        <w:rPr>
          <w:rFonts w:ascii="Arial" w:hAnsi="Arial" w:cs="Arial"/>
          <w:color w:val="000000"/>
        </w:rPr>
      </w:pPr>
      <w:r w:rsidRPr="4961361C">
        <w:rPr>
          <w:rFonts w:ascii="Arial" w:hAnsi="Arial" w:cs="Arial"/>
          <w:color w:val="000000" w:themeColor="text1"/>
        </w:rPr>
        <w:t>En cuanto a la calidad del servicio, corresponde a los incentivos por la calidad del servicio, que pudieran ser positivos o negativos dependiendo de las sendas de calidad definidas en la CREG 015 de 2018, donde se tiene una expectativa de mejoramiento de indicadores de calidad SAIDI/SAIFI de un 8% anual</w:t>
      </w:r>
      <w:r w:rsidR="2BA36FC3" w:rsidRPr="4961361C">
        <w:rPr>
          <w:rFonts w:ascii="Arial" w:hAnsi="Arial" w:cs="Arial"/>
          <w:color w:val="000000" w:themeColor="text1"/>
        </w:rPr>
        <w:t xml:space="preserve"> luego de la interconexión.</w:t>
      </w:r>
    </w:p>
    <w:p w14:paraId="21F08D7C" w14:textId="1346CBF2" w:rsidR="15BA4F42" w:rsidRPr="00A27572" w:rsidRDefault="15BA4F42" w:rsidP="737064AD">
      <w:pPr>
        <w:spacing w:after="0" w:line="240" w:lineRule="auto"/>
        <w:jc w:val="both"/>
        <w:rPr>
          <w:rFonts w:ascii="Arial" w:eastAsia="Arial" w:hAnsi="Arial" w:cs="Arial"/>
          <w:color w:val="000000" w:themeColor="text1"/>
        </w:rPr>
      </w:pPr>
    </w:p>
    <w:p w14:paraId="250566EB" w14:textId="29D4A3DE" w:rsidR="03DF92ED" w:rsidRPr="00A27572" w:rsidRDefault="03DF92ED" w:rsidP="03DF92ED">
      <w:pPr>
        <w:spacing w:after="0" w:line="240" w:lineRule="auto"/>
        <w:jc w:val="both"/>
        <w:rPr>
          <w:rFonts w:ascii="Arial" w:eastAsia="Arial" w:hAnsi="Arial" w:cs="Arial"/>
          <w:b/>
          <w:bCs/>
        </w:rPr>
      </w:pPr>
    </w:p>
    <w:p w14:paraId="728F2925" w14:textId="469473B9" w:rsidR="00BC2654" w:rsidRPr="00A27572" w:rsidRDefault="00875BED" w:rsidP="00BC2654">
      <w:pPr>
        <w:pStyle w:val="ListParagraph"/>
        <w:numPr>
          <w:ilvl w:val="1"/>
          <w:numId w:val="23"/>
        </w:numPr>
        <w:autoSpaceDE w:val="0"/>
        <w:autoSpaceDN w:val="0"/>
        <w:adjustRightInd w:val="0"/>
        <w:spacing w:after="0" w:line="240" w:lineRule="auto"/>
        <w:jc w:val="both"/>
        <w:rPr>
          <w:rFonts w:cs="Arial"/>
          <w:b/>
          <w:bCs/>
          <w:color w:val="000000"/>
        </w:rPr>
      </w:pPr>
      <w:r w:rsidRPr="00A27572">
        <w:rPr>
          <w:rFonts w:cs="Arial"/>
          <w:b/>
          <w:bCs/>
          <w:color w:val="000000"/>
        </w:rPr>
        <w:t>Esquema de remuneración de la componente de inversión</w:t>
      </w:r>
    </w:p>
    <w:p w14:paraId="79A13645" w14:textId="77777777" w:rsidR="00BC2654" w:rsidRPr="00A27572" w:rsidRDefault="00BC2654" w:rsidP="00BC2654">
      <w:pPr>
        <w:autoSpaceDE w:val="0"/>
        <w:autoSpaceDN w:val="0"/>
        <w:adjustRightInd w:val="0"/>
        <w:spacing w:after="0" w:line="240" w:lineRule="auto"/>
        <w:jc w:val="both"/>
        <w:rPr>
          <w:rFonts w:ascii="Arial" w:hAnsi="Arial" w:cs="Arial"/>
        </w:rPr>
      </w:pPr>
    </w:p>
    <w:p w14:paraId="18C5BB4A" w14:textId="11EFF078" w:rsidR="00875BED" w:rsidRPr="00A27572" w:rsidRDefault="00875BED" w:rsidP="4961361C">
      <w:pPr>
        <w:autoSpaceDE w:val="0"/>
        <w:autoSpaceDN w:val="0"/>
        <w:adjustRightInd w:val="0"/>
        <w:spacing w:after="0" w:line="240" w:lineRule="auto"/>
        <w:jc w:val="both"/>
        <w:rPr>
          <w:rFonts w:ascii="Arial" w:hAnsi="Arial" w:cs="Arial"/>
        </w:rPr>
      </w:pPr>
      <w:r w:rsidRPr="4961361C">
        <w:rPr>
          <w:rFonts w:ascii="Arial" w:hAnsi="Arial" w:cs="Arial"/>
        </w:rPr>
        <w:lastRenderedPageBreak/>
        <w:t xml:space="preserve">Cuando una localidad es interconectada o se pretende interconectar, de acuerdo a la Resolución CREG 091 de 2007 en su artículo 44, esta puede ser atendida </w:t>
      </w:r>
      <w:r w:rsidR="163DA91C" w:rsidRPr="4961361C">
        <w:rPr>
          <w:rFonts w:ascii="Arial" w:hAnsi="Arial" w:cs="Arial"/>
        </w:rPr>
        <w:t xml:space="preserve">en adelante </w:t>
      </w:r>
      <w:r w:rsidRPr="4961361C">
        <w:rPr>
          <w:rFonts w:ascii="Arial" w:hAnsi="Arial" w:cs="Arial"/>
        </w:rPr>
        <w:t>por el</w:t>
      </w:r>
      <w:r w:rsidR="3EC0DC21" w:rsidRPr="4961361C">
        <w:rPr>
          <w:rFonts w:ascii="Arial" w:hAnsi="Arial" w:cs="Arial"/>
        </w:rPr>
        <w:t xml:space="preserve"> prestador del servicio </w:t>
      </w:r>
      <w:r w:rsidRPr="4961361C">
        <w:rPr>
          <w:rFonts w:ascii="Arial" w:hAnsi="Arial" w:cs="Arial"/>
        </w:rPr>
        <w:t xml:space="preserve">que viene </w:t>
      </w:r>
      <w:r w:rsidR="77615A57" w:rsidRPr="4961361C">
        <w:rPr>
          <w:rFonts w:ascii="Arial" w:hAnsi="Arial" w:cs="Arial"/>
        </w:rPr>
        <w:t>operando como</w:t>
      </w:r>
      <w:r w:rsidRPr="4961361C">
        <w:rPr>
          <w:rFonts w:ascii="Arial" w:hAnsi="Arial" w:cs="Arial"/>
        </w:rPr>
        <w:t xml:space="preserve"> ZNI o por el OR del SIN al que se conectan las redes, </w:t>
      </w:r>
      <w:r w:rsidR="2C6EEC80" w:rsidRPr="4961361C">
        <w:rPr>
          <w:rFonts w:ascii="Arial" w:hAnsi="Arial" w:cs="Arial"/>
        </w:rPr>
        <w:t xml:space="preserve">caso en el cual se </w:t>
      </w:r>
      <w:r w:rsidRPr="4961361C">
        <w:rPr>
          <w:rFonts w:ascii="Arial" w:hAnsi="Arial" w:cs="Arial"/>
        </w:rPr>
        <w:t xml:space="preserve">toma la nueva localidad como </w:t>
      </w:r>
      <w:r w:rsidR="2AA23BDD" w:rsidRPr="4961361C">
        <w:rPr>
          <w:rFonts w:ascii="Arial" w:hAnsi="Arial" w:cs="Arial"/>
        </w:rPr>
        <w:t>una extensión</w:t>
      </w:r>
      <w:r w:rsidRPr="4961361C">
        <w:rPr>
          <w:rFonts w:ascii="Arial" w:hAnsi="Arial" w:cs="Arial"/>
        </w:rPr>
        <w:t xml:space="preserve"> de su mercado. </w:t>
      </w:r>
    </w:p>
    <w:p w14:paraId="4A9FFA74" w14:textId="46A06CFE" w:rsidR="00875BED" w:rsidRPr="00A27572" w:rsidRDefault="00875BED" w:rsidP="4961361C">
      <w:pPr>
        <w:autoSpaceDE w:val="0"/>
        <w:autoSpaceDN w:val="0"/>
        <w:adjustRightInd w:val="0"/>
        <w:spacing w:after="0" w:line="240" w:lineRule="auto"/>
        <w:jc w:val="both"/>
        <w:rPr>
          <w:rFonts w:ascii="Arial" w:hAnsi="Arial" w:cs="Arial"/>
        </w:rPr>
      </w:pPr>
    </w:p>
    <w:p w14:paraId="32C5B2B1" w14:textId="4D33FC7A" w:rsidR="00875BED" w:rsidRPr="00A27572" w:rsidRDefault="00875BED" w:rsidP="00BC2654">
      <w:pPr>
        <w:autoSpaceDE w:val="0"/>
        <w:autoSpaceDN w:val="0"/>
        <w:adjustRightInd w:val="0"/>
        <w:spacing w:after="0" w:line="240" w:lineRule="auto"/>
        <w:jc w:val="both"/>
        <w:rPr>
          <w:rFonts w:ascii="Arial" w:hAnsi="Arial" w:cs="Arial"/>
        </w:rPr>
      </w:pPr>
      <w:r w:rsidRPr="4961361C">
        <w:rPr>
          <w:rFonts w:ascii="Arial" w:hAnsi="Arial" w:cs="Arial"/>
        </w:rPr>
        <w:t xml:space="preserve">En caso de </w:t>
      </w:r>
      <w:r w:rsidR="1969D7C1" w:rsidRPr="4961361C">
        <w:rPr>
          <w:rFonts w:ascii="Arial" w:hAnsi="Arial" w:cs="Arial"/>
        </w:rPr>
        <w:t xml:space="preserve">que se </w:t>
      </w:r>
      <w:r w:rsidRPr="4961361C">
        <w:rPr>
          <w:rFonts w:ascii="Arial" w:hAnsi="Arial" w:cs="Arial"/>
        </w:rPr>
        <w:t>opt</w:t>
      </w:r>
      <w:r w:rsidR="73661AB3" w:rsidRPr="4961361C">
        <w:rPr>
          <w:rFonts w:ascii="Arial" w:hAnsi="Arial" w:cs="Arial"/>
        </w:rPr>
        <w:t>e</w:t>
      </w:r>
      <w:r w:rsidRPr="4961361C">
        <w:rPr>
          <w:rFonts w:ascii="Arial" w:hAnsi="Arial" w:cs="Arial"/>
        </w:rPr>
        <w:t xml:space="preserve"> por la alternativa de ser atendida por el OR del SIN al cuál se conectan, la regulación es explícita en indicar que el OR al cuál se conecta podrá revisar sus cargos de distribución. De esta manera, desde la formulación de esta política regulatoria, ya se cuenta con la alternativa de que un OR del SIN pueda revisar sus cargos de distribución si conecta una nueva localidad de ZNI.</w:t>
      </w:r>
    </w:p>
    <w:p w14:paraId="70261A0A" w14:textId="77777777" w:rsidR="00875BED" w:rsidRPr="00A27572" w:rsidRDefault="00875BED" w:rsidP="00BC2654">
      <w:pPr>
        <w:autoSpaceDE w:val="0"/>
        <w:autoSpaceDN w:val="0"/>
        <w:adjustRightInd w:val="0"/>
        <w:spacing w:after="0" w:line="240" w:lineRule="auto"/>
        <w:jc w:val="both"/>
        <w:rPr>
          <w:rFonts w:ascii="Arial" w:hAnsi="Arial" w:cs="Arial"/>
        </w:rPr>
      </w:pPr>
    </w:p>
    <w:p w14:paraId="36CC18B7" w14:textId="0CE90A8A" w:rsidR="00BC2654" w:rsidRPr="00A27572" w:rsidRDefault="31223DD0" w:rsidP="4961361C">
      <w:pPr>
        <w:autoSpaceDE w:val="0"/>
        <w:autoSpaceDN w:val="0"/>
        <w:adjustRightInd w:val="0"/>
        <w:spacing w:after="0" w:line="240" w:lineRule="auto"/>
        <w:jc w:val="both"/>
        <w:rPr>
          <w:rFonts w:ascii="Arial" w:hAnsi="Arial" w:cs="Arial"/>
        </w:rPr>
      </w:pPr>
      <w:r w:rsidRPr="4961361C">
        <w:rPr>
          <w:rFonts w:ascii="Arial" w:hAnsi="Arial" w:cs="Arial"/>
        </w:rPr>
        <w:t xml:space="preserve">Esta nueva </w:t>
      </w:r>
      <w:r w:rsidR="00875BED" w:rsidRPr="4961361C">
        <w:rPr>
          <w:rFonts w:ascii="Arial" w:hAnsi="Arial" w:cs="Arial"/>
        </w:rPr>
        <w:t xml:space="preserve"> herramienta </w:t>
      </w:r>
      <w:r w:rsidR="01B066DB" w:rsidRPr="4961361C">
        <w:rPr>
          <w:rFonts w:ascii="Arial" w:hAnsi="Arial" w:cs="Arial"/>
        </w:rPr>
        <w:t xml:space="preserve">relacionada con la </w:t>
      </w:r>
      <w:r w:rsidR="00875BED" w:rsidRPr="4961361C">
        <w:rPr>
          <w:rFonts w:ascii="Arial" w:hAnsi="Arial" w:cs="Arial"/>
        </w:rPr>
        <w:t xml:space="preserve"> definición de </w:t>
      </w:r>
      <w:r w:rsidR="7A80D859" w:rsidRPr="4961361C">
        <w:rPr>
          <w:rFonts w:ascii="Arial" w:hAnsi="Arial" w:cs="Arial"/>
        </w:rPr>
        <w:t xml:space="preserve">los cargos para remunerar la infraestructura </w:t>
      </w:r>
      <w:r w:rsidR="0A924C27" w:rsidRPr="4961361C">
        <w:rPr>
          <w:rFonts w:ascii="Arial" w:hAnsi="Arial" w:cs="Arial"/>
        </w:rPr>
        <w:t xml:space="preserve">financiada con algunos recursos públicos </w:t>
      </w:r>
      <w:r w:rsidR="00875BED" w:rsidRPr="4961361C">
        <w:rPr>
          <w:rFonts w:ascii="Arial" w:hAnsi="Arial" w:cs="Arial"/>
        </w:rPr>
        <w:t xml:space="preserve"> corresponde al </w:t>
      </w:r>
      <w:r w:rsidR="00BC2654" w:rsidRPr="4961361C">
        <w:rPr>
          <w:rFonts w:ascii="Arial" w:hAnsi="Arial" w:cs="Arial"/>
        </w:rPr>
        <w:t xml:space="preserve">esquema definido en el artículo 22 de la Ley 2072 de 2020, </w:t>
      </w:r>
      <w:r w:rsidR="19998D1E" w:rsidRPr="4961361C">
        <w:rPr>
          <w:rFonts w:ascii="Arial" w:hAnsi="Arial" w:cs="Arial"/>
        </w:rPr>
        <w:t xml:space="preserve">según el cual se autoriza al propietario de la infraestructura </w:t>
      </w:r>
      <w:r w:rsidR="15DA12E7" w:rsidRPr="4961361C">
        <w:rPr>
          <w:rFonts w:ascii="Arial" w:hAnsi="Arial" w:cs="Arial"/>
        </w:rPr>
        <w:t xml:space="preserve">financiada con recursos públicos </w:t>
      </w:r>
      <w:r w:rsidR="19998D1E" w:rsidRPr="4961361C">
        <w:rPr>
          <w:rFonts w:ascii="Arial" w:hAnsi="Arial" w:cs="Arial"/>
        </w:rPr>
        <w:t>para que</w:t>
      </w:r>
      <w:r w:rsidR="1C40A94B" w:rsidRPr="4961361C">
        <w:rPr>
          <w:rFonts w:ascii="Arial" w:hAnsi="Arial" w:cs="Arial"/>
        </w:rPr>
        <w:t>, en caso de entregar la operación de la infraestructura para la prestación del servicio a una empresa mayoritariamente pública, la autorice a incluir la com</w:t>
      </w:r>
      <w:r w:rsidR="254F3C32" w:rsidRPr="4961361C">
        <w:rPr>
          <w:rFonts w:ascii="Arial" w:hAnsi="Arial" w:cs="Arial"/>
        </w:rPr>
        <w:t>ponente de inversión en la tarifa que remunera el servicio.</w:t>
      </w:r>
    </w:p>
    <w:p w14:paraId="76B295DB" w14:textId="63C0C57A" w:rsidR="00BC2654" w:rsidRPr="00A27572" w:rsidRDefault="00BC2654" w:rsidP="4961361C">
      <w:pPr>
        <w:autoSpaceDE w:val="0"/>
        <w:autoSpaceDN w:val="0"/>
        <w:adjustRightInd w:val="0"/>
        <w:spacing w:after="0" w:line="240" w:lineRule="auto"/>
        <w:jc w:val="both"/>
        <w:rPr>
          <w:rFonts w:ascii="Arial" w:hAnsi="Arial" w:cs="Arial"/>
        </w:rPr>
      </w:pPr>
    </w:p>
    <w:p w14:paraId="536FAF52" w14:textId="65B62DD0" w:rsidR="00BC2654" w:rsidRPr="00A27572" w:rsidRDefault="254F3C32" w:rsidP="4961361C">
      <w:pPr>
        <w:autoSpaceDE w:val="0"/>
        <w:autoSpaceDN w:val="0"/>
        <w:adjustRightInd w:val="0"/>
        <w:spacing w:after="0" w:line="240" w:lineRule="auto"/>
        <w:jc w:val="both"/>
        <w:rPr>
          <w:rFonts w:ascii="Arial" w:hAnsi="Arial" w:cs="Arial"/>
        </w:rPr>
      </w:pPr>
      <w:r w:rsidRPr="4961361C">
        <w:rPr>
          <w:rFonts w:ascii="Arial" w:hAnsi="Arial" w:cs="Arial"/>
        </w:rPr>
        <w:t xml:space="preserve">Para efectos de implementar el mecanismo, y de acuerdo con el mismo artículo 22 de la Ley 2072 de 2020 </w:t>
      </w:r>
      <w:r w:rsidR="00BC2654" w:rsidRPr="4961361C">
        <w:rPr>
          <w:rFonts w:ascii="Arial" w:hAnsi="Arial" w:cs="Arial"/>
        </w:rPr>
        <w:t xml:space="preserve">se hace necesario establecer los términos de la cuenta independiente donde permanecerán los recursos provenientes del cobro total o parcial de la componente de inversión sobre la infraestructura que se haya financiado con recursos provenientes del Sistema General de Regalías o de la Nación cuando así aplique de acuerdo al presente proyecto de Resolución. </w:t>
      </w:r>
    </w:p>
    <w:p w14:paraId="4F0CE061" w14:textId="32A09756" w:rsidR="004827C5" w:rsidRPr="00A27572" w:rsidRDefault="00BC2654" w:rsidP="4A4E6BCC">
      <w:pPr>
        <w:autoSpaceDE w:val="0"/>
        <w:autoSpaceDN w:val="0"/>
        <w:adjustRightInd w:val="0"/>
        <w:spacing w:after="0" w:line="240" w:lineRule="auto"/>
        <w:jc w:val="both"/>
        <w:rPr>
          <w:rFonts w:ascii="Arial" w:eastAsia="Times New Roman" w:hAnsi="Arial" w:cs="Arial"/>
          <w:color w:val="000000"/>
          <w:shd w:val="clear" w:color="auto" w:fill="FFFFFF"/>
          <w:lang w:eastAsia="es-MX"/>
        </w:rPr>
      </w:pPr>
      <w:r w:rsidRPr="00A27572">
        <w:rPr>
          <w:rFonts w:ascii="Arial" w:hAnsi="Arial" w:cs="Arial"/>
        </w:rPr>
        <w:t xml:space="preserve">La correcta administración y utilización de los recursos que habilita el presente mecanismo deberá ser garantizada por el Operador de Red que tome la infraestructura, basado en criterios técnicos y de calidad. </w:t>
      </w:r>
      <w:r w:rsidR="00875BED" w:rsidRPr="00A27572">
        <w:rPr>
          <w:rFonts w:ascii="Arial" w:hAnsi="Arial" w:cs="Arial"/>
        </w:rPr>
        <w:t>Para lograr lo anterior, se requiere que un análisis técnico y económico que permita identificar los por menores del esquema de remuneración que sea viable financieramente y que permita suministrar energía a los usuarios en condiciones de calidad.</w:t>
      </w:r>
      <w:r w:rsidR="00E56A8F" w:rsidRPr="00A27572">
        <w:rPr>
          <w:rFonts w:ascii="Arial" w:hAnsi="Arial" w:cs="Arial"/>
        </w:rPr>
        <w:t xml:space="preserve"> </w:t>
      </w:r>
    </w:p>
    <w:p w14:paraId="55DA8D37" w14:textId="41582E9C" w:rsidR="001F39EE" w:rsidRPr="00A27572" w:rsidRDefault="001F39EE" w:rsidP="4A4E6BCC">
      <w:pPr>
        <w:autoSpaceDE w:val="0"/>
        <w:autoSpaceDN w:val="0"/>
        <w:adjustRightInd w:val="0"/>
        <w:spacing w:after="0" w:line="240" w:lineRule="auto"/>
        <w:jc w:val="both"/>
        <w:rPr>
          <w:rFonts w:ascii="Arial" w:eastAsia="Times New Roman" w:hAnsi="Arial" w:cs="Arial"/>
          <w:color w:val="000000"/>
          <w:shd w:val="clear" w:color="auto" w:fill="FFFFFF"/>
          <w:lang w:eastAsia="es-MX"/>
        </w:rPr>
      </w:pPr>
    </w:p>
    <w:p w14:paraId="6F00EE56" w14:textId="10F22910" w:rsidR="001F39EE" w:rsidRPr="00A27572" w:rsidRDefault="001F39EE" w:rsidP="4A4E6BCC">
      <w:pPr>
        <w:autoSpaceDE w:val="0"/>
        <w:autoSpaceDN w:val="0"/>
        <w:adjustRightInd w:val="0"/>
        <w:spacing w:after="0" w:line="240" w:lineRule="auto"/>
        <w:jc w:val="both"/>
        <w:rPr>
          <w:rFonts w:ascii="Arial" w:eastAsia="Times New Roman" w:hAnsi="Arial" w:cs="Arial"/>
          <w:color w:val="000000"/>
          <w:shd w:val="clear" w:color="auto" w:fill="FFFFFF"/>
          <w:lang w:eastAsia="es-MX"/>
        </w:rPr>
      </w:pPr>
      <w:r w:rsidRPr="00A27572">
        <w:rPr>
          <w:rFonts w:ascii="Arial" w:eastAsia="Times New Roman" w:hAnsi="Arial" w:cs="Arial"/>
          <w:color w:val="000000"/>
          <w:shd w:val="clear" w:color="auto" w:fill="FFFFFF"/>
          <w:lang w:eastAsia="es-MX"/>
        </w:rPr>
        <w:t>L</w:t>
      </w:r>
      <w:r w:rsidR="00A27572" w:rsidRPr="00A27572">
        <w:rPr>
          <w:rFonts w:ascii="Arial" w:eastAsia="Times New Roman" w:hAnsi="Arial" w:cs="Arial"/>
          <w:color w:val="000000"/>
          <w:shd w:val="clear" w:color="auto" w:fill="FFFFFF"/>
          <w:lang w:eastAsia="es-MX"/>
        </w:rPr>
        <w:t xml:space="preserve">os </w:t>
      </w:r>
      <w:r w:rsidRPr="00A27572">
        <w:rPr>
          <w:rFonts w:ascii="Arial" w:eastAsia="Times New Roman" w:hAnsi="Arial" w:cs="Arial"/>
          <w:color w:val="000000"/>
          <w:shd w:val="clear" w:color="auto" w:fill="FFFFFF"/>
          <w:lang w:eastAsia="es-MX"/>
        </w:rPr>
        <w:t>recursos recaudados</w:t>
      </w:r>
      <w:r w:rsidR="00A27572" w:rsidRPr="00A27572">
        <w:rPr>
          <w:rFonts w:ascii="Arial" w:eastAsia="Times New Roman" w:hAnsi="Arial" w:cs="Arial"/>
          <w:color w:val="000000"/>
          <w:shd w:val="clear" w:color="auto" w:fill="FFFFFF"/>
          <w:lang w:eastAsia="es-MX"/>
        </w:rPr>
        <w:t xml:space="preserve"> del esquema planteado, podrán ser invertidos en la reposición de infraestructura o demás aspectos que puedan garantizar la prestación del servicio. De los análisis realizados se encuentra que los principales aspectos que permiten garantizar la continuidad del servicio, pudieran resumirse en: </w:t>
      </w:r>
    </w:p>
    <w:p w14:paraId="7DC73D86" w14:textId="08B39BE8" w:rsidR="2476A309" w:rsidRDefault="2476A309" w:rsidP="2476A309">
      <w:pPr>
        <w:spacing w:after="0" w:line="240" w:lineRule="auto"/>
        <w:jc w:val="both"/>
        <w:rPr>
          <w:rFonts w:ascii="Arial" w:eastAsia="Times New Roman" w:hAnsi="Arial" w:cs="Arial"/>
          <w:color w:val="000000" w:themeColor="text1"/>
          <w:lang w:eastAsia="es-MX"/>
        </w:rPr>
      </w:pPr>
    </w:p>
    <w:p w14:paraId="31A61679" w14:textId="77777777" w:rsidR="00A27572" w:rsidRPr="00A27572" w:rsidRDefault="00A27572" w:rsidP="00A27572">
      <w:pPr>
        <w:pStyle w:val="ListParagraph"/>
        <w:numPr>
          <w:ilvl w:val="0"/>
          <w:numId w:val="27"/>
        </w:numPr>
        <w:spacing w:after="0" w:line="240" w:lineRule="auto"/>
        <w:contextualSpacing/>
        <w:jc w:val="both"/>
        <w:rPr>
          <w:rFonts w:eastAsiaTheme="minorEastAsia"/>
        </w:rPr>
      </w:pPr>
      <w:r w:rsidRPr="00A27572">
        <w:rPr>
          <w:rFonts w:cs="Arial"/>
        </w:rPr>
        <w:t>Administración, operación y mantenimiento de las redes locales y radiales requeridas para la prestación del servicio que se hayan interconectado o se pretendan interconectar al Sistema Interconectado Nacional –SIN y que sean entregadas por el propietario al prestador del servicio.</w:t>
      </w:r>
    </w:p>
    <w:p w14:paraId="4BB8FF44" w14:textId="77777777" w:rsidR="00A27572" w:rsidRPr="00A27572" w:rsidRDefault="00A27572" w:rsidP="00A27572">
      <w:pPr>
        <w:pStyle w:val="ListParagraph"/>
        <w:numPr>
          <w:ilvl w:val="0"/>
          <w:numId w:val="27"/>
        </w:numPr>
        <w:spacing w:after="0" w:line="240" w:lineRule="auto"/>
        <w:contextualSpacing/>
        <w:jc w:val="both"/>
        <w:rPr>
          <w:rFonts w:eastAsiaTheme="minorEastAsia"/>
        </w:rPr>
      </w:pPr>
      <w:r w:rsidRPr="00A27572">
        <w:rPr>
          <w:rFonts w:cs="Arial"/>
        </w:rPr>
        <w:t>Normalización y/o mejoramiento de las redes de infraestructura entregada por el propietario al prestador del servicio.</w:t>
      </w:r>
    </w:p>
    <w:p w14:paraId="1325AF58" w14:textId="7F6B66B0" w:rsidR="00A27572" w:rsidRPr="00A27572" w:rsidRDefault="00A27572" w:rsidP="00A27572">
      <w:pPr>
        <w:pStyle w:val="ListParagraph"/>
        <w:numPr>
          <w:ilvl w:val="0"/>
          <w:numId w:val="27"/>
        </w:numPr>
        <w:spacing w:after="0" w:line="240" w:lineRule="auto"/>
        <w:contextualSpacing/>
        <w:jc w:val="both"/>
        <w:rPr>
          <w:rFonts w:eastAsiaTheme="minorEastAsia"/>
        </w:rPr>
      </w:pPr>
      <w:r w:rsidRPr="00A27572">
        <w:rPr>
          <w:rFonts w:cs="Arial"/>
        </w:rPr>
        <w:t>Implementación de equipos automáticos para el mejoramiento de la calidad del servicio en las redes que se hayan interconectado o se pretendan interconectar al Sistema Interconectado Nacional –SIN y que sean entregadas por el propietario al prestador del servicio.</w:t>
      </w:r>
    </w:p>
    <w:p w14:paraId="564F62E6" w14:textId="77777777" w:rsidR="00A27572" w:rsidRPr="00A27572" w:rsidRDefault="00A27572" w:rsidP="00A27572">
      <w:pPr>
        <w:pStyle w:val="ListParagraph"/>
        <w:spacing w:after="0" w:line="240" w:lineRule="auto"/>
        <w:ind w:left="720"/>
        <w:contextualSpacing/>
        <w:jc w:val="both"/>
        <w:rPr>
          <w:rFonts w:eastAsiaTheme="minorEastAsia"/>
        </w:rPr>
      </w:pPr>
    </w:p>
    <w:p w14:paraId="334537A1" w14:textId="5752C042" w:rsidR="00A27572" w:rsidRPr="00A27572" w:rsidRDefault="00A27572" w:rsidP="00A27572">
      <w:pPr>
        <w:pStyle w:val="NormalWeb"/>
        <w:spacing w:before="0" w:beforeAutospacing="0" w:after="0" w:afterAutospacing="0"/>
        <w:jc w:val="both"/>
        <w:rPr>
          <w:sz w:val="22"/>
          <w:szCs w:val="22"/>
        </w:rPr>
      </w:pPr>
      <w:r w:rsidRPr="00A27572">
        <w:rPr>
          <w:rFonts w:ascii="Arial" w:eastAsia="Times New Roman" w:hAnsi="Arial" w:cs="Arial"/>
          <w:color w:val="000000"/>
          <w:sz w:val="22"/>
          <w:szCs w:val="22"/>
          <w:shd w:val="clear" w:color="auto" w:fill="FFFFFF"/>
          <w:lang w:eastAsia="es-MX"/>
        </w:rPr>
        <w:t xml:space="preserve">Este mecanismo solo podrá ser utilizado cuando se establezca claramente la existencia de un déficit en la prestación del servicio. </w:t>
      </w:r>
      <w:r w:rsidRPr="00A27572">
        <w:rPr>
          <w:rFonts w:ascii="Arial" w:hAnsi="Arial" w:cs="Arial"/>
          <w:sz w:val="22"/>
          <w:szCs w:val="22"/>
        </w:rPr>
        <w:t>Se entiende</w:t>
      </w:r>
      <w:r>
        <w:rPr>
          <w:rFonts w:ascii="Arial" w:hAnsi="Arial" w:cs="Arial"/>
          <w:sz w:val="22"/>
          <w:szCs w:val="22"/>
        </w:rPr>
        <w:t xml:space="preserve"> que existe un</w:t>
      </w:r>
      <w:r w:rsidRPr="00A27572">
        <w:rPr>
          <w:rFonts w:ascii="Arial" w:hAnsi="Arial" w:cs="Arial"/>
          <w:sz w:val="22"/>
          <w:szCs w:val="22"/>
        </w:rPr>
        <w:t xml:space="preserve"> déficit</w:t>
      </w:r>
      <w:r>
        <w:rPr>
          <w:rFonts w:ascii="Arial" w:hAnsi="Arial" w:cs="Arial"/>
          <w:sz w:val="22"/>
          <w:szCs w:val="22"/>
        </w:rPr>
        <w:t xml:space="preserve"> </w:t>
      </w:r>
      <w:r w:rsidRPr="00A27572">
        <w:rPr>
          <w:rFonts w:ascii="Arial" w:hAnsi="Arial" w:cs="Arial"/>
          <w:sz w:val="22"/>
          <w:szCs w:val="22"/>
        </w:rPr>
        <w:t xml:space="preserve">cuando la combinación de </w:t>
      </w:r>
      <w:r w:rsidRPr="00A27572">
        <w:rPr>
          <w:rFonts w:ascii="Arial" w:hAnsi="Arial" w:cs="Arial"/>
          <w:sz w:val="22"/>
          <w:szCs w:val="22"/>
        </w:rPr>
        <w:lastRenderedPageBreak/>
        <w:t xml:space="preserve">los mecanismos previstos en la regulación vigente, sin tener en cuenta la componente de inversión, resultan insuficientes para </w:t>
      </w:r>
      <w:r>
        <w:rPr>
          <w:rFonts w:ascii="Arial" w:hAnsi="Arial" w:cs="Arial"/>
          <w:sz w:val="22"/>
          <w:szCs w:val="22"/>
        </w:rPr>
        <w:t>la reposición o la ejecución de las demás actividades necesarias para la prestación del servicio de energía.</w:t>
      </w:r>
      <w:r w:rsidRPr="00A27572">
        <w:rPr>
          <w:rFonts w:ascii="Arial" w:hAnsi="Arial" w:cs="Arial"/>
          <w:sz w:val="22"/>
          <w:szCs w:val="22"/>
        </w:rPr>
        <w:t xml:space="preserve"> </w:t>
      </w:r>
    </w:p>
    <w:p w14:paraId="0886B39A" w14:textId="32A4E341" w:rsidR="00A27572" w:rsidRPr="00A27572" w:rsidRDefault="00A27572" w:rsidP="4A4E6BCC">
      <w:pPr>
        <w:autoSpaceDE w:val="0"/>
        <w:autoSpaceDN w:val="0"/>
        <w:adjustRightInd w:val="0"/>
        <w:spacing w:after="0" w:line="240" w:lineRule="auto"/>
        <w:jc w:val="both"/>
        <w:rPr>
          <w:rFonts w:ascii="Arial" w:eastAsia="Times New Roman" w:hAnsi="Arial" w:cs="Arial"/>
          <w:color w:val="000000"/>
          <w:shd w:val="clear" w:color="auto" w:fill="FFFFFF"/>
          <w:lang w:eastAsia="es-MX"/>
        </w:rPr>
      </w:pPr>
    </w:p>
    <w:p w14:paraId="7AAEF2F3" w14:textId="1F8B46D0" w:rsidR="00A27572" w:rsidRPr="00A27572" w:rsidRDefault="00A27572" w:rsidP="4A4E6BCC">
      <w:pPr>
        <w:autoSpaceDE w:val="0"/>
        <w:autoSpaceDN w:val="0"/>
        <w:adjustRightInd w:val="0"/>
        <w:spacing w:after="0" w:line="240" w:lineRule="auto"/>
        <w:jc w:val="both"/>
        <w:rPr>
          <w:rFonts w:ascii="Arial" w:eastAsia="Times New Roman" w:hAnsi="Arial" w:cs="Arial"/>
          <w:color w:val="000000"/>
          <w:shd w:val="clear" w:color="auto" w:fill="FFFFFF"/>
          <w:lang w:eastAsia="es-MX"/>
        </w:rPr>
      </w:pPr>
      <w:r w:rsidRPr="00A27572">
        <w:rPr>
          <w:rFonts w:ascii="Arial" w:eastAsia="Times New Roman" w:hAnsi="Arial" w:cs="Arial"/>
          <w:color w:val="000000"/>
          <w:shd w:val="clear" w:color="auto" w:fill="FFFFFF"/>
          <w:lang w:eastAsia="es-MX"/>
        </w:rPr>
        <w:t>Finalmente, en aras de garantizar la correcta ejecución y seguimiento a la destinación de los recursos, además de la figura de encargo fiduciario, se establecen medida</w:t>
      </w:r>
      <w:r>
        <w:rPr>
          <w:rFonts w:ascii="Arial" w:eastAsia="Times New Roman" w:hAnsi="Arial" w:cs="Arial"/>
          <w:color w:val="000000"/>
          <w:shd w:val="clear" w:color="auto" w:fill="FFFFFF"/>
          <w:lang w:eastAsia="es-MX"/>
        </w:rPr>
        <w:t>s</w:t>
      </w:r>
      <w:r w:rsidRPr="00A27572">
        <w:rPr>
          <w:rFonts w:ascii="Arial" w:eastAsia="Times New Roman" w:hAnsi="Arial" w:cs="Arial"/>
          <w:color w:val="000000"/>
          <w:shd w:val="clear" w:color="auto" w:fill="FFFFFF"/>
          <w:lang w:eastAsia="es-MX"/>
        </w:rPr>
        <w:t xml:space="preserve"> de control mediante informes periódicos por parte del Operador de Red hacia el propietario con el fin de </w:t>
      </w:r>
      <w:r w:rsidR="00FE4989">
        <w:rPr>
          <w:rFonts w:ascii="Arial" w:eastAsia="Times New Roman" w:hAnsi="Arial" w:cs="Arial"/>
          <w:color w:val="000000"/>
          <w:shd w:val="clear" w:color="auto" w:fill="FFFFFF"/>
          <w:lang w:eastAsia="es-MX"/>
        </w:rPr>
        <w:t>que el mismo tenga claridad sobre el estado de ejecución de los recursos.</w:t>
      </w:r>
    </w:p>
    <w:p w14:paraId="0B867C38" w14:textId="77777777" w:rsidR="001F39EE" w:rsidRPr="00A27572" w:rsidRDefault="001F39EE" w:rsidP="4A4E6BCC">
      <w:pPr>
        <w:autoSpaceDE w:val="0"/>
        <w:autoSpaceDN w:val="0"/>
        <w:adjustRightInd w:val="0"/>
        <w:spacing w:after="0" w:line="240" w:lineRule="auto"/>
        <w:jc w:val="both"/>
        <w:rPr>
          <w:rFonts w:ascii="Arial" w:eastAsia="Times New Roman" w:hAnsi="Arial" w:cs="Arial"/>
          <w:color w:val="000000"/>
          <w:shd w:val="clear" w:color="auto" w:fill="FFFFFF"/>
          <w:lang w:eastAsia="es-MX"/>
        </w:rPr>
      </w:pPr>
    </w:p>
    <w:p w14:paraId="03D069AB" w14:textId="3E3DF2D8" w:rsidR="55142E70" w:rsidRPr="00A27572" w:rsidRDefault="55142E70" w:rsidP="374DAD84">
      <w:pPr>
        <w:pStyle w:val="ListParagraph"/>
        <w:numPr>
          <w:ilvl w:val="0"/>
          <w:numId w:val="14"/>
        </w:numPr>
        <w:spacing w:after="0" w:line="240" w:lineRule="auto"/>
        <w:jc w:val="both"/>
        <w:rPr>
          <w:rFonts w:eastAsiaTheme="minorEastAsia" w:cs="Arial"/>
          <w:b/>
          <w:bCs/>
        </w:rPr>
      </w:pPr>
      <w:r w:rsidRPr="00A27572">
        <w:rPr>
          <w:rFonts w:cs="Arial"/>
          <w:b/>
          <w:bCs/>
        </w:rPr>
        <w:t>ÁMBITO DE APLICACIÓN</w:t>
      </w:r>
    </w:p>
    <w:p w14:paraId="498ECC39" w14:textId="39602DE9" w:rsidR="003A28D2" w:rsidRPr="00A27572" w:rsidRDefault="003A28D2" w:rsidP="737064AD">
      <w:pPr>
        <w:spacing w:after="0" w:line="240" w:lineRule="auto"/>
        <w:jc w:val="both"/>
        <w:rPr>
          <w:rFonts w:ascii="Arial" w:hAnsi="Arial" w:cs="Arial"/>
        </w:rPr>
      </w:pPr>
    </w:p>
    <w:p w14:paraId="4BFFF038" w14:textId="4CD0A554" w:rsidR="01BCA904" w:rsidRPr="00A27572" w:rsidRDefault="01BCA904" w:rsidP="737064AD">
      <w:pPr>
        <w:spacing w:after="0" w:line="240" w:lineRule="auto"/>
        <w:jc w:val="both"/>
        <w:rPr>
          <w:rFonts w:ascii="Arial" w:hAnsi="Arial" w:cs="Arial"/>
        </w:rPr>
      </w:pPr>
      <w:r w:rsidRPr="4961361C">
        <w:rPr>
          <w:rFonts w:ascii="Arial" w:hAnsi="Arial" w:cs="Arial"/>
        </w:rPr>
        <w:t>La</w:t>
      </w:r>
      <w:r w:rsidR="2A6F00A1" w:rsidRPr="4961361C">
        <w:rPr>
          <w:rFonts w:ascii="Arial" w:hAnsi="Arial" w:cs="Arial"/>
        </w:rPr>
        <w:t xml:space="preserve"> </w:t>
      </w:r>
      <w:r w:rsidRPr="4961361C">
        <w:rPr>
          <w:rFonts w:ascii="Arial" w:hAnsi="Arial" w:cs="Arial"/>
        </w:rPr>
        <w:t xml:space="preserve">Resolución </w:t>
      </w:r>
      <w:r w:rsidR="48E35A2F" w:rsidRPr="4961361C">
        <w:rPr>
          <w:rFonts w:ascii="Arial" w:hAnsi="Arial" w:cs="Arial"/>
        </w:rPr>
        <w:t xml:space="preserve">objeto de la presente memoria justificativa, </w:t>
      </w:r>
      <w:r w:rsidRPr="4961361C">
        <w:rPr>
          <w:rFonts w:ascii="Arial" w:hAnsi="Arial" w:cs="Arial"/>
        </w:rPr>
        <w:t>aplica para la</w:t>
      </w:r>
      <w:r w:rsidR="557B3AE8" w:rsidRPr="4961361C">
        <w:rPr>
          <w:rFonts w:ascii="Arial" w:hAnsi="Arial" w:cs="Arial"/>
        </w:rPr>
        <w:t>s empresas</w:t>
      </w:r>
      <w:r w:rsidR="2884B2DB" w:rsidRPr="4961361C">
        <w:rPr>
          <w:rFonts w:ascii="Arial" w:hAnsi="Arial" w:cs="Arial"/>
        </w:rPr>
        <w:t xml:space="preserve"> de servicio público con participación pública mayori</w:t>
      </w:r>
      <w:r w:rsidR="25099E23" w:rsidRPr="4961361C">
        <w:rPr>
          <w:rFonts w:ascii="Arial" w:hAnsi="Arial" w:cs="Arial"/>
        </w:rPr>
        <w:t xml:space="preserve">taria que </w:t>
      </w:r>
      <w:r w:rsidR="00FE4989" w:rsidRPr="4961361C">
        <w:rPr>
          <w:rFonts w:ascii="Arial" w:hAnsi="Arial" w:cs="Arial"/>
        </w:rPr>
        <w:t xml:space="preserve">decidan </w:t>
      </w:r>
      <w:r w:rsidR="25099E23" w:rsidRPr="4961361C">
        <w:rPr>
          <w:rFonts w:ascii="Arial" w:hAnsi="Arial" w:cs="Arial"/>
        </w:rPr>
        <w:t>ope</w:t>
      </w:r>
      <w:r w:rsidR="00FE4989" w:rsidRPr="4961361C">
        <w:rPr>
          <w:rFonts w:ascii="Arial" w:hAnsi="Arial" w:cs="Arial"/>
        </w:rPr>
        <w:t>rar</w:t>
      </w:r>
      <w:r w:rsidR="25099E23" w:rsidRPr="4961361C">
        <w:rPr>
          <w:rFonts w:ascii="Arial" w:hAnsi="Arial" w:cs="Arial"/>
        </w:rPr>
        <w:t xml:space="preserve"> infraestructura eléctrica </w:t>
      </w:r>
      <w:r w:rsidR="20EF10DB" w:rsidRPr="4961361C">
        <w:rPr>
          <w:rFonts w:ascii="Arial" w:hAnsi="Arial" w:cs="Arial"/>
        </w:rPr>
        <w:t>construida</w:t>
      </w:r>
      <w:r w:rsidR="25099E23" w:rsidRPr="4961361C">
        <w:rPr>
          <w:rFonts w:ascii="Arial" w:hAnsi="Arial" w:cs="Arial"/>
        </w:rPr>
        <w:t xml:space="preserve"> con recursos del Sistema General de Regalías, la nación o sus descentralizadas, y frente a las cuales, el propietario de la</w:t>
      </w:r>
      <w:r w:rsidR="0222DCE3" w:rsidRPr="4961361C">
        <w:rPr>
          <w:rFonts w:ascii="Arial" w:hAnsi="Arial" w:cs="Arial"/>
        </w:rPr>
        <w:t xml:space="preserve"> infraestructura haya autorizado el cobro total o parcial del componente de inversión respecto de la infraestructura</w:t>
      </w:r>
      <w:r w:rsidR="00FE4989" w:rsidRPr="4961361C">
        <w:rPr>
          <w:rFonts w:ascii="Arial" w:hAnsi="Arial" w:cs="Arial"/>
        </w:rPr>
        <w:t>, únicamente cuando la combinación de los mecanismos previstos en la regulación vigente, sin tener en cuenta la componente de inversión, result</w:t>
      </w:r>
      <w:r w:rsidR="70BF2F51" w:rsidRPr="4961361C">
        <w:rPr>
          <w:rFonts w:ascii="Arial" w:hAnsi="Arial" w:cs="Arial"/>
        </w:rPr>
        <w:t>e</w:t>
      </w:r>
      <w:r w:rsidR="00FE4989" w:rsidRPr="4961361C">
        <w:rPr>
          <w:rFonts w:ascii="Arial" w:hAnsi="Arial" w:cs="Arial"/>
        </w:rPr>
        <w:t>n insuficientes para la reposición o la ejecución de las demás actividades necesarias para la prestación del servicio de energía.</w:t>
      </w:r>
    </w:p>
    <w:p w14:paraId="2F9C9BFE" w14:textId="4C6BE03D" w:rsidR="002778A2" w:rsidRPr="00A27572" w:rsidRDefault="002778A2" w:rsidP="737064AD">
      <w:pPr>
        <w:spacing w:after="0" w:line="240" w:lineRule="auto"/>
        <w:jc w:val="both"/>
        <w:rPr>
          <w:rFonts w:ascii="Arial" w:hAnsi="Arial" w:cs="Arial"/>
          <w:bdr w:val="none" w:sz="0" w:space="0" w:color="auto" w:frame="1"/>
          <w:shd w:val="clear" w:color="auto" w:fill="FFFFFF"/>
          <w:lang w:eastAsia="es-CO"/>
        </w:rPr>
      </w:pPr>
    </w:p>
    <w:p w14:paraId="5B3B7C9C" w14:textId="66BEDD2D" w:rsidR="005C54EF" w:rsidRPr="00A27572" w:rsidRDefault="005C54EF" w:rsidP="00C702E9">
      <w:pPr>
        <w:pStyle w:val="ListParagraph"/>
        <w:numPr>
          <w:ilvl w:val="0"/>
          <w:numId w:val="25"/>
        </w:numPr>
        <w:spacing w:after="0" w:line="240" w:lineRule="auto"/>
        <w:contextualSpacing/>
        <w:jc w:val="both"/>
        <w:rPr>
          <w:rFonts w:cs="Arial"/>
          <w:b/>
          <w:bCs/>
        </w:rPr>
      </w:pPr>
      <w:r w:rsidRPr="00A27572">
        <w:rPr>
          <w:rFonts w:cs="Arial"/>
          <w:b/>
          <w:bCs/>
        </w:rPr>
        <w:t xml:space="preserve">VIABILIDAD JURÍDICA </w:t>
      </w:r>
    </w:p>
    <w:p w14:paraId="777D1E11" w14:textId="77777777" w:rsidR="0053335F" w:rsidRPr="00A27572" w:rsidRDefault="0053335F" w:rsidP="4A4E6BCC">
      <w:pPr>
        <w:pStyle w:val="ListParagraph"/>
        <w:spacing w:after="0" w:line="240" w:lineRule="auto"/>
        <w:ind w:left="420"/>
        <w:contextualSpacing/>
        <w:jc w:val="both"/>
        <w:rPr>
          <w:rFonts w:cs="Arial"/>
          <w:b/>
          <w:bCs/>
        </w:rPr>
      </w:pPr>
    </w:p>
    <w:p w14:paraId="14284B89" w14:textId="39CA0C5A" w:rsidR="005C54EF" w:rsidRPr="00A27572" w:rsidRDefault="005E54B7" w:rsidP="4A4E6BCC">
      <w:pPr>
        <w:autoSpaceDE w:val="0"/>
        <w:autoSpaceDN w:val="0"/>
        <w:adjustRightInd w:val="0"/>
        <w:spacing w:after="0" w:line="240" w:lineRule="auto"/>
        <w:jc w:val="both"/>
        <w:rPr>
          <w:rFonts w:ascii="Arial" w:hAnsi="Arial" w:cs="Arial"/>
          <w:b/>
          <w:bCs/>
          <w:color w:val="000000"/>
        </w:rPr>
      </w:pPr>
      <w:r w:rsidRPr="4961361C">
        <w:rPr>
          <w:rFonts w:ascii="Arial" w:hAnsi="Arial" w:cs="Arial"/>
          <w:b/>
          <w:bCs/>
          <w:color w:val="000000" w:themeColor="text1"/>
        </w:rPr>
        <w:t>3</w:t>
      </w:r>
      <w:r w:rsidR="005C54EF" w:rsidRPr="4961361C">
        <w:rPr>
          <w:rFonts w:ascii="Arial" w:hAnsi="Arial" w:cs="Arial"/>
          <w:b/>
          <w:bCs/>
          <w:color w:val="000000" w:themeColor="text1"/>
        </w:rPr>
        <w:t>.1. Análisis expreso y detallado de las normas que otorgan la competencia para la expedición del correspondiente acto.</w:t>
      </w:r>
    </w:p>
    <w:p w14:paraId="413FBB97" w14:textId="57A8B588" w:rsidR="00EE424E" w:rsidRPr="00A27572" w:rsidRDefault="00EE424E" w:rsidP="737064AD">
      <w:pPr>
        <w:spacing w:after="0" w:line="240" w:lineRule="auto"/>
        <w:jc w:val="both"/>
        <w:rPr>
          <w:rFonts w:ascii="Arial" w:eastAsia="Arial" w:hAnsi="Arial" w:cs="Arial"/>
        </w:rPr>
      </w:pPr>
    </w:p>
    <w:p w14:paraId="1D6130D2" w14:textId="2C55CB3E" w:rsidR="00EE424E" w:rsidRPr="00A27572" w:rsidRDefault="4C15A9C5" w:rsidP="737064AD">
      <w:pPr>
        <w:spacing w:after="0" w:line="240" w:lineRule="auto"/>
        <w:jc w:val="both"/>
        <w:rPr>
          <w:rFonts w:ascii="Arial" w:eastAsia="Arial" w:hAnsi="Arial" w:cs="Arial"/>
        </w:rPr>
      </w:pPr>
      <w:r w:rsidRPr="00A27572">
        <w:rPr>
          <w:rFonts w:ascii="Arial" w:eastAsia="Arial" w:hAnsi="Arial" w:cs="Arial"/>
        </w:rPr>
        <w:t>A continuación se describen las normas que otorgan competencia para la expedición del acto:</w:t>
      </w:r>
    </w:p>
    <w:p w14:paraId="1D18DADF" w14:textId="1B364B1A" w:rsidR="00EE424E" w:rsidRPr="00760476" w:rsidRDefault="00EE424E" w:rsidP="737064AD">
      <w:pPr>
        <w:spacing w:after="0" w:line="240" w:lineRule="auto"/>
        <w:jc w:val="both"/>
        <w:rPr>
          <w:rFonts w:ascii="Arial" w:eastAsia="Arial" w:hAnsi="Arial" w:cs="Arial"/>
          <w:b/>
          <w:bCs/>
          <w:i/>
          <w:iCs/>
        </w:rPr>
      </w:pPr>
    </w:p>
    <w:p w14:paraId="73342772" w14:textId="28BB0082" w:rsidR="00EE424E" w:rsidRPr="00760476" w:rsidRDefault="7F8B6745" w:rsidP="2476A309">
      <w:pPr>
        <w:spacing w:after="0" w:line="240" w:lineRule="auto"/>
        <w:ind w:firstLine="708"/>
        <w:jc w:val="both"/>
        <w:rPr>
          <w:rFonts w:eastAsiaTheme="minorEastAsia" w:cs="Arial"/>
          <w:b/>
          <w:bCs/>
          <w:i/>
          <w:iCs/>
        </w:rPr>
      </w:pPr>
      <w:r w:rsidRPr="2476A309">
        <w:rPr>
          <w:rFonts w:cs="Arial"/>
          <w:b/>
          <w:bCs/>
          <w:i/>
          <w:iCs/>
        </w:rPr>
        <w:t xml:space="preserve">3.1.1 </w:t>
      </w:r>
      <w:r w:rsidR="4C15A9C5" w:rsidRPr="2476A309">
        <w:rPr>
          <w:rFonts w:cs="Arial"/>
          <w:b/>
          <w:bCs/>
          <w:i/>
          <w:iCs/>
        </w:rPr>
        <w:t>N</w:t>
      </w:r>
      <w:r w:rsidR="2E9C632C" w:rsidRPr="2476A309">
        <w:rPr>
          <w:rFonts w:cs="Arial"/>
          <w:b/>
          <w:bCs/>
          <w:i/>
          <w:iCs/>
        </w:rPr>
        <w:t>umeral 3 del artículo 2 del Decreto 381 de 2012</w:t>
      </w:r>
    </w:p>
    <w:p w14:paraId="3B80FA86" w14:textId="5CA00AAC" w:rsidR="00EE424E" w:rsidRPr="00A27572" w:rsidRDefault="00EE424E" w:rsidP="737064AD">
      <w:pPr>
        <w:spacing w:after="0" w:line="240" w:lineRule="auto"/>
        <w:jc w:val="both"/>
        <w:rPr>
          <w:rFonts w:ascii="Arial" w:eastAsia="Arial" w:hAnsi="Arial" w:cs="Arial"/>
        </w:rPr>
      </w:pPr>
    </w:p>
    <w:p w14:paraId="6908545E" w14:textId="6B53FD56" w:rsidR="00EE424E" w:rsidRPr="00A27572" w:rsidRDefault="4BDEA21B" w:rsidP="737064AD">
      <w:pPr>
        <w:spacing w:after="0" w:line="240" w:lineRule="auto"/>
        <w:jc w:val="both"/>
        <w:rPr>
          <w:rFonts w:ascii="Arial" w:eastAsia="Arial" w:hAnsi="Arial" w:cs="Arial"/>
        </w:rPr>
      </w:pPr>
      <w:r w:rsidRPr="00A27572">
        <w:rPr>
          <w:rFonts w:ascii="Arial" w:eastAsia="Arial" w:hAnsi="Arial" w:cs="Arial"/>
        </w:rPr>
        <w:t xml:space="preserve">Esta disposición normativa establece que: </w:t>
      </w:r>
      <w:r w:rsidRPr="00A27572">
        <w:rPr>
          <w:rFonts w:ascii="Arial" w:eastAsia="Arial" w:hAnsi="Arial" w:cs="Arial"/>
          <w:i/>
          <w:iCs/>
        </w:rPr>
        <w:t>“</w:t>
      </w:r>
      <w:r w:rsidR="041CF0E9" w:rsidRPr="00A27572">
        <w:rPr>
          <w:rFonts w:ascii="Arial" w:eastAsia="Arial" w:hAnsi="Arial" w:cs="Arial"/>
          <w:i/>
          <w:iCs/>
        </w:rPr>
        <w:t>[a]</w:t>
      </w:r>
      <w:r w:rsidRPr="00A27572">
        <w:rPr>
          <w:rFonts w:ascii="Arial" w:eastAsia="Arial" w:hAnsi="Arial" w:cs="Arial"/>
          <w:i/>
          <w:iCs/>
        </w:rPr>
        <w:t>demás de las funciones definidas en la Constitución Política, en el artículo 59 de la Ley 489 de 1998 y en las demás disposiciones legales vigentes, son funciones del Ministerio de Minas y Energía (…)</w:t>
      </w:r>
      <w:r w:rsidR="636F6381" w:rsidRPr="00A27572">
        <w:rPr>
          <w:rFonts w:ascii="Arial" w:eastAsia="Arial" w:hAnsi="Arial" w:cs="Arial"/>
          <w:i/>
          <w:iCs/>
        </w:rPr>
        <w:t xml:space="preserve"> Formular, adoptar, dirigir y coordinar la política en materia de generación, transmisión, distribución y comercialización de energía eléctrica</w:t>
      </w:r>
      <w:r w:rsidRPr="00A27572">
        <w:rPr>
          <w:rFonts w:ascii="Arial" w:eastAsia="Arial" w:hAnsi="Arial" w:cs="Arial"/>
          <w:i/>
          <w:iCs/>
        </w:rPr>
        <w:t>.</w:t>
      </w:r>
      <w:r w:rsidRPr="00A27572">
        <w:rPr>
          <w:rFonts w:ascii="Arial" w:eastAsia="Arial" w:hAnsi="Arial" w:cs="Arial"/>
        </w:rPr>
        <w:t>”</w:t>
      </w:r>
    </w:p>
    <w:p w14:paraId="1BA82509" w14:textId="6A3FFE00" w:rsidR="00EE424E" w:rsidRPr="00A27572" w:rsidRDefault="00EE424E" w:rsidP="737064AD">
      <w:pPr>
        <w:spacing w:after="0" w:line="240" w:lineRule="auto"/>
        <w:jc w:val="both"/>
        <w:rPr>
          <w:rFonts w:ascii="Arial" w:eastAsia="Arial" w:hAnsi="Arial" w:cs="Arial"/>
        </w:rPr>
      </w:pPr>
    </w:p>
    <w:p w14:paraId="2249D4DE" w14:textId="4F1086FF" w:rsidR="00EE424E" w:rsidRPr="00760476" w:rsidRDefault="034A1ADF" w:rsidP="2476A309">
      <w:pPr>
        <w:spacing w:after="0" w:line="240" w:lineRule="auto"/>
        <w:ind w:firstLine="708"/>
        <w:jc w:val="both"/>
        <w:rPr>
          <w:rFonts w:eastAsiaTheme="minorEastAsia" w:cs="Arial"/>
          <w:b/>
          <w:bCs/>
          <w:i/>
          <w:iCs/>
        </w:rPr>
      </w:pPr>
      <w:r w:rsidRPr="2476A309">
        <w:rPr>
          <w:rFonts w:eastAsiaTheme="minorEastAsia" w:cs="Arial"/>
          <w:b/>
          <w:bCs/>
          <w:i/>
          <w:iCs/>
        </w:rPr>
        <w:t xml:space="preserve">3.1.2 </w:t>
      </w:r>
      <w:r w:rsidR="63DE2C2B" w:rsidRPr="2476A309">
        <w:rPr>
          <w:rFonts w:eastAsiaTheme="minorEastAsia" w:cs="Arial"/>
          <w:b/>
          <w:bCs/>
          <w:i/>
          <w:iCs/>
        </w:rPr>
        <w:t>Artículo 22 de la Ley 2072 de 2020</w:t>
      </w:r>
    </w:p>
    <w:p w14:paraId="13A3E167" w14:textId="2A57400D" w:rsidR="00EE424E" w:rsidRPr="00A27572" w:rsidRDefault="00EE424E" w:rsidP="737064AD">
      <w:pPr>
        <w:spacing w:after="0" w:line="240" w:lineRule="auto"/>
        <w:jc w:val="both"/>
        <w:rPr>
          <w:rFonts w:ascii="Arial" w:eastAsia="Arial" w:hAnsi="Arial" w:cs="Arial"/>
        </w:rPr>
      </w:pPr>
    </w:p>
    <w:p w14:paraId="5A11990E" w14:textId="340515D4" w:rsidR="00EE424E" w:rsidRPr="00A27572" w:rsidRDefault="63DE2C2B" w:rsidP="737064AD">
      <w:pPr>
        <w:spacing w:after="0" w:line="240" w:lineRule="auto"/>
        <w:jc w:val="both"/>
        <w:rPr>
          <w:rFonts w:ascii="Arial" w:eastAsia="Arial" w:hAnsi="Arial" w:cs="Arial"/>
        </w:rPr>
      </w:pPr>
      <w:r w:rsidRPr="00A27572">
        <w:rPr>
          <w:rFonts w:ascii="Arial" w:eastAsiaTheme="minorEastAsia" w:hAnsi="Arial" w:cs="Arial"/>
        </w:rPr>
        <w:t xml:space="preserve">Esta disposición normativa establece que: </w:t>
      </w:r>
      <w:r w:rsidRPr="00A27572">
        <w:rPr>
          <w:rFonts w:ascii="Arial" w:eastAsiaTheme="minorEastAsia" w:hAnsi="Arial" w:cs="Arial"/>
          <w:i/>
          <w:iCs/>
        </w:rPr>
        <w:t>“[c]</w:t>
      </w:r>
      <w:proofErr w:type="spellStart"/>
      <w:r w:rsidRPr="00A27572">
        <w:rPr>
          <w:rFonts w:ascii="Arial" w:eastAsiaTheme="minorEastAsia" w:hAnsi="Arial" w:cs="Arial"/>
          <w:i/>
          <w:iCs/>
        </w:rPr>
        <w:t>uando</w:t>
      </w:r>
      <w:proofErr w:type="spellEnd"/>
      <w:r w:rsidRPr="00A27572">
        <w:rPr>
          <w:rFonts w:ascii="Arial" w:eastAsiaTheme="minorEastAsia" w:hAnsi="Arial" w:cs="Arial"/>
          <w:i/>
          <w:iCs/>
        </w:rPr>
        <w:t xml:space="preserve"> con recursos provenientes del Sistema General de Regalías o de la Nación o sus descentralizadas, se haya construido infraestructura para la prestación del servicio de energía eléctrica en localidades de Zonas No Interconectadas y estas se hayan interconectado o cuando con dichos recursos se pretenda desarrollar nueva infraestructura para interconectarlas al SIN, la entidad propietaria de los activos podrá autorizar a empresas con participado publica mayorista, el cobro total o parcial, del componente de inversión, siempre que le mismo sea destinado a asumir el costo de reposiciones y demás aspectos necesarios para garantizar la continuidad del servicio, </w:t>
      </w:r>
      <w:r w:rsidRPr="00A27572">
        <w:rPr>
          <w:rFonts w:ascii="Arial" w:eastAsiaTheme="minorEastAsia" w:hAnsi="Arial" w:cs="Arial"/>
          <w:b/>
          <w:bCs/>
          <w:i/>
          <w:iCs/>
        </w:rPr>
        <w:t>Dichos recursos deberán permanecer en una cuenta independiente de la empresa prestadora de servicio bajo los términos que defina el Ministerio de Minas y Energía.</w:t>
      </w:r>
      <w:r w:rsidRPr="00A27572">
        <w:rPr>
          <w:rFonts w:ascii="Arial" w:eastAsiaTheme="minorEastAsia" w:hAnsi="Arial" w:cs="Arial"/>
          <w:i/>
          <w:iCs/>
        </w:rPr>
        <w:t xml:space="preserve">” </w:t>
      </w:r>
      <w:r w:rsidRPr="00A27572">
        <w:rPr>
          <w:rFonts w:ascii="Arial" w:eastAsiaTheme="minorEastAsia" w:hAnsi="Arial" w:cs="Arial"/>
        </w:rPr>
        <w:t xml:space="preserve">(resaltado fuera de texto). </w:t>
      </w:r>
    </w:p>
    <w:p w14:paraId="2BB83E48" w14:textId="536760B8" w:rsidR="00EE424E" w:rsidRPr="00A27572" w:rsidRDefault="00EE424E" w:rsidP="737064AD">
      <w:pPr>
        <w:spacing w:after="0" w:line="240" w:lineRule="auto"/>
        <w:jc w:val="both"/>
        <w:rPr>
          <w:rFonts w:ascii="Arial" w:eastAsiaTheme="minorEastAsia" w:hAnsi="Arial" w:cs="Arial"/>
        </w:rPr>
      </w:pPr>
    </w:p>
    <w:p w14:paraId="1AAB6598" w14:textId="00F70722" w:rsidR="00EE424E" w:rsidRPr="00A27572" w:rsidRDefault="5ACAAF62" w:rsidP="737064AD">
      <w:pPr>
        <w:spacing w:after="0" w:line="240" w:lineRule="auto"/>
        <w:jc w:val="both"/>
        <w:rPr>
          <w:rFonts w:ascii="Arial" w:eastAsiaTheme="minorEastAsia" w:hAnsi="Arial" w:cs="Arial"/>
        </w:rPr>
      </w:pPr>
      <w:r w:rsidRPr="00A27572">
        <w:rPr>
          <w:rFonts w:ascii="Arial" w:eastAsiaTheme="minorEastAsia" w:hAnsi="Arial" w:cs="Arial"/>
        </w:rPr>
        <w:t>De acuerdo con las dos disposiciones previamente citadas</w:t>
      </w:r>
      <w:r w:rsidR="7BFC6EEB" w:rsidRPr="00A27572">
        <w:rPr>
          <w:rFonts w:ascii="Arial" w:eastAsiaTheme="minorEastAsia" w:hAnsi="Arial" w:cs="Arial"/>
        </w:rPr>
        <w:t>, el artículo 22 de la Ley 2072 de</w:t>
      </w:r>
      <w:r w:rsidR="0587E97D" w:rsidRPr="00A27572">
        <w:rPr>
          <w:rFonts w:ascii="Arial" w:eastAsiaTheme="minorEastAsia" w:hAnsi="Arial" w:cs="Arial"/>
        </w:rPr>
        <w:t xml:space="preserve"> 2020, </w:t>
      </w:r>
      <w:r w:rsidR="7BEE35D1" w:rsidRPr="00A27572">
        <w:rPr>
          <w:rFonts w:ascii="Arial" w:eastAsiaTheme="minorEastAsia" w:hAnsi="Arial" w:cs="Arial"/>
        </w:rPr>
        <w:t>precisamente en el marco de la competencia del Ministerio de Minas y Energía de formular, adoptar, dirigir y coordinar la política en materia de generación, transmisión, distribución y comercialización de energía eléctrica</w:t>
      </w:r>
      <w:r w:rsidR="1D1FF55B" w:rsidRPr="00A27572">
        <w:rPr>
          <w:rFonts w:ascii="Arial" w:eastAsiaTheme="minorEastAsia" w:hAnsi="Arial" w:cs="Arial"/>
        </w:rPr>
        <w:t>,</w:t>
      </w:r>
      <w:r w:rsidR="7BEE35D1" w:rsidRPr="00A27572">
        <w:rPr>
          <w:rFonts w:ascii="Arial" w:eastAsiaTheme="minorEastAsia" w:hAnsi="Arial" w:cs="Arial"/>
        </w:rPr>
        <w:t xml:space="preserve"> </w:t>
      </w:r>
      <w:r w:rsidR="0587E97D" w:rsidRPr="00A27572">
        <w:rPr>
          <w:rFonts w:ascii="Arial" w:eastAsiaTheme="minorEastAsia" w:hAnsi="Arial" w:cs="Arial"/>
        </w:rPr>
        <w:t xml:space="preserve">otorga al Ministerio la competencia de regular la cuenta independiente que deberán </w:t>
      </w:r>
      <w:proofErr w:type="spellStart"/>
      <w:r w:rsidR="5E7B1029" w:rsidRPr="00A27572">
        <w:rPr>
          <w:rFonts w:ascii="Arial" w:eastAsiaTheme="minorEastAsia" w:hAnsi="Arial" w:cs="Arial"/>
        </w:rPr>
        <w:t>aperturar</w:t>
      </w:r>
      <w:proofErr w:type="spellEnd"/>
      <w:r w:rsidR="0587E97D" w:rsidRPr="00A27572">
        <w:rPr>
          <w:rFonts w:ascii="Arial" w:eastAsiaTheme="minorEastAsia" w:hAnsi="Arial" w:cs="Arial"/>
        </w:rPr>
        <w:t xml:space="preserve"> las empresas prestadoras del servicio de energía eléctrica para administrar los recursos del componente de inversión que se autorice</w:t>
      </w:r>
      <w:r w:rsidR="489C3F27" w:rsidRPr="00A27572">
        <w:rPr>
          <w:rFonts w:ascii="Arial" w:eastAsiaTheme="minorEastAsia" w:hAnsi="Arial" w:cs="Arial"/>
        </w:rPr>
        <w:t xml:space="preserve"> según lo regulado en dicho artículo</w:t>
      </w:r>
      <w:r w:rsidR="021EFB9B" w:rsidRPr="00A27572">
        <w:rPr>
          <w:rFonts w:ascii="Arial" w:eastAsiaTheme="minorEastAsia" w:hAnsi="Arial" w:cs="Arial"/>
        </w:rPr>
        <w:t>.</w:t>
      </w:r>
    </w:p>
    <w:p w14:paraId="769CB820" w14:textId="07BFC1AC" w:rsidR="00EE424E" w:rsidRPr="00A27572" w:rsidRDefault="00EE424E" w:rsidP="737064AD">
      <w:pPr>
        <w:pStyle w:val="Default"/>
        <w:rPr>
          <w:rFonts w:eastAsia="Calibri"/>
          <w:color w:val="000000" w:themeColor="text1"/>
          <w:sz w:val="22"/>
          <w:szCs w:val="22"/>
        </w:rPr>
      </w:pPr>
    </w:p>
    <w:p w14:paraId="5E59A0A2" w14:textId="5BDED8F7" w:rsidR="005C54EF" w:rsidRPr="00A27572" w:rsidRDefault="005E54B7" w:rsidP="4A4E6BCC">
      <w:pPr>
        <w:autoSpaceDE w:val="0"/>
        <w:autoSpaceDN w:val="0"/>
        <w:adjustRightInd w:val="0"/>
        <w:spacing w:after="0" w:line="240" w:lineRule="auto"/>
        <w:jc w:val="both"/>
        <w:rPr>
          <w:rFonts w:ascii="Arial" w:hAnsi="Arial" w:cs="Arial"/>
          <w:b/>
          <w:bCs/>
          <w:color w:val="000000"/>
        </w:rPr>
      </w:pPr>
      <w:r w:rsidRPr="00A27572">
        <w:rPr>
          <w:rFonts w:ascii="Arial" w:hAnsi="Arial" w:cs="Arial"/>
          <w:b/>
          <w:bCs/>
          <w:color w:val="000000" w:themeColor="text1"/>
        </w:rPr>
        <w:t>3</w:t>
      </w:r>
      <w:r w:rsidR="005C54EF" w:rsidRPr="00A27572">
        <w:rPr>
          <w:rFonts w:ascii="Arial" w:hAnsi="Arial" w:cs="Arial"/>
          <w:b/>
          <w:bCs/>
          <w:color w:val="000000" w:themeColor="text1"/>
        </w:rPr>
        <w:t xml:space="preserve">.2. La vigencia de la ley o norma reglamentada o desarrollada. </w:t>
      </w:r>
    </w:p>
    <w:p w14:paraId="2F745167" w14:textId="77777777" w:rsidR="005C54EF" w:rsidRPr="00A27572" w:rsidRDefault="005C54EF" w:rsidP="4A4E6BCC">
      <w:pPr>
        <w:autoSpaceDE w:val="0"/>
        <w:autoSpaceDN w:val="0"/>
        <w:adjustRightInd w:val="0"/>
        <w:spacing w:after="0" w:line="240" w:lineRule="auto"/>
        <w:jc w:val="both"/>
        <w:rPr>
          <w:rFonts w:ascii="Arial" w:hAnsi="Arial" w:cs="Arial"/>
          <w:color w:val="000000"/>
        </w:rPr>
      </w:pPr>
    </w:p>
    <w:p w14:paraId="6EDC75BE" w14:textId="64993A31" w:rsidR="19218D6D" w:rsidRPr="00A27572" w:rsidRDefault="19218D6D" w:rsidP="737064AD">
      <w:pPr>
        <w:spacing w:after="0" w:line="240" w:lineRule="auto"/>
        <w:rPr>
          <w:rFonts w:ascii="Arial" w:eastAsia="Arial" w:hAnsi="Arial" w:cs="Arial"/>
        </w:rPr>
      </w:pPr>
      <w:r w:rsidRPr="2476A309">
        <w:rPr>
          <w:rFonts w:ascii="Arial" w:eastAsia="Arial" w:hAnsi="Arial" w:cs="Arial"/>
        </w:rPr>
        <w:t>La presente resolución, tendrá la misma vigencia del</w:t>
      </w:r>
      <w:r w:rsidR="5319115A" w:rsidRPr="2476A309">
        <w:rPr>
          <w:rFonts w:ascii="Arial" w:eastAsia="Arial" w:hAnsi="Arial" w:cs="Arial"/>
        </w:rPr>
        <w:t xml:space="preserve"> </w:t>
      </w:r>
      <w:r w:rsidRPr="2476A309">
        <w:rPr>
          <w:rFonts w:ascii="Arial" w:eastAsia="Arial" w:hAnsi="Arial" w:cs="Arial"/>
        </w:rPr>
        <w:t>a</w:t>
      </w:r>
      <w:r w:rsidR="70998667" w:rsidRPr="2476A309">
        <w:rPr>
          <w:rFonts w:ascii="Arial" w:eastAsia="Arial" w:hAnsi="Arial" w:cs="Arial"/>
        </w:rPr>
        <w:t xml:space="preserve">rtículo 22 de la </w:t>
      </w:r>
      <w:r w:rsidRPr="2476A309">
        <w:rPr>
          <w:rFonts w:ascii="Arial" w:eastAsia="Arial" w:hAnsi="Arial" w:cs="Arial"/>
        </w:rPr>
        <w:t xml:space="preserve">Ley 2072 de 2020. </w:t>
      </w:r>
    </w:p>
    <w:p w14:paraId="35980881" w14:textId="77777777" w:rsidR="00C212E2" w:rsidRPr="00A27572" w:rsidRDefault="00C212E2" w:rsidP="4A4E6BCC">
      <w:pPr>
        <w:spacing w:after="0" w:line="240" w:lineRule="auto"/>
        <w:rPr>
          <w:rFonts w:ascii="Arial" w:hAnsi="Arial" w:cs="Arial"/>
          <w:b/>
          <w:bCs/>
          <w:color w:val="000000"/>
        </w:rPr>
      </w:pPr>
    </w:p>
    <w:p w14:paraId="34434277" w14:textId="342420B3" w:rsidR="005C54EF" w:rsidRPr="00A27572" w:rsidRDefault="14C40817" w:rsidP="4A4E6BCC">
      <w:pPr>
        <w:spacing w:after="0" w:line="240" w:lineRule="auto"/>
        <w:jc w:val="both"/>
        <w:rPr>
          <w:rFonts w:ascii="Arial" w:hAnsi="Arial" w:cs="Arial"/>
          <w:b/>
          <w:bCs/>
          <w:color w:val="000000"/>
        </w:rPr>
      </w:pPr>
      <w:r w:rsidRPr="00A27572">
        <w:rPr>
          <w:rFonts w:ascii="Arial" w:hAnsi="Arial" w:cs="Arial"/>
          <w:b/>
          <w:bCs/>
          <w:color w:val="000000" w:themeColor="text1"/>
        </w:rPr>
        <w:t>3</w:t>
      </w:r>
      <w:r w:rsidR="32B95556" w:rsidRPr="00A27572">
        <w:rPr>
          <w:rFonts w:ascii="Arial" w:hAnsi="Arial" w:cs="Arial"/>
          <w:b/>
          <w:bCs/>
          <w:color w:val="000000" w:themeColor="text1"/>
        </w:rPr>
        <w:t>.3. Las disposiciones derogadas, subrogadas, modificadas, adicionadas o sustituidas, si alguno de estos efectos se produce con la expedición del respectivo acto.</w:t>
      </w:r>
    </w:p>
    <w:p w14:paraId="64B1EDC0" w14:textId="6563F494" w:rsidR="00107137" w:rsidRPr="00A27572" w:rsidRDefault="00107137" w:rsidP="4A4E6BCC">
      <w:pPr>
        <w:autoSpaceDE w:val="0"/>
        <w:autoSpaceDN w:val="0"/>
        <w:adjustRightInd w:val="0"/>
        <w:spacing w:after="0" w:line="240" w:lineRule="auto"/>
        <w:jc w:val="both"/>
        <w:rPr>
          <w:rFonts w:ascii="Arial" w:hAnsi="Arial" w:cs="Arial"/>
          <w:color w:val="000000"/>
        </w:rPr>
      </w:pPr>
    </w:p>
    <w:p w14:paraId="21A4F003" w14:textId="04C7AF11" w:rsidR="007C7446" w:rsidRPr="00A27572" w:rsidRDefault="2E144FC2" w:rsidP="737064AD">
      <w:pPr>
        <w:autoSpaceDE w:val="0"/>
        <w:autoSpaceDN w:val="0"/>
        <w:adjustRightInd w:val="0"/>
        <w:spacing w:after="0" w:line="240" w:lineRule="auto"/>
        <w:jc w:val="both"/>
        <w:rPr>
          <w:rFonts w:ascii="Arial" w:eastAsia="Arial" w:hAnsi="Arial" w:cs="Arial"/>
        </w:rPr>
      </w:pPr>
      <w:r w:rsidRPr="00A27572">
        <w:rPr>
          <w:rFonts w:ascii="Arial" w:eastAsia="Arial" w:hAnsi="Arial" w:cs="Arial"/>
        </w:rPr>
        <w:t>La presente resolución</w:t>
      </w:r>
      <w:r w:rsidR="79022F99" w:rsidRPr="00A27572">
        <w:rPr>
          <w:rFonts w:ascii="Arial" w:eastAsia="Arial" w:hAnsi="Arial" w:cs="Arial"/>
        </w:rPr>
        <w:t xml:space="preserve"> no deroga, subroga, modifica, adiciona ni sustituye ninguna disposición normativa. </w:t>
      </w:r>
    </w:p>
    <w:p w14:paraId="344C8F4F" w14:textId="77777777" w:rsidR="00107137" w:rsidRPr="00A27572" w:rsidRDefault="00107137" w:rsidP="4A4E6BCC">
      <w:pPr>
        <w:spacing w:after="0" w:line="240" w:lineRule="auto"/>
        <w:jc w:val="both"/>
        <w:rPr>
          <w:rFonts w:ascii="Arial" w:hAnsi="Arial" w:cs="Arial"/>
          <w:b/>
          <w:bCs/>
          <w:color w:val="000000"/>
        </w:rPr>
      </w:pPr>
    </w:p>
    <w:p w14:paraId="70FFF17C" w14:textId="593F0542" w:rsidR="005C54EF" w:rsidRPr="00A27572" w:rsidRDefault="005E54B7" w:rsidP="4A4E6BCC">
      <w:pPr>
        <w:spacing w:after="0" w:line="240" w:lineRule="auto"/>
        <w:jc w:val="both"/>
        <w:rPr>
          <w:rFonts w:ascii="Arial" w:hAnsi="Arial" w:cs="Arial"/>
          <w:b/>
          <w:bCs/>
          <w:color w:val="000000"/>
        </w:rPr>
      </w:pPr>
      <w:r w:rsidRPr="00A27572">
        <w:rPr>
          <w:rFonts w:ascii="Arial" w:hAnsi="Arial" w:cs="Arial"/>
          <w:b/>
          <w:bCs/>
          <w:color w:val="000000" w:themeColor="text1"/>
        </w:rPr>
        <w:t>3</w:t>
      </w:r>
      <w:r w:rsidR="005C54EF" w:rsidRPr="00A27572">
        <w:rPr>
          <w:rFonts w:ascii="Arial" w:hAnsi="Arial" w:cs="Arial"/>
          <w:b/>
          <w:bCs/>
          <w:color w:val="000000" w:themeColor="text1"/>
        </w:rPr>
        <w:t>.4. Revisión y análisis de las decisiones judiciales de los órganos de cierre de cada jurisdicción que pudieran tener impacto o ser relevantes para la expedición del acto.</w:t>
      </w:r>
    </w:p>
    <w:p w14:paraId="2774D06B" w14:textId="77777777" w:rsidR="005E54B7" w:rsidRPr="00A27572" w:rsidRDefault="005E54B7" w:rsidP="4A4E6BCC">
      <w:pPr>
        <w:spacing w:after="0" w:line="240" w:lineRule="auto"/>
        <w:jc w:val="both"/>
        <w:rPr>
          <w:rFonts w:ascii="Arial" w:hAnsi="Arial" w:cs="Arial"/>
          <w:color w:val="000000"/>
        </w:rPr>
      </w:pPr>
    </w:p>
    <w:p w14:paraId="25E01D02" w14:textId="61B99422" w:rsidR="005C54EF" w:rsidRPr="00A27572" w:rsidRDefault="005C54EF" w:rsidP="4A4E6BCC">
      <w:pPr>
        <w:spacing w:after="0" w:line="240" w:lineRule="auto"/>
        <w:jc w:val="both"/>
        <w:rPr>
          <w:rFonts w:ascii="Arial" w:hAnsi="Arial" w:cs="Arial"/>
          <w:color w:val="000000"/>
        </w:rPr>
      </w:pPr>
      <w:r w:rsidRPr="00A27572">
        <w:rPr>
          <w:rFonts w:ascii="Arial" w:hAnsi="Arial" w:cs="Arial"/>
          <w:color w:val="000000" w:themeColor="text1"/>
        </w:rPr>
        <w:t>A la fecha, no se conocen sentencias judiciales expedidas con relación a la expedición de la presente resolución.</w:t>
      </w:r>
    </w:p>
    <w:p w14:paraId="22CD8C15" w14:textId="77777777" w:rsidR="005E54B7" w:rsidRPr="00A27572" w:rsidRDefault="005E54B7" w:rsidP="4A4E6BCC">
      <w:pPr>
        <w:spacing w:after="0" w:line="240" w:lineRule="auto"/>
        <w:jc w:val="both"/>
        <w:rPr>
          <w:rFonts w:ascii="Arial" w:hAnsi="Arial" w:cs="Arial"/>
          <w:b/>
          <w:bCs/>
          <w:color w:val="000000"/>
        </w:rPr>
      </w:pPr>
    </w:p>
    <w:p w14:paraId="21C58C0D" w14:textId="527136D9" w:rsidR="005C54EF" w:rsidRPr="00A27572" w:rsidRDefault="005E54B7" w:rsidP="4A4E6BCC">
      <w:pPr>
        <w:spacing w:after="0" w:line="240" w:lineRule="auto"/>
        <w:jc w:val="both"/>
        <w:rPr>
          <w:rFonts w:ascii="Arial" w:hAnsi="Arial" w:cs="Arial"/>
          <w:b/>
          <w:bCs/>
          <w:color w:val="000000"/>
        </w:rPr>
      </w:pPr>
      <w:r w:rsidRPr="00A27572">
        <w:rPr>
          <w:rFonts w:ascii="Arial" w:hAnsi="Arial" w:cs="Arial"/>
          <w:b/>
          <w:bCs/>
          <w:color w:val="000000" w:themeColor="text1"/>
        </w:rPr>
        <w:t>3</w:t>
      </w:r>
      <w:r w:rsidR="005C54EF" w:rsidRPr="00A27572">
        <w:rPr>
          <w:rFonts w:ascii="Arial" w:hAnsi="Arial" w:cs="Arial"/>
          <w:b/>
          <w:bCs/>
          <w:color w:val="000000" w:themeColor="text1"/>
        </w:rPr>
        <w:t>.5. Advertencia de cualquier otra circunstancia jurídica que pueda ser relevante para la expedición del acto.</w:t>
      </w:r>
    </w:p>
    <w:p w14:paraId="43B33172" w14:textId="77777777" w:rsidR="00C212E2" w:rsidRPr="00A27572" w:rsidRDefault="00C212E2" w:rsidP="4A4E6BCC">
      <w:pPr>
        <w:spacing w:after="0" w:line="240" w:lineRule="auto"/>
        <w:jc w:val="both"/>
        <w:rPr>
          <w:rFonts w:ascii="Arial" w:hAnsi="Arial" w:cs="Arial"/>
          <w:color w:val="000000"/>
        </w:rPr>
      </w:pPr>
    </w:p>
    <w:p w14:paraId="27B8E38F" w14:textId="47536DA6" w:rsidR="005C54EF" w:rsidRDefault="005C54EF" w:rsidP="2476A309">
      <w:pPr>
        <w:spacing w:after="0" w:line="240" w:lineRule="auto"/>
        <w:jc w:val="both"/>
        <w:rPr>
          <w:rFonts w:ascii="Arial" w:hAnsi="Arial" w:cs="Arial"/>
          <w:color w:val="000000" w:themeColor="text1"/>
        </w:rPr>
      </w:pPr>
      <w:r w:rsidRPr="2476A309">
        <w:rPr>
          <w:rFonts w:ascii="Arial" w:hAnsi="Arial" w:cs="Arial"/>
          <w:color w:val="000000" w:themeColor="text1"/>
        </w:rPr>
        <w:t>No se evidencia ninguna circunstancia jurídica que pueda ser relevante en la expedición de</w:t>
      </w:r>
      <w:r w:rsidR="10158B00" w:rsidRPr="2476A309">
        <w:rPr>
          <w:rFonts w:ascii="Arial" w:hAnsi="Arial" w:cs="Arial"/>
          <w:color w:val="000000" w:themeColor="text1"/>
        </w:rPr>
        <w:t xml:space="preserve"> la resolución</w:t>
      </w:r>
      <w:r w:rsidRPr="2476A309">
        <w:rPr>
          <w:rFonts w:ascii="Arial" w:hAnsi="Arial" w:cs="Arial"/>
          <w:color w:val="000000" w:themeColor="text1"/>
        </w:rPr>
        <w:t>.</w:t>
      </w:r>
      <w:r w:rsidR="08D16348" w:rsidRPr="2476A309">
        <w:rPr>
          <w:rFonts w:ascii="Arial" w:hAnsi="Arial" w:cs="Arial"/>
          <w:color w:val="000000" w:themeColor="text1"/>
        </w:rPr>
        <w:t xml:space="preserve"> Sin perjuicio de lo anterior, se pone de presente que lo dispuesto en el artículo 22 de la Ley 2072 de 2020, es una excepción a lo dispuesto en el numeral 7 del artículo 88 de la Ley 142 de 1994 que establece que </w:t>
      </w:r>
      <w:r w:rsidR="08D16348" w:rsidRPr="2476A309">
        <w:rPr>
          <w:rFonts w:ascii="Arial" w:hAnsi="Arial" w:cs="Arial"/>
          <w:i/>
          <w:iCs/>
          <w:color w:val="000000" w:themeColor="text1"/>
        </w:rPr>
        <w:t>“Las entidades públicas podrán aportar bienes o derechos a las personas prestadoras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w:t>
      </w:r>
      <w:r w:rsidR="38F419FA" w:rsidRPr="2476A309">
        <w:rPr>
          <w:rFonts w:ascii="Arial" w:hAnsi="Arial" w:cs="Arial"/>
          <w:color w:val="000000" w:themeColor="text1"/>
        </w:rPr>
        <w:t xml:space="preserve"> </w:t>
      </w:r>
    </w:p>
    <w:p w14:paraId="5E055774" w14:textId="13741765" w:rsidR="2476A309" w:rsidRDefault="2476A309" w:rsidP="2476A309">
      <w:pPr>
        <w:spacing w:after="0" w:line="240" w:lineRule="auto"/>
        <w:jc w:val="both"/>
        <w:rPr>
          <w:rFonts w:ascii="Arial" w:hAnsi="Arial" w:cs="Arial"/>
          <w:color w:val="000000" w:themeColor="text1"/>
        </w:rPr>
      </w:pPr>
    </w:p>
    <w:p w14:paraId="2CB25CBB" w14:textId="76882B95" w:rsidR="1813DD17" w:rsidRDefault="1813DD17" w:rsidP="4961361C">
      <w:pPr>
        <w:spacing w:after="0" w:line="240" w:lineRule="auto"/>
        <w:jc w:val="both"/>
        <w:rPr>
          <w:rFonts w:ascii="Arial" w:hAnsi="Arial" w:cs="Arial"/>
          <w:color w:val="000000" w:themeColor="text1"/>
        </w:rPr>
      </w:pPr>
      <w:r w:rsidRPr="4961361C">
        <w:rPr>
          <w:rFonts w:ascii="Arial" w:hAnsi="Arial" w:cs="Arial"/>
          <w:color w:val="000000" w:themeColor="text1"/>
        </w:rPr>
        <w:t>Dicha excepción, se configura en tanto lo dis</w:t>
      </w:r>
      <w:r w:rsidR="24E109DF" w:rsidRPr="4961361C">
        <w:rPr>
          <w:rFonts w:ascii="Arial" w:hAnsi="Arial" w:cs="Arial"/>
          <w:color w:val="000000" w:themeColor="text1"/>
        </w:rPr>
        <w:t>p</w:t>
      </w:r>
      <w:r w:rsidRPr="4961361C">
        <w:rPr>
          <w:rFonts w:ascii="Arial" w:hAnsi="Arial" w:cs="Arial"/>
          <w:color w:val="000000" w:themeColor="text1"/>
        </w:rPr>
        <w:t>u</w:t>
      </w:r>
      <w:r w:rsidR="24E109DF" w:rsidRPr="4961361C">
        <w:rPr>
          <w:rFonts w:ascii="Arial" w:hAnsi="Arial" w:cs="Arial"/>
          <w:color w:val="000000" w:themeColor="text1"/>
        </w:rPr>
        <w:t>e</w:t>
      </w:r>
      <w:r w:rsidRPr="4961361C">
        <w:rPr>
          <w:rFonts w:ascii="Arial" w:hAnsi="Arial" w:cs="Arial"/>
          <w:color w:val="000000" w:themeColor="text1"/>
        </w:rPr>
        <w:t>sto en la Ley 142 de 1994 establece que el aporte de bienes o derechos a empre</w:t>
      </w:r>
      <w:r w:rsidR="03D704E1" w:rsidRPr="4961361C">
        <w:rPr>
          <w:rFonts w:ascii="Arial" w:hAnsi="Arial" w:cs="Arial"/>
          <w:color w:val="000000" w:themeColor="text1"/>
        </w:rPr>
        <w:t>s</w:t>
      </w:r>
      <w:r w:rsidRPr="4961361C">
        <w:rPr>
          <w:rFonts w:ascii="Arial" w:hAnsi="Arial" w:cs="Arial"/>
          <w:color w:val="000000" w:themeColor="text1"/>
        </w:rPr>
        <w:t>as de servicios públicos no implicará que en su valor se incluya el cálculo de tarifas que se deben cobrar a los usuarios, sin embargo, excepcionalmente el artículo 22 de la Ley 2</w:t>
      </w:r>
      <w:r w:rsidR="2AC36E21" w:rsidRPr="4961361C">
        <w:rPr>
          <w:rFonts w:ascii="Arial" w:hAnsi="Arial" w:cs="Arial"/>
          <w:color w:val="000000" w:themeColor="text1"/>
        </w:rPr>
        <w:t xml:space="preserve">072 de 2020 permite que bajo ciertos </w:t>
      </w:r>
      <w:r w:rsidR="3A358307" w:rsidRPr="4961361C">
        <w:rPr>
          <w:rFonts w:ascii="Arial" w:hAnsi="Arial" w:cs="Arial"/>
          <w:color w:val="000000" w:themeColor="text1"/>
        </w:rPr>
        <w:t>parámetros</w:t>
      </w:r>
      <w:r w:rsidR="2AC36E21" w:rsidRPr="4961361C">
        <w:rPr>
          <w:rFonts w:ascii="Arial" w:hAnsi="Arial" w:cs="Arial"/>
          <w:color w:val="000000" w:themeColor="text1"/>
        </w:rPr>
        <w:t xml:space="preserve"> se autorice el cobro del componente de inversión. </w:t>
      </w:r>
    </w:p>
    <w:p w14:paraId="4BF2D8FF" w14:textId="38287211" w:rsidR="1813DD17" w:rsidRDefault="1813DD17" w:rsidP="4961361C">
      <w:pPr>
        <w:spacing w:after="0" w:line="240" w:lineRule="auto"/>
        <w:jc w:val="both"/>
        <w:rPr>
          <w:rFonts w:ascii="Arial" w:hAnsi="Arial" w:cs="Arial"/>
          <w:color w:val="000000" w:themeColor="text1"/>
        </w:rPr>
      </w:pPr>
    </w:p>
    <w:p w14:paraId="6D7A368B" w14:textId="4614E6CA" w:rsidR="1813DD17" w:rsidRDefault="5F588C85" w:rsidP="4961361C">
      <w:pPr>
        <w:spacing w:after="0" w:line="240" w:lineRule="auto"/>
        <w:jc w:val="both"/>
        <w:rPr>
          <w:rFonts w:ascii="Arial" w:hAnsi="Arial" w:cs="Arial"/>
          <w:color w:val="000000" w:themeColor="text1"/>
        </w:rPr>
      </w:pPr>
      <w:r w:rsidRPr="4961361C">
        <w:rPr>
          <w:rFonts w:ascii="Arial" w:hAnsi="Arial" w:cs="Arial"/>
          <w:color w:val="000000" w:themeColor="text1"/>
        </w:rPr>
        <w:t xml:space="preserve">Sobre el particular, es de aclarar que la resolución objeto de la presente memoria justificativa respeta a cabalidad los criterios establecidos por el legislador y </w:t>
      </w:r>
      <w:r w:rsidR="7E511835" w:rsidRPr="4961361C">
        <w:rPr>
          <w:rFonts w:ascii="Arial" w:hAnsi="Arial" w:cs="Arial"/>
          <w:color w:val="000000" w:themeColor="text1"/>
        </w:rPr>
        <w:t xml:space="preserve">no tiene otro fin distinto al encomendado por el legislador en el artículo 22 de la Ley 2072 de 2020 en relación a establecer </w:t>
      </w:r>
      <w:r w:rsidR="7E511835" w:rsidRPr="4961361C">
        <w:rPr>
          <w:rFonts w:ascii="Arial" w:hAnsi="Arial" w:cs="Arial"/>
          <w:color w:val="000000" w:themeColor="text1"/>
        </w:rPr>
        <w:lastRenderedPageBreak/>
        <w:t xml:space="preserve">los criterios que debe tener la </w:t>
      </w:r>
      <w:r w:rsidR="1A77752B" w:rsidRPr="4961361C">
        <w:rPr>
          <w:rFonts w:ascii="Arial" w:hAnsi="Arial" w:cs="Arial"/>
          <w:color w:val="000000" w:themeColor="text1"/>
        </w:rPr>
        <w:t>cuenta en</w:t>
      </w:r>
      <w:r w:rsidR="7E511835" w:rsidRPr="4961361C">
        <w:rPr>
          <w:rFonts w:ascii="Arial" w:hAnsi="Arial" w:cs="Arial"/>
          <w:color w:val="000000" w:themeColor="text1"/>
        </w:rPr>
        <w:t xml:space="preserve"> la cual se administrarían los recursos del componente de inversión. </w:t>
      </w:r>
    </w:p>
    <w:p w14:paraId="54145917" w14:textId="77777777" w:rsidR="005E54B7" w:rsidRPr="00A27572" w:rsidRDefault="005E54B7" w:rsidP="4A4E6BCC">
      <w:pPr>
        <w:spacing w:after="0" w:line="240" w:lineRule="auto"/>
        <w:jc w:val="both"/>
        <w:rPr>
          <w:rFonts w:ascii="Arial" w:hAnsi="Arial" w:cs="Arial"/>
          <w:color w:val="000000"/>
        </w:rPr>
      </w:pPr>
    </w:p>
    <w:p w14:paraId="3CC249FE" w14:textId="5541F175" w:rsidR="005C54EF" w:rsidRPr="00A27572" w:rsidRDefault="641A8F11" w:rsidP="00C702E9">
      <w:pPr>
        <w:pStyle w:val="ListParagraph"/>
        <w:numPr>
          <w:ilvl w:val="0"/>
          <w:numId w:val="25"/>
        </w:numPr>
        <w:spacing w:after="0" w:line="240" w:lineRule="auto"/>
        <w:jc w:val="both"/>
        <w:rPr>
          <w:rFonts w:cs="Arial"/>
          <w:b/>
          <w:bCs/>
        </w:rPr>
      </w:pPr>
      <w:r w:rsidRPr="2476A309">
        <w:rPr>
          <w:rFonts w:cs="Arial"/>
          <w:b/>
          <w:bCs/>
        </w:rPr>
        <w:t>IMPACTO ECONÓMICO</w:t>
      </w:r>
    </w:p>
    <w:p w14:paraId="513D07F9" w14:textId="77777777" w:rsidR="005C54EF" w:rsidRPr="00A27572" w:rsidRDefault="005C54EF" w:rsidP="4A4E6BCC">
      <w:pPr>
        <w:autoSpaceDE w:val="0"/>
        <w:autoSpaceDN w:val="0"/>
        <w:adjustRightInd w:val="0"/>
        <w:spacing w:after="0" w:line="240" w:lineRule="auto"/>
        <w:jc w:val="both"/>
        <w:rPr>
          <w:rFonts w:ascii="Arial" w:hAnsi="Arial" w:cs="Arial"/>
          <w:color w:val="000000"/>
        </w:rPr>
      </w:pPr>
    </w:p>
    <w:p w14:paraId="46235FAA" w14:textId="376BA5BE" w:rsidR="00E56A8F" w:rsidRPr="00A27572" w:rsidRDefault="00E56A8F" w:rsidP="4961361C">
      <w:pPr>
        <w:autoSpaceDE w:val="0"/>
        <w:autoSpaceDN w:val="0"/>
        <w:adjustRightInd w:val="0"/>
        <w:spacing w:after="0" w:line="240" w:lineRule="auto"/>
        <w:jc w:val="both"/>
        <w:rPr>
          <w:rFonts w:ascii="Arial" w:hAnsi="Arial" w:cs="Arial"/>
          <w:color w:val="000000" w:themeColor="text1"/>
        </w:rPr>
      </w:pPr>
      <w:r w:rsidRPr="4961361C">
        <w:rPr>
          <w:rFonts w:ascii="Arial" w:hAnsi="Arial" w:cs="Arial"/>
          <w:color w:val="000000" w:themeColor="text1"/>
        </w:rPr>
        <w:t xml:space="preserve">A medida que se van interconectando nuevos usuarios al sistema, jalonados a su vez por los PECOR, se continúan interconectando cada vez </w:t>
      </w:r>
      <w:r w:rsidR="3A49F0DC" w:rsidRPr="4961361C">
        <w:rPr>
          <w:rFonts w:ascii="Arial" w:hAnsi="Arial" w:cs="Arial"/>
          <w:color w:val="000000" w:themeColor="text1"/>
        </w:rPr>
        <w:t>más</w:t>
      </w:r>
      <w:r w:rsidRPr="4961361C">
        <w:rPr>
          <w:rFonts w:ascii="Arial" w:hAnsi="Arial" w:cs="Arial"/>
          <w:color w:val="000000" w:themeColor="text1"/>
        </w:rPr>
        <w:t xml:space="preserve"> usuarios en la periferia del SIN, lo que implica el despliegue de mayor cantidad de infraestructura a la tradicionalmente construida para interconexiones.</w:t>
      </w:r>
    </w:p>
    <w:p w14:paraId="745BED48" w14:textId="2C74FA4F" w:rsidR="00E56A8F" w:rsidRPr="00A27572" w:rsidRDefault="00E56A8F" w:rsidP="4961361C">
      <w:pPr>
        <w:autoSpaceDE w:val="0"/>
        <w:autoSpaceDN w:val="0"/>
        <w:adjustRightInd w:val="0"/>
        <w:spacing w:after="0" w:line="240" w:lineRule="auto"/>
        <w:jc w:val="both"/>
        <w:rPr>
          <w:rFonts w:ascii="Arial" w:hAnsi="Arial" w:cs="Arial"/>
          <w:color w:val="000000" w:themeColor="text1"/>
        </w:rPr>
      </w:pPr>
    </w:p>
    <w:p w14:paraId="62A7DB9C" w14:textId="09D5ACF8" w:rsidR="00E56A8F" w:rsidRPr="00A27572" w:rsidRDefault="00E56A8F" w:rsidP="00E56A8F">
      <w:pPr>
        <w:autoSpaceDE w:val="0"/>
        <w:autoSpaceDN w:val="0"/>
        <w:adjustRightInd w:val="0"/>
        <w:spacing w:after="0" w:line="240" w:lineRule="auto"/>
        <w:jc w:val="both"/>
        <w:rPr>
          <w:rFonts w:ascii="Arial" w:hAnsi="Arial" w:cs="Arial"/>
          <w:color w:val="000000"/>
        </w:rPr>
      </w:pPr>
      <w:r w:rsidRPr="4961361C">
        <w:rPr>
          <w:rFonts w:ascii="Arial" w:hAnsi="Arial" w:cs="Arial"/>
          <w:color w:val="000000" w:themeColor="text1"/>
        </w:rPr>
        <w:t>Una forma de describirlo es que para los últimos proyectos de interconexión ha sido necesaria la construcción de largos tramos de infraestructura (km) para llevar el servicio de energía a pequeñas comunidades. Para efectos de este análisis, se pudiera considerar como un indicador la relación entre el tamaño de las redes construidas y las personas beneficiadas (usuario/km), encontrando en algunos casos lo siguiente:</w:t>
      </w:r>
    </w:p>
    <w:p w14:paraId="5CA0CF47" w14:textId="77777777" w:rsidR="00E56A8F" w:rsidRPr="00A27572" w:rsidRDefault="00E56A8F" w:rsidP="00E56A8F">
      <w:pPr>
        <w:autoSpaceDE w:val="0"/>
        <w:autoSpaceDN w:val="0"/>
        <w:adjustRightInd w:val="0"/>
        <w:spacing w:after="0" w:line="240" w:lineRule="auto"/>
        <w:jc w:val="both"/>
        <w:rPr>
          <w:rFonts w:ascii="Arial" w:hAnsi="Arial" w:cs="Arial"/>
          <w:color w:val="000000"/>
        </w:rPr>
      </w:pPr>
    </w:p>
    <w:tbl>
      <w:tblPr>
        <w:tblStyle w:val="GridTable4-Accent1"/>
        <w:tblW w:w="0" w:type="auto"/>
        <w:jc w:val="center"/>
        <w:tblLook w:val="04A0" w:firstRow="1" w:lastRow="0" w:firstColumn="1" w:lastColumn="0" w:noHBand="0" w:noVBand="1"/>
      </w:tblPr>
      <w:tblGrid>
        <w:gridCol w:w="1648"/>
        <w:gridCol w:w="1531"/>
        <w:gridCol w:w="1531"/>
        <w:gridCol w:w="1667"/>
      </w:tblGrid>
      <w:tr w:rsidR="00E56A8F" w:rsidRPr="00A27572" w14:paraId="32FED714" w14:textId="77777777" w:rsidTr="00011C43">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48" w:type="dxa"/>
          </w:tcPr>
          <w:p w14:paraId="203CCE4E" w14:textId="77777777" w:rsidR="00E56A8F" w:rsidRPr="00A27572" w:rsidRDefault="00E56A8F" w:rsidP="00011C43">
            <w:pPr>
              <w:autoSpaceDE w:val="0"/>
              <w:autoSpaceDN w:val="0"/>
              <w:adjustRightInd w:val="0"/>
              <w:jc w:val="both"/>
              <w:rPr>
                <w:rFonts w:ascii="Arial" w:hAnsi="Arial" w:cs="Arial"/>
                <w:color w:val="000000"/>
              </w:rPr>
            </w:pPr>
            <w:r w:rsidRPr="00A27572">
              <w:rPr>
                <w:rFonts w:ascii="Arial" w:hAnsi="Arial" w:cs="Arial"/>
                <w:color w:val="000000"/>
              </w:rPr>
              <w:t>Caso de análisis</w:t>
            </w:r>
          </w:p>
        </w:tc>
        <w:tc>
          <w:tcPr>
            <w:tcW w:w="1531" w:type="dxa"/>
          </w:tcPr>
          <w:p w14:paraId="57C3554F" w14:textId="77777777" w:rsidR="00E56A8F" w:rsidRPr="00A27572" w:rsidRDefault="00E56A8F" w:rsidP="00011C4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A27572">
              <w:rPr>
                <w:rFonts w:ascii="Arial" w:hAnsi="Arial" w:cs="Arial"/>
                <w:color w:val="000000"/>
              </w:rPr>
              <w:t>Longitud de redes (km)</w:t>
            </w:r>
          </w:p>
        </w:tc>
        <w:tc>
          <w:tcPr>
            <w:tcW w:w="1531" w:type="dxa"/>
          </w:tcPr>
          <w:p w14:paraId="7BACA2C5" w14:textId="77777777" w:rsidR="00E56A8F" w:rsidRPr="00A27572" w:rsidRDefault="00E56A8F" w:rsidP="00011C4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A27572">
              <w:rPr>
                <w:rFonts w:ascii="Arial" w:hAnsi="Arial" w:cs="Arial"/>
                <w:color w:val="000000"/>
              </w:rPr>
              <w:t>Usuarios (</w:t>
            </w:r>
            <w:proofErr w:type="spellStart"/>
            <w:r w:rsidRPr="00A27572">
              <w:rPr>
                <w:rFonts w:ascii="Arial" w:hAnsi="Arial" w:cs="Arial"/>
                <w:color w:val="000000"/>
              </w:rPr>
              <w:t>usr</w:t>
            </w:r>
            <w:proofErr w:type="spellEnd"/>
            <w:r w:rsidRPr="00A27572">
              <w:rPr>
                <w:rFonts w:ascii="Arial" w:hAnsi="Arial" w:cs="Arial"/>
                <w:color w:val="000000"/>
              </w:rPr>
              <w:t>)</w:t>
            </w:r>
          </w:p>
        </w:tc>
        <w:tc>
          <w:tcPr>
            <w:tcW w:w="1667" w:type="dxa"/>
          </w:tcPr>
          <w:p w14:paraId="28ED4F10" w14:textId="77777777" w:rsidR="00E56A8F" w:rsidRPr="00A27572" w:rsidRDefault="00E56A8F" w:rsidP="00011C4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A27572">
              <w:rPr>
                <w:rFonts w:ascii="Arial" w:hAnsi="Arial" w:cs="Arial"/>
                <w:color w:val="000000"/>
              </w:rPr>
              <w:t>Factor (</w:t>
            </w:r>
            <w:proofErr w:type="spellStart"/>
            <w:r w:rsidRPr="00A27572">
              <w:rPr>
                <w:rFonts w:ascii="Arial" w:hAnsi="Arial" w:cs="Arial"/>
                <w:color w:val="000000"/>
              </w:rPr>
              <w:t>usr</w:t>
            </w:r>
            <w:proofErr w:type="spellEnd"/>
            <w:r w:rsidRPr="00A27572">
              <w:rPr>
                <w:rFonts w:ascii="Arial" w:hAnsi="Arial" w:cs="Arial"/>
                <w:color w:val="000000"/>
              </w:rPr>
              <w:t>/km)</w:t>
            </w:r>
          </w:p>
        </w:tc>
      </w:tr>
      <w:tr w:rsidR="00E56A8F" w:rsidRPr="00A27572" w14:paraId="7D5D79ED" w14:textId="77777777" w:rsidTr="00011C43">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648" w:type="dxa"/>
          </w:tcPr>
          <w:p w14:paraId="758DF1EE" w14:textId="77777777" w:rsidR="00E56A8F" w:rsidRPr="00A27572" w:rsidRDefault="00E56A8F" w:rsidP="00011C43">
            <w:pPr>
              <w:autoSpaceDE w:val="0"/>
              <w:autoSpaceDN w:val="0"/>
              <w:adjustRightInd w:val="0"/>
              <w:jc w:val="both"/>
              <w:rPr>
                <w:rFonts w:ascii="Arial" w:hAnsi="Arial" w:cs="Arial"/>
                <w:b w:val="0"/>
                <w:bCs w:val="0"/>
                <w:color w:val="000000"/>
              </w:rPr>
            </w:pPr>
            <w:r w:rsidRPr="00A27572">
              <w:rPr>
                <w:rFonts w:ascii="Arial" w:hAnsi="Arial" w:cs="Arial"/>
                <w:b w:val="0"/>
                <w:bCs w:val="0"/>
                <w:color w:val="000000"/>
              </w:rPr>
              <w:t>Caso 1</w:t>
            </w:r>
          </w:p>
        </w:tc>
        <w:tc>
          <w:tcPr>
            <w:tcW w:w="1531" w:type="dxa"/>
          </w:tcPr>
          <w:p w14:paraId="6187253B" w14:textId="77777777" w:rsidR="00E56A8F" w:rsidRPr="00A27572" w:rsidRDefault="00E56A8F" w:rsidP="00011C4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27572">
              <w:rPr>
                <w:rFonts w:ascii="Arial" w:hAnsi="Arial" w:cs="Arial"/>
                <w:color w:val="000000"/>
              </w:rPr>
              <w:t>215</w:t>
            </w:r>
          </w:p>
        </w:tc>
        <w:tc>
          <w:tcPr>
            <w:tcW w:w="1531" w:type="dxa"/>
          </w:tcPr>
          <w:p w14:paraId="18AC2652" w14:textId="77777777" w:rsidR="00E56A8F" w:rsidRPr="00A27572" w:rsidRDefault="00E56A8F" w:rsidP="00011C4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27572">
              <w:rPr>
                <w:rFonts w:ascii="Arial" w:hAnsi="Arial" w:cs="Arial"/>
                <w:color w:val="000000"/>
              </w:rPr>
              <w:t>5500</w:t>
            </w:r>
          </w:p>
        </w:tc>
        <w:tc>
          <w:tcPr>
            <w:tcW w:w="1667" w:type="dxa"/>
          </w:tcPr>
          <w:p w14:paraId="1F46E21F" w14:textId="77777777" w:rsidR="00E56A8F" w:rsidRPr="00A27572" w:rsidRDefault="00E56A8F" w:rsidP="00011C4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27572">
              <w:rPr>
                <w:rFonts w:ascii="Arial" w:hAnsi="Arial" w:cs="Arial"/>
                <w:color w:val="000000"/>
              </w:rPr>
              <w:t>25</w:t>
            </w:r>
          </w:p>
        </w:tc>
      </w:tr>
      <w:tr w:rsidR="00E56A8F" w:rsidRPr="00A27572" w14:paraId="3389B17A" w14:textId="77777777" w:rsidTr="00011C43">
        <w:trPr>
          <w:trHeight w:val="290"/>
          <w:jc w:val="center"/>
        </w:trPr>
        <w:tc>
          <w:tcPr>
            <w:cnfStyle w:val="001000000000" w:firstRow="0" w:lastRow="0" w:firstColumn="1" w:lastColumn="0" w:oddVBand="0" w:evenVBand="0" w:oddHBand="0" w:evenHBand="0" w:firstRowFirstColumn="0" w:firstRowLastColumn="0" w:lastRowFirstColumn="0" w:lastRowLastColumn="0"/>
            <w:tcW w:w="1648" w:type="dxa"/>
          </w:tcPr>
          <w:p w14:paraId="061B81EC" w14:textId="77777777" w:rsidR="00E56A8F" w:rsidRPr="00A27572" w:rsidRDefault="00E56A8F" w:rsidP="00011C43">
            <w:pPr>
              <w:autoSpaceDE w:val="0"/>
              <w:autoSpaceDN w:val="0"/>
              <w:adjustRightInd w:val="0"/>
              <w:jc w:val="both"/>
              <w:rPr>
                <w:rFonts w:ascii="Arial" w:hAnsi="Arial" w:cs="Arial"/>
                <w:b w:val="0"/>
                <w:bCs w:val="0"/>
                <w:color w:val="000000"/>
              </w:rPr>
            </w:pPr>
            <w:r w:rsidRPr="00A27572">
              <w:rPr>
                <w:rFonts w:ascii="Arial" w:hAnsi="Arial" w:cs="Arial"/>
                <w:b w:val="0"/>
                <w:bCs w:val="0"/>
                <w:color w:val="000000"/>
              </w:rPr>
              <w:t>Caso 2</w:t>
            </w:r>
          </w:p>
        </w:tc>
        <w:tc>
          <w:tcPr>
            <w:tcW w:w="1531" w:type="dxa"/>
          </w:tcPr>
          <w:p w14:paraId="6853E1EB" w14:textId="77777777" w:rsidR="00E56A8F" w:rsidRPr="00A27572" w:rsidRDefault="00E56A8F" w:rsidP="00011C4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27572">
              <w:rPr>
                <w:rFonts w:ascii="Arial" w:hAnsi="Arial" w:cs="Arial"/>
                <w:color w:val="000000"/>
              </w:rPr>
              <w:t>385</w:t>
            </w:r>
          </w:p>
        </w:tc>
        <w:tc>
          <w:tcPr>
            <w:tcW w:w="1531" w:type="dxa"/>
          </w:tcPr>
          <w:p w14:paraId="750EF47F" w14:textId="77777777" w:rsidR="00E56A8F" w:rsidRPr="00A27572" w:rsidRDefault="00E56A8F" w:rsidP="00011C4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27572">
              <w:rPr>
                <w:rFonts w:ascii="Arial" w:hAnsi="Arial" w:cs="Arial"/>
                <w:color w:val="000000"/>
              </w:rPr>
              <w:t>15000</w:t>
            </w:r>
          </w:p>
        </w:tc>
        <w:tc>
          <w:tcPr>
            <w:tcW w:w="1667" w:type="dxa"/>
          </w:tcPr>
          <w:p w14:paraId="59C69D34" w14:textId="77777777" w:rsidR="00E56A8F" w:rsidRPr="00A27572" w:rsidRDefault="00E56A8F" w:rsidP="00011C4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27572">
              <w:rPr>
                <w:rFonts w:ascii="Arial" w:hAnsi="Arial" w:cs="Arial"/>
                <w:color w:val="000000"/>
              </w:rPr>
              <w:t>38</w:t>
            </w:r>
          </w:p>
        </w:tc>
      </w:tr>
      <w:tr w:rsidR="00E56A8F" w:rsidRPr="00A27572" w14:paraId="637A3072" w14:textId="77777777" w:rsidTr="00011C43">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648" w:type="dxa"/>
          </w:tcPr>
          <w:p w14:paraId="446A6A24" w14:textId="77777777" w:rsidR="00E56A8F" w:rsidRPr="00A27572" w:rsidRDefault="00E56A8F" w:rsidP="00011C43">
            <w:pPr>
              <w:autoSpaceDE w:val="0"/>
              <w:autoSpaceDN w:val="0"/>
              <w:adjustRightInd w:val="0"/>
              <w:jc w:val="both"/>
              <w:rPr>
                <w:rFonts w:ascii="Arial" w:hAnsi="Arial" w:cs="Arial"/>
                <w:b w:val="0"/>
                <w:bCs w:val="0"/>
                <w:color w:val="000000"/>
              </w:rPr>
            </w:pPr>
            <w:r w:rsidRPr="00A27572">
              <w:rPr>
                <w:rFonts w:ascii="Arial" w:hAnsi="Arial" w:cs="Arial"/>
                <w:b w:val="0"/>
                <w:bCs w:val="0"/>
                <w:color w:val="000000"/>
              </w:rPr>
              <w:t>Caso 3</w:t>
            </w:r>
          </w:p>
        </w:tc>
        <w:tc>
          <w:tcPr>
            <w:tcW w:w="1531" w:type="dxa"/>
          </w:tcPr>
          <w:p w14:paraId="4176B23B" w14:textId="77777777" w:rsidR="00E56A8F" w:rsidRPr="00A27572" w:rsidRDefault="00E56A8F" w:rsidP="00011C4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27572">
              <w:rPr>
                <w:rFonts w:ascii="Arial" w:hAnsi="Arial" w:cs="Arial"/>
                <w:color w:val="000000"/>
              </w:rPr>
              <w:t>95</w:t>
            </w:r>
          </w:p>
        </w:tc>
        <w:tc>
          <w:tcPr>
            <w:tcW w:w="1531" w:type="dxa"/>
          </w:tcPr>
          <w:p w14:paraId="01A06265" w14:textId="77777777" w:rsidR="00E56A8F" w:rsidRPr="00A27572" w:rsidRDefault="00E56A8F" w:rsidP="00011C4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27572">
              <w:rPr>
                <w:rFonts w:ascii="Arial" w:hAnsi="Arial" w:cs="Arial"/>
                <w:color w:val="000000"/>
              </w:rPr>
              <w:t>280</w:t>
            </w:r>
          </w:p>
        </w:tc>
        <w:tc>
          <w:tcPr>
            <w:tcW w:w="1667" w:type="dxa"/>
          </w:tcPr>
          <w:p w14:paraId="00EB71D2" w14:textId="77777777" w:rsidR="00E56A8F" w:rsidRPr="00A27572" w:rsidRDefault="00E56A8F" w:rsidP="00011C4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27572">
              <w:rPr>
                <w:rFonts w:ascii="Arial" w:hAnsi="Arial" w:cs="Arial"/>
                <w:color w:val="000000"/>
              </w:rPr>
              <w:t>3</w:t>
            </w:r>
          </w:p>
        </w:tc>
      </w:tr>
    </w:tbl>
    <w:p w14:paraId="61A182BA" w14:textId="77777777" w:rsidR="00E56A8F" w:rsidRPr="00A27572" w:rsidRDefault="00E56A8F" w:rsidP="00E56A8F">
      <w:pPr>
        <w:autoSpaceDE w:val="0"/>
        <w:autoSpaceDN w:val="0"/>
        <w:adjustRightInd w:val="0"/>
        <w:spacing w:after="0" w:line="240" w:lineRule="auto"/>
        <w:jc w:val="both"/>
        <w:rPr>
          <w:rFonts w:ascii="Arial" w:hAnsi="Arial" w:cs="Arial"/>
          <w:color w:val="000000"/>
        </w:rPr>
      </w:pPr>
    </w:p>
    <w:p w14:paraId="0C210E16" w14:textId="77777777" w:rsidR="00E56A8F" w:rsidRPr="00A27572" w:rsidRDefault="00E56A8F" w:rsidP="00E56A8F">
      <w:pPr>
        <w:autoSpaceDE w:val="0"/>
        <w:autoSpaceDN w:val="0"/>
        <w:adjustRightInd w:val="0"/>
        <w:spacing w:after="0" w:line="240" w:lineRule="auto"/>
        <w:jc w:val="both"/>
        <w:rPr>
          <w:rFonts w:ascii="Arial" w:hAnsi="Arial" w:cs="Arial"/>
          <w:color w:val="000000"/>
        </w:rPr>
      </w:pPr>
      <w:r w:rsidRPr="00A27572">
        <w:rPr>
          <w:rFonts w:ascii="Arial" w:hAnsi="Arial" w:cs="Arial"/>
          <w:color w:val="000000"/>
        </w:rPr>
        <w:t xml:space="preserve">Teniendo en cuenta que los casos planteados corresponden a proyectos recientemente ejecutados o planeados para el corto plazo, la densidad de usuarios por kilómetro de red construida es baja comparada con otros proyectos ejecutados anteriormente. </w:t>
      </w:r>
    </w:p>
    <w:p w14:paraId="6B2626C6" w14:textId="77777777" w:rsidR="00E56A8F" w:rsidRPr="00A27572" w:rsidRDefault="00E56A8F" w:rsidP="00E56A8F">
      <w:pPr>
        <w:autoSpaceDE w:val="0"/>
        <w:autoSpaceDN w:val="0"/>
        <w:adjustRightInd w:val="0"/>
        <w:spacing w:after="0" w:line="240" w:lineRule="auto"/>
        <w:jc w:val="both"/>
        <w:rPr>
          <w:rFonts w:ascii="Arial" w:hAnsi="Arial" w:cs="Arial"/>
          <w:color w:val="000000"/>
        </w:rPr>
      </w:pPr>
    </w:p>
    <w:p w14:paraId="31AA7064" w14:textId="77777777" w:rsidR="00E56A8F" w:rsidRPr="00A27572" w:rsidRDefault="00E56A8F" w:rsidP="00E56A8F">
      <w:pPr>
        <w:autoSpaceDE w:val="0"/>
        <w:autoSpaceDN w:val="0"/>
        <w:adjustRightInd w:val="0"/>
        <w:spacing w:after="0" w:line="240" w:lineRule="auto"/>
        <w:jc w:val="both"/>
        <w:rPr>
          <w:rFonts w:ascii="Arial" w:hAnsi="Arial" w:cs="Arial"/>
          <w:color w:val="000000"/>
        </w:rPr>
      </w:pPr>
      <w:r w:rsidRPr="00A27572">
        <w:rPr>
          <w:rFonts w:ascii="Arial" w:hAnsi="Arial" w:cs="Arial"/>
          <w:color w:val="000000"/>
        </w:rPr>
        <w:t xml:space="preserve">El consumo típico de algunas de las regiones interconectadas puede estar alrededor de los 100 </w:t>
      </w:r>
      <w:proofErr w:type="spellStart"/>
      <w:r w:rsidRPr="00A27572">
        <w:rPr>
          <w:rFonts w:ascii="Arial" w:hAnsi="Arial" w:cs="Arial"/>
          <w:color w:val="000000"/>
        </w:rPr>
        <w:t>kWh</w:t>
      </w:r>
      <w:proofErr w:type="spellEnd"/>
      <w:r w:rsidRPr="00A27572">
        <w:rPr>
          <w:rFonts w:ascii="Arial" w:hAnsi="Arial" w:cs="Arial"/>
          <w:color w:val="000000"/>
        </w:rPr>
        <w:t xml:space="preserve">/mes, lo que representa 1200 </w:t>
      </w:r>
      <w:proofErr w:type="spellStart"/>
      <w:r w:rsidRPr="00A27572">
        <w:rPr>
          <w:rFonts w:ascii="Arial" w:hAnsi="Arial" w:cs="Arial"/>
          <w:color w:val="000000"/>
        </w:rPr>
        <w:t>kWh</w:t>
      </w:r>
      <w:proofErr w:type="spellEnd"/>
      <w:r w:rsidRPr="00A27572">
        <w:rPr>
          <w:rFonts w:ascii="Arial" w:hAnsi="Arial" w:cs="Arial"/>
          <w:color w:val="000000"/>
        </w:rPr>
        <w:t>/año. Teniendo en cuenta un costo típico de distribución de 210 $/</w:t>
      </w:r>
      <w:proofErr w:type="spellStart"/>
      <w:r w:rsidRPr="00A27572">
        <w:rPr>
          <w:rFonts w:ascii="Arial" w:hAnsi="Arial" w:cs="Arial"/>
          <w:color w:val="000000"/>
        </w:rPr>
        <w:t>kWh</w:t>
      </w:r>
      <w:proofErr w:type="spellEnd"/>
      <w:r w:rsidRPr="00A27572">
        <w:rPr>
          <w:rFonts w:ascii="Arial" w:hAnsi="Arial" w:cs="Arial"/>
          <w:color w:val="000000"/>
        </w:rPr>
        <w:t>, y que alrededor del 25% de este costo es el destinado para AOM, de la tarifa aplicada al usuario alrededor de 53 $/</w:t>
      </w:r>
      <w:proofErr w:type="spellStart"/>
      <w:r w:rsidRPr="00A27572">
        <w:rPr>
          <w:rFonts w:ascii="Arial" w:hAnsi="Arial" w:cs="Arial"/>
          <w:color w:val="000000"/>
        </w:rPr>
        <w:t>kWh</w:t>
      </w:r>
      <w:proofErr w:type="spellEnd"/>
      <w:r w:rsidRPr="00A27572">
        <w:rPr>
          <w:rFonts w:ascii="Arial" w:hAnsi="Arial" w:cs="Arial"/>
          <w:color w:val="000000"/>
        </w:rPr>
        <w:t xml:space="preserve"> será destinado al AOM de las redes. Llevando el análisis a cifras anuales, cada usuario mediante su tarifa (incluyendo lo que se cubre vía subsidios), aporta $63.000 para el AOM de sus redes. A su vez tomando la referencia de la densidad de usuarios por km se obtiene que para los casos de menor densidad se tienen ingresos para AOM inferiores a los 200.000 $/km, y para otros casos típicos de 1.575.000 $/km. </w:t>
      </w:r>
    </w:p>
    <w:p w14:paraId="72A68CE8" w14:textId="77777777" w:rsidR="00E56A8F" w:rsidRPr="00A27572" w:rsidRDefault="00E56A8F" w:rsidP="00E56A8F">
      <w:pPr>
        <w:autoSpaceDE w:val="0"/>
        <w:autoSpaceDN w:val="0"/>
        <w:adjustRightInd w:val="0"/>
        <w:spacing w:after="0" w:line="240" w:lineRule="auto"/>
        <w:jc w:val="both"/>
        <w:rPr>
          <w:rFonts w:ascii="Arial" w:hAnsi="Arial" w:cs="Arial"/>
          <w:color w:val="000000"/>
        </w:rPr>
      </w:pPr>
    </w:p>
    <w:p w14:paraId="7A78A5A6" w14:textId="6A4CE3FA" w:rsidR="00E56A8F" w:rsidRPr="00A27572" w:rsidRDefault="00E56A8F" w:rsidP="00E56A8F">
      <w:pPr>
        <w:autoSpaceDE w:val="0"/>
        <w:autoSpaceDN w:val="0"/>
        <w:adjustRightInd w:val="0"/>
        <w:spacing w:after="0" w:line="240" w:lineRule="auto"/>
        <w:jc w:val="both"/>
        <w:rPr>
          <w:rFonts w:ascii="Arial" w:hAnsi="Arial" w:cs="Arial"/>
          <w:color w:val="000000"/>
        </w:rPr>
      </w:pPr>
      <w:r w:rsidRPr="4961361C">
        <w:rPr>
          <w:rFonts w:ascii="Arial" w:hAnsi="Arial" w:cs="Arial"/>
          <w:color w:val="000000" w:themeColor="text1"/>
        </w:rPr>
        <w:t xml:space="preserve">Las condiciones geográficas de las regiones interconectadas recientemente o que serán interconectadas próximamente, hacen que en algunos casos el recaudo vía tarifa para la realización del AOM no sea suficiente para cubrir los mayores costos en los que se incurre para el sostenimiento de las redes. Particularmente se han identificado situaciones donde son necesarias mayores actividades de poda, dificultades de acceso a las redes para su mantenimiento, mayor degradación de la infraestructura debida a las condiciones climáticas, áreas con alta densidad boscosa, </w:t>
      </w:r>
      <w:proofErr w:type="spellStart"/>
      <w:r w:rsidRPr="4961361C">
        <w:rPr>
          <w:rFonts w:ascii="Arial" w:hAnsi="Arial" w:cs="Arial"/>
          <w:color w:val="000000" w:themeColor="text1"/>
        </w:rPr>
        <w:t>etc</w:t>
      </w:r>
      <w:proofErr w:type="spellEnd"/>
      <w:r w:rsidRPr="4961361C">
        <w:rPr>
          <w:rFonts w:ascii="Arial" w:hAnsi="Arial" w:cs="Arial"/>
          <w:color w:val="000000" w:themeColor="text1"/>
        </w:rPr>
        <w:t xml:space="preserve">, que en últimas, llevan a la insuficiencia financiera que puede traducirse en la ejecución de las actividades de manera parcializada, que puede comprometer la </w:t>
      </w:r>
      <w:r w:rsidR="0ABE1A89" w:rsidRPr="4961361C">
        <w:rPr>
          <w:rFonts w:ascii="Arial" w:hAnsi="Arial" w:cs="Arial"/>
          <w:color w:val="000000" w:themeColor="text1"/>
        </w:rPr>
        <w:t xml:space="preserve">continuidad en la prestación </w:t>
      </w:r>
      <w:r w:rsidRPr="4961361C">
        <w:rPr>
          <w:rFonts w:ascii="Arial" w:hAnsi="Arial" w:cs="Arial"/>
          <w:color w:val="000000" w:themeColor="text1"/>
        </w:rPr>
        <w:t>del servicio de los usuarios finales.</w:t>
      </w:r>
    </w:p>
    <w:p w14:paraId="6E84A4C3" w14:textId="77777777" w:rsidR="00E56A8F" w:rsidRPr="00A27572" w:rsidRDefault="00E56A8F" w:rsidP="00E56A8F">
      <w:pPr>
        <w:autoSpaceDE w:val="0"/>
        <w:autoSpaceDN w:val="0"/>
        <w:adjustRightInd w:val="0"/>
        <w:spacing w:after="0" w:line="240" w:lineRule="auto"/>
        <w:jc w:val="both"/>
        <w:rPr>
          <w:rFonts w:ascii="Arial" w:hAnsi="Arial" w:cs="Arial"/>
          <w:b/>
          <w:bCs/>
          <w:color w:val="000000"/>
        </w:rPr>
      </w:pPr>
    </w:p>
    <w:p w14:paraId="067EC053" w14:textId="40BC4663" w:rsidR="00E56A8F" w:rsidRDefault="00E56A8F" w:rsidP="4961361C">
      <w:pPr>
        <w:autoSpaceDE w:val="0"/>
        <w:autoSpaceDN w:val="0"/>
        <w:adjustRightInd w:val="0"/>
        <w:spacing w:after="0" w:line="240" w:lineRule="auto"/>
        <w:jc w:val="both"/>
        <w:rPr>
          <w:rFonts w:ascii="Arial" w:hAnsi="Arial" w:cs="Arial"/>
          <w:color w:val="000000" w:themeColor="text1"/>
        </w:rPr>
      </w:pPr>
      <w:r w:rsidRPr="4961361C">
        <w:rPr>
          <w:rFonts w:ascii="Arial" w:hAnsi="Arial" w:cs="Arial"/>
          <w:color w:val="000000" w:themeColor="text1"/>
        </w:rPr>
        <w:lastRenderedPageBreak/>
        <w:t xml:space="preserve">Del análisis realizado se concluye que existen regiones donde debido a la geografía se incurre en mayores costos de AOM, que para mercados ya interconectados pueden representar rezagos en las actividades que afectan la correcta operación de las redes y para mercados aún por interconectar o normalizar, hacen financieramente inviable la entrada de nuevas empresas para la operación de las regiones que lo requieren. </w:t>
      </w:r>
    </w:p>
    <w:p w14:paraId="4D7E69BF" w14:textId="163D6461" w:rsidR="00E56A8F" w:rsidRDefault="00E56A8F" w:rsidP="4961361C">
      <w:pPr>
        <w:autoSpaceDE w:val="0"/>
        <w:autoSpaceDN w:val="0"/>
        <w:adjustRightInd w:val="0"/>
        <w:spacing w:after="0" w:line="240" w:lineRule="auto"/>
        <w:jc w:val="both"/>
        <w:rPr>
          <w:rFonts w:ascii="Arial" w:hAnsi="Arial" w:cs="Arial"/>
          <w:color w:val="000000" w:themeColor="text1"/>
        </w:rPr>
      </w:pPr>
    </w:p>
    <w:p w14:paraId="71B1BBE2" w14:textId="267AB4DD" w:rsidR="00E56A8F" w:rsidRDefault="00E56A8F" w:rsidP="00E56A8F">
      <w:pPr>
        <w:autoSpaceDE w:val="0"/>
        <w:autoSpaceDN w:val="0"/>
        <w:adjustRightInd w:val="0"/>
        <w:spacing w:after="0" w:line="240" w:lineRule="auto"/>
        <w:jc w:val="both"/>
        <w:rPr>
          <w:rFonts w:ascii="Arial" w:hAnsi="Arial" w:cs="Arial"/>
          <w:color w:val="000000"/>
        </w:rPr>
      </w:pPr>
      <w:r w:rsidRPr="4961361C">
        <w:rPr>
          <w:rFonts w:ascii="Arial" w:hAnsi="Arial" w:cs="Arial"/>
          <w:color w:val="000000" w:themeColor="text1"/>
        </w:rPr>
        <w:t xml:space="preserve">En ese sentido, dando cumplimiento a lo dispuesto por la Ley 2072 de 2020 en su artículo 22, mediante el presente </w:t>
      </w:r>
      <w:r w:rsidR="2BEFDA12" w:rsidRPr="4961361C">
        <w:rPr>
          <w:rFonts w:ascii="Arial" w:hAnsi="Arial" w:cs="Arial"/>
          <w:color w:val="000000" w:themeColor="text1"/>
        </w:rPr>
        <w:t>p</w:t>
      </w:r>
      <w:r w:rsidRPr="4961361C">
        <w:rPr>
          <w:rFonts w:ascii="Arial" w:hAnsi="Arial" w:cs="Arial"/>
          <w:color w:val="000000" w:themeColor="text1"/>
        </w:rPr>
        <w:t xml:space="preserve">royecto de </w:t>
      </w:r>
      <w:r w:rsidR="6805967A" w:rsidRPr="4961361C">
        <w:rPr>
          <w:rFonts w:ascii="Arial" w:hAnsi="Arial" w:cs="Arial"/>
          <w:color w:val="000000" w:themeColor="text1"/>
        </w:rPr>
        <w:t>r</w:t>
      </w:r>
      <w:r w:rsidRPr="4961361C">
        <w:rPr>
          <w:rFonts w:ascii="Arial" w:hAnsi="Arial" w:cs="Arial"/>
          <w:color w:val="000000" w:themeColor="text1"/>
        </w:rPr>
        <w:t>esolución surge una nueva alternativa para la remuneración de la inversión, lo que permitirá hacer viable la operación de las regiones en donde se presentan condiciones especiales, teniendo como expectativa un impacto directo en la calidad del servicio que perciben los usuarios.</w:t>
      </w:r>
    </w:p>
    <w:p w14:paraId="3D1ED88B" w14:textId="63661939" w:rsidR="00760476" w:rsidRDefault="00760476" w:rsidP="00E56A8F">
      <w:pPr>
        <w:autoSpaceDE w:val="0"/>
        <w:autoSpaceDN w:val="0"/>
        <w:adjustRightInd w:val="0"/>
        <w:spacing w:after="0" w:line="240" w:lineRule="auto"/>
        <w:jc w:val="both"/>
        <w:rPr>
          <w:rFonts w:ascii="Arial" w:hAnsi="Arial" w:cs="Arial"/>
          <w:color w:val="000000"/>
        </w:rPr>
      </w:pPr>
    </w:p>
    <w:p w14:paraId="4A81B9D2" w14:textId="44F1C508" w:rsidR="00E56A8F" w:rsidRPr="00A27572" w:rsidRDefault="00760476" w:rsidP="00E56A8F">
      <w:pPr>
        <w:autoSpaceDE w:val="0"/>
        <w:autoSpaceDN w:val="0"/>
        <w:adjustRightInd w:val="0"/>
        <w:spacing w:after="0" w:line="240" w:lineRule="auto"/>
        <w:jc w:val="both"/>
        <w:rPr>
          <w:rFonts w:ascii="Arial" w:hAnsi="Arial" w:cs="Arial"/>
          <w:color w:val="000000"/>
        </w:rPr>
      </w:pPr>
      <w:r w:rsidRPr="2476A309">
        <w:rPr>
          <w:rFonts w:ascii="Arial" w:hAnsi="Arial" w:cs="Arial"/>
          <w:color w:val="000000" w:themeColor="text1"/>
        </w:rPr>
        <w:t xml:space="preserve">El impacto económico de la implementación del mecanismo, pudiera ser marginal cuando el esquema esté inmerso en un Área De Distribución - ADD. </w:t>
      </w:r>
    </w:p>
    <w:p w14:paraId="59A31159" w14:textId="4AD0FD43" w:rsidR="2476A309" w:rsidRDefault="2476A309" w:rsidP="2476A309">
      <w:pPr>
        <w:spacing w:after="0" w:line="240" w:lineRule="auto"/>
        <w:jc w:val="both"/>
        <w:rPr>
          <w:rFonts w:ascii="Arial" w:hAnsi="Arial" w:cs="Arial"/>
          <w:color w:val="000000" w:themeColor="text1"/>
        </w:rPr>
      </w:pPr>
    </w:p>
    <w:p w14:paraId="504EEEFF" w14:textId="60198E6D" w:rsidR="417DCE91" w:rsidRDefault="417DCE91" w:rsidP="2476A309">
      <w:pPr>
        <w:spacing w:after="0" w:line="240" w:lineRule="auto"/>
        <w:jc w:val="both"/>
        <w:rPr>
          <w:rFonts w:ascii="Arial" w:eastAsia="Arial" w:hAnsi="Arial" w:cs="Arial"/>
          <w:color w:val="000000" w:themeColor="text1"/>
        </w:rPr>
      </w:pPr>
      <w:r w:rsidRPr="4961361C">
        <w:rPr>
          <w:rFonts w:ascii="Arial" w:eastAsia="Arial" w:hAnsi="Arial" w:cs="Arial"/>
          <w:color w:val="000000" w:themeColor="text1"/>
        </w:rPr>
        <w:t xml:space="preserve">En todo caso, es de referir que en última instancia, a través de la resolución que reglamenta el artículo 22 de la Ley 2072 de 2020, se pretende unificar los parámetros de la cuenta en la cual permanecerán los recursos provenientes del componente de inversión respecto de infraestructura construida con recursos públicos, </w:t>
      </w:r>
      <w:r w:rsidR="1EF17BF0" w:rsidRPr="4961361C">
        <w:rPr>
          <w:rFonts w:ascii="Arial" w:eastAsia="Arial" w:hAnsi="Arial" w:cs="Arial"/>
          <w:color w:val="000000" w:themeColor="text1"/>
        </w:rPr>
        <w:t>ello, de forma que se</w:t>
      </w:r>
      <w:r w:rsidRPr="4961361C">
        <w:rPr>
          <w:rFonts w:ascii="Arial" w:eastAsia="Arial" w:hAnsi="Arial" w:cs="Arial"/>
          <w:color w:val="000000" w:themeColor="text1"/>
        </w:rPr>
        <w:t xml:space="preserve"> salvaguard</w:t>
      </w:r>
      <w:r w:rsidR="3EDC3A24" w:rsidRPr="4961361C">
        <w:rPr>
          <w:rFonts w:ascii="Arial" w:eastAsia="Arial" w:hAnsi="Arial" w:cs="Arial"/>
          <w:color w:val="000000" w:themeColor="text1"/>
        </w:rPr>
        <w:t>en</w:t>
      </w:r>
      <w:r w:rsidRPr="4961361C">
        <w:rPr>
          <w:rFonts w:ascii="Arial" w:eastAsia="Arial" w:hAnsi="Arial" w:cs="Arial"/>
          <w:color w:val="000000" w:themeColor="text1"/>
        </w:rPr>
        <w:t xml:space="preserve"> los recursos que se obtienen por dicho concepto, de forma que haya una organización </w:t>
      </w:r>
      <w:r w:rsidR="3E3AD0F0" w:rsidRPr="4961361C">
        <w:rPr>
          <w:rFonts w:ascii="Arial" w:eastAsia="Arial" w:hAnsi="Arial" w:cs="Arial"/>
          <w:color w:val="000000" w:themeColor="text1"/>
        </w:rPr>
        <w:t xml:space="preserve">adecuada </w:t>
      </w:r>
      <w:r w:rsidRPr="4961361C">
        <w:rPr>
          <w:rFonts w:ascii="Arial" w:eastAsia="Arial" w:hAnsi="Arial" w:cs="Arial"/>
          <w:color w:val="000000" w:themeColor="text1"/>
        </w:rPr>
        <w:t xml:space="preserve">y rendición de cuentas respecto de la administración e inversión de dichos recursos, los cuales según lo dispone el artículo 22 de la ley 2072 de 2020, deberán ser utilizados para factores relacionados con la reposición de activos y garantía de </w:t>
      </w:r>
      <w:r w:rsidR="2015A816" w:rsidRPr="4961361C">
        <w:rPr>
          <w:rFonts w:ascii="Arial" w:eastAsia="Arial" w:hAnsi="Arial" w:cs="Arial"/>
          <w:color w:val="000000" w:themeColor="text1"/>
        </w:rPr>
        <w:t xml:space="preserve">la continuidad en la </w:t>
      </w:r>
      <w:r w:rsidRPr="4961361C">
        <w:rPr>
          <w:rFonts w:ascii="Arial" w:eastAsia="Arial" w:hAnsi="Arial" w:cs="Arial"/>
          <w:color w:val="000000" w:themeColor="text1"/>
        </w:rPr>
        <w:t>prestación del servicio.</w:t>
      </w:r>
    </w:p>
    <w:p w14:paraId="7C687E05" w14:textId="262F0003" w:rsidR="2476A309" w:rsidRDefault="2476A309" w:rsidP="2476A309">
      <w:pPr>
        <w:spacing w:after="0" w:line="240" w:lineRule="auto"/>
        <w:jc w:val="both"/>
        <w:rPr>
          <w:rFonts w:ascii="Arial" w:hAnsi="Arial" w:cs="Arial"/>
          <w:color w:val="000000" w:themeColor="text1"/>
        </w:rPr>
      </w:pPr>
    </w:p>
    <w:p w14:paraId="7C0FA300" w14:textId="77777777" w:rsidR="0033221E" w:rsidRPr="00A27572" w:rsidRDefault="0033221E" w:rsidP="4A4E6BCC">
      <w:pPr>
        <w:autoSpaceDE w:val="0"/>
        <w:autoSpaceDN w:val="0"/>
        <w:adjustRightInd w:val="0"/>
        <w:spacing w:after="0" w:line="240" w:lineRule="auto"/>
        <w:jc w:val="both"/>
        <w:rPr>
          <w:rFonts w:ascii="Arial" w:hAnsi="Arial" w:cs="Arial"/>
          <w:color w:val="000000" w:themeColor="text1"/>
        </w:rPr>
      </w:pPr>
    </w:p>
    <w:p w14:paraId="5C9E45C3" w14:textId="7F8C3D0A" w:rsidR="005C54EF" w:rsidRPr="00A27572" w:rsidRDefault="641A8F11" w:rsidP="00C702E9">
      <w:pPr>
        <w:pStyle w:val="ListParagraph"/>
        <w:numPr>
          <w:ilvl w:val="0"/>
          <w:numId w:val="25"/>
        </w:numPr>
        <w:autoSpaceDE w:val="0"/>
        <w:autoSpaceDN w:val="0"/>
        <w:adjustRightInd w:val="0"/>
        <w:spacing w:after="0" w:line="240" w:lineRule="auto"/>
        <w:contextualSpacing/>
        <w:jc w:val="both"/>
        <w:rPr>
          <w:rFonts w:cs="Arial"/>
          <w:b/>
          <w:bCs/>
        </w:rPr>
      </w:pPr>
      <w:r w:rsidRPr="00A27572">
        <w:rPr>
          <w:rFonts w:cs="Arial"/>
          <w:b/>
          <w:bCs/>
        </w:rPr>
        <w:t>DISPONIBILIDAD PRESUPUESTAL</w:t>
      </w:r>
    </w:p>
    <w:p w14:paraId="420EA850" w14:textId="453CE4BD" w:rsidR="0053335F" w:rsidRPr="00A27572" w:rsidRDefault="0053335F" w:rsidP="737064AD">
      <w:pPr>
        <w:spacing w:after="0" w:line="240" w:lineRule="auto"/>
        <w:jc w:val="both"/>
        <w:rPr>
          <w:rFonts w:ascii="Arial" w:eastAsia="Work Sans" w:hAnsi="Arial" w:cs="Arial"/>
          <w:color w:val="000000" w:themeColor="text1"/>
        </w:rPr>
      </w:pPr>
    </w:p>
    <w:p w14:paraId="3279294A" w14:textId="7B60F1BB" w:rsidR="3FD4E817" w:rsidRPr="00A27572" w:rsidRDefault="3FD4E817" w:rsidP="737064AD">
      <w:pPr>
        <w:spacing w:after="0" w:line="240" w:lineRule="auto"/>
        <w:jc w:val="both"/>
        <w:rPr>
          <w:rFonts w:ascii="Arial" w:eastAsia="Work Sans" w:hAnsi="Arial" w:cs="Arial"/>
          <w:color w:val="000000" w:themeColor="text1"/>
        </w:rPr>
      </w:pPr>
      <w:r w:rsidRPr="00A27572">
        <w:rPr>
          <w:rFonts w:ascii="Arial" w:eastAsia="Work Sans" w:hAnsi="Arial" w:cs="Arial"/>
          <w:color w:val="000000" w:themeColor="text1"/>
        </w:rPr>
        <w:t>La resolución objeto de la presente memoria justificativa, no implica erogación de recursos por parte del Ministerio de Minas y Energía</w:t>
      </w:r>
      <w:r w:rsidR="65F4AB92" w:rsidRPr="00A27572">
        <w:rPr>
          <w:rFonts w:ascii="Arial" w:eastAsia="Work Sans" w:hAnsi="Arial" w:cs="Arial"/>
          <w:color w:val="000000" w:themeColor="text1"/>
        </w:rPr>
        <w:t xml:space="preserve"> por lo que no implica la necesidad de disponibilidad presupuestal alguna, lo anterior, en tanto la resolución se enfoca estrictamente en la regulación de los parámetros con los cuales debe </w:t>
      </w:r>
      <w:proofErr w:type="spellStart"/>
      <w:r w:rsidR="65F4AB92" w:rsidRPr="00A27572">
        <w:rPr>
          <w:rFonts w:ascii="Arial" w:eastAsia="Work Sans" w:hAnsi="Arial" w:cs="Arial"/>
          <w:color w:val="000000" w:themeColor="text1"/>
        </w:rPr>
        <w:t>aperturarse</w:t>
      </w:r>
      <w:proofErr w:type="spellEnd"/>
      <w:r w:rsidR="65F4AB92" w:rsidRPr="00A27572">
        <w:rPr>
          <w:rFonts w:ascii="Arial" w:eastAsia="Work Sans" w:hAnsi="Arial" w:cs="Arial"/>
          <w:color w:val="000000" w:themeColor="text1"/>
        </w:rPr>
        <w:t xml:space="preserve"> una cuenta para administrar los recursos provenientes del componente de inversión de la infraestructura. </w:t>
      </w:r>
    </w:p>
    <w:p w14:paraId="5629083F" w14:textId="775C3A63" w:rsidR="737064AD" w:rsidRPr="00A27572" w:rsidRDefault="737064AD" w:rsidP="737064AD">
      <w:pPr>
        <w:spacing w:after="0" w:line="240" w:lineRule="auto"/>
        <w:jc w:val="both"/>
        <w:rPr>
          <w:rFonts w:ascii="Arial" w:eastAsia="Work Sans" w:hAnsi="Arial" w:cs="Arial"/>
          <w:color w:val="000000" w:themeColor="text1"/>
        </w:rPr>
      </w:pPr>
    </w:p>
    <w:p w14:paraId="42D2F28E" w14:textId="50DF1A7B" w:rsidR="1850961E" w:rsidRPr="00A27572" w:rsidRDefault="1850961E" w:rsidP="737064AD">
      <w:pPr>
        <w:spacing w:after="0" w:line="240" w:lineRule="auto"/>
        <w:jc w:val="both"/>
        <w:rPr>
          <w:rFonts w:ascii="Arial" w:eastAsia="Work Sans" w:hAnsi="Arial" w:cs="Arial"/>
          <w:color w:val="000000" w:themeColor="text1"/>
        </w:rPr>
      </w:pPr>
      <w:r w:rsidRPr="00A27572">
        <w:rPr>
          <w:rFonts w:ascii="Arial" w:eastAsia="Work Sans" w:hAnsi="Arial" w:cs="Arial"/>
          <w:color w:val="000000" w:themeColor="text1"/>
        </w:rPr>
        <w:t>Se aclara</w:t>
      </w:r>
      <w:r w:rsidR="56F57B4F" w:rsidRPr="00A27572">
        <w:rPr>
          <w:rFonts w:ascii="Arial" w:eastAsia="Work Sans" w:hAnsi="Arial" w:cs="Arial"/>
          <w:color w:val="000000" w:themeColor="text1"/>
        </w:rPr>
        <w:t xml:space="preserve"> </w:t>
      </w:r>
      <w:r w:rsidRPr="00A27572">
        <w:rPr>
          <w:rFonts w:ascii="Arial" w:eastAsia="Work Sans" w:hAnsi="Arial" w:cs="Arial"/>
          <w:color w:val="000000" w:themeColor="text1"/>
        </w:rPr>
        <w:t>que es la Ley 2072 de 2020, la que otorga la posibilidad de que propietarios de infraestructura eléctrica autoricen el cobro del componente de inversión, sin embargo,</w:t>
      </w:r>
      <w:r w:rsidR="1EB72C82" w:rsidRPr="00A27572">
        <w:rPr>
          <w:rFonts w:ascii="Arial" w:eastAsia="Work Sans" w:hAnsi="Arial" w:cs="Arial"/>
          <w:color w:val="000000" w:themeColor="text1"/>
        </w:rPr>
        <w:t xml:space="preserve"> dichos recursos se obtienen de la remuneración propia del servicio público de energía eléctrica de acuerdo con la regulación que sobre el particular a expedido la Comisión de Regulación de Energía y Gas</w:t>
      </w:r>
      <w:r w:rsidR="4290E88E" w:rsidRPr="00A27572">
        <w:rPr>
          <w:rFonts w:ascii="Arial" w:eastAsia="Work Sans" w:hAnsi="Arial" w:cs="Arial"/>
          <w:color w:val="000000" w:themeColor="text1"/>
        </w:rPr>
        <w:t xml:space="preserve">, razón por la cual, ello no implica de ninguna forma pagos directos algunos por parte de los propietarios de la infraestructura. </w:t>
      </w:r>
    </w:p>
    <w:p w14:paraId="42D09C71" w14:textId="125AFB83" w:rsidR="00BC52E7" w:rsidRPr="00A27572" w:rsidRDefault="00BC52E7" w:rsidP="4A4E6BCC">
      <w:pPr>
        <w:autoSpaceDE w:val="0"/>
        <w:autoSpaceDN w:val="0"/>
        <w:adjustRightInd w:val="0"/>
        <w:spacing w:after="0" w:line="240" w:lineRule="auto"/>
        <w:jc w:val="both"/>
        <w:rPr>
          <w:rFonts w:ascii="Arial" w:hAnsi="Arial" w:cs="Arial"/>
          <w:color w:val="000000"/>
        </w:rPr>
      </w:pPr>
    </w:p>
    <w:p w14:paraId="467B62EC" w14:textId="77777777" w:rsidR="005C54EF" w:rsidRPr="00A27572" w:rsidRDefault="005C54EF" w:rsidP="4A4E6BCC">
      <w:pPr>
        <w:autoSpaceDE w:val="0"/>
        <w:autoSpaceDN w:val="0"/>
        <w:adjustRightInd w:val="0"/>
        <w:spacing w:after="0" w:line="240" w:lineRule="auto"/>
        <w:jc w:val="both"/>
        <w:rPr>
          <w:rFonts w:ascii="Arial" w:hAnsi="Arial" w:cs="Arial"/>
          <w:color w:val="000000"/>
        </w:rPr>
      </w:pPr>
    </w:p>
    <w:p w14:paraId="068EDB65" w14:textId="77777777" w:rsidR="005C54EF" w:rsidRPr="00A27572" w:rsidRDefault="641A8F11" w:rsidP="00C702E9">
      <w:pPr>
        <w:pStyle w:val="ListParagraph"/>
        <w:numPr>
          <w:ilvl w:val="0"/>
          <w:numId w:val="25"/>
        </w:numPr>
        <w:autoSpaceDE w:val="0"/>
        <w:autoSpaceDN w:val="0"/>
        <w:adjustRightInd w:val="0"/>
        <w:spacing w:after="0" w:line="240" w:lineRule="auto"/>
        <w:contextualSpacing/>
        <w:jc w:val="both"/>
        <w:rPr>
          <w:rFonts w:cs="Arial"/>
          <w:b/>
          <w:bCs/>
        </w:rPr>
      </w:pPr>
      <w:r w:rsidRPr="00A27572">
        <w:rPr>
          <w:rFonts w:cs="Arial"/>
          <w:b/>
          <w:bCs/>
        </w:rPr>
        <w:t>IMPACTO MEDIO AMBIENTAL O SOBRE EL PATRIMONIO CULTURAL.</w:t>
      </w:r>
    </w:p>
    <w:p w14:paraId="31835522" w14:textId="0E65E8E4" w:rsidR="005C54EF" w:rsidRPr="00A27572" w:rsidRDefault="005C54EF" w:rsidP="4A4E6BCC">
      <w:pPr>
        <w:spacing w:after="0" w:line="240" w:lineRule="auto"/>
        <w:jc w:val="both"/>
        <w:rPr>
          <w:rFonts w:ascii="Arial" w:hAnsi="Arial" w:cs="Arial"/>
        </w:rPr>
      </w:pPr>
    </w:p>
    <w:p w14:paraId="76A42B79" w14:textId="2315A1FA" w:rsidR="00D0327F" w:rsidRDefault="00760476" w:rsidP="4A4E6BCC">
      <w:pPr>
        <w:spacing w:after="0" w:line="240" w:lineRule="auto"/>
        <w:jc w:val="both"/>
        <w:rPr>
          <w:rFonts w:ascii="Arial" w:eastAsia="Calibri" w:hAnsi="Arial" w:cs="Arial"/>
          <w:color w:val="000000" w:themeColor="text1"/>
        </w:rPr>
      </w:pPr>
      <w:r w:rsidRPr="4961361C">
        <w:rPr>
          <w:rFonts w:ascii="Arial" w:eastAsiaTheme="minorEastAsia" w:hAnsi="Arial" w:cs="Arial"/>
          <w:color w:val="000000" w:themeColor="text1"/>
        </w:rPr>
        <w:t xml:space="preserve">El nuevo mecanismo definido en el Artículo 22 de la Ley 2072 de 2020, será un habilitador para el desarrollo de algunos proyectos de interconexión estratégicos para el sector. Teniendo en cuenta que en la mayoría de las localidades se presta el servicio mediante generación a través de plantas Diésel, de lograrse el desarrollo de nuevas interconexiones se tendría un impacto </w:t>
      </w:r>
      <w:r w:rsidRPr="4961361C">
        <w:rPr>
          <w:rFonts w:ascii="Arial" w:eastAsiaTheme="minorEastAsia" w:hAnsi="Arial" w:cs="Arial"/>
          <w:color w:val="000000" w:themeColor="text1"/>
        </w:rPr>
        <w:lastRenderedPageBreak/>
        <w:t>medio ambiental favorable. Prueba de lo anterior es que e</w:t>
      </w:r>
      <w:r w:rsidR="313495D5" w:rsidRPr="4961361C">
        <w:rPr>
          <w:rFonts w:ascii="Arial" w:eastAsiaTheme="minorEastAsia" w:hAnsi="Arial" w:cs="Arial"/>
          <w:color w:val="000000" w:themeColor="text1"/>
        </w:rPr>
        <w:t xml:space="preserve">l factor de emisiones para el Sistema Interconectado Nacional es de </w:t>
      </w:r>
      <m:oMath>
        <m:r>
          <w:rPr>
            <w:rFonts w:ascii="Cambria Math" w:eastAsia="Calibri" w:hAnsi="Cambria Math" w:cs="Arial"/>
            <w:color w:val="000000" w:themeColor="text1"/>
          </w:rPr>
          <m:t xml:space="preserve">164 </m:t>
        </m:r>
        <m:f>
          <m:fPr>
            <m:ctrlPr>
              <w:rPr>
                <w:rFonts w:ascii="Cambria Math" w:eastAsia="Calibri" w:hAnsi="Cambria Math" w:cs="Arial"/>
                <w:i/>
                <w:color w:val="000000" w:themeColor="text1"/>
              </w:rPr>
            </m:ctrlPr>
          </m:fPr>
          <m:num>
            <m:r>
              <w:rPr>
                <w:rFonts w:ascii="Cambria Math" w:eastAsia="Calibri" w:hAnsi="Cambria Math" w:cs="Arial"/>
                <w:color w:val="000000" w:themeColor="text1"/>
              </w:rPr>
              <m:t>gr</m:t>
            </m:r>
          </m:num>
          <m:den>
            <m:r>
              <w:rPr>
                <w:rFonts w:ascii="Cambria Math" w:eastAsia="Calibri" w:hAnsi="Cambria Math" w:cs="Arial"/>
                <w:color w:val="000000" w:themeColor="text1"/>
              </w:rPr>
              <m:t>kWh</m:t>
            </m:r>
          </m:den>
        </m:f>
      </m:oMath>
      <w:r w:rsidR="313495D5" w:rsidRPr="00A27572">
        <w:rPr>
          <w:rFonts w:ascii="Arial" w:eastAsia="Calibri" w:hAnsi="Arial" w:cs="Arial"/>
          <w:color w:val="000000" w:themeColor="text1"/>
        </w:rPr>
        <w:t xml:space="preserve"> , no obstante, este mismo factor para las ZNI es de alrededor de </w:t>
      </w:r>
      <m:oMath>
        <m:r>
          <w:rPr>
            <w:rFonts w:ascii="Cambria Math" w:eastAsia="Calibri" w:hAnsi="Cambria Math" w:cs="Arial"/>
            <w:color w:val="000000" w:themeColor="text1"/>
          </w:rPr>
          <m:t xml:space="preserve">855 </m:t>
        </m:r>
        <m:f>
          <m:fPr>
            <m:ctrlPr>
              <w:rPr>
                <w:rFonts w:ascii="Cambria Math" w:eastAsia="Calibri" w:hAnsi="Cambria Math" w:cs="Arial"/>
                <w:i/>
                <w:color w:val="000000" w:themeColor="text1"/>
              </w:rPr>
            </m:ctrlPr>
          </m:fPr>
          <m:num>
            <m:r>
              <w:rPr>
                <w:rFonts w:ascii="Cambria Math" w:eastAsia="Calibri" w:hAnsi="Cambria Math" w:cs="Arial"/>
                <w:color w:val="000000" w:themeColor="text1"/>
              </w:rPr>
              <m:t>gr</m:t>
            </m:r>
          </m:num>
          <m:den>
            <m:r>
              <w:rPr>
                <w:rFonts w:ascii="Cambria Math" w:eastAsia="Calibri" w:hAnsi="Cambria Math" w:cs="Arial"/>
                <w:color w:val="000000" w:themeColor="text1"/>
              </w:rPr>
              <m:t>kWh</m:t>
            </m:r>
          </m:den>
        </m:f>
      </m:oMath>
      <w:r w:rsidR="313495D5" w:rsidRPr="00A27572">
        <w:rPr>
          <w:rFonts w:ascii="Arial" w:eastAsia="Calibri" w:hAnsi="Arial" w:cs="Arial"/>
          <w:color w:val="000000" w:themeColor="text1"/>
        </w:rPr>
        <w:t xml:space="preserve"> </w:t>
      </w:r>
      <w:r>
        <w:rPr>
          <w:rFonts w:ascii="Arial" w:eastAsia="Calibri" w:hAnsi="Arial" w:cs="Arial"/>
          <w:color w:val="000000" w:themeColor="text1"/>
        </w:rPr>
        <w:t xml:space="preserve">, por lo tanto, una nueva localidad interconectada bajo este esquema reduce sus emisiones por el servicio de energía en un orden de </w:t>
      </w:r>
      <w:r w:rsidR="6CCDF31C">
        <w:rPr>
          <w:rFonts w:ascii="Arial" w:eastAsia="Calibri" w:hAnsi="Arial" w:cs="Arial"/>
          <w:color w:val="000000" w:themeColor="text1"/>
        </w:rPr>
        <w:t>más</w:t>
      </w:r>
      <w:r>
        <w:rPr>
          <w:rFonts w:ascii="Arial" w:eastAsia="Calibri" w:hAnsi="Arial" w:cs="Arial"/>
          <w:color w:val="000000" w:themeColor="text1"/>
        </w:rPr>
        <w:t xml:space="preserve"> de 5 veces.</w:t>
      </w:r>
    </w:p>
    <w:p w14:paraId="14608FB7" w14:textId="77777777" w:rsidR="00760476" w:rsidRPr="00A27572" w:rsidRDefault="00760476" w:rsidP="4A4E6BCC">
      <w:pPr>
        <w:spacing w:after="0" w:line="240" w:lineRule="auto"/>
        <w:jc w:val="both"/>
        <w:rPr>
          <w:rFonts w:ascii="Arial" w:eastAsia="Calibri" w:hAnsi="Arial" w:cs="Arial"/>
          <w:color w:val="000000" w:themeColor="text1"/>
        </w:rPr>
      </w:pPr>
    </w:p>
    <w:p w14:paraId="7A345E65" w14:textId="1EDE4E8E" w:rsidR="009E2FAC" w:rsidRPr="00A27572" w:rsidRDefault="00760476" w:rsidP="4A4E6BCC">
      <w:pPr>
        <w:autoSpaceDE w:val="0"/>
        <w:autoSpaceDN w:val="0"/>
        <w:adjustRightInd w:val="0"/>
        <w:spacing w:after="0" w:line="240" w:lineRule="auto"/>
        <w:jc w:val="both"/>
        <w:rPr>
          <w:rFonts w:ascii="Arial" w:hAnsi="Arial" w:cs="Arial"/>
          <w:color w:val="000000"/>
        </w:rPr>
      </w:pPr>
      <w:r>
        <w:rPr>
          <w:rFonts w:ascii="Arial" w:hAnsi="Arial" w:cs="Arial"/>
          <w:color w:val="000000" w:themeColor="text1"/>
        </w:rPr>
        <w:t xml:space="preserve">Con respecto a posibles impactos </w:t>
      </w:r>
      <w:r w:rsidR="006426BE">
        <w:rPr>
          <w:rFonts w:ascii="Arial" w:hAnsi="Arial" w:cs="Arial"/>
          <w:color w:val="000000" w:themeColor="text1"/>
        </w:rPr>
        <w:t>sobre el patrimonio cultural, no se identifican efectos directos</w:t>
      </w:r>
      <w:r w:rsidR="00887C4A">
        <w:rPr>
          <w:rFonts w:ascii="Arial" w:hAnsi="Arial" w:cs="Arial"/>
          <w:color w:val="000000" w:themeColor="text1"/>
        </w:rPr>
        <w:t xml:space="preserve">. </w:t>
      </w:r>
    </w:p>
    <w:p w14:paraId="2285E213" w14:textId="5E44F20C" w:rsidR="009E2FAC" w:rsidRPr="00A27572" w:rsidRDefault="009E2FAC" w:rsidP="4A4E6BCC">
      <w:pPr>
        <w:autoSpaceDE w:val="0"/>
        <w:autoSpaceDN w:val="0"/>
        <w:adjustRightInd w:val="0"/>
        <w:spacing w:after="0" w:line="240" w:lineRule="auto"/>
        <w:jc w:val="both"/>
        <w:rPr>
          <w:rFonts w:ascii="Arial" w:hAnsi="Arial" w:cs="Arial"/>
          <w:color w:val="000000" w:themeColor="text1"/>
          <w:highlight w:val="yellow"/>
        </w:rPr>
      </w:pPr>
    </w:p>
    <w:p w14:paraId="31AB0D29" w14:textId="3A9DFED8" w:rsidR="009E2FAC" w:rsidRPr="00A27572" w:rsidRDefault="009E2FAC" w:rsidP="4A4E6BCC">
      <w:pPr>
        <w:autoSpaceDE w:val="0"/>
        <w:autoSpaceDN w:val="0"/>
        <w:adjustRightInd w:val="0"/>
        <w:spacing w:after="0" w:line="240" w:lineRule="auto"/>
        <w:jc w:val="both"/>
        <w:rPr>
          <w:rFonts w:ascii="Arial" w:hAnsi="Arial" w:cs="Arial"/>
        </w:rPr>
      </w:pPr>
    </w:p>
    <w:p w14:paraId="196DC20D" w14:textId="77777777" w:rsidR="005C54EF" w:rsidRPr="00A27572" w:rsidRDefault="005C54EF" w:rsidP="00C702E9">
      <w:pPr>
        <w:pStyle w:val="ListParagraph"/>
        <w:numPr>
          <w:ilvl w:val="0"/>
          <w:numId w:val="25"/>
        </w:numPr>
        <w:autoSpaceDE w:val="0"/>
        <w:autoSpaceDN w:val="0"/>
        <w:adjustRightInd w:val="0"/>
        <w:spacing w:after="0" w:line="240" w:lineRule="auto"/>
        <w:contextualSpacing/>
        <w:jc w:val="both"/>
        <w:rPr>
          <w:rFonts w:cs="Arial"/>
          <w:b/>
          <w:bCs/>
        </w:rPr>
      </w:pPr>
      <w:r w:rsidRPr="00A27572">
        <w:rPr>
          <w:rFonts w:cs="Arial"/>
          <w:b/>
          <w:bCs/>
        </w:rPr>
        <w:t>CONSULTA</w:t>
      </w:r>
    </w:p>
    <w:p w14:paraId="22BA2AD7" w14:textId="77777777" w:rsidR="005C54EF" w:rsidRPr="00A27572" w:rsidRDefault="005C54EF" w:rsidP="4A4E6BCC">
      <w:pPr>
        <w:autoSpaceDE w:val="0"/>
        <w:autoSpaceDN w:val="0"/>
        <w:adjustRightInd w:val="0"/>
        <w:spacing w:after="0" w:line="240" w:lineRule="auto"/>
        <w:jc w:val="both"/>
        <w:rPr>
          <w:rFonts w:ascii="Arial" w:hAnsi="Arial" w:cs="Arial"/>
          <w:color w:val="000000"/>
        </w:rPr>
      </w:pPr>
    </w:p>
    <w:p w14:paraId="5B0A43D5" w14:textId="0225BE8D" w:rsidR="005C54EF" w:rsidRPr="00A27572" w:rsidRDefault="00C702E9" w:rsidP="737064AD">
      <w:pPr>
        <w:autoSpaceDE w:val="0"/>
        <w:autoSpaceDN w:val="0"/>
        <w:adjustRightInd w:val="0"/>
        <w:spacing w:after="0" w:line="240" w:lineRule="auto"/>
        <w:jc w:val="both"/>
        <w:rPr>
          <w:rFonts w:ascii="Arial" w:hAnsi="Arial" w:cs="Arial"/>
        </w:rPr>
      </w:pPr>
      <w:r w:rsidRPr="2476A309">
        <w:rPr>
          <w:rFonts w:ascii="Arial" w:hAnsi="Arial" w:cs="Arial"/>
        </w:rPr>
        <w:t>E</w:t>
      </w:r>
      <w:r w:rsidR="005C54EF" w:rsidRPr="2476A309">
        <w:rPr>
          <w:rFonts w:ascii="Arial" w:hAnsi="Arial" w:cs="Arial"/>
        </w:rPr>
        <w:t>n cumplimiento del artículo 2.2.2.30.5 del Decreto 1074 de 2015, el Ministerio de Minas y Energía respondió el cuestionario elaborado por la Superintendencia de Industria y Comercio encontrando que la totalidad de las respuestas contenidas en el cuestionario resultó negativa, por lo que las disposiciones contenidas en esta resolución no tienen incidencia sobre la libr</w:t>
      </w:r>
      <w:r w:rsidR="0053335F" w:rsidRPr="2476A309">
        <w:rPr>
          <w:rFonts w:ascii="Arial" w:hAnsi="Arial" w:cs="Arial"/>
        </w:rPr>
        <w:t xml:space="preserve">e competencia en los mercados y, </w:t>
      </w:r>
      <w:r w:rsidR="005C54EF" w:rsidRPr="2476A309">
        <w:rPr>
          <w:rFonts w:ascii="Arial" w:hAnsi="Arial" w:cs="Arial"/>
        </w:rPr>
        <w:t>en consecuencia</w:t>
      </w:r>
      <w:r w:rsidR="0053335F" w:rsidRPr="2476A309">
        <w:rPr>
          <w:rFonts w:ascii="Arial" w:hAnsi="Arial" w:cs="Arial"/>
        </w:rPr>
        <w:t>,</w:t>
      </w:r>
      <w:r w:rsidR="005C54EF" w:rsidRPr="2476A309">
        <w:rPr>
          <w:rFonts w:ascii="Arial" w:hAnsi="Arial" w:cs="Arial"/>
        </w:rPr>
        <w:t xml:space="preserve"> no hay la necesidad de informarlo a la </w:t>
      </w:r>
      <w:proofErr w:type="spellStart"/>
      <w:r w:rsidR="005C54EF" w:rsidRPr="2476A309">
        <w:rPr>
          <w:rFonts w:ascii="Arial" w:hAnsi="Arial" w:cs="Arial"/>
        </w:rPr>
        <w:t>Delegatura</w:t>
      </w:r>
      <w:proofErr w:type="spellEnd"/>
      <w:r w:rsidR="005C54EF" w:rsidRPr="2476A309">
        <w:rPr>
          <w:rFonts w:ascii="Arial" w:hAnsi="Arial" w:cs="Arial"/>
        </w:rPr>
        <w:t xml:space="preserve"> para la Protección de la Competencia de la Superintendencia de Industria y Comercio.</w:t>
      </w:r>
    </w:p>
    <w:p w14:paraId="33D93864" w14:textId="77777777" w:rsidR="005C54EF" w:rsidRPr="00A27572" w:rsidRDefault="005C54EF" w:rsidP="4A4E6BCC">
      <w:pPr>
        <w:autoSpaceDE w:val="0"/>
        <w:autoSpaceDN w:val="0"/>
        <w:adjustRightInd w:val="0"/>
        <w:spacing w:after="0" w:line="240" w:lineRule="auto"/>
        <w:jc w:val="both"/>
        <w:rPr>
          <w:rFonts w:ascii="Arial" w:hAnsi="Arial" w:cs="Arial"/>
        </w:rPr>
      </w:pPr>
    </w:p>
    <w:p w14:paraId="725493BB" w14:textId="335C9E97" w:rsidR="005C54EF" w:rsidRPr="00A27572" w:rsidRDefault="005C54EF" w:rsidP="00C702E9">
      <w:pPr>
        <w:pStyle w:val="ListParagraph"/>
        <w:numPr>
          <w:ilvl w:val="0"/>
          <w:numId w:val="25"/>
        </w:numPr>
        <w:autoSpaceDE w:val="0"/>
        <w:autoSpaceDN w:val="0"/>
        <w:adjustRightInd w:val="0"/>
        <w:spacing w:after="0" w:line="240" w:lineRule="auto"/>
        <w:contextualSpacing/>
        <w:jc w:val="both"/>
        <w:rPr>
          <w:rFonts w:cs="Arial"/>
          <w:b/>
          <w:bCs/>
          <w:color w:val="000000"/>
        </w:rPr>
      </w:pPr>
      <w:r w:rsidRPr="00A27572">
        <w:rPr>
          <w:rFonts w:cs="Arial"/>
          <w:b/>
          <w:bCs/>
          <w:color w:val="000000" w:themeColor="text1"/>
        </w:rPr>
        <w:t>PUBLICIDAD</w:t>
      </w:r>
    </w:p>
    <w:p w14:paraId="033CC413" w14:textId="77777777" w:rsidR="00A35A8C" w:rsidRPr="00A27572" w:rsidRDefault="00A35A8C" w:rsidP="4A4E6BCC">
      <w:pPr>
        <w:pStyle w:val="ListParagraph"/>
        <w:autoSpaceDE w:val="0"/>
        <w:autoSpaceDN w:val="0"/>
        <w:adjustRightInd w:val="0"/>
        <w:spacing w:after="0" w:line="240" w:lineRule="auto"/>
        <w:ind w:left="420"/>
        <w:contextualSpacing/>
        <w:jc w:val="both"/>
        <w:rPr>
          <w:rFonts w:cs="Arial"/>
          <w:b/>
          <w:bCs/>
          <w:color w:val="000000"/>
        </w:rPr>
      </w:pPr>
    </w:p>
    <w:p w14:paraId="6E2B3328" w14:textId="533ED3A9" w:rsidR="005C54EF" w:rsidRPr="00A27572" w:rsidRDefault="00C702E9" w:rsidP="4A4E6BCC">
      <w:pPr>
        <w:autoSpaceDE w:val="0"/>
        <w:autoSpaceDN w:val="0"/>
        <w:adjustRightInd w:val="0"/>
        <w:spacing w:after="0" w:line="240" w:lineRule="auto"/>
        <w:jc w:val="both"/>
        <w:rPr>
          <w:rFonts w:ascii="Arial" w:hAnsi="Arial" w:cs="Arial"/>
          <w:color w:val="000000"/>
        </w:rPr>
      </w:pPr>
      <w:r w:rsidRPr="00A27572">
        <w:rPr>
          <w:rFonts w:ascii="Arial" w:hAnsi="Arial" w:cs="Arial"/>
          <w:color w:val="000000" w:themeColor="text1"/>
        </w:rPr>
        <w:t>E</w:t>
      </w:r>
      <w:r w:rsidR="005C54EF" w:rsidRPr="00A27572">
        <w:rPr>
          <w:rFonts w:ascii="Arial" w:hAnsi="Arial" w:cs="Arial"/>
          <w:color w:val="000000" w:themeColor="text1"/>
        </w:rPr>
        <w:t xml:space="preserve">n cumplimiento de lo dispuesto en el numeral 8° del Artículo 8° de la Ley 1437 de 2011, el texto del presente acto administrativo se </w:t>
      </w:r>
      <w:r w:rsidR="0053335F" w:rsidRPr="00A27572">
        <w:rPr>
          <w:rFonts w:ascii="Arial" w:hAnsi="Arial" w:cs="Arial"/>
          <w:color w:val="000000" w:themeColor="text1"/>
        </w:rPr>
        <w:t xml:space="preserve">publicará </w:t>
      </w:r>
      <w:r w:rsidR="005C54EF" w:rsidRPr="00A27572">
        <w:rPr>
          <w:rFonts w:ascii="Arial" w:hAnsi="Arial" w:cs="Arial"/>
          <w:color w:val="000000" w:themeColor="text1"/>
        </w:rPr>
        <w:t>para comentarios de la ciudadanía en la página web de</w:t>
      </w:r>
      <w:r w:rsidR="0053335F" w:rsidRPr="00A27572">
        <w:rPr>
          <w:rFonts w:ascii="Arial" w:hAnsi="Arial" w:cs="Arial"/>
          <w:color w:val="000000" w:themeColor="text1"/>
        </w:rPr>
        <w:t>l Ministerio de Minas y Energía</w:t>
      </w:r>
      <w:r w:rsidR="005C54EF" w:rsidRPr="00A27572">
        <w:rPr>
          <w:rFonts w:ascii="Arial" w:hAnsi="Arial" w:cs="Arial"/>
          <w:color w:val="000000" w:themeColor="text1"/>
        </w:rPr>
        <w:t>.</w:t>
      </w:r>
    </w:p>
    <w:p w14:paraId="3D3DE230" w14:textId="77777777" w:rsidR="0053335F" w:rsidRPr="00A27572" w:rsidRDefault="0053335F" w:rsidP="4A4E6BCC">
      <w:pPr>
        <w:autoSpaceDE w:val="0"/>
        <w:autoSpaceDN w:val="0"/>
        <w:adjustRightInd w:val="0"/>
        <w:spacing w:after="0" w:line="240" w:lineRule="auto"/>
        <w:jc w:val="both"/>
        <w:rPr>
          <w:rFonts w:ascii="Arial" w:hAnsi="Arial" w:cs="Arial"/>
          <w:color w:val="000000"/>
        </w:rPr>
      </w:pPr>
    </w:p>
    <w:p w14:paraId="10ABED41" w14:textId="77777777" w:rsidR="0053335F" w:rsidRPr="00A27572" w:rsidRDefault="0053335F" w:rsidP="00C702E9">
      <w:pPr>
        <w:pStyle w:val="ListParagraph"/>
        <w:numPr>
          <w:ilvl w:val="0"/>
          <w:numId w:val="25"/>
        </w:numPr>
        <w:autoSpaceDE w:val="0"/>
        <w:autoSpaceDN w:val="0"/>
        <w:adjustRightInd w:val="0"/>
        <w:spacing w:after="0" w:line="240" w:lineRule="auto"/>
        <w:contextualSpacing/>
        <w:jc w:val="both"/>
        <w:rPr>
          <w:rFonts w:cs="Arial"/>
          <w:lang w:val="es-ES"/>
        </w:rPr>
      </w:pPr>
      <w:r w:rsidRPr="00A27572">
        <w:rPr>
          <w:rStyle w:val="normaltextrun"/>
          <w:rFonts w:cs="Arial"/>
          <w:b/>
          <w:bCs/>
        </w:rPr>
        <w:t>CONCEPTO DEL DEPARTAMENTO ADMINISTRATIVO DE LA FUNCIÓN PÚBLICA</w:t>
      </w:r>
      <w:r w:rsidRPr="00A27572">
        <w:rPr>
          <w:rStyle w:val="eop"/>
          <w:rFonts w:cs="Arial"/>
        </w:rPr>
        <w:t> </w:t>
      </w:r>
    </w:p>
    <w:p w14:paraId="2EB984FF" w14:textId="77777777" w:rsidR="0053335F" w:rsidRPr="00A27572" w:rsidRDefault="0053335F" w:rsidP="4A4E6BCC">
      <w:pPr>
        <w:pStyle w:val="paragraph"/>
        <w:spacing w:before="0" w:beforeAutospacing="0" w:after="0" w:afterAutospacing="0"/>
        <w:ind w:right="45"/>
        <w:jc w:val="both"/>
        <w:textAlignment w:val="baseline"/>
        <w:rPr>
          <w:rFonts w:ascii="Arial" w:hAnsi="Arial" w:cs="Arial"/>
          <w:sz w:val="22"/>
          <w:szCs w:val="22"/>
          <w:lang w:val="es-CO"/>
        </w:rPr>
      </w:pPr>
      <w:r w:rsidRPr="00A27572">
        <w:rPr>
          <w:rStyle w:val="eop"/>
          <w:rFonts w:ascii="Arial" w:hAnsi="Arial" w:cs="Arial"/>
          <w:sz w:val="22"/>
          <w:szCs w:val="22"/>
          <w:lang w:val="es-CO"/>
        </w:rPr>
        <w:t> </w:t>
      </w:r>
    </w:p>
    <w:p w14:paraId="1E2FEED3" w14:textId="77777777" w:rsidR="0053335F" w:rsidRPr="00A27572" w:rsidRDefault="0053335F" w:rsidP="2476A309">
      <w:pPr>
        <w:pStyle w:val="paragraph"/>
        <w:spacing w:before="0" w:beforeAutospacing="0" w:after="0" w:afterAutospacing="0"/>
        <w:ind w:right="45"/>
        <w:jc w:val="both"/>
        <w:textAlignment w:val="baseline"/>
        <w:rPr>
          <w:rFonts w:ascii="Arial" w:hAnsi="Arial" w:cs="Arial"/>
          <w:sz w:val="22"/>
          <w:szCs w:val="22"/>
          <w:lang w:val="es-CO"/>
        </w:rPr>
      </w:pPr>
      <w:r w:rsidRPr="2476A309">
        <w:rPr>
          <w:rStyle w:val="normaltextrun"/>
          <w:rFonts w:ascii="Arial" w:hAnsi="Arial" w:cs="Arial"/>
          <w:sz w:val="22"/>
          <w:szCs w:val="22"/>
          <w:lang w:val="es-CO"/>
        </w:rPr>
        <w:t>No aplica por cuanto el acto administrativo no establece nuevos trámites de conformidad con lo dispuesto por el artículo 2.1.2.1.11 del Decreto 1609 de 2015.</w:t>
      </w:r>
      <w:r w:rsidRPr="2476A309">
        <w:rPr>
          <w:rStyle w:val="eop"/>
          <w:rFonts w:ascii="Arial" w:hAnsi="Arial" w:cs="Arial"/>
          <w:sz w:val="22"/>
          <w:szCs w:val="22"/>
          <w:lang w:val="es-CO"/>
        </w:rPr>
        <w:t> </w:t>
      </w:r>
    </w:p>
    <w:p w14:paraId="2FE9D35E" w14:textId="77777777" w:rsidR="0053335F" w:rsidRPr="00A27572" w:rsidRDefault="0053335F" w:rsidP="4A4E6BCC">
      <w:pPr>
        <w:pStyle w:val="paragraph"/>
        <w:spacing w:before="0" w:beforeAutospacing="0" w:after="0" w:afterAutospacing="0"/>
        <w:ind w:right="45"/>
        <w:jc w:val="both"/>
        <w:textAlignment w:val="baseline"/>
        <w:rPr>
          <w:rFonts w:ascii="Arial" w:hAnsi="Arial" w:cs="Arial"/>
          <w:sz w:val="22"/>
          <w:szCs w:val="22"/>
          <w:lang w:val="es-CO"/>
        </w:rPr>
      </w:pPr>
      <w:r w:rsidRPr="00A27572">
        <w:rPr>
          <w:rStyle w:val="eop"/>
          <w:rFonts w:ascii="Arial" w:hAnsi="Arial" w:cs="Arial"/>
          <w:sz w:val="22"/>
          <w:szCs w:val="22"/>
          <w:lang w:val="es-CO"/>
        </w:rPr>
        <w:t> </w:t>
      </w:r>
    </w:p>
    <w:p w14:paraId="385E9843" w14:textId="77777777" w:rsidR="0053335F" w:rsidRPr="00A27572" w:rsidRDefault="0053335F" w:rsidP="00C702E9">
      <w:pPr>
        <w:pStyle w:val="ListParagraph"/>
        <w:numPr>
          <w:ilvl w:val="0"/>
          <w:numId w:val="25"/>
        </w:numPr>
        <w:autoSpaceDE w:val="0"/>
        <w:autoSpaceDN w:val="0"/>
        <w:adjustRightInd w:val="0"/>
        <w:spacing w:after="0" w:line="240" w:lineRule="auto"/>
        <w:contextualSpacing/>
        <w:jc w:val="both"/>
        <w:rPr>
          <w:rFonts w:cs="Arial"/>
        </w:rPr>
      </w:pPr>
      <w:r w:rsidRPr="00A27572">
        <w:rPr>
          <w:rStyle w:val="normaltextrun"/>
          <w:rFonts w:cs="Arial"/>
          <w:b/>
          <w:bCs/>
        </w:rPr>
        <w:t>MATRIZ RESUMEN OBSERVACIONES Y COMENTARIOS</w:t>
      </w:r>
      <w:r w:rsidRPr="00A27572">
        <w:rPr>
          <w:rStyle w:val="eop"/>
          <w:rFonts w:cs="Arial"/>
        </w:rPr>
        <w:t> </w:t>
      </w:r>
    </w:p>
    <w:p w14:paraId="20041763" w14:textId="77777777" w:rsidR="0053335F" w:rsidRPr="00A27572" w:rsidRDefault="0053335F" w:rsidP="4A4E6BCC">
      <w:pPr>
        <w:pStyle w:val="paragraph"/>
        <w:spacing w:before="0" w:beforeAutospacing="0" w:after="0" w:afterAutospacing="0"/>
        <w:ind w:right="45"/>
        <w:jc w:val="both"/>
        <w:textAlignment w:val="baseline"/>
        <w:rPr>
          <w:rFonts w:ascii="Arial" w:hAnsi="Arial" w:cs="Arial"/>
          <w:sz w:val="22"/>
          <w:szCs w:val="22"/>
          <w:lang w:val="es-CO"/>
        </w:rPr>
      </w:pPr>
      <w:r w:rsidRPr="00A27572">
        <w:rPr>
          <w:rStyle w:val="eop"/>
          <w:rFonts w:ascii="Arial" w:hAnsi="Arial" w:cs="Arial"/>
          <w:sz w:val="22"/>
          <w:szCs w:val="22"/>
          <w:lang w:val="es-CO"/>
        </w:rPr>
        <w:t> </w:t>
      </w:r>
    </w:p>
    <w:p w14:paraId="5801EAA9" w14:textId="62743473" w:rsidR="0053335F" w:rsidRPr="00A27572" w:rsidRDefault="00A35A8C" w:rsidP="4A4E6BCC">
      <w:pPr>
        <w:pStyle w:val="paragraph"/>
        <w:spacing w:before="0" w:beforeAutospacing="0" w:after="0" w:afterAutospacing="0"/>
        <w:ind w:right="45"/>
        <w:jc w:val="both"/>
        <w:textAlignment w:val="baseline"/>
        <w:rPr>
          <w:rFonts w:ascii="Arial" w:hAnsi="Arial" w:cs="Arial"/>
          <w:sz w:val="22"/>
          <w:szCs w:val="22"/>
          <w:lang w:val="es-CO"/>
        </w:rPr>
      </w:pPr>
      <w:r w:rsidRPr="00A27572">
        <w:rPr>
          <w:rStyle w:val="normaltextrun"/>
          <w:rFonts w:ascii="Arial" w:hAnsi="Arial" w:cs="Arial"/>
          <w:sz w:val="22"/>
          <w:szCs w:val="22"/>
          <w:lang w:val="es-CO"/>
        </w:rPr>
        <w:t xml:space="preserve">Una vez se publique el proyecto de resolución que da lugar a la presente memoria justificativa, se dispondrá la matriz de comentarios en este numeral. </w:t>
      </w:r>
    </w:p>
    <w:p w14:paraId="5C9429FD" w14:textId="77777777" w:rsidR="0053335F" w:rsidRPr="00A27572" w:rsidRDefault="0053335F" w:rsidP="4A4E6BCC">
      <w:pPr>
        <w:pStyle w:val="paragraph"/>
        <w:spacing w:before="0" w:beforeAutospacing="0" w:after="0" w:afterAutospacing="0"/>
        <w:ind w:right="45"/>
        <w:jc w:val="both"/>
        <w:textAlignment w:val="baseline"/>
        <w:rPr>
          <w:rFonts w:ascii="Arial" w:hAnsi="Arial" w:cs="Arial"/>
          <w:sz w:val="22"/>
          <w:szCs w:val="22"/>
          <w:lang w:val="es-CO"/>
        </w:rPr>
      </w:pPr>
      <w:r w:rsidRPr="00A27572">
        <w:rPr>
          <w:rStyle w:val="eop"/>
          <w:rFonts w:ascii="Arial" w:hAnsi="Arial" w:cs="Arial"/>
          <w:sz w:val="22"/>
          <w:szCs w:val="22"/>
          <w:lang w:val="es-CO"/>
        </w:rPr>
        <w:t> </w:t>
      </w:r>
    </w:p>
    <w:p w14:paraId="3B1BAB86" w14:textId="77777777" w:rsidR="0053335F" w:rsidRPr="00A27572" w:rsidRDefault="0053335F" w:rsidP="00C702E9">
      <w:pPr>
        <w:pStyle w:val="ListParagraph"/>
        <w:numPr>
          <w:ilvl w:val="0"/>
          <w:numId w:val="25"/>
        </w:numPr>
        <w:autoSpaceDE w:val="0"/>
        <w:autoSpaceDN w:val="0"/>
        <w:adjustRightInd w:val="0"/>
        <w:spacing w:after="0" w:line="240" w:lineRule="auto"/>
        <w:contextualSpacing/>
        <w:jc w:val="both"/>
        <w:rPr>
          <w:rFonts w:cs="Arial"/>
          <w:lang w:val="es-ES"/>
        </w:rPr>
      </w:pPr>
      <w:r w:rsidRPr="00A27572">
        <w:rPr>
          <w:rStyle w:val="normaltextrun"/>
          <w:rFonts w:cs="Arial"/>
          <w:b/>
          <w:bCs/>
        </w:rPr>
        <w:t>INFORME GLOBAL DE LAS OBSERVACIONES Y COMENTARIOS</w:t>
      </w:r>
      <w:r w:rsidRPr="00A27572">
        <w:rPr>
          <w:rStyle w:val="eop"/>
          <w:rFonts w:cs="Arial"/>
        </w:rPr>
        <w:t> </w:t>
      </w:r>
    </w:p>
    <w:p w14:paraId="2F8FFAA3" w14:textId="77777777" w:rsidR="0053335F" w:rsidRPr="00A27572" w:rsidRDefault="0053335F" w:rsidP="4A4E6BCC">
      <w:pPr>
        <w:pStyle w:val="paragraph"/>
        <w:spacing w:before="0" w:beforeAutospacing="0" w:after="0" w:afterAutospacing="0"/>
        <w:ind w:right="45"/>
        <w:jc w:val="both"/>
        <w:textAlignment w:val="baseline"/>
        <w:rPr>
          <w:rFonts w:ascii="Arial" w:hAnsi="Arial" w:cs="Arial"/>
          <w:sz w:val="22"/>
          <w:szCs w:val="22"/>
          <w:lang w:val="es-CO"/>
        </w:rPr>
      </w:pPr>
      <w:r w:rsidRPr="00A27572">
        <w:rPr>
          <w:rStyle w:val="eop"/>
          <w:rFonts w:ascii="Arial" w:hAnsi="Arial" w:cs="Arial"/>
          <w:sz w:val="22"/>
          <w:szCs w:val="22"/>
          <w:lang w:val="es-CO"/>
        </w:rPr>
        <w:t> </w:t>
      </w:r>
    </w:p>
    <w:p w14:paraId="418F1994" w14:textId="5B5A10EA" w:rsidR="0053335F" w:rsidRPr="00A27572" w:rsidRDefault="00A35A8C" w:rsidP="4A4E6BCC">
      <w:pPr>
        <w:pStyle w:val="paragraph"/>
        <w:spacing w:before="0" w:beforeAutospacing="0" w:after="0" w:afterAutospacing="0"/>
        <w:ind w:right="45"/>
        <w:jc w:val="both"/>
        <w:textAlignment w:val="baseline"/>
        <w:rPr>
          <w:rFonts w:ascii="Arial" w:hAnsi="Arial" w:cs="Arial"/>
          <w:sz w:val="22"/>
          <w:szCs w:val="22"/>
          <w:lang w:val="es-CO"/>
        </w:rPr>
      </w:pPr>
      <w:r w:rsidRPr="00A27572">
        <w:rPr>
          <w:rStyle w:val="normaltextrun"/>
          <w:rFonts w:ascii="Arial" w:hAnsi="Arial" w:cs="Arial"/>
          <w:sz w:val="22"/>
          <w:szCs w:val="22"/>
          <w:lang w:val="es-CO"/>
        </w:rPr>
        <w:t>El informe global de comentarios se adelantará una vez se tengan los comentarios del público.</w:t>
      </w:r>
    </w:p>
    <w:p w14:paraId="29D51EDB" w14:textId="77777777" w:rsidR="0053335F" w:rsidRPr="00A27572" w:rsidRDefault="0053335F" w:rsidP="4A4E6BCC">
      <w:pPr>
        <w:pStyle w:val="paragraph"/>
        <w:spacing w:before="0" w:beforeAutospacing="0" w:after="0" w:afterAutospacing="0"/>
        <w:ind w:right="45"/>
        <w:jc w:val="both"/>
        <w:textAlignment w:val="baseline"/>
        <w:rPr>
          <w:rFonts w:ascii="Arial" w:hAnsi="Arial" w:cs="Arial"/>
          <w:sz w:val="22"/>
          <w:szCs w:val="22"/>
          <w:lang w:val="es-CO"/>
        </w:rPr>
      </w:pPr>
      <w:r w:rsidRPr="00A27572">
        <w:rPr>
          <w:rStyle w:val="eop"/>
          <w:rFonts w:ascii="Arial" w:hAnsi="Arial" w:cs="Arial"/>
          <w:sz w:val="22"/>
          <w:szCs w:val="22"/>
          <w:lang w:val="es-CO"/>
        </w:rPr>
        <w:t> </w:t>
      </w:r>
    </w:p>
    <w:p w14:paraId="700D7419" w14:textId="14F532AC" w:rsidR="0053335F" w:rsidRDefault="0053335F" w:rsidP="4961361C">
      <w:pPr>
        <w:pStyle w:val="paragraph"/>
        <w:spacing w:before="0" w:beforeAutospacing="0" w:after="0" w:afterAutospacing="0"/>
        <w:ind w:right="45"/>
        <w:jc w:val="both"/>
        <w:textAlignment w:val="baseline"/>
        <w:rPr>
          <w:rStyle w:val="eop"/>
          <w:rFonts w:ascii="Arial" w:hAnsi="Arial" w:cs="Arial"/>
          <w:color w:val="000000" w:themeColor="text1"/>
          <w:sz w:val="22"/>
          <w:szCs w:val="22"/>
          <w:lang w:val="es-CO"/>
        </w:rPr>
      </w:pPr>
      <w:r w:rsidRPr="4961361C">
        <w:rPr>
          <w:rStyle w:val="normaltextrun"/>
          <w:rFonts w:ascii="Arial" w:hAnsi="Arial" w:cs="Arial"/>
          <w:color w:val="000000" w:themeColor="text1"/>
          <w:sz w:val="22"/>
          <w:szCs w:val="22"/>
          <w:lang w:val="es-CO"/>
        </w:rPr>
        <w:t xml:space="preserve">La presente Memoria Justificativa fue elaborada por la Dirección de Energía Eléctrica en Bogotá D.C., el día </w:t>
      </w:r>
      <w:r w:rsidR="00887C4A" w:rsidRPr="4961361C">
        <w:rPr>
          <w:rStyle w:val="normaltextrun"/>
          <w:rFonts w:ascii="Arial" w:hAnsi="Arial" w:cs="Arial"/>
          <w:color w:val="000000" w:themeColor="text1"/>
          <w:sz w:val="22"/>
          <w:szCs w:val="22"/>
          <w:lang w:val="es-CO"/>
        </w:rPr>
        <w:t>1</w:t>
      </w:r>
      <w:r w:rsidR="7BBEEA45" w:rsidRPr="4961361C">
        <w:rPr>
          <w:rStyle w:val="normaltextrun"/>
          <w:rFonts w:ascii="Arial" w:hAnsi="Arial" w:cs="Arial"/>
          <w:color w:val="000000" w:themeColor="text1"/>
          <w:sz w:val="22"/>
          <w:szCs w:val="22"/>
          <w:lang w:val="es-CO"/>
        </w:rPr>
        <w:t>1</w:t>
      </w:r>
      <w:r w:rsidRPr="4961361C">
        <w:rPr>
          <w:rStyle w:val="normaltextrun"/>
          <w:rFonts w:ascii="Arial" w:hAnsi="Arial" w:cs="Arial"/>
          <w:color w:val="000000" w:themeColor="text1"/>
          <w:sz w:val="22"/>
          <w:szCs w:val="22"/>
          <w:lang w:val="es-CO"/>
        </w:rPr>
        <w:t xml:space="preserve"> de </w:t>
      </w:r>
      <w:r w:rsidR="00887C4A" w:rsidRPr="4961361C">
        <w:rPr>
          <w:rStyle w:val="normaltextrun"/>
          <w:rFonts w:ascii="Arial" w:hAnsi="Arial" w:cs="Arial"/>
          <w:color w:val="000000" w:themeColor="text1"/>
          <w:sz w:val="22"/>
          <w:szCs w:val="22"/>
          <w:lang w:val="es-CO"/>
        </w:rPr>
        <w:t>junio</w:t>
      </w:r>
      <w:r w:rsidR="00BC0DAA" w:rsidRPr="4961361C">
        <w:rPr>
          <w:rStyle w:val="normaltextrun"/>
          <w:rFonts w:ascii="Arial" w:hAnsi="Arial" w:cs="Arial"/>
          <w:color w:val="000000" w:themeColor="text1"/>
          <w:sz w:val="22"/>
          <w:szCs w:val="22"/>
          <w:lang w:val="es-CO"/>
        </w:rPr>
        <w:t xml:space="preserve"> </w:t>
      </w:r>
      <w:r w:rsidRPr="4961361C">
        <w:rPr>
          <w:rStyle w:val="normaltextrun"/>
          <w:rFonts w:ascii="Arial" w:hAnsi="Arial" w:cs="Arial"/>
          <w:color w:val="000000" w:themeColor="text1"/>
          <w:sz w:val="22"/>
          <w:szCs w:val="22"/>
          <w:lang w:val="es-CO"/>
        </w:rPr>
        <w:t>de 202</w:t>
      </w:r>
      <w:r w:rsidR="00BC0DAA" w:rsidRPr="4961361C">
        <w:rPr>
          <w:rStyle w:val="normaltextrun"/>
          <w:rFonts w:ascii="Arial" w:hAnsi="Arial" w:cs="Arial"/>
          <w:color w:val="000000" w:themeColor="text1"/>
          <w:sz w:val="22"/>
          <w:szCs w:val="22"/>
          <w:lang w:val="es-CO"/>
        </w:rPr>
        <w:t>1</w:t>
      </w:r>
      <w:r w:rsidRPr="4961361C">
        <w:rPr>
          <w:rStyle w:val="normaltextrun"/>
          <w:rFonts w:ascii="Arial" w:hAnsi="Arial" w:cs="Arial"/>
          <w:color w:val="000000" w:themeColor="text1"/>
          <w:sz w:val="22"/>
          <w:szCs w:val="22"/>
          <w:lang w:val="es-CO"/>
        </w:rPr>
        <w:t>.</w:t>
      </w:r>
      <w:r w:rsidRPr="4961361C">
        <w:rPr>
          <w:rStyle w:val="eop"/>
          <w:rFonts w:ascii="Arial" w:hAnsi="Arial" w:cs="Arial"/>
          <w:color w:val="000000" w:themeColor="text1"/>
          <w:sz w:val="22"/>
          <w:szCs w:val="22"/>
          <w:lang w:val="es-CO"/>
        </w:rPr>
        <w:t> </w:t>
      </w:r>
    </w:p>
    <w:p w14:paraId="51D16444" w14:textId="77777777" w:rsidR="00887C4A" w:rsidRPr="00887C4A" w:rsidRDefault="00887C4A" w:rsidP="4A4E6BCC">
      <w:pPr>
        <w:pStyle w:val="paragraph"/>
        <w:spacing w:before="0" w:beforeAutospacing="0" w:after="0" w:afterAutospacing="0"/>
        <w:ind w:right="45"/>
        <w:jc w:val="both"/>
        <w:textAlignment w:val="baseline"/>
        <w:rPr>
          <w:rStyle w:val="eop"/>
          <w:rFonts w:ascii="Arial" w:hAnsi="Arial" w:cs="Arial"/>
          <w:color w:val="000000" w:themeColor="text1"/>
          <w:sz w:val="22"/>
          <w:szCs w:val="22"/>
          <w:lang w:val="es-CO"/>
        </w:rPr>
      </w:pPr>
    </w:p>
    <w:p w14:paraId="2524AAE9" w14:textId="291F2D15" w:rsidR="00BC0DAA" w:rsidRPr="00A27572" w:rsidRDefault="00BC0DAA" w:rsidP="374DAD84">
      <w:pPr>
        <w:pStyle w:val="paragraph"/>
        <w:spacing w:before="0" w:beforeAutospacing="0" w:after="0" w:afterAutospacing="0"/>
        <w:ind w:right="45"/>
        <w:jc w:val="both"/>
        <w:textAlignment w:val="baseline"/>
        <w:rPr>
          <w:rStyle w:val="eop"/>
          <w:rFonts w:ascii="Arial" w:hAnsi="Arial" w:cs="Arial"/>
          <w:sz w:val="22"/>
          <w:szCs w:val="22"/>
          <w:lang w:val="es-CO"/>
        </w:rPr>
      </w:pPr>
    </w:p>
    <w:tbl>
      <w:tblPr>
        <w:tblW w:w="8838" w:type="dxa"/>
        <w:tblLook w:val="0000" w:firstRow="0" w:lastRow="0" w:firstColumn="0" w:lastColumn="0" w:noHBand="0" w:noVBand="0"/>
      </w:tblPr>
      <w:tblGrid>
        <w:gridCol w:w="1140"/>
        <w:gridCol w:w="3682"/>
        <w:gridCol w:w="4016"/>
      </w:tblGrid>
      <w:tr w:rsidR="0053335F" w:rsidRPr="00A27572" w14:paraId="6B1C82FF" w14:textId="77777777" w:rsidTr="2476A309">
        <w:trPr>
          <w:trHeight w:val="126"/>
        </w:trPr>
        <w:tc>
          <w:tcPr>
            <w:tcW w:w="4822" w:type="dxa"/>
            <w:gridSpan w:val="2"/>
            <w:shd w:val="clear" w:color="auto" w:fill="auto"/>
          </w:tcPr>
          <w:p w14:paraId="4F2BDA4B" w14:textId="77777777" w:rsidR="0053335F" w:rsidRPr="00A27572" w:rsidRDefault="0053335F" w:rsidP="4A4E6BCC">
            <w:pPr>
              <w:spacing w:after="0" w:line="240" w:lineRule="auto"/>
              <w:jc w:val="both"/>
              <w:rPr>
                <w:rFonts w:ascii="Arial" w:hAnsi="Arial" w:cs="Arial"/>
                <w:b/>
                <w:bCs/>
                <w:color w:val="000000"/>
              </w:rPr>
            </w:pPr>
          </w:p>
          <w:p w14:paraId="358F232F" w14:textId="77777777" w:rsidR="0053335F" w:rsidRPr="00A27572" w:rsidRDefault="0053335F" w:rsidP="4A4E6BCC">
            <w:pPr>
              <w:spacing w:after="0" w:line="240" w:lineRule="auto"/>
              <w:jc w:val="both"/>
              <w:rPr>
                <w:rFonts w:ascii="Arial" w:hAnsi="Arial" w:cs="Arial"/>
                <w:b/>
                <w:bCs/>
                <w:color w:val="000000"/>
              </w:rPr>
            </w:pPr>
          </w:p>
          <w:p w14:paraId="4F458596" w14:textId="77777777" w:rsidR="0053335F" w:rsidRPr="00A27572" w:rsidRDefault="0053335F" w:rsidP="4A4E6BCC">
            <w:pPr>
              <w:spacing w:after="0" w:line="240" w:lineRule="auto"/>
              <w:jc w:val="both"/>
              <w:rPr>
                <w:rFonts w:ascii="Arial" w:hAnsi="Arial" w:cs="Arial"/>
                <w:b/>
                <w:bCs/>
                <w:color w:val="000000"/>
              </w:rPr>
            </w:pPr>
          </w:p>
          <w:p w14:paraId="39229838" w14:textId="7EFC2398" w:rsidR="0053335F" w:rsidRPr="00A27572" w:rsidRDefault="0053335F" w:rsidP="4A4E6BCC">
            <w:pPr>
              <w:spacing w:after="0" w:line="240" w:lineRule="auto"/>
              <w:jc w:val="both"/>
              <w:rPr>
                <w:rFonts w:ascii="Arial" w:hAnsi="Arial" w:cs="Arial"/>
                <w:color w:val="000000"/>
              </w:rPr>
            </w:pPr>
            <w:r w:rsidRPr="00A27572">
              <w:rPr>
                <w:rFonts w:ascii="Arial" w:hAnsi="Arial" w:cs="Arial"/>
                <w:b/>
                <w:bCs/>
                <w:color w:val="000000" w:themeColor="text1"/>
              </w:rPr>
              <w:t>LUIS JULIAN ZULUAGA LOPEZ</w:t>
            </w:r>
            <w:r w:rsidR="33B73CDE" w:rsidRPr="00A27572">
              <w:rPr>
                <w:rFonts w:ascii="Arial" w:hAnsi="Arial" w:cs="Arial"/>
                <w:b/>
                <w:bCs/>
                <w:color w:val="000000" w:themeColor="text1"/>
              </w:rPr>
              <w:t xml:space="preserve"> </w:t>
            </w:r>
          </w:p>
        </w:tc>
        <w:tc>
          <w:tcPr>
            <w:tcW w:w="4016" w:type="dxa"/>
            <w:shd w:val="clear" w:color="auto" w:fill="auto"/>
          </w:tcPr>
          <w:p w14:paraId="7F36762E" w14:textId="77777777" w:rsidR="0053335F" w:rsidRPr="00A27572" w:rsidRDefault="0053335F" w:rsidP="4A4E6BCC">
            <w:pPr>
              <w:spacing w:after="0" w:line="240" w:lineRule="auto"/>
              <w:rPr>
                <w:rFonts w:ascii="Arial" w:hAnsi="Arial" w:cs="Arial"/>
                <w:b/>
                <w:bCs/>
                <w:color w:val="000000"/>
              </w:rPr>
            </w:pPr>
          </w:p>
          <w:p w14:paraId="6760BABE" w14:textId="77777777" w:rsidR="0053335F" w:rsidRPr="00A27572" w:rsidRDefault="0053335F" w:rsidP="4A4E6BCC">
            <w:pPr>
              <w:spacing w:after="0" w:line="240" w:lineRule="auto"/>
              <w:rPr>
                <w:rFonts w:ascii="Arial" w:hAnsi="Arial" w:cs="Arial"/>
                <w:b/>
                <w:bCs/>
                <w:color w:val="000000"/>
              </w:rPr>
            </w:pPr>
          </w:p>
          <w:p w14:paraId="04E90AEE" w14:textId="77777777" w:rsidR="0053335F" w:rsidRPr="00A27572" w:rsidRDefault="0053335F" w:rsidP="4A4E6BCC">
            <w:pPr>
              <w:spacing w:after="0" w:line="240" w:lineRule="auto"/>
              <w:rPr>
                <w:rFonts w:ascii="Arial" w:hAnsi="Arial" w:cs="Arial"/>
                <w:b/>
                <w:bCs/>
                <w:color w:val="000000"/>
              </w:rPr>
            </w:pPr>
          </w:p>
          <w:p w14:paraId="7B550242" w14:textId="77777777" w:rsidR="0053335F" w:rsidRPr="00A27572" w:rsidRDefault="0053335F" w:rsidP="4A4E6BCC">
            <w:pPr>
              <w:spacing w:after="0" w:line="240" w:lineRule="auto"/>
              <w:rPr>
                <w:rFonts w:ascii="Arial" w:hAnsi="Arial" w:cs="Arial"/>
                <w:b/>
                <w:bCs/>
                <w:color w:val="000000"/>
              </w:rPr>
            </w:pPr>
          </w:p>
          <w:p w14:paraId="074487DB" w14:textId="5415E9DF" w:rsidR="0053335F" w:rsidRPr="00A27572" w:rsidRDefault="0DC19AFF" w:rsidP="696816CB">
            <w:pPr>
              <w:spacing w:after="0" w:line="240" w:lineRule="auto"/>
              <w:rPr>
                <w:rFonts w:ascii="Arial" w:hAnsi="Arial" w:cs="Arial"/>
                <w:b/>
                <w:bCs/>
                <w:color w:val="000000" w:themeColor="text1"/>
              </w:rPr>
            </w:pPr>
            <w:r w:rsidRPr="00A27572">
              <w:rPr>
                <w:rFonts w:ascii="Arial" w:hAnsi="Arial" w:cs="Arial"/>
                <w:b/>
                <w:bCs/>
                <w:color w:val="000000" w:themeColor="text1"/>
              </w:rPr>
              <w:t xml:space="preserve"> </w:t>
            </w:r>
            <w:r w:rsidR="1EF2B73B" w:rsidRPr="00A27572">
              <w:rPr>
                <w:rFonts w:ascii="Arial" w:hAnsi="Arial" w:cs="Arial"/>
                <w:b/>
                <w:bCs/>
                <w:color w:val="000000" w:themeColor="text1"/>
              </w:rPr>
              <w:t>PAOLA GALEANO</w:t>
            </w:r>
          </w:p>
        </w:tc>
      </w:tr>
      <w:tr w:rsidR="0053335F" w:rsidRPr="00A27572" w14:paraId="64933C99" w14:textId="77777777" w:rsidTr="2476A309">
        <w:trPr>
          <w:trHeight w:val="283"/>
        </w:trPr>
        <w:tc>
          <w:tcPr>
            <w:tcW w:w="4822" w:type="dxa"/>
            <w:gridSpan w:val="2"/>
            <w:shd w:val="clear" w:color="auto" w:fill="auto"/>
          </w:tcPr>
          <w:p w14:paraId="7A306F9D" w14:textId="7224B052" w:rsidR="0053335F" w:rsidRPr="00A27572" w:rsidRDefault="5EA92DBC" w:rsidP="4A4E6BCC">
            <w:pPr>
              <w:spacing w:after="0" w:line="240" w:lineRule="auto"/>
              <w:jc w:val="both"/>
              <w:rPr>
                <w:rFonts w:ascii="Arial" w:hAnsi="Arial" w:cs="Arial"/>
                <w:color w:val="000000"/>
              </w:rPr>
            </w:pPr>
            <w:r w:rsidRPr="00A27572">
              <w:rPr>
                <w:rFonts w:ascii="Arial" w:hAnsi="Arial" w:cs="Arial"/>
                <w:color w:val="000000" w:themeColor="text1"/>
              </w:rPr>
              <w:lastRenderedPageBreak/>
              <w:t>Director de Energía Eléctrica</w:t>
            </w:r>
          </w:p>
        </w:tc>
        <w:tc>
          <w:tcPr>
            <w:tcW w:w="4016" w:type="dxa"/>
            <w:shd w:val="clear" w:color="auto" w:fill="auto"/>
          </w:tcPr>
          <w:p w14:paraId="2F36CE40" w14:textId="77777777" w:rsidR="0053335F" w:rsidRPr="00A27572" w:rsidRDefault="0053335F" w:rsidP="4A4E6BCC">
            <w:pPr>
              <w:spacing w:after="0" w:line="240" w:lineRule="auto"/>
              <w:jc w:val="both"/>
              <w:rPr>
                <w:rFonts w:ascii="Arial" w:hAnsi="Arial" w:cs="Arial"/>
                <w:color w:val="000000"/>
              </w:rPr>
            </w:pPr>
            <w:r w:rsidRPr="00A27572">
              <w:rPr>
                <w:rFonts w:ascii="Arial" w:hAnsi="Arial" w:cs="Arial"/>
                <w:color w:val="000000" w:themeColor="text1"/>
              </w:rPr>
              <w:t xml:space="preserve">Jefe de la Oficina Asesora Jurídica </w:t>
            </w:r>
          </w:p>
        </w:tc>
      </w:tr>
      <w:tr w:rsidR="00F01716" w:rsidRPr="00A27572" w14:paraId="35BA46BA" w14:textId="77777777" w:rsidTr="2476A309">
        <w:trPr>
          <w:trHeight w:val="283"/>
        </w:trPr>
        <w:tc>
          <w:tcPr>
            <w:tcW w:w="4822" w:type="dxa"/>
            <w:gridSpan w:val="2"/>
            <w:shd w:val="clear" w:color="auto" w:fill="auto"/>
          </w:tcPr>
          <w:p w14:paraId="6DFFB43F" w14:textId="77777777" w:rsidR="00F01716" w:rsidRPr="00A27572" w:rsidRDefault="00F01716" w:rsidP="4A4E6BCC">
            <w:pPr>
              <w:spacing w:after="0" w:line="240" w:lineRule="auto"/>
              <w:jc w:val="both"/>
              <w:rPr>
                <w:rFonts w:ascii="Arial" w:hAnsi="Arial" w:cs="Arial"/>
                <w:color w:val="000000" w:themeColor="text1"/>
              </w:rPr>
            </w:pPr>
          </w:p>
        </w:tc>
        <w:tc>
          <w:tcPr>
            <w:tcW w:w="4016" w:type="dxa"/>
            <w:shd w:val="clear" w:color="auto" w:fill="auto"/>
          </w:tcPr>
          <w:p w14:paraId="05B2C19D" w14:textId="77777777" w:rsidR="00F01716" w:rsidRPr="00A27572" w:rsidRDefault="00F01716" w:rsidP="4A4E6BCC">
            <w:pPr>
              <w:spacing w:after="0" w:line="240" w:lineRule="auto"/>
              <w:jc w:val="both"/>
              <w:rPr>
                <w:rFonts w:ascii="Arial" w:hAnsi="Arial" w:cs="Arial"/>
                <w:color w:val="000000" w:themeColor="text1"/>
              </w:rPr>
            </w:pPr>
          </w:p>
        </w:tc>
      </w:tr>
      <w:tr w:rsidR="0053335F" w:rsidRPr="00A27572" w14:paraId="20E57C4A" w14:textId="77777777" w:rsidTr="2476A309">
        <w:tblPrEx>
          <w:tblLook w:val="04A0" w:firstRow="1" w:lastRow="0" w:firstColumn="1" w:lastColumn="0" w:noHBand="0" w:noVBand="1"/>
        </w:tblPrEx>
        <w:trPr>
          <w:trHeight w:val="421"/>
        </w:trPr>
        <w:tc>
          <w:tcPr>
            <w:tcW w:w="1140" w:type="dxa"/>
            <w:shd w:val="clear" w:color="auto" w:fill="auto"/>
          </w:tcPr>
          <w:p w14:paraId="6292A713" w14:textId="77777777" w:rsidR="0053335F" w:rsidRPr="00887C4A" w:rsidRDefault="0053335F" w:rsidP="4A4E6BCC">
            <w:pPr>
              <w:spacing w:after="0" w:line="240" w:lineRule="auto"/>
              <w:rPr>
                <w:rFonts w:ascii="Arial" w:hAnsi="Arial" w:cs="Arial"/>
                <w:sz w:val="16"/>
                <w:szCs w:val="16"/>
              </w:rPr>
            </w:pPr>
          </w:p>
          <w:p w14:paraId="7F88A121" w14:textId="2DA07B0F" w:rsidR="0053335F" w:rsidRPr="00887C4A" w:rsidRDefault="0053335F" w:rsidP="4A4E6BCC">
            <w:pPr>
              <w:spacing w:after="0" w:line="240" w:lineRule="auto"/>
              <w:rPr>
                <w:rFonts w:ascii="Arial" w:hAnsi="Arial" w:cs="Arial"/>
                <w:b/>
                <w:bCs/>
                <w:sz w:val="16"/>
                <w:szCs w:val="16"/>
              </w:rPr>
            </w:pPr>
            <w:r w:rsidRPr="00887C4A">
              <w:rPr>
                <w:rFonts w:ascii="Arial" w:hAnsi="Arial" w:cs="Arial"/>
                <w:b/>
                <w:bCs/>
                <w:sz w:val="16"/>
                <w:szCs w:val="16"/>
              </w:rPr>
              <w:t>Elabo</w:t>
            </w:r>
            <w:r w:rsidR="62BB92FC" w:rsidRPr="00887C4A">
              <w:rPr>
                <w:rFonts w:ascii="Arial" w:hAnsi="Arial" w:cs="Arial"/>
                <w:b/>
                <w:bCs/>
                <w:sz w:val="16"/>
                <w:szCs w:val="16"/>
              </w:rPr>
              <w:t>ró</w:t>
            </w:r>
            <w:r w:rsidRPr="00887C4A">
              <w:rPr>
                <w:rFonts w:ascii="Arial" w:hAnsi="Arial" w:cs="Arial"/>
                <w:b/>
                <w:bCs/>
                <w:sz w:val="16"/>
                <w:szCs w:val="16"/>
              </w:rPr>
              <w:t xml:space="preserve">: </w:t>
            </w:r>
          </w:p>
        </w:tc>
        <w:tc>
          <w:tcPr>
            <w:tcW w:w="7698" w:type="dxa"/>
            <w:gridSpan w:val="2"/>
            <w:shd w:val="clear" w:color="auto" w:fill="auto"/>
          </w:tcPr>
          <w:p w14:paraId="25B06C38" w14:textId="77777777" w:rsidR="0053335F" w:rsidRPr="00887C4A" w:rsidRDefault="0053335F" w:rsidP="4A4E6BCC">
            <w:pPr>
              <w:spacing w:after="0" w:line="240" w:lineRule="auto"/>
              <w:rPr>
                <w:rFonts w:ascii="Arial" w:hAnsi="Arial" w:cs="Arial"/>
                <w:sz w:val="16"/>
                <w:szCs w:val="16"/>
              </w:rPr>
            </w:pPr>
          </w:p>
          <w:p w14:paraId="6E480275" w14:textId="43372092" w:rsidR="0053335F" w:rsidRPr="00887C4A" w:rsidRDefault="00887C4A" w:rsidP="4A4E6BCC">
            <w:pPr>
              <w:spacing w:after="0" w:line="240" w:lineRule="auto"/>
              <w:rPr>
                <w:rFonts w:ascii="Arial" w:hAnsi="Arial" w:cs="Arial"/>
                <w:sz w:val="16"/>
                <w:szCs w:val="16"/>
              </w:rPr>
            </w:pPr>
            <w:r w:rsidRPr="00887C4A">
              <w:rPr>
                <w:rFonts w:ascii="Arial" w:hAnsi="Arial" w:cs="Arial"/>
                <w:sz w:val="16"/>
                <w:szCs w:val="16"/>
              </w:rPr>
              <w:t>María</w:t>
            </w:r>
            <w:r w:rsidR="00AB09A4" w:rsidRPr="00887C4A">
              <w:rPr>
                <w:rFonts w:ascii="Arial" w:hAnsi="Arial" w:cs="Arial"/>
                <w:sz w:val="16"/>
                <w:szCs w:val="16"/>
              </w:rPr>
              <w:t xml:space="preserve"> Paulina Martínez</w:t>
            </w:r>
            <w:r w:rsidR="33B73CDE" w:rsidRPr="00887C4A">
              <w:rPr>
                <w:rFonts w:ascii="Arial" w:hAnsi="Arial" w:cs="Arial"/>
                <w:sz w:val="16"/>
                <w:szCs w:val="16"/>
              </w:rPr>
              <w:t xml:space="preserve">   </w:t>
            </w:r>
            <w:r w:rsidR="037DF360" w:rsidRPr="00887C4A">
              <w:rPr>
                <w:rFonts w:ascii="Arial" w:hAnsi="Arial" w:cs="Arial"/>
                <w:sz w:val="16"/>
                <w:szCs w:val="16"/>
              </w:rPr>
              <w:t xml:space="preserve"> </w:t>
            </w:r>
            <w:r w:rsidR="093FF8A3" w:rsidRPr="00887C4A">
              <w:rPr>
                <w:rFonts w:ascii="Arial" w:hAnsi="Arial" w:cs="Arial"/>
                <w:sz w:val="16"/>
                <w:szCs w:val="16"/>
              </w:rPr>
              <w:t>/</w:t>
            </w:r>
            <w:r w:rsidR="037DF360" w:rsidRPr="00887C4A">
              <w:rPr>
                <w:rFonts w:ascii="Arial" w:hAnsi="Arial" w:cs="Arial"/>
                <w:sz w:val="16"/>
                <w:szCs w:val="16"/>
              </w:rPr>
              <w:t xml:space="preserve"> </w:t>
            </w:r>
            <w:proofErr w:type="spellStart"/>
            <w:r w:rsidR="037DF360" w:rsidRPr="00887C4A">
              <w:rPr>
                <w:rFonts w:ascii="Arial" w:hAnsi="Arial" w:cs="Arial"/>
                <w:sz w:val="16"/>
                <w:szCs w:val="16"/>
              </w:rPr>
              <w:t>Jhon</w:t>
            </w:r>
            <w:proofErr w:type="spellEnd"/>
            <w:r w:rsidR="037DF360" w:rsidRPr="00887C4A">
              <w:rPr>
                <w:rFonts w:ascii="Arial" w:hAnsi="Arial" w:cs="Arial"/>
                <w:sz w:val="16"/>
                <w:szCs w:val="16"/>
              </w:rPr>
              <w:t xml:space="preserve"> </w:t>
            </w:r>
            <w:r w:rsidR="7A35E042" w:rsidRPr="00887C4A">
              <w:rPr>
                <w:rFonts w:ascii="Arial" w:hAnsi="Arial" w:cs="Arial"/>
                <w:sz w:val="16"/>
                <w:szCs w:val="16"/>
              </w:rPr>
              <w:t>Fabio</w:t>
            </w:r>
            <w:r w:rsidR="037DF360" w:rsidRPr="00887C4A">
              <w:rPr>
                <w:rFonts w:ascii="Arial" w:hAnsi="Arial" w:cs="Arial"/>
                <w:sz w:val="16"/>
                <w:szCs w:val="16"/>
              </w:rPr>
              <w:t xml:space="preserve"> </w:t>
            </w:r>
            <w:r w:rsidR="107C982A" w:rsidRPr="00887C4A">
              <w:rPr>
                <w:rFonts w:ascii="Arial" w:hAnsi="Arial" w:cs="Arial"/>
                <w:sz w:val="16"/>
                <w:szCs w:val="16"/>
              </w:rPr>
              <w:t>Zúñiga</w:t>
            </w:r>
            <w:r w:rsidR="33B73CDE" w:rsidRPr="00887C4A">
              <w:rPr>
                <w:rFonts w:ascii="Arial" w:hAnsi="Arial" w:cs="Arial"/>
                <w:sz w:val="16"/>
                <w:szCs w:val="16"/>
              </w:rPr>
              <w:t xml:space="preserve"> </w:t>
            </w:r>
            <w:r w:rsidR="00AB09A4" w:rsidRPr="00887C4A">
              <w:rPr>
                <w:rFonts w:ascii="Arial" w:hAnsi="Arial" w:cs="Arial"/>
                <w:sz w:val="16"/>
                <w:szCs w:val="16"/>
              </w:rPr>
              <w:t xml:space="preserve"> </w:t>
            </w:r>
          </w:p>
          <w:p w14:paraId="7498B1AF" w14:textId="165E8636" w:rsidR="00BC0DAA" w:rsidRPr="00887C4A" w:rsidRDefault="00BC0DAA" w:rsidP="004C7812">
            <w:pPr>
              <w:spacing w:after="0" w:line="240" w:lineRule="auto"/>
              <w:rPr>
                <w:rFonts w:ascii="Arial" w:hAnsi="Arial" w:cs="Arial"/>
                <w:sz w:val="16"/>
                <w:szCs w:val="16"/>
              </w:rPr>
            </w:pPr>
          </w:p>
        </w:tc>
      </w:tr>
      <w:tr w:rsidR="0053335F" w:rsidRPr="00A27572" w14:paraId="1CA7F0B5" w14:textId="77777777" w:rsidTr="2476A309">
        <w:tblPrEx>
          <w:tblLook w:val="04A0" w:firstRow="1" w:lastRow="0" w:firstColumn="1" w:lastColumn="0" w:noHBand="0" w:noVBand="1"/>
        </w:tblPrEx>
        <w:tc>
          <w:tcPr>
            <w:tcW w:w="1140" w:type="dxa"/>
            <w:shd w:val="clear" w:color="auto" w:fill="auto"/>
          </w:tcPr>
          <w:p w14:paraId="1EDDE426" w14:textId="77777777" w:rsidR="0053335F" w:rsidRPr="00887C4A" w:rsidRDefault="0053335F" w:rsidP="4A4E6BCC">
            <w:pPr>
              <w:spacing w:after="0" w:line="240" w:lineRule="auto"/>
              <w:rPr>
                <w:rFonts w:ascii="Arial" w:hAnsi="Arial" w:cs="Arial"/>
                <w:b/>
                <w:bCs/>
                <w:sz w:val="16"/>
                <w:szCs w:val="16"/>
              </w:rPr>
            </w:pPr>
            <w:r w:rsidRPr="00887C4A">
              <w:rPr>
                <w:rFonts w:ascii="Arial" w:hAnsi="Arial" w:cs="Arial"/>
                <w:b/>
                <w:bCs/>
                <w:sz w:val="16"/>
                <w:szCs w:val="16"/>
              </w:rPr>
              <w:t>Revisó:</w:t>
            </w:r>
          </w:p>
        </w:tc>
        <w:tc>
          <w:tcPr>
            <w:tcW w:w="7698" w:type="dxa"/>
            <w:gridSpan w:val="2"/>
            <w:shd w:val="clear" w:color="auto" w:fill="auto"/>
          </w:tcPr>
          <w:p w14:paraId="4186414C" w14:textId="7F24FDE8" w:rsidR="0053335F" w:rsidRPr="00887C4A" w:rsidRDefault="00887C4A" w:rsidP="2476A309">
            <w:pPr>
              <w:spacing w:after="0" w:line="240" w:lineRule="auto"/>
              <w:rPr>
                <w:rFonts w:ascii="Arial" w:hAnsi="Arial" w:cs="Arial"/>
                <w:sz w:val="16"/>
                <w:szCs w:val="16"/>
              </w:rPr>
            </w:pPr>
            <w:r w:rsidRPr="2476A309">
              <w:rPr>
                <w:rFonts w:ascii="Arial" w:hAnsi="Arial" w:cs="Arial"/>
                <w:sz w:val="16"/>
                <w:szCs w:val="16"/>
              </w:rPr>
              <w:t>Rodrigo Prieto/</w:t>
            </w:r>
            <w:r w:rsidR="30241700" w:rsidRPr="2476A309">
              <w:rPr>
                <w:rFonts w:ascii="Arial" w:hAnsi="Arial" w:cs="Arial"/>
                <w:sz w:val="16"/>
                <w:szCs w:val="16"/>
              </w:rPr>
              <w:t xml:space="preserve"> y </w:t>
            </w:r>
            <w:r w:rsidRPr="2476A309">
              <w:rPr>
                <w:rFonts w:ascii="Arial" w:hAnsi="Arial" w:cs="Arial"/>
                <w:sz w:val="16"/>
                <w:szCs w:val="16"/>
              </w:rPr>
              <w:t>Melba Pérez</w:t>
            </w:r>
            <w:r w:rsidR="383FAF1B" w:rsidRPr="2476A309">
              <w:rPr>
                <w:rFonts w:ascii="Arial" w:hAnsi="Arial" w:cs="Arial"/>
                <w:sz w:val="16"/>
                <w:szCs w:val="16"/>
              </w:rPr>
              <w:t xml:space="preserve"> </w:t>
            </w:r>
            <w:r w:rsidR="1C04C24E" w:rsidRPr="2476A309">
              <w:rPr>
                <w:rFonts w:ascii="Arial" w:hAnsi="Arial" w:cs="Arial"/>
                <w:sz w:val="16"/>
                <w:szCs w:val="16"/>
              </w:rPr>
              <w:t xml:space="preserve">- DEE </w:t>
            </w:r>
            <w:r w:rsidR="5E75AD3B" w:rsidRPr="2476A309">
              <w:rPr>
                <w:rFonts w:ascii="Arial" w:hAnsi="Arial" w:cs="Arial"/>
                <w:sz w:val="16"/>
                <w:szCs w:val="16"/>
              </w:rPr>
              <w:t xml:space="preserve">/ </w:t>
            </w:r>
            <w:r w:rsidR="754F2B7C" w:rsidRPr="2476A309">
              <w:rPr>
                <w:rFonts w:ascii="Arial" w:hAnsi="Arial" w:cs="Arial"/>
                <w:sz w:val="16"/>
                <w:szCs w:val="16"/>
              </w:rPr>
              <w:t>Camila Montoya - OAJ</w:t>
            </w:r>
          </w:p>
          <w:p w14:paraId="5683E2FD" w14:textId="4E7ED468" w:rsidR="0053335F" w:rsidRPr="00887C4A" w:rsidRDefault="0053335F" w:rsidP="4A4E6BCC">
            <w:pPr>
              <w:spacing w:after="0" w:line="240" w:lineRule="auto"/>
              <w:ind w:left="-426"/>
              <w:rPr>
                <w:rFonts w:ascii="Arial" w:hAnsi="Arial" w:cs="Arial"/>
                <w:sz w:val="16"/>
                <w:szCs w:val="16"/>
              </w:rPr>
            </w:pPr>
            <w:r w:rsidRPr="00887C4A">
              <w:rPr>
                <w:rFonts w:ascii="Arial" w:hAnsi="Arial" w:cs="Arial"/>
                <w:sz w:val="16"/>
                <w:szCs w:val="16"/>
              </w:rPr>
              <w:t xml:space="preserve"> </w:t>
            </w:r>
          </w:p>
        </w:tc>
      </w:tr>
      <w:tr w:rsidR="00D61DCE" w:rsidRPr="00A27572" w14:paraId="45B6740B" w14:textId="77777777" w:rsidTr="2476A309">
        <w:tblPrEx>
          <w:tblLook w:val="04A0" w:firstRow="1" w:lastRow="0" w:firstColumn="1" w:lastColumn="0" w:noHBand="0" w:noVBand="1"/>
        </w:tblPrEx>
        <w:tc>
          <w:tcPr>
            <w:tcW w:w="1140" w:type="dxa"/>
            <w:shd w:val="clear" w:color="auto" w:fill="auto"/>
          </w:tcPr>
          <w:p w14:paraId="2A0D7305" w14:textId="3303A18D" w:rsidR="00D61DCE" w:rsidRPr="00887C4A" w:rsidRDefault="00D61DCE" w:rsidP="00D61DCE">
            <w:pPr>
              <w:spacing w:after="0" w:line="240" w:lineRule="auto"/>
              <w:rPr>
                <w:rFonts w:ascii="Arial" w:hAnsi="Arial" w:cs="Arial"/>
                <w:sz w:val="16"/>
                <w:szCs w:val="16"/>
              </w:rPr>
            </w:pPr>
            <w:r w:rsidRPr="00887C4A">
              <w:rPr>
                <w:rFonts w:ascii="Arial" w:hAnsi="Arial" w:cs="Arial"/>
                <w:b/>
                <w:bCs/>
                <w:sz w:val="16"/>
                <w:szCs w:val="16"/>
              </w:rPr>
              <w:t>Aprobaron:</w:t>
            </w:r>
            <w:r w:rsidRPr="00887C4A">
              <w:rPr>
                <w:rFonts w:ascii="Arial" w:hAnsi="Arial" w:cs="Arial"/>
                <w:sz w:val="16"/>
                <w:szCs w:val="16"/>
              </w:rPr>
              <w:t xml:space="preserve">      </w:t>
            </w:r>
          </w:p>
          <w:p w14:paraId="47F88120" w14:textId="77777777" w:rsidR="00D61DCE" w:rsidRPr="00887C4A" w:rsidRDefault="00D61DCE" w:rsidP="4A4E6BCC">
            <w:pPr>
              <w:spacing w:after="0" w:line="240" w:lineRule="auto"/>
              <w:rPr>
                <w:rFonts w:ascii="Arial" w:hAnsi="Arial" w:cs="Arial"/>
                <w:b/>
                <w:bCs/>
                <w:sz w:val="16"/>
                <w:szCs w:val="16"/>
              </w:rPr>
            </w:pPr>
          </w:p>
        </w:tc>
        <w:tc>
          <w:tcPr>
            <w:tcW w:w="7698" w:type="dxa"/>
            <w:gridSpan w:val="2"/>
            <w:shd w:val="clear" w:color="auto" w:fill="auto"/>
          </w:tcPr>
          <w:p w14:paraId="237E7760" w14:textId="67A6A2BC" w:rsidR="00D61DCE" w:rsidRPr="00887C4A" w:rsidRDefault="2B62E27E" w:rsidP="00291DE8">
            <w:pPr>
              <w:spacing w:after="0" w:line="240" w:lineRule="auto"/>
              <w:rPr>
                <w:rFonts w:ascii="Arial" w:hAnsi="Arial" w:cs="Arial"/>
                <w:sz w:val="16"/>
                <w:szCs w:val="16"/>
              </w:rPr>
            </w:pPr>
            <w:r w:rsidRPr="00887C4A">
              <w:rPr>
                <w:rFonts w:ascii="Arial" w:hAnsi="Arial" w:cs="Arial"/>
                <w:sz w:val="16"/>
                <w:szCs w:val="16"/>
              </w:rPr>
              <w:t xml:space="preserve">Luis Julián Zuluaga López – </w:t>
            </w:r>
            <w:r w:rsidR="72A09074" w:rsidRPr="00887C4A">
              <w:rPr>
                <w:rFonts w:ascii="Arial" w:hAnsi="Arial" w:cs="Arial"/>
                <w:sz w:val="16"/>
                <w:szCs w:val="16"/>
              </w:rPr>
              <w:t>Paola Galeano</w:t>
            </w:r>
          </w:p>
        </w:tc>
      </w:tr>
    </w:tbl>
    <w:p w14:paraId="6CD89990" w14:textId="00525D1D" w:rsidR="004230FF" w:rsidRPr="00A27572" w:rsidRDefault="004230FF" w:rsidP="4A4E6BCC">
      <w:pPr>
        <w:spacing w:after="0" w:line="240" w:lineRule="auto"/>
        <w:rPr>
          <w:rFonts w:ascii="Arial" w:hAnsi="Arial" w:cs="Arial"/>
        </w:rPr>
      </w:pPr>
    </w:p>
    <w:sectPr w:rsidR="004230FF" w:rsidRPr="00A27572" w:rsidSect="009D5032">
      <w:headerReference w:type="default" r:id="rId10"/>
      <w:footerReference w:type="default" r:id="rId11"/>
      <w:pgSz w:w="12240" w:h="15840"/>
      <w:pgMar w:top="1701" w:right="1418" w:bottom="1134" w:left="1418" w:header="1531"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CDE4C" w14:textId="77777777" w:rsidR="00743535" w:rsidRDefault="00743535" w:rsidP="00CD6908">
      <w:pPr>
        <w:spacing w:after="0" w:line="240" w:lineRule="auto"/>
      </w:pPr>
      <w:r>
        <w:separator/>
      </w:r>
    </w:p>
  </w:endnote>
  <w:endnote w:type="continuationSeparator" w:id="0">
    <w:p w14:paraId="4F5EC8E7" w14:textId="77777777" w:rsidR="00743535" w:rsidRDefault="00743535" w:rsidP="00CD6908">
      <w:pPr>
        <w:spacing w:after="0" w:line="240" w:lineRule="auto"/>
      </w:pPr>
      <w:r>
        <w:continuationSeparator/>
      </w:r>
    </w:p>
  </w:endnote>
  <w:endnote w:type="continuationNotice" w:id="1">
    <w:p w14:paraId="0AC3400A" w14:textId="77777777" w:rsidR="00743535" w:rsidRDefault="00743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ork Sans">
    <w:altName w:val="Calibri"/>
    <w:panose1 w:val="020B0604020202020204"/>
    <w:charset w:val="4D"/>
    <w:family w:val="auto"/>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19E69" w14:textId="6674FC63" w:rsidR="00C05229" w:rsidRPr="0082298B" w:rsidRDefault="00C05229" w:rsidP="006437B2">
    <w:pPr>
      <w:pStyle w:val="Footer"/>
      <w:tabs>
        <w:tab w:val="clear" w:pos="4419"/>
      </w:tabs>
      <w:jc w:val="right"/>
      <w:rPr>
        <w:rFonts w:ascii="Work Sans" w:hAnsi="Work Sans" w:cs="Arial"/>
        <w:sz w:val="20"/>
        <w:szCs w:val="20"/>
      </w:rPr>
    </w:pPr>
    <w:r w:rsidRPr="0082298B">
      <w:rPr>
        <w:rFonts w:ascii="Work Sans" w:hAnsi="Work Sans" w:cs="Arial"/>
        <w:sz w:val="20"/>
        <w:szCs w:val="20"/>
      </w:rPr>
      <w:t xml:space="preserve">Página </w:t>
    </w:r>
    <w:r w:rsidRPr="0082298B">
      <w:rPr>
        <w:rFonts w:ascii="Work Sans" w:hAnsi="Work Sans" w:cs="Arial"/>
        <w:color w:val="2B579A"/>
        <w:sz w:val="20"/>
        <w:szCs w:val="20"/>
        <w:shd w:val="clear" w:color="auto" w:fill="E6E6E6"/>
      </w:rPr>
      <w:fldChar w:fldCharType="begin"/>
    </w:r>
    <w:r w:rsidRPr="0082298B">
      <w:rPr>
        <w:rFonts w:ascii="Work Sans" w:hAnsi="Work Sans" w:cs="Arial"/>
        <w:sz w:val="20"/>
        <w:szCs w:val="20"/>
      </w:rPr>
      <w:instrText xml:space="preserve"> PAGE  \* Arabic  \* MERGEFORMAT </w:instrText>
    </w:r>
    <w:r w:rsidRPr="0082298B">
      <w:rPr>
        <w:rFonts w:ascii="Work Sans" w:hAnsi="Work Sans" w:cs="Arial"/>
        <w:color w:val="2B579A"/>
        <w:sz w:val="20"/>
        <w:szCs w:val="20"/>
        <w:shd w:val="clear" w:color="auto" w:fill="E6E6E6"/>
      </w:rPr>
      <w:fldChar w:fldCharType="separate"/>
    </w:r>
    <w:r>
      <w:rPr>
        <w:rFonts w:ascii="Work Sans" w:hAnsi="Work Sans" w:cs="Arial"/>
        <w:noProof/>
        <w:sz w:val="20"/>
        <w:szCs w:val="20"/>
      </w:rPr>
      <w:t>9</w:t>
    </w:r>
    <w:r w:rsidRPr="0082298B">
      <w:rPr>
        <w:rFonts w:ascii="Work Sans" w:hAnsi="Work Sans" w:cs="Arial"/>
        <w:color w:val="2B579A"/>
        <w:sz w:val="20"/>
        <w:szCs w:val="20"/>
        <w:shd w:val="clear" w:color="auto" w:fill="E6E6E6"/>
      </w:rPr>
      <w:fldChar w:fldCharType="end"/>
    </w:r>
    <w:r w:rsidRPr="0082298B">
      <w:rPr>
        <w:rFonts w:ascii="Work Sans" w:hAnsi="Work Sans" w:cs="Arial"/>
        <w:sz w:val="20"/>
        <w:szCs w:val="20"/>
      </w:rPr>
      <w:t xml:space="preserve"> de </w:t>
    </w:r>
    <w:r w:rsidRPr="0082298B">
      <w:rPr>
        <w:rFonts w:ascii="Work Sans" w:hAnsi="Work Sans" w:cs="Arial"/>
        <w:color w:val="2B579A"/>
        <w:sz w:val="20"/>
        <w:szCs w:val="20"/>
        <w:shd w:val="clear" w:color="auto" w:fill="E6E6E6"/>
      </w:rPr>
      <w:fldChar w:fldCharType="begin"/>
    </w:r>
    <w:r w:rsidRPr="0082298B">
      <w:rPr>
        <w:rFonts w:ascii="Work Sans" w:hAnsi="Work Sans" w:cs="Arial"/>
        <w:sz w:val="20"/>
        <w:szCs w:val="20"/>
      </w:rPr>
      <w:instrText xml:space="preserve"> NUMPAGES  \* Arabic  \* MERGEFORMAT </w:instrText>
    </w:r>
    <w:r w:rsidRPr="0082298B">
      <w:rPr>
        <w:rFonts w:ascii="Work Sans" w:hAnsi="Work Sans" w:cs="Arial"/>
        <w:color w:val="2B579A"/>
        <w:sz w:val="20"/>
        <w:szCs w:val="20"/>
        <w:shd w:val="clear" w:color="auto" w:fill="E6E6E6"/>
      </w:rPr>
      <w:fldChar w:fldCharType="separate"/>
    </w:r>
    <w:r>
      <w:rPr>
        <w:rFonts w:ascii="Work Sans" w:hAnsi="Work Sans" w:cs="Arial"/>
        <w:noProof/>
        <w:sz w:val="20"/>
        <w:szCs w:val="20"/>
      </w:rPr>
      <w:t>10</w:t>
    </w:r>
    <w:r w:rsidRPr="0082298B">
      <w:rPr>
        <w:rFonts w:ascii="Work Sans" w:hAnsi="Work Sans" w:cs="Arial"/>
        <w:color w:val="2B579A"/>
        <w:sz w:val="20"/>
        <w:szCs w:val="20"/>
        <w:shd w:val="clear" w:color="auto" w:fill="E6E6E6"/>
      </w:rPr>
      <w:fldChar w:fldCharType="end"/>
    </w:r>
  </w:p>
  <w:p w14:paraId="4A66E607" w14:textId="4A2CBC6B" w:rsidR="00C05229" w:rsidRDefault="00C05229" w:rsidP="006A1018">
    <w:pPr>
      <w:pStyle w:val="Footer"/>
      <w:jc w:val="center"/>
    </w:pPr>
    <w:r>
      <w:rPr>
        <w:noProof/>
        <w:color w:val="2B579A"/>
        <w:sz w:val="20"/>
        <w:szCs w:val="20"/>
        <w:shd w:val="clear" w:color="auto" w:fill="E6E6E6"/>
        <w:lang w:val="en-US"/>
      </w:rPr>
      <w:drawing>
        <wp:anchor distT="0" distB="0" distL="114300" distR="114300" simplePos="0" relativeHeight="251658241" behindDoc="0" locked="0" layoutInCell="1" allowOverlap="1" wp14:anchorId="31452BCA" wp14:editId="0550426E">
          <wp:simplePos x="0" y="0"/>
          <wp:positionH relativeFrom="page">
            <wp:posOffset>10573</wp:posOffset>
          </wp:positionH>
          <wp:positionV relativeFrom="paragraph">
            <wp:posOffset>211347</wp:posOffset>
          </wp:positionV>
          <wp:extent cx="7751996" cy="93443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Minenergía.png"/>
                  <pic:cNvPicPr/>
                </pic:nvPicPr>
                <pic:blipFill>
                  <a:blip r:embed="rId1">
                    <a:extLst>
                      <a:ext uri="{28A0092B-C50C-407E-A947-70E740481C1C}">
                        <a14:useLocalDpi xmlns:a14="http://schemas.microsoft.com/office/drawing/2010/main" val="0"/>
                      </a:ext>
                    </a:extLst>
                  </a:blip>
                  <a:stretch>
                    <a:fillRect/>
                  </a:stretch>
                </pic:blipFill>
                <pic:spPr>
                  <a:xfrm>
                    <a:off x="0" y="0"/>
                    <a:ext cx="7751996" cy="934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029D3" w14:textId="77777777" w:rsidR="00743535" w:rsidRDefault="00743535" w:rsidP="00CD6908">
      <w:pPr>
        <w:spacing w:after="0" w:line="240" w:lineRule="auto"/>
      </w:pPr>
      <w:r>
        <w:separator/>
      </w:r>
    </w:p>
  </w:footnote>
  <w:footnote w:type="continuationSeparator" w:id="0">
    <w:p w14:paraId="0C577967" w14:textId="77777777" w:rsidR="00743535" w:rsidRDefault="00743535" w:rsidP="00CD6908">
      <w:pPr>
        <w:spacing w:after="0" w:line="240" w:lineRule="auto"/>
      </w:pPr>
      <w:r>
        <w:continuationSeparator/>
      </w:r>
    </w:p>
  </w:footnote>
  <w:footnote w:type="continuationNotice" w:id="1">
    <w:p w14:paraId="2CC16603" w14:textId="77777777" w:rsidR="00743535" w:rsidRDefault="00743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75404" w14:textId="2A5A909C" w:rsidR="00C05229" w:rsidRPr="00966328" w:rsidRDefault="00C05229" w:rsidP="00A9201C">
    <w:pPr>
      <w:pStyle w:val="Header"/>
      <w:ind w:left="-709"/>
      <w:jc w:val="center"/>
    </w:pPr>
    <w:r>
      <w:rPr>
        <w:noProof/>
        <w:color w:val="2B579A"/>
        <w:shd w:val="clear" w:color="auto" w:fill="E6E6E6"/>
        <w:lang w:val="en-US"/>
      </w:rPr>
      <w:drawing>
        <wp:anchor distT="0" distB="0" distL="114300" distR="114300" simplePos="0" relativeHeight="251658240" behindDoc="0" locked="0" layoutInCell="1" allowOverlap="1" wp14:anchorId="26762FFD" wp14:editId="58C958D3">
          <wp:simplePos x="0" y="0"/>
          <wp:positionH relativeFrom="margin">
            <wp:posOffset>-393065</wp:posOffset>
          </wp:positionH>
          <wp:positionV relativeFrom="paragraph">
            <wp:posOffset>-476250</wp:posOffset>
          </wp:positionV>
          <wp:extent cx="1989309" cy="396000"/>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nenergía-Gris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9309" cy="3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27E7B1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7556A7C"/>
    <w:multiLevelType w:val="hybridMultilevel"/>
    <w:tmpl w:val="E800D066"/>
    <w:lvl w:ilvl="0" w:tplc="7B222EE8">
      <w:start w:val="1"/>
      <w:numFmt w:val="decimal"/>
      <w:lvlText w:val="%1."/>
      <w:lvlJc w:val="left"/>
      <w:pPr>
        <w:ind w:left="720" w:hanging="360"/>
      </w:pPr>
      <w:rPr>
        <w:u w:val="none"/>
      </w:rPr>
    </w:lvl>
    <w:lvl w:ilvl="1" w:tplc="F702B878">
      <w:start w:val="1"/>
      <w:numFmt w:val="lowerLetter"/>
      <w:lvlText w:val="%2."/>
      <w:lvlJc w:val="left"/>
      <w:pPr>
        <w:ind w:left="1440" w:hanging="360"/>
      </w:pPr>
      <w:rPr>
        <w:u w:val="none"/>
      </w:rPr>
    </w:lvl>
    <w:lvl w:ilvl="2" w:tplc="5E9035C8">
      <w:start w:val="1"/>
      <w:numFmt w:val="lowerRoman"/>
      <w:lvlText w:val="%3."/>
      <w:lvlJc w:val="right"/>
      <w:pPr>
        <w:ind w:left="2160" w:hanging="360"/>
      </w:pPr>
      <w:rPr>
        <w:u w:val="none"/>
      </w:rPr>
    </w:lvl>
    <w:lvl w:ilvl="3" w:tplc="9B1E5C38">
      <w:start w:val="1"/>
      <w:numFmt w:val="decimal"/>
      <w:lvlText w:val="%4."/>
      <w:lvlJc w:val="left"/>
      <w:pPr>
        <w:ind w:left="786" w:hanging="360"/>
      </w:pPr>
      <w:rPr>
        <w:u w:val="none"/>
      </w:rPr>
    </w:lvl>
    <w:lvl w:ilvl="4" w:tplc="5B289B52">
      <w:start w:val="1"/>
      <w:numFmt w:val="lowerLetter"/>
      <w:lvlText w:val="%5."/>
      <w:lvlJc w:val="left"/>
      <w:pPr>
        <w:ind w:left="3600" w:hanging="360"/>
      </w:pPr>
      <w:rPr>
        <w:u w:val="none"/>
      </w:rPr>
    </w:lvl>
    <w:lvl w:ilvl="5" w:tplc="28E0A718">
      <w:start w:val="1"/>
      <w:numFmt w:val="lowerRoman"/>
      <w:lvlText w:val="%6."/>
      <w:lvlJc w:val="right"/>
      <w:pPr>
        <w:ind w:left="4320" w:hanging="360"/>
      </w:pPr>
      <w:rPr>
        <w:u w:val="none"/>
      </w:rPr>
    </w:lvl>
    <w:lvl w:ilvl="6" w:tplc="BD282568">
      <w:start w:val="1"/>
      <w:numFmt w:val="decimal"/>
      <w:lvlText w:val="%7."/>
      <w:lvlJc w:val="left"/>
      <w:pPr>
        <w:ind w:left="5040" w:hanging="360"/>
      </w:pPr>
      <w:rPr>
        <w:u w:val="none"/>
      </w:rPr>
    </w:lvl>
    <w:lvl w:ilvl="7" w:tplc="6E542E84">
      <w:start w:val="1"/>
      <w:numFmt w:val="lowerLetter"/>
      <w:lvlText w:val="%8."/>
      <w:lvlJc w:val="left"/>
      <w:pPr>
        <w:ind w:left="5760" w:hanging="360"/>
      </w:pPr>
      <w:rPr>
        <w:u w:val="none"/>
      </w:rPr>
    </w:lvl>
    <w:lvl w:ilvl="8" w:tplc="094E4632">
      <w:start w:val="1"/>
      <w:numFmt w:val="lowerRoman"/>
      <w:lvlText w:val="%9."/>
      <w:lvlJc w:val="right"/>
      <w:pPr>
        <w:ind w:left="6480" w:hanging="360"/>
      </w:pPr>
      <w:rPr>
        <w:u w:val="none"/>
      </w:rPr>
    </w:lvl>
  </w:abstractNum>
  <w:abstractNum w:abstractNumId="2" w15:restartNumberingAfterBreak="0">
    <w:nsid w:val="0EB275C4"/>
    <w:multiLevelType w:val="hybridMultilevel"/>
    <w:tmpl w:val="3DECFA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CB105D"/>
    <w:multiLevelType w:val="hybridMultilevel"/>
    <w:tmpl w:val="689A31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D63FB9"/>
    <w:multiLevelType w:val="hybridMultilevel"/>
    <w:tmpl w:val="15EA2C9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B067FB"/>
    <w:multiLevelType w:val="multilevel"/>
    <w:tmpl w:val="A0CE7886"/>
    <w:lvl w:ilvl="0">
      <w:start w:val="2"/>
      <w:numFmt w:val="decimal"/>
      <w:lvlText w:val="%1."/>
      <w:lvlJc w:val="left"/>
      <w:pPr>
        <w:ind w:left="360" w:hanging="36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6" w15:restartNumberingAfterBreak="0">
    <w:nsid w:val="205C309B"/>
    <w:multiLevelType w:val="hybridMultilevel"/>
    <w:tmpl w:val="CDE8BDF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8677A1"/>
    <w:multiLevelType w:val="hybridMultilevel"/>
    <w:tmpl w:val="B3E62DF6"/>
    <w:lvl w:ilvl="0" w:tplc="DBB08794">
      <w:start w:val="3"/>
      <w:numFmt w:val="bullet"/>
      <w:lvlText w:val="-"/>
      <w:lvlJc w:val="left"/>
      <w:pPr>
        <w:ind w:left="720" w:hanging="360"/>
      </w:pPr>
      <w:rPr>
        <w:rFonts w:ascii="Work Sans" w:eastAsiaTheme="minorHAnsi" w:hAnsi="Work Sans"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1B56F9"/>
    <w:multiLevelType w:val="hybridMultilevel"/>
    <w:tmpl w:val="8BF6E8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22D178C"/>
    <w:multiLevelType w:val="hybridMultilevel"/>
    <w:tmpl w:val="2CE231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E82469"/>
    <w:multiLevelType w:val="hybridMultilevel"/>
    <w:tmpl w:val="0E9825D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3DE06C47"/>
    <w:multiLevelType w:val="multilevel"/>
    <w:tmpl w:val="4D145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35DA0"/>
    <w:multiLevelType w:val="multilevel"/>
    <w:tmpl w:val="FFB8C3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B11C0E"/>
    <w:multiLevelType w:val="hybridMultilevel"/>
    <w:tmpl w:val="D466C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9F57429"/>
    <w:multiLevelType w:val="hybridMultilevel"/>
    <w:tmpl w:val="F81861A6"/>
    <w:lvl w:ilvl="0" w:tplc="CEF2BEAA">
      <w:start w:val="1"/>
      <w:numFmt w:val="lowerLetter"/>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5" w15:restartNumberingAfterBreak="0">
    <w:nsid w:val="4C2C0923"/>
    <w:multiLevelType w:val="multilevel"/>
    <w:tmpl w:val="885492A8"/>
    <w:lvl w:ilvl="0">
      <w:start w:val="1"/>
      <w:numFmt w:val="decimal"/>
      <w:lvlText w:val="%1."/>
      <w:lvlJc w:val="left"/>
      <w:pPr>
        <w:ind w:left="360" w:hanging="360"/>
      </w:pPr>
      <w:rPr>
        <w:color w:val="000000" w:themeColor="text1"/>
      </w:rPr>
    </w:lvl>
    <w:lvl w:ilvl="1">
      <w:start w:val="1"/>
      <w:numFmt w:val="decimal"/>
      <w:lvlText w:val="%1.%2."/>
      <w:lvlJc w:val="left"/>
      <w:pPr>
        <w:ind w:left="720" w:hanging="720"/>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1080" w:hanging="108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440" w:hanging="1440"/>
      </w:pPr>
      <w:rPr>
        <w:color w:val="000000" w:themeColor="text1"/>
      </w:rPr>
    </w:lvl>
    <w:lvl w:ilvl="6">
      <w:start w:val="1"/>
      <w:numFmt w:val="decimal"/>
      <w:lvlText w:val="%1.%2.%3.%4.%5.%6.%7."/>
      <w:lvlJc w:val="left"/>
      <w:pPr>
        <w:ind w:left="1800" w:hanging="1800"/>
      </w:pPr>
      <w:rPr>
        <w:color w:val="000000" w:themeColor="text1"/>
      </w:rPr>
    </w:lvl>
    <w:lvl w:ilvl="7">
      <w:start w:val="1"/>
      <w:numFmt w:val="decimal"/>
      <w:lvlText w:val="%1.%2.%3.%4.%5.%6.%7.%8."/>
      <w:lvlJc w:val="left"/>
      <w:pPr>
        <w:ind w:left="1800" w:hanging="1800"/>
      </w:pPr>
      <w:rPr>
        <w:color w:val="000000" w:themeColor="text1"/>
      </w:rPr>
    </w:lvl>
    <w:lvl w:ilvl="8">
      <w:start w:val="1"/>
      <w:numFmt w:val="decimal"/>
      <w:lvlText w:val="%1.%2.%3.%4.%5.%6.%7.%8.%9."/>
      <w:lvlJc w:val="left"/>
      <w:pPr>
        <w:ind w:left="2160" w:hanging="2160"/>
      </w:pPr>
      <w:rPr>
        <w:color w:val="000000" w:themeColor="text1"/>
      </w:rPr>
    </w:lvl>
  </w:abstractNum>
  <w:abstractNum w:abstractNumId="16" w15:restartNumberingAfterBreak="0">
    <w:nsid w:val="4D434864"/>
    <w:multiLevelType w:val="multilevel"/>
    <w:tmpl w:val="5D8665CC"/>
    <w:lvl w:ilvl="0">
      <w:start w:val="1"/>
      <w:numFmt w:val="decimal"/>
      <w:lvlText w:val="%1."/>
      <w:lvlJc w:val="left"/>
      <w:pPr>
        <w:ind w:left="420" w:hanging="360"/>
      </w:pPr>
      <w:rPr>
        <w:rFonts w:hint="default"/>
        <w:b/>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7" w15:restartNumberingAfterBreak="0">
    <w:nsid w:val="4D945B17"/>
    <w:multiLevelType w:val="hybridMultilevel"/>
    <w:tmpl w:val="72268C14"/>
    <w:lvl w:ilvl="0" w:tplc="5C22E43E">
      <w:start w:val="1"/>
      <w:numFmt w:val="bullet"/>
      <w:lvlText w:val=""/>
      <w:lvlJc w:val="left"/>
      <w:pPr>
        <w:ind w:left="720" w:hanging="360"/>
      </w:pPr>
      <w:rPr>
        <w:rFonts w:ascii="Symbol" w:hAnsi="Symbol" w:hint="default"/>
      </w:rPr>
    </w:lvl>
    <w:lvl w:ilvl="1" w:tplc="BFD6F5CC">
      <w:start w:val="1"/>
      <w:numFmt w:val="bullet"/>
      <w:lvlText w:val="o"/>
      <w:lvlJc w:val="left"/>
      <w:pPr>
        <w:ind w:left="1440" w:hanging="360"/>
      </w:pPr>
      <w:rPr>
        <w:rFonts w:ascii="Courier New" w:hAnsi="Courier New" w:hint="default"/>
      </w:rPr>
    </w:lvl>
    <w:lvl w:ilvl="2" w:tplc="3042CAF2">
      <w:start w:val="1"/>
      <w:numFmt w:val="bullet"/>
      <w:lvlText w:val=""/>
      <w:lvlJc w:val="left"/>
      <w:pPr>
        <w:ind w:left="2160" w:hanging="360"/>
      </w:pPr>
      <w:rPr>
        <w:rFonts w:ascii="Wingdings" w:hAnsi="Wingdings" w:hint="default"/>
      </w:rPr>
    </w:lvl>
    <w:lvl w:ilvl="3" w:tplc="5A9EFB32">
      <w:start w:val="1"/>
      <w:numFmt w:val="bullet"/>
      <w:lvlText w:val=""/>
      <w:lvlJc w:val="left"/>
      <w:pPr>
        <w:ind w:left="2880" w:hanging="360"/>
      </w:pPr>
      <w:rPr>
        <w:rFonts w:ascii="Symbol" w:hAnsi="Symbol" w:hint="default"/>
      </w:rPr>
    </w:lvl>
    <w:lvl w:ilvl="4" w:tplc="65607C38">
      <w:start w:val="1"/>
      <w:numFmt w:val="bullet"/>
      <w:lvlText w:val="o"/>
      <w:lvlJc w:val="left"/>
      <w:pPr>
        <w:ind w:left="3600" w:hanging="360"/>
      </w:pPr>
      <w:rPr>
        <w:rFonts w:ascii="Courier New" w:hAnsi="Courier New" w:hint="default"/>
      </w:rPr>
    </w:lvl>
    <w:lvl w:ilvl="5" w:tplc="D6E49D48">
      <w:start w:val="1"/>
      <w:numFmt w:val="bullet"/>
      <w:lvlText w:val=""/>
      <w:lvlJc w:val="left"/>
      <w:pPr>
        <w:ind w:left="4320" w:hanging="360"/>
      </w:pPr>
      <w:rPr>
        <w:rFonts w:ascii="Wingdings" w:hAnsi="Wingdings" w:hint="default"/>
      </w:rPr>
    </w:lvl>
    <w:lvl w:ilvl="6" w:tplc="7C36B9FC">
      <w:start w:val="1"/>
      <w:numFmt w:val="bullet"/>
      <w:lvlText w:val=""/>
      <w:lvlJc w:val="left"/>
      <w:pPr>
        <w:ind w:left="5040" w:hanging="360"/>
      </w:pPr>
      <w:rPr>
        <w:rFonts w:ascii="Symbol" w:hAnsi="Symbol" w:hint="default"/>
      </w:rPr>
    </w:lvl>
    <w:lvl w:ilvl="7" w:tplc="9A36A794">
      <w:start w:val="1"/>
      <w:numFmt w:val="bullet"/>
      <w:lvlText w:val="o"/>
      <w:lvlJc w:val="left"/>
      <w:pPr>
        <w:ind w:left="5760" w:hanging="360"/>
      </w:pPr>
      <w:rPr>
        <w:rFonts w:ascii="Courier New" w:hAnsi="Courier New" w:hint="default"/>
      </w:rPr>
    </w:lvl>
    <w:lvl w:ilvl="8" w:tplc="4A2A8B6A">
      <w:start w:val="1"/>
      <w:numFmt w:val="bullet"/>
      <w:lvlText w:val=""/>
      <w:lvlJc w:val="left"/>
      <w:pPr>
        <w:ind w:left="6480" w:hanging="360"/>
      </w:pPr>
      <w:rPr>
        <w:rFonts w:ascii="Wingdings" w:hAnsi="Wingdings" w:hint="default"/>
      </w:rPr>
    </w:lvl>
  </w:abstractNum>
  <w:abstractNum w:abstractNumId="18" w15:restartNumberingAfterBreak="0">
    <w:nsid w:val="4E4B606B"/>
    <w:multiLevelType w:val="hybridMultilevel"/>
    <w:tmpl w:val="88882D50"/>
    <w:lvl w:ilvl="0" w:tplc="9E62C3F2">
      <w:start w:val="1"/>
      <w:numFmt w:val="decimal"/>
      <w:lvlText w:val="%1."/>
      <w:lvlJc w:val="left"/>
      <w:pPr>
        <w:ind w:left="720" w:hanging="360"/>
      </w:pPr>
    </w:lvl>
    <w:lvl w:ilvl="1" w:tplc="950C698A">
      <w:start w:val="1"/>
      <w:numFmt w:val="lowerLetter"/>
      <w:lvlText w:val="%2."/>
      <w:lvlJc w:val="left"/>
      <w:pPr>
        <w:ind w:left="1440" w:hanging="360"/>
      </w:pPr>
    </w:lvl>
    <w:lvl w:ilvl="2" w:tplc="48147BC2">
      <w:start w:val="1"/>
      <w:numFmt w:val="lowerRoman"/>
      <w:lvlText w:val="%3."/>
      <w:lvlJc w:val="right"/>
      <w:pPr>
        <w:ind w:left="2160" w:hanging="180"/>
      </w:pPr>
    </w:lvl>
    <w:lvl w:ilvl="3" w:tplc="1FB00FCC">
      <w:start w:val="1"/>
      <w:numFmt w:val="decimal"/>
      <w:lvlText w:val="%4."/>
      <w:lvlJc w:val="left"/>
      <w:pPr>
        <w:ind w:left="2880" w:hanging="360"/>
      </w:pPr>
    </w:lvl>
    <w:lvl w:ilvl="4" w:tplc="57AEFEDE">
      <w:start w:val="1"/>
      <w:numFmt w:val="lowerLetter"/>
      <w:lvlText w:val="%5."/>
      <w:lvlJc w:val="left"/>
      <w:pPr>
        <w:ind w:left="3600" w:hanging="360"/>
      </w:pPr>
    </w:lvl>
    <w:lvl w:ilvl="5" w:tplc="32F0A4D8">
      <w:start w:val="1"/>
      <w:numFmt w:val="lowerRoman"/>
      <w:lvlText w:val="%6."/>
      <w:lvlJc w:val="right"/>
      <w:pPr>
        <w:ind w:left="4320" w:hanging="180"/>
      </w:pPr>
    </w:lvl>
    <w:lvl w:ilvl="6" w:tplc="9968C9E6">
      <w:start w:val="1"/>
      <w:numFmt w:val="decimal"/>
      <w:lvlText w:val="%7."/>
      <w:lvlJc w:val="left"/>
      <w:pPr>
        <w:ind w:left="5040" w:hanging="360"/>
      </w:pPr>
    </w:lvl>
    <w:lvl w:ilvl="7" w:tplc="2B7CBBE6">
      <w:start w:val="1"/>
      <w:numFmt w:val="lowerLetter"/>
      <w:lvlText w:val="%8."/>
      <w:lvlJc w:val="left"/>
      <w:pPr>
        <w:ind w:left="5760" w:hanging="360"/>
      </w:pPr>
    </w:lvl>
    <w:lvl w:ilvl="8" w:tplc="F5462BC6">
      <w:start w:val="1"/>
      <w:numFmt w:val="lowerRoman"/>
      <w:lvlText w:val="%9."/>
      <w:lvlJc w:val="right"/>
      <w:pPr>
        <w:ind w:left="6480" w:hanging="180"/>
      </w:pPr>
    </w:lvl>
  </w:abstractNum>
  <w:abstractNum w:abstractNumId="19" w15:restartNumberingAfterBreak="0">
    <w:nsid w:val="58266273"/>
    <w:multiLevelType w:val="multilevel"/>
    <w:tmpl w:val="87EE29C4"/>
    <w:lvl w:ilvl="0">
      <w:start w:val="1"/>
      <w:numFmt w:val="decimal"/>
      <w:lvlText w:val="%1."/>
      <w:lvlJc w:val="left"/>
      <w:pPr>
        <w:ind w:left="360" w:hanging="360"/>
      </w:pPr>
      <w:rPr>
        <w:b/>
        <w:lang w:val="es-ES_tradnl"/>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934721"/>
    <w:multiLevelType w:val="hybridMultilevel"/>
    <w:tmpl w:val="2688BD26"/>
    <w:lvl w:ilvl="0" w:tplc="154414D6">
      <w:start w:val="1"/>
      <w:numFmt w:val="bullet"/>
      <w:lvlText w:val="-"/>
      <w:lvlJc w:val="left"/>
      <w:pPr>
        <w:ind w:left="720" w:hanging="360"/>
      </w:pPr>
      <w:rPr>
        <w:rFonts w:ascii="Calibri" w:hAnsi="Calibri" w:hint="default"/>
      </w:rPr>
    </w:lvl>
    <w:lvl w:ilvl="1" w:tplc="CF8014B2">
      <w:start w:val="1"/>
      <w:numFmt w:val="bullet"/>
      <w:lvlText w:val="o"/>
      <w:lvlJc w:val="left"/>
      <w:pPr>
        <w:ind w:left="1440" w:hanging="360"/>
      </w:pPr>
      <w:rPr>
        <w:rFonts w:ascii="Courier New" w:hAnsi="Courier New" w:hint="default"/>
      </w:rPr>
    </w:lvl>
    <w:lvl w:ilvl="2" w:tplc="6478C5F6">
      <w:start w:val="1"/>
      <w:numFmt w:val="bullet"/>
      <w:lvlText w:val=""/>
      <w:lvlJc w:val="left"/>
      <w:pPr>
        <w:ind w:left="2160" w:hanging="360"/>
      </w:pPr>
      <w:rPr>
        <w:rFonts w:ascii="Wingdings" w:hAnsi="Wingdings" w:hint="default"/>
      </w:rPr>
    </w:lvl>
    <w:lvl w:ilvl="3" w:tplc="FB3CDF70">
      <w:start w:val="1"/>
      <w:numFmt w:val="bullet"/>
      <w:lvlText w:val=""/>
      <w:lvlJc w:val="left"/>
      <w:pPr>
        <w:ind w:left="2880" w:hanging="360"/>
      </w:pPr>
      <w:rPr>
        <w:rFonts w:ascii="Symbol" w:hAnsi="Symbol" w:hint="default"/>
      </w:rPr>
    </w:lvl>
    <w:lvl w:ilvl="4" w:tplc="7756847A">
      <w:start w:val="1"/>
      <w:numFmt w:val="bullet"/>
      <w:lvlText w:val="o"/>
      <w:lvlJc w:val="left"/>
      <w:pPr>
        <w:ind w:left="3600" w:hanging="360"/>
      </w:pPr>
      <w:rPr>
        <w:rFonts w:ascii="Courier New" w:hAnsi="Courier New" w:hint="default"/>
      </w:rPr>
    </w:lvl>
    <w:lvl w:ilvl="5" w:tplc="E206829E">
      <w:start w:val="1"/>
      <w:numFmt w:val="bullet"/>
      <w:lvlText w:val=""/>
      <w:lvlJc w:val="left"/>
      <w:pPr>
        <w:ind w:left="4320" w:hanging="360"/>
      </w:pPr>
      <w:rPr>
        <w:rFonts w:ascii="Wingdings" w:hAnsi="Wingdings" w:hint="default"/>
      </w:rPr>
    </w:lvl>
    <w:lvl w:ilvl="6" w:tplc="8B024AAA">
      <w:start w:val="1"/>
      <w:numFmt w:val="bullet"/>
      <w:lvlText w:val=""/>
      <w:lvlJc w:val="left"/>
      <w:pPr>
        <w:ind w:left="5040" w:hanging="360"/>
      </w:pPr>
      <w:rPr>
        <w:rFonts w:ascii="Symbol" w:hAnsi="Symbol" w:hint="default"/>
      </w:rPr>
    </w:lvl>
    <w:lvl w:ilvl="7" w:tplc="C766434C">
      <w:start w:val="1"/>
      <w:numFmt w:val="bullet"/>
      <w:lvlText w:val="o"/>
      <w:lvlJc w:val="left"/>
      <w:pPr>
        <w:ind w:left="5760" w:hanging="360"/>
      </w:pPr>
      <w:rPr>
        <w:rFonts w:ascii="Courier New" w:hAnsi="Courier New" w:hint="default"/>
      </w:rPr>
    </w:lvl>
    <w:lvl w:ilvl="8" w:tplc="0EC4FA30">
      <w:start w:val="1"/>
      <w:numFmt w:val="bullet"/>
      <w:lvlText w:val=""/>
      <w:lvlJc w:val="left"/>
      <w:pPr>
        <w:ind w:left="6480" w:hanging="360"/>
      </w:pPr>
      <w:rPr>
        <w:rFonts w:ascii="Wingdings" w:hAnsi="Wingdings" w:hint="default"/>
      </w:rPr>
    </w:lvl>
  </w:abstractNum>
  <w:abstractNum w:abstractNumId="21" w15:restartNumberingAfterBreak="0">
    <w:nsid w:val="687465DB"/>
    <w:multiLevelType w:val="hybridMultilevel"/>
    <w:tmpl w:val="8AAE95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8B4216F"/>
    <w:multiLevelType w:val="multilevel"/>
    <w:tmpl w:val="CE1A6E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0B28BD"/>
    <w:multiLevelType w:val="hybridMultilevel"/>
    <w:tmpl w:val="101C4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E213D7D"/>
    <w:multiLevelType w:val="hybridMultilevel"/>
    <w:tmpl w:val="E800D066"/>
    <w:lvl w:ilvl="0" w:tplc="5F34E89E">
      <w:start w:val="1"/>
      <w:numFmt w:val="decimal"/>
      <w:lvlText w:val="%1."/>
      <w:lvlJc w:val="left"/>
      <w:pPr>
        <w:ind w:left="720" w:hanging="360"/>
      </w:pPr>
      <w:rPr>
        <w:u w:val="none"/>
      </w:rPr>
    </w:lvl>
    <w:lvl w:ilvl="1" w:tplc="A85C3FDC">
      <w:start w:val="1"/>
      <w:numFmt w:val="lowerLetter"/>
      <w:lvlText w:val="%2."/>
      <w:lvlJc w:val="left"/>
      <w:pPr>
        <w:ind w:left="1440" w:hanging="360"/>
      </w:pPr>
      <w:rPr>
        <w:u w:val="none"/>
      </w:rPr>
    </w:lvl>
    <w:lvl w:ilvl="2" w:tplc="5342652E">
      <w:start w:val="1"/>
      <w:numFmt w:val="lowerRoman"/>
      <w:lvlText w:val="%3."/>
      <w:lvlJc w:val="right"/>
      <w:pPr>
        <w:ind w:left="2160" w:hanging="360"/>
      </w:pPr>
      <w:rPr>
        <w:u w:val="none"/>
      </w:rPr>
    </w:lvl>
    <w:lvl w:ilvl="3" w:tplc="13BA1CF2">
      <w:start w:val="1"/>
      <w:numFmt w:val="decimal"/>
      <w:lvlText w:val="%4."/>
      <w:lvlJc w:val="left"/>
      <w:pPr>
        <w:ind w:left="786" w:hanging="360"/>
      </w:pPr>
      <w:rPr>
        <w:u w:val="none"/>
      </w:rPr>
    </w:lvl>
    <w:lvl w:ilvl="4" w:tplc="F0CC85AA">
      <w:start w:val="1"/>
      <w:numFmt w:val="lowerLetter"/>
      <w:lvlText w:val="%5."/>
      <w:lvlJc w:val="left"/>
      <w:pPr>
        <w:ind w:left="3600" w:hanging="360"/>
      </w:pPr>
      <w:rPr>
        <w:u w:val="none"/>
      </w:rPr>
    </w:lvl>
    <w:lvl w:ilvl="5" w:tplc="406CF6CE">
      <w:start w:val="1"/>
      <w:numFmt w:val="lowerRoman"/>
      <w:lvlText w:val="%6."/>
      <w:lvlJc w:val="right"/>
      <w:pPr>
        <w:ind w:left="4320" w:hanging="360"/>
      </w:pPr>
      <w:rPr>
        <w:u w:val="none"/>
      </w:rPr>
    </w:lvl>
    <w:lvl w:ilvl="6" w:tplc="D9229744">
      <w:start w:val="1"/>
      <w:numFmt w:val="decimal"/>
      <w:lvlText w:val="%7."/>
      <w:lvlJc w:val="left"/>
      <w:pPr>
        <w:ind w:left="5040" w:hanging="360"/>
      </w:pPr>
      <w:rPr>
        <w:u w:val="none"/>
      </w:rPr>
    </w:lvl>
    <w:lvl w:ilvl="7" w:tplc="A2B4453C">
      <w:start w:val="1"/>
      <w:numFmt w:val="lowerLetter"/>
      <w:lvlText w:val="%8."/>
      <w:lvlJc w:val="left"/>
      <w:pPr>
        <w:ind w:left="5760" w:hanging="360"/>
      </w:pPr>
      <w:rPr>
        <w:u w:val="none"/>
      </w:rPr>
    </w:lvl>
    <w:lvl w:ilvl="8" w:tplc="7E5AD964">
      <w:start w:val="1"/>
      <w:numFmt w:val="lowerRoman"/>
      <w:lvlText w:val="%9."/>
      <w:lvlJc w:val="right"/>
      <w:pPr>
        <w:ind w:left="6480" w:hanging="360"/>
      </w:pPr>
      <w:rPr>
        <w:u w:val="none"/>
      </w:rPr>
    </w:lvl>
  </w:abstractNum>
  <w:abstractNum w:abstractNumId="25" w15:restartNumberingAfterBreak="0">
    <w:nsid w:val="775D7764"/>
    <w:multiLevelType w:val="hybridMultilevel"/>
    <w:tmpl w:val="F6FCD7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A1A1C1F"/>
    <w:multiLevelType w:val="multilevel"/>
    <w:tmpl w:val="9EE09062"/>
    <w:lvl w:ilvl="0">
      <w:start w:val="2"/>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18"/>
  </w:num>
  <w:num w:numId="2">
    <w:abstractNumId w:val="17"/>
  </w:num>
  <w:num w:numId="3">
    <w:abstractNumId w:val="20"/>
  </w:num>
  <w:num w:numId="4">
    <w:abstractNumId w:val="8"/>
  </w:num>
  <w:num w:numId="5">
    <w:abstractNumId w:val="25"/>
  </w:num>
  <w:num w:numId="6">
    <w:abstractNumId w:val="23"/>
  </w:num>
  <w:num w:numId="7">
    <w:abstractNumId w:val="0"/>
  </w:num>
  <w:num w:numId="8">
    <w:abstractNumId w:val="1"/>
  </w:num>
  <w:num w:numId="9">
    <w:abstractNumId w:val="21"/>
  </w:num>
  <w:num w:numId="10">
    <w:abstractNumId w:val="24"/>
  </w:num>
  <w:num w:numId="11">
    <w:abstractNumId w:val="10"/>
  </w:num>
  <w:num w:numId="12">
    <w:abstractNumId w:val="2"/>
  </w:num>
  <w:num w:numId="13">
    <w:abstractNumId w:val="13"/>
  </w:num>
  <w:num w:numId="14">
    <w:abstractNumId w:val="16"/>
  </w:num>
  <w:num w:numId="15">
    <w:abstractNumId w:val="19"/>
  </w:num>
  <w:num w:numId="16">
    <w:abstractNumId w:val="6"/>
  </w:num>
  <w:num w:numId="17">
    <w:abstractNumId w:val="9"/>
  </w:num>
  <w:num w:numId="18">
    <w:abstractNumId w:val="7"/>
  </w:num>
  <w:num w:numId="19">
    <w:abstractNumId w:val="12"/>
  </w:num>
  <w:num w:numId="20">
    <w:abstractNumId w:val="14"/>
  </w:num>
  <w:num w:numId="21">
    <w:abstractNumId w:val="4"/>
  </w:num>
  <w:num w:numId="22">
    <w:abstractNumId w:val="22"/>
  </w:num>
  <w:num w:numId="23">
    <w:abstractNumId w:val="15"/>
  </w:num>
  <w:num w:numId="24">
    <w:abstractNumId w:val="5"/>
  </w:num>
  <w:num w:numId="25">
    <w:abstractNumId w:val="26"/>
  </w:num>
  <w:num w:numId="26">
    <w:abstractNumId w:val="1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activeWritingStyle w:appName="MSWord" w:lang="es-CO" w:vendorID="64" w:dllVersion="0" w:nlCheck="1" w:checkStyle="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3392"/>
    <w:rsid w:val="00006258"/>
    <w:rsid w:val="000064AC"/>
    <w:rsid w:val="00011439"/>
    <w:rsid w:val="000134D7"/>
    <w:rsid w:val="000161DC"/>
    <w:rsid w:val="00021182"/>
    <w:rsid w:val="00026ECD"/>
    <w:rsid w:val="00027D51"/>
    <w:rsid w:val="00030151"/>
    <w:rsid w:val="000353A2"/>
    <w:rsid w:val="000355DD"/>
    <w:rsid w:val="00036F9A"/>
    <w:rsid w:val="00041220"/>
    <w:rsid w:val="00051D8F"/>
    <w:rsid w:val="00053498"/>
    <w:rsid w:val="000536AF"/>
    <w:rsid w:val="0005621F"/>
    <w:rsid w:val="00056283"/>
    <w:rsid w:val="00057368"/>
    <w:rsid w:val="00060D5A"/>
    <w:rsid w:val="000612BF"/>
    <w:rsid w:val="00062204"/>
    <w:rsid w:val="000625B8"/>
    <w:rsid w:val="00063306"/>
    <w:rsid w:val="000645F0"/>
    <w:rsid w:val="00064D16"/>
    <w:rsid w:val="00067696"/>
    <w:rsid w:val="00074756"/>
    <w:rsid w:val="00075F48"/>
    <w:rsid w:val="00081C52"/>
    <w:rsid w:val="0008307D"/>
    <w:rsid w:val="00084F71"/>
    <w:rsid w:val="00085F5B"/>
    <w:rsid w:val="0008722E"/>
    <w:rsid w:val="000916F0"/>
    <w:rsid w:val="00093924"/>
    <w:rsid w:val="00095842"/>
    <w:rsid w:val="000A1F6D"/>
    <w:rsid w:val="000A480F"/>
    <w:rsid w:val="000A5189"/>
    <w:rsid w:val="000A7F14"/>
    <w:rsid w:val="000B179D"/>
    <w:rsid w:val="000B2806"/>
    <w:rsid w:val="000B3201"/>
    <w:rsid w:val="000B7235"/>
    <w:rsid w:val="000B75F5"/>
    <w:rsid w:val="000C4641"/>
    <w:rsid w:val="000C5165"/>
    <w:rsid w:val="000C6DDF"/>
    <w:rsid w:val="000C7A89"/>
    <w:rsid w:val="000D05A7"/>
    <w:rsid w:val="000D3BA7"/>
    <w:rsid w:val="000E0FA8"/>
    <w:rsid w:val="000E26DE"/>
    <w:rsid w:val="000E2B4B"/>
    <w:rsid w:val="000E4E7E"/>
    <w:rsid w:val="000E5609"/>
    <w:rsid w:val="000E695F"/>
    <w:rsid w:val="000F17DD"/>
    <w:rsid w:val="000F5ACE"/>
    <w:rsid w:val="000F5CAA"/>
    <w:rsid w:val="000F7671"/>
    <w:rsid w:val="00104EBD"/>
    <w:rsid w:val="001060B3"/>
    <w:rsid w:val="00106D5C"/>
    <w:rsid w:val="00107137"/>
    <w:rsid w:val="00120C93"/>
    <w:rsid w:val="001221BB"/>
    <w:rsid w:val="0012642C"/>
    <w:rsid w:val="00132F33"/>
    <w:rsid w:val="00135250"/>
    <w:rsid w:val="00135D3F"/>
    <w:rsid w:val="001362EF"/>
    <w:rsid w:val="001363DF"/>
    <w:rsid w:val="00141E6C"/>
    <w:rsid w:val="00143D88"/>
    <w:rsid w:val="00146863"/>
    <w:rsid w:val="00160D27"/>
    <w:rsid w:val="00160E70"/>
    <w:rsid w:val="001629AC"/>
    <w:rsid w:val="001639DE"/>
    <w:rsid w:val="001644FB"/>
    <w:rsid w:val="001669BC"/>
    <w:rsid w:val="00167410"/>
    <w:rsid w:val="00167ECA"/>
    <w:rsid w:val="001739D7"/>
    <w:rsid w:val="00175EE4"/>
    <w:rsid w:val="00183C33"/>
    <w:rsid w:val="00191B4F"/>
    <w:rsid w:val="001954A5"/>
    <w:rsid w:val="00195CDA"/>
    <w:rsid w:val="001A2682"/>
    <w:rsid w:val="001A31F6"/>
    <w:rsid w:val="001A4087"/>
    <w:rsid w:val="001A62AE"/>
    <w:rsid w:val="001B0AD1"/>
    <w:rsid w:val="001B14A2"/>
    <w:rsid w:val="001B7058"/>
    <w:rsid w:val="001B78B8"/>
    <w:rsid w:val="001B78E2"/>
    <w:rsid w:val="001C4144"/>
    <w:rsid w:val="001C5B12"/>
    <w:rsid w:val="001D1483"/>
    <w:rsid w:val="001D1DCA"/>
    <w:rsid w:val="001D3CC6"/>
    <w:rsid w:val="001D7E68"/>
    <w:rsid w:val="001E21FA"/>
    <w:rsid w:val="001E3647"/>
    <w:rsid w:val="001E3CD2"/>
    <w:rsid w:val="001E6A54"/>
    <w:rsid w:val="001E7EE5"/>
    <w:rsid w:val="001F32D4"/>
    <w:rsid w:val="001F39EE"/>
    <w:rsid w:val="002021FE"/>
    <w:rsid w:val="00204706"/>
    <w:rsid w:val="00205F0A"/>
    <w:rsid w:val="00214430"/>
    <w:rsid w:val="00215FE2"/>
    <w:rsid w:val="00220A35"/>
    <w:rsid w:val="00220C61"/>
    <w:rsid w:val="002210B4"/>
    <w:rsid w:val="002215C6"/>
    <w:rsid w:val="00221A87"/>
    <w:rsid w:val="00222ABC"/>
    <w:rsid w:val="00223820"/>
    <w:rsid w:val="00225B8F"/>
    <w:rsid w:val="00225EC5"/>
    <w:rsid w:val="00227463"/>
    <w:rsid w:val="00227FE4"/>
    <w:rsid w:val="002326B4"/>
    <w:rsid w:val="002420C4"/>
    <w:rsid w:val="00242AD1"/>
    <w:rsid w:val="00247C74"/>
    <w:rsid w:val="00251624"/>
    <w:rsid w:val="00251663"/>
    <w:rsid w:val="00251674"/>
    <w:rsid w:val="002608CB"/>
    <w:rsid w:val="002702C6"/>
    <w:rsid w:val="002734C9"/>
    <w:rsid w:val="00273D92"/>
    <w:rsid w:val="00273F2C"/>
    <w:rsid w:val="00274591"/>
    <w:rsid w:val="002778A2"/>
    <w:rsid w:val="00282DE2"/>
    <w:rsid w:val="00284CAB"/>
    <w:rsid w:val="00286D22"/>
    <w:rsid w:val="0028770F"/>
    <w:rsid w:val="0029109F"/>
    <w:rsid w:val="00291DE8"/>
    <w:rsid w:val="00293155"/>
    <w:rsid w:val="00294A6A"/>
    <w:rsid w:val="00294B8E"/>
    <w:rsid w:val="0029707F"/>
    <w:rsid w:val="002977CD"/>
    <w:rsid w:val="002A04AE"/>
    <w:rsid w:val="002A06D7"/>
    <w:rsid w:val="002A0CB7"/>
    <w:rsid w:val="002A4DDE"/>
    <w:rsid w:val="002A6D11"/>
    <w:rsid w:val="002B112B"/>
    <w:rsid w:val="002B6AFE"/>
    <w:rsid w:val="002C216E"/>
    <w:rsid w:val="002D0745"/>
    <w:rsid w:val="002D156B"/>
    <w:rsid w:val="002D295A"/>
    <w:rsid w:val="002D3A5E"/>
    <w:rsid w:val="002D4A96"/>
    <w:rsid w:val="002D6A89"/>
    <w:rsid w:val="002D6C1F"/>
    <w:rsid w:val="002E17C7"/>
    <w:rsid w:val="002E31F8"/>
    <w:rsid w:val="002E3819"/>
    <w:rsid w:val="002E764D"/>
    <w:rsid w:val="002F01E5"/>
    <w:rsid w:val="002F205B"/>
    <w:rsid w:val="002F41CF"/>
    <w:rsid w:val="00303A17"/>
    <w:rsid w:val="003044B3"/>
    <w:rsid w:val="00304F81"/>
    <w:rsid w:val="00306573"/>
    <w:rsid w:val="00310302"/>
    <w:rsid w:val="003142F9"/>
    <w:rsid w:val="00317261"/>
    <w:rsid w:val="00324C1F"/>
    <w:rsid w:val="00327340"/>
    <w:rsid w:val="003273B1"/>
    <w:rsid w:val="00327659"/>
    <w:rsid w:val="0033221E"/>
    <w:rsid w:val="00334538"/>
    <w:rsid w:val="00334F39"/>
    <w:rsid w:val="0033558C"/>
    <w:rsid w:val="003356E8"/>
    <w:rsid w:val="003361AF"/>
    <w:rsid w:val="00340DC7"/>
    <w:rsid w:val="00342668"/>
    <w:rsid w:val="00342B21"/>
    <w:rsid w:val="003479B8"/>
    <w:rsid w:val="00350B93"/>
    <w:rsid w:val="003524C6"/>
    <w:rsid w:val="00357B22"/>
    <w:rsid w:val="003613B0"/>
    <w:rsid w:val="00363CEC"/>
    <w:rsid w:val="00367E84"/>
    <w:rsid w:val="00370FD8"/>
    <w:rsid w:val="003719C4"/>
    <w:rsid w:val="00374D86"/>
    <w:rsid w:val="00376E78"/>
    <w:rsid w:val="00380487"/>
    <w:rsid w:val="00380B2D"/>
    <w:rsid w:val="00381464"/>
    <w:rsid w:val="00381C87"/>
    <w:rsid w:val="003825C6"/>
    <w:rsid w:val="00384A26"/>
    <w:rsid w:val="003871A7"/>
    <w:rsid w:val="00387B47"/>
    <w:rsid w:val="00393C18"/>
    <w:rsid w:val="00397968"/>
    <w:rsid w:val="003A28D2"/>
    <w:rsid w:val="003A4374"/>
    <w:rsid w:val="003A4FB5"/>
    <w:rsid w:val="003A6630"/>
    <w:rsid w:val="003A7341"/>
    <w:rsid w:val="003B208C"/>
    <w:rsid w:val="003C218F"/>
    <w:rsid w:val="003C2F82"/>
    <w:rsid w:val="003C5B73"/>
    <w:rsid w:val="003D2263"/>
    <w:rsid w:val="003D260D"/>
    <w:rsid w:val="003D46FD"/>
    <w:rsid w:val="003D6D42"/>
    <w:rsid w:val="003E1FD8"/>
    <w:rsid w:val="003E53BF"/>
    <w:rsid w:val="003E590B"/>
    <w:rsid w:val="003F0E52"/>
    <w:rsid w:val="003F5145"/>
    <w:rsid w:val="00402D56"/>
    <w:rsid w:val="00404ACB"/>
    <w:rsid w:val="00407693"/>
    <w:rsid w:val="00414EFF"/>
    <w:rsid w:val="004153D6"/>
    <w:rsid w:val="00415CF5"/>
    <w:rsid w:val="004177ED"/>
    <w:rsid w:val="00420230"/>
    <w:rsid w:val="0042288F"/>
    <w:rsid w:val="00422ECA"/>
    <w:rsid w:val="004230FF"/>
    <w:rsid w:val="0042696F"/>
    <w:rsid w:val="00426EFC"/>
    <w:rsid w:val="00432660"/>
    <w:rsid w:val="00432663"/>
    <w:rsid w:val="004341AC"/>
    <w:rsid w:val="00436931"/>
    <w:rsid w:val="00441A1F"/>
    <w:rsid w:val="004430B6"/>
    <w:rsid w:val="00451865"/>
    <w:rsid w:val="004550CE"/>
    <w:rsid w:val="0046039D"/>
    <w:rsid w:val="00471DE2"/>
    <w:rsid w:val="00472367"/>
    <w:rsid w:val="00473D2A"/>
    <w:rsid w:val="0047507C"/>
    <w:rsid w:val="004773C8"/>
    <w:rsid w:val="004779E8"/>
    <w:rsid w:val="0048272D"/>
    <w:rsid w:val="004827C5"/>
    <w:rsid w:val="00484C16"/>
    <w:rsid w:val="00486A6D"/>
    <w:rsid w:val="00491526"/>
    <w:rsid w:val="00491B8E"/>
    <w:rsid w:val="00492142"/>
    <w:rsid w:val="00493AB6"/>
    <w:rsid w:val="004948AA"/>
    <w:rsid w:val="00494E06"/>
    <w:rsid w:val="004962F1"/>
    <w:rsid w:val="0049659B"/>
    <w:rsid w:val="004A078E"/>
    <w:rsid w:val="004A2D6D"/>
    <w:rsid w:val="004A4BFE"/>
    <w:rsid w:val="004A4FAF"/>
    <w:rsid w:val="004A5E71"/>
    <w:rsid w:val="004B1409"/>
    <w:rsid w:val="004B1912"/>
    <w:rsid w:val="004B4AE5"/>
    <w:rsid w:val="004B4FCF"/>
    <w:rsid w:val="004C0225"/>
    <w:rsid w:val="004C1F48"/>
    <w:rsid w:val="004C2803"/>
    <w:rsid w:val="004C505D"/>
    <w:rsid w:val="004C62F7"/>
    <w:rsid w:val="004C7066"/>
    <w:rsid w:val="004C7812"/>
    <w:rsid w:val="004D1407"/>
    <w:rsid w:val="004D3F2A"/>
    <w:rsid w:val="004D5496"/>
    <w:rsid w:val="004D5511"/>
    <w:rsid w:val="004D6DA6"/>
    <w:rsid w:val="004D7B8E"/>
    <w:rsid w:val="004E52BB"/>
    <w:rsid w:val="004E6201"/>
    <w:rsid w:val="004F47E2"/>
    <w:rsid w:val="004F5ED3"/>
    <w:rsid w:val="005020FA"/>
    <w:rsid w:val="00503D77"/>
    <w:rsid w:val="005051CF"/>
    <w:rsid w:val="00505C6A"/>
    <w:rsid w:val="00507488"/>
    <w:rsid w:val="0050783D"/>
    <w:rsid w:val="005121CA"/>
    <w:rsid w:val="00514CE3"/>
    <w:rsid w:val="00515299"/>
    <w:rsid w:val="0051729F"/>
    <w:rsid w:val="00520014"/>
    <w:rsid w:val="005245DC"/>
    <w:rsid w:val="00525620"/>
    <w:rsid w:val="0052702C"/>
    <w:rsid w:val="0053335F"/>
    <w:rsid w:val="00535378"/>
    <w:rsid w:val="00535625"/>
    <w:rsid w:val="00535897"/>
    <w:rsid w:val="0053676B"/>
    <w:rsid w:val="00537FBE"/>
    <w:rsid w:val="00542D4D"/>
    <w:rsid w:val="00543316"/>
    <w:rsid w:val="005458B1"/>
    <w:rsid w:val="00550703"/>
    <w:rsid w:val="00552005"/>
    <w:rsid w:val="005525AC"/>
    <w:rsid w:val="00571BDA"/>
    <w:rsid w:val="005722EC"/>
    <w:rsid w:val="00573C6A"/>
    <w:rsid w:val="00575056"/>
    <w:rsid w:val="0058121B"/>
    <w:rsid w:val="0058237D"/>
    <w:rsid w:val="0058337E"/>
    <w:rsid w:val="0058624B"/>
    <w:rsid w:val="00592440"/>
    <w:rsid w:val="00596445"/>
    <w:rsid w:val="00597FF9"/>
    <w:rsid w:val="005A59AB"/>
    <w:rsid w:val="005A65BA"/>
    <w:rsid w:val="005B0AA0"/>
    <w:rsid w:val="005B2E41"/>
    <w:rsid w:val="005B3500"/>
    <w:rsid w:val="005B3D1F"/>
    <w:rsid w:val="005B45D9"/>
    <w:rsid w:val="005B4D69"/>
    <w:rsid w:val="005B76F4"/>
    <w:rsid w:val="005C0990"/>
    <w:rsid w:val="005C20A2"/>
    <w:rsid w:val="005C2344"/>
    <w:rsid w:val="005C54EF"/>
    <w:rsid w:val="005C58ED"/>
    <w:rsid w:val="005C6C78"/>
    <w:rsid w:val="005C7D59"/>
    <w:rsid w:val="005D594E"/>
    <w:rsid w:val="005E032A"/>
    <w:rsid w:val="005E54B7"/>
    <w:rsid w:val="005EFC82"/>
    <w:rsid w:val="00602A7F"/>
    <w:rsid w:val="00605DBB"/>
    <w:rsid w:val="00607BCE"/>
    <w:rsid w:val="00610AC7"/>
    <w:rsid w:val="00614ECD"/>
    <w:rsid w:val="006173D8"/>
    <w:rsid w:val="006317BF"/>
    <w:rsid w:val="00632890"/>
    <w:rsid w:val="006373A4"/>
    <w:rsid w:val="006426BE"/>
    <w:rsid w:val="00643663"/>
    <w:rsid w:val="006437B2"/>
    <w:rsid w:val="00643C5F"/>
    <w:rsid w:val="00650D0E"/>
    <w:rsid w:val="00652544"/>
    <w:rsid w:val="006543CC"/>
    <w:rsid w:val="006569CB"/>
    <w:rsid w:val="00666410"/>
    <w:rsid w:val="00670775"/>
    <w:rsid w:val="00671A2B"/>
    <w:rsid w:val="006738F2"/>
    <w:rsid w:val="0067491A"/>
    <w:rsid w:val="00677370"/>
    <w:rsid w:val="006801FD"/>
    <w:rsid w:val="00680F0F"/>
    <w:rsid w:val="006846A5"/>
    <w:rsid w:val="00685083"/>
    <w:rsid w:val="006850D7"/>
    <w:rsid w:val="00693F92"/>
    <w:rsid w:val="006A03E7"/>
    <w:rsid w:val="006A0979"/>
    <w:rsid w:val="006A1018"/>
    <w:rsid w:val="006A1B3A"/>
    <w:rsid w:val="006A3010"/>
    <w:rsid w:val="006A3250"/>
    <w:rsid w:val="006B05B0"/>
    <w:rsid w:val="006B16C3"/>
    <w:rsid w:val="006B442E"/>
    <w:rsid w:val="006B5A0F"/>
    <w:rsid w:val="006C2302"/>
    <w:rsid w:val="006C649F"/>
    <w:rsid w:val="006C68A4"/>
    <w:rsid w:val="006D2BD0"/>
    <w:rsid w:val="006D2F93"/>
    <w:rsid w:val="006D33AD"/>
    <w:rsid w:val="006D5F9D"/>
    <w:rsid w:val="006D7AB4"/>
    <w:rsid w:val="006E00B8"/>
    <w:rsid w:val="006E144C"/>
    <w:rsid w:val="006E1682"/>
    <w:rsid w:val="006E2254"/>
    <w:rsid w:val="006E2B00"/>
    <w:rsid w:val="006E435C"/>
    <w:rsid w:val="006E4DE1"/>
    <w:rsid w:val="006E5A73"/>
    <w:rsid w:val="006F2FBD"/>
    <w:rsid w:val="006F5538"/>
    <w:rsid w:val="006F6700"/>
    <w:rsid w:val="007004C6"/>
    <w:rsid w:val="00700E06"/>
    <w:rsid w:val="007042B7"/>
    <w:rsid w:val="00705B6C"/>
    <w:rsid w:val="00706C2E"/>
    <w:rsid w:val="00706CCB"/>
    <w:rsid w:val="007102D2"/>
    <w:rsid w:val="00711BED"/>
    <w:rsid w:val="00714283"/>
    <w:rsid w:val="00715DE3"/>
    <w:rsid w:val="00716735"/>
    <w:rsid w:val="00716E58"/>
    <w:rsid w:val="0071755E"/>
    <w:rsid w:val="007201F7"/>
    <w:rsid w:val="0072570E"/>
    <w:rsid w:val="007274AF"/>
    <w:rsid w:val="00727989"/>
    <w:rsid w:val="007318FC"/>
    <w:rsid w:val="007354C2"/>
    <w:rsid w:val="00742ED2"/>
    <w:rsid w:val="00743535"/>
    <w:rsid w:val="007445F7"/>
    <w:rsid w:val="007455CC"/>
    <w:rsid w:val="00747F32"/>
    <w:rsid w:val="007508ED"/>
    <w:rsid w:val="0075117A"/>
    <w:rsid w:val="00754431"/>
    <w:rsid w:val="00755CE6"/>
    <w:rsid w:val="00760114"/>
    <w:rsid w:val="00760476"/>
    <w:rsid w:val="007650D7"/>
    <w:rsid w:val="00765137"/>
    <w:rsid w:val="00770B27"/>
    <w:rsid w:val="0077490D"/>
    <w:rsid w:val="00777618"/>
    <w:rsid w:val="00783766"/>
    <w:rsid w:val="00783F15"/>
    <w:rsid w:val="007849E2"/>
    <w:rsid w:val="00786809"/>
    <w:rsid w:val="0078769D"/>
    <w:rsid w:val="00787BBA"/>
    <w:rsid w:val="007901B4"/>
    <w:rsid w:val="00790D4A"/>
    <w:rsid w:val="007932B7"/>
    <w:rsid w:val="00793E76"/>
    <w:rsid w:val="00797372"/>
    <w:rsid w:val="00797CAE"/>
    <w:rsid w:val="007B358B"/>
    <w:rsid w:val="007B3C26"/>
    <w:rsid w:val="007B6317"/>
    <w:rsid w:val="007B7DE0"/>
    <w:rsid w:val="007C1AFC"/>
    <w:rsid w:val="007C304F"/>
    <w:rsid w:val="007C38F5"/>
    <w:rsid w:val="007C3DD1"/>
    <w:rsid w:val="007C61CA"/>
    <w:rsid w:val="007C7446"/>
    <w:rsid w:val="007D2169"/>
    <w:rsid w:val="007D4FE6"/>
    <w:rsid w:val="007D588B"/>
    <w:rsid w:val="007D5D9D"/>
    <w:rsid w:val="007E2CA6"/>
    <w:rsid w:val="007E52E9"/>
    <w:rsid w:val="007E60D9"/>
    <w:rsid w:val="007E617B"/>
    <w:rsid w:val="007F0435"/>
    <w:rsid w:val="007F4F77"/>
    <w:rsid w:val="007F565C"/>
    <w:rsid w:val="007F72AD"/>
    <w:rsid w:val="00802638"/>
    <w:rsid w:val="00804F85"/>
    <w:rsid w:val="00804FDA"/>
    <w:rsid w:val="0080880D"/>
    <w:rsid w:val="0080965B"/>
    <w:rsid w:val="0081568D"/>
    <w:rsid w:val="0082298B"/>
    <w:rsid w:val="0082404D"/>
    <w:rsid w:val="00824C54"/>
    <w:rsid w:val="00824EFC"/>
    <w:rsid w:val="00826FB5"/>
    <w:rsid w:val="0083033A"/>
    <w:rsid w:val="00832AD5"/>
    <w:rsid w:val="008330B8"/>
    <w:rsid w:val="00835122"/>
    <w:rsid w:val="008370BE"/>
    <w:rsid w:val="00837419"/>
    <w:rsid w:val="00837648"/>
    <w:rsid w:val="00843260"/>
    <w:rsid w:val="00843642"/>
    <w:rsid w:val="0085131E"/>
    <w:rsid w:val="008531F5"/>
    <w:rsid w:val="00857D97"/>
    <w:rsid w:val="00860ABD"/>
    <w:rsid w:val="0086104A"/>
    <w:rsid w:val="0086194A"/>
    <w:rsid w:val="00861D66"/>
    <w:rsid w:val="00863542"/>
    <w:rsid w:val="00864F6B"/>
    <w:rsid w:val="0087095C"/>
    <w:rsid w:val="008712FD"/>
    <w:rsid w:val="00871689"/>
    <w:rsid w:val="008718D3"/>
    <w:rsid w:val="0087333B"/>
    <w:rsid w:val="0087355B"/>
    <w:rsid w:val="008756D3"/>
    <w:rsid w:val="00875BED"/>
    <w:rsid w:val="008778AB"/>
    <w:rsid w:val="0088265C"/>
    <w:rsid w:val="00887C4A"/>
    <w:rsid w:val="008948F3"/>
    <w:rsid w:val="00896F02"/>
    <w:rsid w:val="008971F2"/>
    <w:rsid w:val="008A2CBF"/>
    <w:rsid w:val="008A48CC"/>
    <w:rsid w:val="008A578A"/>
    <w:rsid w:val="008A6798"/>
    <w:rsid w:val="008B413D"/>
    <w:rsid w:val="008C08F4"/>
    <w:rsid w:val="008C39A7"/>
    <w:rsid w:val="008C42C8"/>
    <w:rsid w:val="008C5F6D"/>
    <w:rsid w:val="008D020F"/>
    <w:rsid w:val="008D16BB"/>
    <w:rsid w:val="008D5DA6"/>
    <w:rsid w:val="008E256D"/>
    <w:rsid w:val="008E41F1"/>
    <w:rsid w:val="008E4F91"/>
    <w:rsid w:val="008E4FAE"/>
    <w:rsid w:val="008F13F5"/>
    <w:rsid w:val="008F2201"/>
    <w:rsid w:val="008F2AF3"/>
    <w:rsid w:val="009002E7"/>
    <w:rsid w:val="00901BF7"/>
    <w:rsid w:val="00903F2E"/>
    <w:rsid w:val="00907808"/>
    <w:rsid w:val="00910423"/>
    <w:rsid w:val="009159CB"/>
    <w:rsid w:val="00916E79"/>
    <w:rsid w:val="00917A70"/>
    <w:rsid w:val="0092616F"/>
    <w:rsid w:val="00927909"/>
    <w:rsid w:val="009334D8"/>
    <w:rsid w:val="00936D34"/>
    <w:rsid w:val="00937545"/>
    <w:rsid w:val="00940D23"/>
    <w:rsid w:val="0094605D"/>
    <w:rsid w:val="00950990"/>
    <w:rsid w:val="00952916"/>
    <w:rsid w:val="00954B51"/>
    <w:rsid w:val="00955598"/>
    <w:rsid w:val="00962ED3"/>
    <w:rsid w:val="00963832"/>
    <w:rsid w:val="00964194"/>
    <w:rsid w:val="00964B0E"/>
    <w:rsid w:val="00965F03"/>
    <w:rsid w:val="00966328"/>
    <w:rsid w:val="009714D2"/>
    <w:rsid w:val="00974A70"/>
    <w:rsid w:val="00975080"/>
    <w:rsid w:val="009757B2"/>
    <w:rsid w:val="00976752"/>
    <w:rsid w:val="00976CCF"/>
    <w:rsid w:val="009776F5"/>
    <w:rsid w:val="009814DF"/>
    <w:rsid w:val="0098168F"/>
    <w:rsid w:val="00982053"/>
    <w:rsid w:val="009929B3"/>
    <w:rsid w:val="00995EE6"/>
    <w:rsid w:val="009A6BF3"/>
    <w:rsid w:val="009A7B06"/>
    <w:rsid w:val="009B2C32"/>
    <w:rsid w:val="009B3C6B"/>
    <w:rsid w:val="009B736E"/>
    <w:rsid w:val="009C001C"/>
    <w:rsid w:val="009C37D5"/>
    <w:rsid w:val="009C4797"/>
    <w:rsid w:val="009C5649"/>
    <w:rsid w:val="009D1CDA"/>
    <w:rsid w:val="009D2A5F"/>
    <w:rsid w:val="009D2B74"/>
    <w:rsid w:val="009D370D"/>
    <w:rsid w:val="009D39C3"/>
    <w:rsid w:val="009D43D4"/>
    <w:rsid w:val="009D4EAF"/>
    <w:rsid w:val="009D5032"/>
    <w:rsid w:val="009D5381"/>
    <w:rsid w:val="009D561B"/>
    <w:rsid w:val="009D7F5B"/>
    <w:rsid w:val="009E14FC"/>
    <w:rsid w:val="009E212B"/>
    <w:rsid w:val="009E2FAC"/>
    <w:rsid w:val="009E5DFB"/>
    <w:rsid w:val="009E7108"/>
    <w:rsid w:val="009E7D9A"/>
    <w:rsid w:val="009F2A90"/>
    <w:rsid w:val="009F33E1"/>
    <w:rsid w:val="009F67CD"/>
    <w:rsid w:val="009F721F"/>
    <w:rsid w:val="00A01E23"/>
    <w:rsid w:val="00A02C50"/>
    <w:rsid w:val="00A043CA"/>
    <w:rsid w:val="00A0640D"/>
    <w:rsid w:val="00A12489"/>
    <w:rsid w:val="00A128E7"/>
    <w:rsid w:val="00A12C21"/>
    <w:rsid w:val="00A171BD"/>
    <w:rsid w:val="00A274F4"/>
    <w:rsid w:val="00A27572"/>
    <w:rsid w:val="00A30A2B"/>
    <w:rsid w:val="00A30AB5"/>
    <w:rsid w:val="00A34A01"/>
    <w:rsid w:val="00A34B83"/>
    <w:rsid w:val="00A3577A"/>
    <w:rsid w:val="00A35A8C"/>
    <w:rsid w:val="00A415F2"/>
    <w:rsid w:val="00A45FAD"/>
    <w:rsid w:val="00A504D3"/>
    <w:rsid w:val="00A605AF"/>
    <w:rsid w:val="00A606FB"/>
    <w:rsid w:val="00A61006"/>
    <w:rsid w:val="00A642DC"/>
    <w:rsid w:val="00A6567F"/>
    <w:rsid w:val="00A65EE9"/>
    <w:rsid w:val="00A72748"/>
    <w:rsid w:val="00A76198"/>
    <w:rsid w:val="00A8240C"/>
    <w:rsid w:val="00A8245A"/>
    <w:rsid w:val="00A82821"/>
    <w:rsid w:val="00A82D0B"/>
    <w:rsid w:val="00A830FF"/>
    <w:rsid w:val="00A83661"/>
    <w:rsid w:val="00A877EA"/>
    <w:rsid w:val="00A9049C"/>
    <w:rsid w:val="00A9104B"/>
    <w:rsid w:val="00A9163C"/>
    <w:rsid w:val="00A9201C"/>
    <w:rsid w:val="00A95492"/>
    <w:rsid w:val="00A97F9A"/>
    <w:rsid w:val="00AA1748"/>
    <w:rsid w:val="00AA2A92"/>
    <w:rsid w:val="00AA379E"/>
    <w:rsid w:val="00AA4063"/>
    <w:rsid w:val="00AA5B7B"/>
    <w:rsid w:val="00AA75F9"/>
    <w:rsid w:val="00AA7B4A"/>
    <w:rsid w:val="00AB09A4"/>
    <w:rsid w:val="00AB1320"/>
    <w:rsid w:val="00AB1484"/>
    <w:rsid w:val="00AB1775"/>
    <w:rsid w:val="00AB3138"/>
    <w:rsid w:val="00AC0309"/>
    <w:rsid w:val="00AC2BFA"/>
    <w:rsid w:val="00AC62A4"/>
    <w:rsid w:val="00AC73B7"/>
    <w:rsid w:val="00AD2D33"/>
    <w:rsid w:val="00AD4815"/>
    <w:rsid w:val="00AD63CB"/>
    <w:rsid w:val="00AD6A40"/>
    <w:rsid w:val="00AE38F2"/>
    <w:rsid w:val="00AE4CE4"/>
    <w:rsid w:val="00AE50FB"/>
    <w:rsid w:val="00AE6BEC"/>
    <w:rsid w:val="00AE782B"/>
    <w:rsid w:val="00AF12DA"/>
    <w:rsid w:val="00AF5054"/>
    <w:rsid w:val="00AF74DE"/>
    <w:rsid w:val="00B01DCC"/>
    <w:rsid w:val="00B023BB"/>
    <w:rsid w:val="00B02C50"/>
    <w:rsid w:val="00B03366"/>
    <w:rsid w:val="00B033DE"/>
    <w:rsid w:val="00B037AC"/>
    <w:rsid w:val="00B040A2"/>
    <w:rsid w:val="00B0449A"/>
    <w:rsid w:val="00B065DE"/>
    <w:rsid w:val="00B10BCE"/>
    <w:rsid w:val="00B1648A"/>
    <w:rsid w:val="00B16C69"/>
    <w:rsid w:val="00B17B05"/>
    <w:rsid w:val="00B21CBE"/>
    <w:rsid w:val="00B256EF"/>
    <w:rsid w:val="00B25FAD"/>
    <w:rsid w:val="00B2B45D"/>
    <w:rsid w:val="00B33070"/>
    <w:rsid w:val="00B33CF7"/>
    <w:rsid w:val="00B33FC1"/>
    <w:rsid w:val="00B35BD0"/>
    <w:rsid w:val="00B375A7"/>
    <w:rsid w:val="00B3785B"/>
    <w:rsid w:val="00B43375"/>
    <w:rsid w:val="00B44D7B"/>
    <w:rsid w:val="00B454F4"/>
    <w:rsid w:val="00B47771"/>
    <w:rsid w:val="00B50F52"/>
    <w:rsid w:val="00B51FC5"/>
    <w:rsid w:val="00B648B3"/>
    <w:rsid w:val="00B649AF"/>
    <w:rsid w:val="00B64F11"/>
    <w:rsid w:val="00B73140"/>
    <w:rsid w:val="00B74321"/>
    <w:rsid w:val="00B77364"/>
    <w:rsid w:val="00B80050"/>
    <w:rsid w:val="00B8040C"/>
    <w:rsid w:val="00B82440"/>
    <w:rsid w:val="00B8429F"/>
    <w:rsid w:val="00B846E2"/>
    <w:rsid w:val="00B90D99"/>
    <w:rsid w:val="00B95C83"/>
    <w:rsid w:val="00B96E70"/>
    <w:rsid w:val="00BA396D"/>
    <w:rsid w:val="00BA42C9"/>
    <w:rsid w:val="00BA798C"/>
    <w:rsid w:val="00BB06CA"/>
    <w:rsid w:val="00BB116D"/>
    <w:rsid w:val="00BB2614"/>
    <w:rsid w:val="00BB2F02"/>
    <w:rsid w:val="00BB38A8"/>
    <w:rsid w:val="00BB430E"/>
    <w:rsid w:val="00BB45E1"/>
    <w:rsid w:val="00BB5508"/>
    <w:rsid w:val="00BB7166"/>
    <w:rsid w:val="00BC0DAA"/>
    <w:rsid w:val="00BC2654"/>
    <w:rsid w:val="00BC52E7"/>
    <w:rsid w:val="00BC67EA"/>
    <w:rsid w:val="00BC686F"/>
    <w:rsid w:val="00BD1131"/>
    <w:rsid w:val="00BD17B7"/>
    <w:rsid w:val="00BD35E4"/>
    <w:rsid w:val="00BD589E"/>
    <w:rsid w:val="00BD5A07"/>
    <w:rsid w:val="00BE1222"/>
    <w:rsid w:val="00BF1A20"/>
    <w:rsid w:val="00BF32CE"/>
    <w:rsid w:val="00BF3D55"/>
    <w:rsid w:val="00BF401C"/>
    <w:rsid w:val="00BF5356"/>
    <w:rsid w:val="00C05229"/>
    <w:rsid w:val="00C05232"/>
    <w:rsid w:val="00C05FC7"/>
    <w:rsid w:val="00C10E49"/>
    <w:rsid w:val="00C12598"/>
    <w:rsid w:val="00C141E3"/>
    <w:rsid w:val="00C15520"/>
    <w:rsid w:val="00C1555F"/>
    <w:rsid w:val="00C15C80"/>
    <w:rsid w:val="00C212E2"/>
    <w:rsid w:val="00C227D5"/>
    <w:rsid w:val="00C2347D"/>
    <w:rsid w:val="00C243CC"/>
    <w:rsid w:val="00C27B25"/>
    <w:rsid w:val="00C3185C"/>
    <w:rsid w:val="00C33B9D"/>
    <w:rsid w:val="00C35612"/>
    <w:rsid w:val="00C41738"/>
    <w:rsid w:val="00C43F35"/>
    <w:rsid w:val="00C455B3"/>
    <w:rsid w:val="00C5063E"/>
    <w:rsid w:val="00C53C29"/>
    <w:rsid w:val="00C53F04"/>
    <w:rsid w:val="00C555EE"/>
    <w:rsid w:val="00C60464"/>
    <w:rsid w:val="00C61FF0"/>
    <w:rsid w:val="00C65B8D"/>
    <w:rsid w:val="00C702E9"/>
    <w:rsid w:val="00C70CF2"/>
    <w:rsid w:val="00C70D2D"/>
    <w:rsid w:val="00C7152F"/>
    <w:rsid w:val="00C85261"/>
    <w:rsid w:val="00C876D0"/>
    <w:rsid w:val="00C90CEC"/>
    <w:rsid w:val="00C9139B"/>
    <w:rsid w:val="00C93374"/>
    <w:rsid w:val="00C951BD"/>
    <w:rsid w:val="00CA1FC5"/>
    <w:rsid w:val="00CA3B6E"/>
    <w:rsid w:val="00CA4D8E"/>
    <w:rsid w:val="00CA5814"/>
    <w:rsid w:val="00CA68DF"/>
    <w:rsid w:val="00CA79FE"/>
    <w:rsid w:val="00CB2F23"/>
    <w:rsid w:val="00CB361A"/>
    <w:rsid w:val="00CB384F"/>
    <w:rsid w:val="00CB3ED5"/>
    <w:rsid w:val="00CB459D"/>
    <w:rsid w:val="00CC2B2F"/>
    <w:rsid w:val="00CC464F"/>
    <w:rsid w:val="00CD16D6"/>
    <w:rsid w:val="00CD1856"/>
    <w:rsid w:val="00CD23CD"/>
    <w:rsid w:val="00CD45CA"/>
    <w:rsid w:val="00CD59D6"/>
    <w:rsid w:val="00CD6908"/>
    <w:rsid w:val="00CD7CB9"/>
    <w:rsid w:val="00CE08E0"/>
    <w:rsid w:val="00CE17C9"/>
    <w:rsid w:val="00CE49C5"/>
    <w:rsid w:val="00CE69CD"/>
    <w:rsid w:val="00CE6FD9"/>
    <w:rsid w:val="00CF1F27"/>
    <w:rsid w:val="00CF4BEC"/>
    <w:rsid w:val="00CF52F0"/>
    <w:rsid w:val="00CF7ACF"/>
    <w:rsid w:val="00D0327F"/>
    <w:rsid w:val="00D046FF"/>
    <w:rsid w:val="00D04DA9"/>
    <w:rsid w:val="00D05BDF"/>
    <w:rsid w:val="00D11807"/>
    <w:rsid w:val="00D11A26"/>
    <w:rsid w:val="00D1593F"/>
    <w:rsid w:val="00D17F5F"/>
    <w:rsid w:val="00D2013E"/>
    <w:rsid w:val="00D2192B"/>
    <w:rsid w:val="00D243FF"/>
    <w:rsid w:val="00D27CBD"/>
    <w:rsid w:val="00D30AE5"/>
    <w:rsid w:val="00D3473E"/>
    <w:rsid w:val="00D42D2F"/>
    <w:rsid w:val="00D437BC"/>
    <w:rsid w:val="00D438E2"/>
    <w:rsid w:val="00D454C1"/>
    <w:rsid w:val="00D460AB"/>
    <w:rsid w:val="00D463AB"/>
    <w:rsid w:val="00D5338C"/>
    <w:rsid w:val="00D555C8"/>
    <w:rsid w:val="00D60D64"/>
    <w:rsid w:val="00D61DCE"/>
    <w:rsid w:val="00D62C16"/>
    <w:rsid w:val="00D63011"/>
    <w:rsid w:val="00D67484"/>
    <w:rsid w:val="00D70574"/>
    <w:rsid w:val="00D72EAE"/>
    <w:rsid w:val="00D749DC"/>
    <w:rsid w:val="00D81DDD"/>
    <w:rsid w:val="00D81EC8"/>
    <w:rsid w:val="00D86678"/>
    <w:rsid w:val="00D929DC"/>
    <w:rsid w:val="00D966EB"/>
    <w:rsid w:val="00D97050"/>
    <w:rsid w:val="00DA0500"/>
    <w:rsid w:val="00DA1A3F"/>
    <w:rsid w:val="00DA77B6"/>
    <w:rsid w:val="00DB0595"/>
    <w:rsid w:val="00DB118C"/>
    <w:rsid w:val="00DB270E"/>
    <w:rsid w:val="00DB4461"/>
    <w:rsid w:val="00DB45EC"/>
    <w:rsid w:val="00DC1769"/>
    <w:rsid w:val="00DC1A23"/>
    <w:rsid w:val="00DC65DF"/>
    <w:rsid w:val="00DD1045"/>
    <w:rsid w:val="00DD40AE"/>
    <w:rsid w:val="00DD5200"/>
    <w:rsid w:val="00DE2951"/>
    <w:rsid w:val="00DE3508"/>
    <w:rsid w:val="00DE382A"/>
    <w:rsid w:val="00DE4252"/>
    <w:rsid w:val="00DE47FD"/>
    <w:rsid w:val="00DE5ED5"/>
    <w:rsid w:val="00DE6638"/>
    <w:rsid w:val="00DE67A1"/>
    <w:rsid w:val="00DF0F40"/>
    <w:rsid w:val="00DF1785"/>
    <w:rsid w:val="00DF1920"/>
    <w:rsid w:val="00DF2A33"/>
    <w:rsid w:val="00DF3EF3"/>
    <w:rsid w:val="00DF54B3"/>
    <w:rsid w:val="00DF7ADA"/>
    <w:rsid w:val="00DF7DF9"/>
    <w:rsid w:val="00E038C7"/>
    <w:rsid w:val="00E0471A"/>
    <w:rsid w:val="00E04AC3"/>
    <w:rsid w:val="00E071DB"/>
    <w:rsid w:val="00E073C1"/>
    <w:rsid w:val="00E11D57"/>
    <w:rsid w:val="00E12810"/>
    <w:rsid w:val="00E1440E"/>
    <w:rsid w:val="00E14C46"/>
    <w:rsid w:val="00E264FD"/>
    <w:rsid w:val="00E2752D"/>
    <w:rsid w:val="00E32696"/>
    <w:rsid w:val="00E3320E"/>
    <w:rsid w:val="00E3397B"/>
    <w:rsid w:val="00E34392"/>
    <w:rsid w:val="00E344BB"/>
    <w:rsid w:val="00E35CC1"/>
    <w:rsid w:val="00E4123E"/>
    <w:rsid w:val="00E41300"/>
    <w:rsid w:val="00E44D0F"/>
    <w:rsid w:val="00E50EB2"/>
    <w:rsid w:val="00E5260C"/>
    <w:rsid w:val="00E5371E"/>
    <w:rsid w:val="00E5474E"/>
    <w:rsid w:val="00E56A8F"/>
    <w:rsid w:val="00E64205"/>
    <w:rsid w:val="00E64B55"/>
    <w:rsid w:val="00E6727B"/>
    <w:rsid w:val="00E72520"/>
    <w:rsid w:val="00E742C1"/>
    <w:rsid w:val="00E75E51"/>
    <w:rsid w:val="00E77BC5"/>
    <w:rsid w:val="00E80BD1"/>
    <w:rsid w:val="00E81E8F"/>
    <w:rsid w:val="00E827D4"/>
    <w:rsid w:val="00E83E2D"/>
    <w:rsid w:val="00E856A5"/>
    <w:rsid w:val="00E857AC"/>
    <w:rsid w:val="00E862DB"/>
    <w:rsid w:val="00E867C8"/>
    <w:rsid w:val="00E87BF9"/>
    <w:rsid w:val="00E93203"/>
    <w:rsid w:val="00E966E7"/>
    <w:rsid w:val="00EA3520"/>
    <w:rsid w:val="00EA4231"/>
    <w:rsid w:val="00EA4A20"/>
    <w:rsid w:val="00EA660C"/>
    <w:rsid w:val="00EA729F"/>
    <w:rsid w:val="00EAD129"/>
    <w:rsid w:val="00EB3616"/>
    <w:rsid w:val="00EB36E3"/>
    <w:rsid w:val="00EC4983"/>
    <w:rsid w:val="00EC499F"/>
    <w:rsid w:val="00EC7F93"/>
    <w:rsid w:val="00ED0ACD"/>
    <w:rsid w:val="00ED1126"/>
    <w:rsid w:val="00ED1E2E"/>
    <w:rsid w:val="00ED6955"/>
    <w:rsid w:val="00ED6A5D"/>
    <w:rsid w:val="00EE424E"/>
    <w:rsid w:val="00EE6122"/>
    <w:rsid w:val="00EE64E7"/>
    <w:rsid w:val="00EE7058"/>
    <w:rsid w:val="00F01441"/>
    <w:rsid w:val="00F01716"/>
    <w:rsid w:val="00F11DC8"/>
    <w:rsid w:val="00F15BFE"/>
    <w:rsid w:val="00F23017"/>
    <w:rsid w:val="00F277A3"/>
    <w:rsid w:val="00F327C9"/>
    <w:rsid w:val="00F3423D"/>
    <w:rsid w:val="00F356CE"/>
    <w:rsid w:val="00F3582B"/>
    <w:rsid w:val="00F36C55"/>
    <w:rsid w:val="00F42EC1"/>
    <w:rsid w:val="00F43728"/>
    <w:rsid w:val="00F43974"/>
    <w:rsid w:val="00F467CD"/>
    <w:rsid w:val="00F5087F"/>
    <w:rsid w:val="00F55996"/>
    <w:rsid w:val="00F56E23"/>
    <w:rsid w:val="00F604EC"/>
    <w:rsid w:val="00F60901"/>
    <w:rsid w:val="00F631BD"/>
    <w:rsid w:val="00F64746"/>
    <w:rsid w:val="00F64E24"/>
    <w:rsid w:val="00F721D9"/>
    <w:rsid w:val="00F73461"/>
    <w:rsid w:val="00F75317"/>
    <w:rsid w:val="00F806E2"/>
    <w:rsid w:val="00F83B27"/>
    <w:rsid w:val="00F8451A"/>
    <w:rsid w:val="00F874C4"/>
    <w:rsid w:val="00F87B51"/>
    <w:rsid w:val="00F94A6D"/>
    <w:rsid w:val="00FA07D4"/>
    <w:rsid w:val="00FA1B16"/>
    <w:rsid w:val="00FA542D"/>
    <w:rsid w:val="00FA5A25"/>
    <w:rsid w:val="00FA5C24"/>
    <w:rsid w:val="00FA6FFB"/>
    <w:rsid w:val="00FB0335"/>
    <w:rsid w:val="00FB0ACE"/>
    <w:rsid w:val="00FB774E"/>
    <w:rsid w:val="00FC0318"/>
    <w:rsid w:val="00FC1414"/>
    <w:rsid w:val="00FC409A"/>
    <w:rsid w:val="00FC5363"/>
    <w:rsid w:val="00FC72FC"/>
    <w:rsid w:val="00FC7A85"/>
    <w:rsid w:val="00FD0CFC"/>
    <w:rsid w:val="00FE0B5E"/>
    <w:rsid w:val="00FE2ACC"/>
    <w:rsid w:val="00FE4989"/>
    <w:rsid w:val="00FE60BB"/>
    <w:rsid w:val="00FE7E1F"/>
    <w:rsid w:val="00FF03D9"/>
    <w:rsid w:val="00FF55CC"/>
    <w:rsid w:val="00FF728E"/>
    <w:rsid w:val="00FF77FA"/>
    <w:rsid w:val="0136D007"/>
    <w:rsid w:val="0154DFCC"/>
    <w:rsid w:val="0168019C"/>
    <w:rsid w:val="01736B5E"/>
    <w:rsid w:val="017DFE01"/>
    <w:rsid w:val="01833C19"/>
    <w:rsid w:val="01AF1B63"/>
    <w:rsid w:val="01B066DB"/>
    <w:rsid w:val="01BCA904"/>
    <w:rsid w:val="01D1E5FD"/>
    <w:rsid w:val="01F28E23"/>
    <w:rsid w:val="01FB4152"/>
    <w:rsid w:val="021EFB9B"/>
    <w:rsid w:val="02210802"/>
    <w:rsid w:val="0222DCE3"/>
    <w:rsid w:val="0226B0E4"/>
    <w:rsid w:val="02599C91"/>
    <w:rsid w:val="026DD34C"/>
    <w:rsid w:val="029D2D93"/>
    <w:rsid w:val="02A0B359"/>
    <w:rsid w:val="02A84FBE"/>
    <w:rsid w:val="02BAD66C"/>
    <w:rsid w:val="02BE589F"/>
    <w:rsid w:val="02C48067"/>
    <w:rsid w:val="02D2EA35"/>
    <w:rsid w:val="02D761E7"/>
    <w:rsid w:val="02F9F1EE"/>
    <w:rsid w:val="0303D1FD"/>
    <w:rsid w:val="030F3BBF"/>
    <w:rsid w:val="0343B240"/>
    <w:rsid w:val="034A1ADF"/>
    <w:rsid w:val="036439B4"/>
    <w:rsid w:val="036D8727"/>
    <w:rsid w:val="037DF360"/>
    <w:rsid w:val="03A5258B"/>
    <w:rsid w:val="03BCA9C7"/>
    <w:rsid w:val="03D704E1"/>
    <w:rsid w:val="03DEEC7B"/>
    <w:rsid w:val="03DF92ED"/>
    <w:rsid w:val="03F26BF3"/>
    <w:rsid w:val="03F3DBA3"/>
    <w:rsid w:val="041CF0E9"/>
    <w:rsid w:val="04BFC47F"/>
    <w:rsid w:val="05152859"/>
    <w:rsid w:val="0523E414"/>
    <w:rsid w:val="0540C8EF"/>
    <w:rsid w:val="0563731F"/>
    <w:rsid w:val="0574AFDA"/>
    <w:rsid w:val="0581B49F"/>
    <w:rsid w:val="0587E97D"/>
    <w:rsid w:val="058D88B5"/>
    <w:rsid w:val="058E3C42"/>
    <w:rsid w:val="0597B5FE"/>
    <w:rsid w:val="059ECF13"/>
    <w:rsid w:val="05B37E64"/>
    <w:rsid w:val="061CD302"/>
    <w:rsid w:val="0636C170"/>
    <w:rsid w:val="064380D9"/>
    <w:rsid w:val="0643A8C4"/>
    <w:rsid w:val="068C670E"/>
    <w:rsid w:val="069F6256"/>
    <w:rsid w:val="06C05CA2"/>
    <w:rsid w:val="06DAA3E6"/>
    <w:rsid w:val="06EA5AE4"/>
    <w:rsid w:val="06F2681B"/>
    <w:rsid w:val="06F65D21"/>
    <w:rsid w:val="06FC2EA5"/>
    <w:rsid w:val="0709C745"/>
    <w:rsid w:val="070A1379"/>
    <w:rsid w:val="071D1661"/>
    <w:rsid w:val="072D7ADB"/>
    <w:rsid w:val="078F72F8"/>
    <w:rsid w:val="07A7CD1D"/>
    <w:rsid w:val="07E5F3F6"/>
    <w:rsid w:val="080CA6DD"/>
    <w:rsid w:val="08337266"/>
    <w:rsid w:val="08537801"/>
    <w:rsid w:val="08662661"/>
    <w:rsid w:val="0869EC8C"/>
    <w:rsid w:val="08844508"/>
    <w:rsid w:val="08BCB419"/>
    <w:rsid w:val="08CA7B38"/>
    <w:rsid w:val="08CC9348"/>
    <w:rsid w:val="08D16348"/>
    <w:rsid w:val="08D3BEE9"/>
    <w:rsid w:val="08E53620"/>
    <w:rsid w:val="090607D5"/>
    <w:rsid w:val="091BEFFA"/>
    <w:rsid w:val="093FF8A3"/>
    <w:rsid w:val="0941646D"/>
    <w:rsid w:val="099809E1"/>
    <w:rsid w:val="09AC55AE"/>
    <w:rsid w:val="09E640DE"/>
    <w:rsid w:val="09E8CDB8"/>
    <w:rsid w:val="09F233AA"/>
    <w:rsid w:val="09F549DD"/>
    <w:rsid w:val="09FCB526"/>
    <w:rsid w:val="0A385CA9"/>
    <w:rsid w:val="0A493EB1"/>
    <w:rsid w:val="0A8AF858"/>
    <w:rsid w:val="0A924C27"/>
    <w:rsid w:val="0A93BB5F"/>
    <w:rsid w:val="0A9CE7E4"/>
    <w:rsid w:val="0ABE1A89"/>
    <w:rsid w:val="0AC8526F"/>
    <w:rsid w:val="0AFCB4D4"/>
    <w:rsid w:val="0AFF192F"/>
    <w:rsid w:val="0B0EA199"/>
    <w:rsid w:val="0B12026A"/>
    <w:rsid w:val="0B215E07"/>
    <w:rsid w:val="0B497635"/>
    <w:rsid w:val="0B5158BB"/>
    <w:rsid w:val="0B689335"/>
    <w:rsid w:val="0B77A8B2"/>
    <w:rsid w:val="0B7B4ECF"/>
    <w:rsid w:val="0B7ED687"/>
    <w:rsid w:val="0B8DE689"/>
    <w:rsid w:val="0BA44D77"/>
    <w:rsid w:val="0BDAE1FF"/>
    <w:rsid w:val="0BE1DB5C"/>
    <w:rsid w:val="0BEA2AF9"/>
    <w:rsid w:val="0BF01476"/>
    <w:rsid w:val="0BF996EB"/>
    <w:rsid w:val="0C189BA9"/>
    <w:rsid w:val="0C2F675E"/>
    <w:rsid w:val="0C347DD8"/>
    <w:rsid w:val="0C34EB0B"/>
    <w:rsid w:val="0C401F56"/>
    <w:rsid w:val="0C44AA71"/>
    <w:rsid w:val="0C7C5E8F"/>
    <w:rsid w:val="0CA60F37"/>
    <w:rsid w:val="0CBE3E2D"/>
    <w:rsid w:val="0CE6116A"/>
    <w:rsid w:val="0D07DC2A"/>
    <w:rsid w:val="0D1D17CC"/>
    <w:rsid w:val="0D2D4621"/>
    <w:rsid w:val="0D389F3A"/>
    <w:rsid w:val="0D68B59B"/>
    <w:rsid w:val="0D7D09EA"/>
    <w:rsid w:val="0D9F7EE6"/>
    <w:rsid w:val="0DA96CE4"/>
    <w:rsid w:val="0DBF7ACD"/>
    <w:rsid w:val="0DC19AFF"/>
    <w:rsid w:val="0DCE7F1C"/>
    <w:rsid w:val="0DEAD3B1"/>
    <w:rsid w:val="0DEC0731"/>
    <w:rsid w:val="0E04AA55"/>
    <w:rsid w:val="0E1337A4"/>
    <w:rsid w:val="0E221101"/>
    <w:rsid w:val="0E52C2D7"/>
    <w:rsid w:val="0E81F0F6"/>
    <w:rsid w:val="0EBA152E"/>
    <w:rsid w:val="0ECAEADB"/>
    <w:rsid w:val="0EE0305D"/>
    <w:rsid w:val="0F1512BD"/>
    <w:rsid w:val="0F1BCB98"/>
    <w:rsid w:val="0F24B0C4"/>
    <w:rsid w:val="0F4B9DB1"/>
    <w:rsid w:val="0F4DE1AE"/>
    <w:rsid w:val="0F510DDF"/>
    <w:rsid w:val="0F6E4456"/>
    <w:rsid w:val="0F71855C"/>
    <w:rsid w:val="0F96A1EE"/>
    <w:rsid w:val="0FA0E875"/>
    <w:rsid w:val="0FD080B2"/>
    <w:rsid w:val="0FEA7739"/>
    <w:rsid w:val="0FF3813E"/>
    <w:rsid w:val="0FF5AC4D"/>
    <w:rsid w:val="0FFC82B4"/>
    <w:rsid w:val="10158B00"/>
    <w:rsid w:val="10187873"/>
    <w:rsid w:val="10334B7A"/>
    <w:rsid w:val="1064E6E3"/>
    <w:rsid w:val="107C982A"/>
    <w:rsid w:val="10ADF4DC"/>
    <w:rsid w:val="10ECE595"/>
    <w:rsid w:val="10F24923"/>
    <w:rsid w:val="1105B2AD"/>
    <w:rsid w:val="11079903"/>
    <w:rsid w:val="11103302"/>
    <w:rsid w:val="1119551C"/>
    <w:rsid w:val="112BEEB4"/>
    <w:rsid w:val="112FFA44"/>
    <w:rsid w:val="116E4F76"/>
    <w:rsid w:val="117BE498"/>
    <w:rsid w:val="11A2C828"/>
    <w:rsid w:val="11C03C06"/>
    <w:rsid w:val="12030964"/>
    <w:rsid w:val="122B6313"/>
    <w:rsid w:val="123CAECE"/>
    <w:rsid w:val="1258BFFC"/>
    <w:rsid w:val="12641ABF"/>
    <w:rsid w:val="12688590"/>
    <w:rsid w:val="126B8944"/>
    <w:rsid w:val="12B5256B"/>
    <w:rsid w:val="12C75BC8"/>
    <w:rsid w:val="12E515B6"/>
    <w:rsid w:val="1322C53B"/>
    <w:rsid w:val="132D4D0F"/>
    <w:rsid w:val="1336CB6A"/>
    <w:rsid w:val="134A18DE"/>
    <w:rsid w:val="134C7C02"/>
    <w:rsid w:val="13568904"/>
    <w:rsid w:val="135B257A"/>
    <w:rsid w:val="135EA4D6"/>
    <w:rsid w:val="1373DC1C"/>
    <w:rsid w:val="1382BA97"/>
    <w:rsid w:val="13B8F801"/>
    <w:rsid w:val="13DB9FFD"/>
    <w:rsid w:val="13E145F5"/>
    <w:rsid w:val="14048B44"/>
    <w:rsid w:val="140E01B4"/>
    <w:rsid w:val="1443588B"/>
    <w:rsid w:val="1446FAE7"/>
    <w:rsid w:val="1458A1C1"/>
    <w:rsid w:val="14706F65"/>
    <w:rsid w:val="14AEDF4B"/>
    <w:rsid w:val="14C40817"/>
    <w:rsid w:val="14C49742"/>
    <w:rsid w:val="14E93030"/>
    <w:rsid w:val="1503A631"/>
    <w:rsid w:val="151851BB"/>
    <w:rsid w:val="15337221"/>
    <w:rsid w:val="153EF42E"/>
    <w:rsid w:val="1547451D"/>
    <w:rsid w:val="154C20D4"/>
    <w:rsid w:val="1562E249"/>
    <w:rsid w:val="159D530F"/>
    <w:rsid w:val="15BA4F42"/>
    <w:rsid w:val="15BECFD3"/>
    <w:rsid w:val="15DA12E7"/>
    <w:rsid w:val="16016F3C"/>
    <w:rsid w:val="163DA91C"/>
    <w:rsid w:val="16697077"/>
    <w:rsid w:val="16A3732A"/>
    <w:rsid w:val="16A9F8DA"/>
    <w:rsid w:val="16AC9E4F"/>
    <w:rsid w:val="16D5AD49"/>
    <w:rsid w:val="16DB69A1"/>
    <w:rsid w:val="1707D8F2"/>
    <w:rsid w:val="1714EB42"/>
    <w:rsid w:val="17245445"/>
    <w:rsid w:val="174691E2"/>
    <w:rsid w:val="1762440B"/>
    <w:rsid w:val="17634FE2"/>
    <w:rsid w:val="176EF67A"/>
    <w:rsid w:val="178CB688"/>
    <w:rsid w:val="17C67264"/>
    <w:rsid w:val="17D6B176"/>
    <w:rsid w:val="17FE9323"/>
    <w:rsid w:val="1813DD17"/>
    <w:rsid w:val="18347742"/>
    <w:rsid w:val="183D19BF"/>
    <w:rsid w:val="184AE9D2"/>
    <w:rsid w:val="1850961E"/>
    <w:rsid w:val="1867D130"/>
    <w:rsid w:val="188339FB"/>
    <w:rsid w:val="18CD11DE"/>
    <w:rsid w:val="18D7F431"/>
    <w:rsid w:val="18E2BE8B"/>
    <w:rsid w:val="18E8C0E3"/>
    <w:rsid w:val="18FB2620"/>
    <w:rsid w:val="18FCC27E"/>
    <w:rsid w:val="19087DB0"/>
    <w:rsid w:val="19176BB0"/>
    <w:rsid w:val="19218D6D"/>
    <w:rsid w:val="19370099"/>
    <w:rsid w:val="193DAC04"/>
    <w:rsid w:val="193E51C4"/>
    <w:rsid w:val="194A40AC"/>
    <w:rsid w:val="19603D09"/>
    <w:rsid w:val="1967D284"/>
    <w:rsid w:val="1969D7C1"/>
    <w:rsid w:val="1989CC36"/>
    <w:rsid w:val="19940FA0"/>
    <w:rsid w:val="19998D1E"/>
    <w:rsid w:val="19AAC127"/>
    <w:rsid w:val="19B4437A"/>
    <w:rsid w:val="19C47D49"/>
    <w:rsid w:val="19CD55D0"/>
    <w:rsid w:val="19D3AC9E"/>
    <w:rsid w:val="19F3C6B6"/>
    <w:rsid w:val="1A0023EA"/>
    <w:rsid w:val="1A211192"/>
    <w:rsid w:val="1A2D93AB"/>
    <w:rsid w:val="1A5DD501"/>
    <w:rsid w:val="1A77752B"/>
    <w:rsid w:val="1A807499"/>
    <w:rsid w:val="1A916E0C"/>
    <w:rsid w:val="1A962DC6"/>
    <w:rsid w:val="1AB0A4DE"/>
    <w:rsid w:val="1AC513BF"/>
    <w:rsid w:val="1AD2D0FA"/>
    <w:rsid w:val="1AD6C271"/>
    <w:rsid w:val="1AE5BF0E"/>
    <w:rsid w:val="1AF155C2"/>
    <w:rsid w:val="1AF4FB1A"/>
    <w:rsid w:val="1AF9B2B4"/>
    <w:rsid w:val="1B0A11A6"/>
    <w:rsid w:val="1B10F01D"/>
    <w:rsid w:val="1B1C5A4E"/>
    <w:rsid w:val="1B385EF4"/>
    <w:rsid w:val="1B4D56B9"/>
    <w:rsid w:val="1B885F33"/>
    <w:rsid w:val="1B99FC15"/>
    <w:rsid w:val="1B9B4D50"/>
    <w:rsid w:val="1B9E8D77"/>
    <w:rsid w:val="1BAE91EA"/>
    <w:rsid w:val="1BC9640C"/>
    <w:rsid w:val="1BCAF7A3"/>
    <w:rsid w:val="1BD1A82D"/>
    <w:rsid w:val="1BDD67AC"/>
    <w:rsid w:val="1C04C24E"/>
    <w:rsid w:val="1C1AB43F"/>
    <w:rsid w:val="1C35E415"/>
    <w:rsid w:val="1C3D16D2"/>
    <w:rsid w:val="1C40A94B"/>
    <w:rsid w:val="1C72CF9F"/>
    <w:rsid w:val="1C811786"/>
    <w:rsid w:val="1C91C5E3"/>
    <w:rsid w:val="1CB8DBE9"/>
    <w:rsid w:val="1CF42368"/>
    <w:rsid w:val="1D1FF55B"/>
    <w:rsid w:val="1D64207D"/>
    <w:rsid w:val="1D8DC956"/>
    <w:rsid w:val="1DA1A552"/>
    <w:rsid w:val="1DB74E39"/>
    <w:rsid w:val="1DC9B201"/>
    <w:rsid w:val="1E06C0AE"/>
    <w:rsid w:val="1E78A09B"/>
    <w:rsid w:val="1E80B1C3"/>
    <w:rsid w:val="1EADD172"/>
    <w:rsid w:val="1EB72C82"/>
    <w:rsid w:val="1EEE58A1"/>
    <w:rsid w:val="1EEE5F9D"/>
    <w:rsid w:val="1EF0CD73"/>
    <w:rsid w:val="1EF17BF0"/>
    <w:rsid w:val="1EF2B73B"/>
    <w:rsid w:val="1F0D384D"/>
    <w:rsid w:val="1F37207B"/>
    <w:rsid w:val="1F3A93F0"/>
    <w:rsid w:val="1FC46D43"/>
    <w:rsid w:val="2015A816"/>
    <w:rsid w:val="201D1909"/>
    <w:rsid w:val="2037F848"/>
    <w:rsid w:val="2055BDC9"/>
    <w:rsid w:val="206B2A71"/>
    <w:rsid w:val="206E6E09"/>
    <w:rsid w:val="20722AC1"/>
    <w:rsid w:val="208083F0"/>
    <w:rsid w:val="208E2902"/>
    <w:rsid w:val="20AC7E4A"/>
    <w:rsid w:val="20C17948"/>
    <w:rsid w:val="20D7479E"/>
    <w:rsid w:val="20D94614"/>
    <w:rsid w:val="20E0024C"/>
    <w:rsid w:val="20EF10DB"/>
    <w:rsid w:val="2100FBC4"/>
    <w:rsid w:val="2111306D"/>
    <w:rsid w:val="211185C0"/>
    <w:rsid w:val="211BB84D"/>
    <w:rsid w:val="214640C2"/>
    <w:rsid w:val="215B0F48"/>
    <w:rsid w:val="2176707F"/>
    <w:rsid w:val="21CC0A8A"/>
    <w:rsid w:val="21E648C8"/>
    <w:rsid w:val="22251AC6"/>
    <w:rsid w:val="225C3ADF"/>
    <w:rsid w:val="225E28D7"/>
    <w:rsid w:val="226EE3C6"/>
    <w:rsid w:val="22823B0E"/>
    <w:rsid w:val="2288A10E"/>
    <w:rsid w:val="22AB0FCC"/>
    <w:rsid w:val="22B4111F"/>
    <w:rsid w:val="22CA25EA"/>
    <w:rsid w:val="22CC0BAD"/>
    <w:rsid w:val="22DD7031"/>
    <w:rsid w:val="22DED66B"/>
    <w:rsid w:val="22F91EBB"/>
    <w:rsid w:val="230F521C"/>
    <w:rsid w:val="232E1524"/>
    <w:rsid w:val="2338BF93"/>
    <w:rsid w:val="234E7751"/>
    <w:rsid w:val="2356549B"/>
    <w:rsid w:val="23A01F3A"/>
    <w:rsid w:val="23B1D87A"/>
    <w:rsid w:val="23D92B36"/>
    <w:rsid w:val="24046502"/>
    <w:rsid w:val="243D99CC"/>
    <w:rsid w:val="24538C84"/>
    <w:rsid w:val="247099B9"/>
    <w:rsid w:val="2476A309"/>
    <w:rsid w:val="249C0C21"/>
    <w:rsid w:val="24AB56FE"/>
    <w:rsid w:val="24ABA40D"/>
    <w:rsid w:val="24B8A73D"/>
    <w:rsid w:val="24CC7EDD"/>
    <w:rsid w:val="24E109DF"/>
    <w:rsid w:val="24E8AC1F"/>
    <w:rsid w:val="24F3F148"/>
    <w:rsid w:val="24F92176"/>
    <w:rsid w:val="25099E23"/>
    <w:rsid w:val="250E018D"/>
    <w:rsid w:val="252E049D"/>
    <w:rsid w:val="253806D6"/>
    <w:rsid w:val="254F3C32"/>
    <w:rsid w:val="258ABBFC"/>
    <w:rsid w:val="25E06C78"/>
    <w:rsid w:val="2630B19D"/>
    <w:rsid w:val="26329A9C"/>
    <w:rsid w:val="263BEE1D"/>
    <w:rsid w:val="2642677D"/>
    <w:rsid w:val="268CC14F"/>
    <w:rsid w:val="26A22E14"/>
    <w:rsid w:val="26A739CC"/>
    <w:rsid w:val="26AC4EA6"/>
    <w:rsid w:val="26D5F0AF"/>
    <w:rsid w:val="26DB174E"/>
    <w:rsid w:val="26E46A73"/>
    <w:rsid w:val="2703782C"/>
    <w:rsid w:val="27402A21"/>
    <w:rsid w:val="27468922"/>
    <w:rsid w:val="27503D49"/>
    <w:rsid w:val="275416C9"/>
    <w:rsid w:val="275EE223"/>
    <w:rsid w:val="278172CC"/>
    <w:rsid w:val="2784B535"/>
    <w:rsid w:val="278F61AB"/>
    <w:rsid w:val="27BFADFE"/>
    <w:rsid w:val="27F2BE09"/>
    <w:rsid w:val="2800784C"/>
    <w:rsid w:val="281A5B6C"/>
    <w:rsid w:val="282891B0"/>
    <w:rsid w:val="284BACB1"/>
    <w:rsid w:val="28527E9C"/>
    <w:rsid w:val="2869A36B"/>
    <w:rsid w:val="286EA5E8"/>
    <w:rsid w:val="286F5A09"/>
    <w:rsid w:val="2873D01F"/>
    <w:rsid w:val="287D1046"/>
    <w:rsid w:val="2884B2DB"/>
    <w:rsid w:val="289839EB"/>
    <w:rsid w:val="28B40201"/>
    <w:rsid w:val="28BBE377"/>
    <w:rsid w:val="28C8602D"/>
    <w:rsid w:val="28D5FDF7"/>
    <w:rsid w:val="2911E1DE"/>
    <w:rsid w:val="293293A5"/>
    <w:rsid w:val="2946FCB4"/>
    <w:rsid w:val="296A5C6B"/>
    <w:rsid w:val="29721D9A"/>
    <w:rsid w:val="2984EF0E"/>
    <w:rsid w:val="29AD4272"/>
    <w:rsid w:val="29AFFD4F"/>
    <w:rsid w:val="29B649CD"/>
    <w:rsid w:val="29BAC444"/>
    <w:rsid w:val="29C46211"/>
    <w:rsid w:val="29DFD2E5"/>
    <w:rsid w:val="2A0B2A6A"/>
    <w:rsid w:val="2A0E853F"/>
    <w:rsid w:val="2A0EB06E"/>
    <w:rsid w:val="2A35F443"/>
    <w:rsid w:val="2A5EC138"/>
    <w:rsid w:val="2A60CD4E"/>
    <w:rsid w:val="2A6A2465"/>
    <w:rsid w:val="2A6F00A1"/>
    <w:rsid w:val="2AA23BDD"/>
    <w:rsid w:val="2AB595F7"/>
    <w:rsid w:val="2AC36E21"/>
    <w:rsid w:val="2AEE5DD7"/>
    <w:rsid w:val="2AF26288"/>
    <w:rsid w:val="2B119ADE"/>
    <w:rsid w:val="2B3C2D2C"/>
    <w:rsid w:val="2B459582"/>
    <w:rsid w:val="2B62E27E"/>
    <w:rsid w:val="2B63D88F"/>
    <w:rsid w:val="2B78EAC3"/>
    <w:rsid w:val="2B7E0089"/>
    <w:rsid w:val="2B90F905"/>
    <w:rsid w:val="2BA36FC3"/>
    <w:rsid w:val="2BB72013"/>
    <w:rsid w:val="2BD8272D"/>
    <w:rsid w:val="2BE7B36D"/>
    <w:rsid w:val="2BEFDA12"/>
    <w:rsid w:val="2C107823"/>
    <w:rsid w:val="2C1EE56F"/>
    <w:rsid w:val="2C6EEC80"/>
    <w:rsid w:val="2CB46584"/>
    <w:rsid w:val="2CCD43DF"/>
    <w:rsid w:val="2CE85094"/>
    <w:rsid w:val="2CF060A2"/>
    <w:rsid w:val="2D0FBBAE"/>
    <w:rsid w:val="2D60FDC3"/>
    <w:rsid w:val="2D7F9A13"/>
    <w:rsid w:val="2D94A74C"/>
    <w:rsid w:val="2D9CA249"/>
    <w:rsid w:val="2DC209F8"/>
    <w:rsid w:val="2DC2C2A6"/>
    <w:rsid w:val="2DCD27A8"/>
    <w:rsid w:val="2DECEA00"/>
    <w:rsid w:val="2E11E6B9"/>
    <w:rsid w:val="2E144FC2"/>
    <w:rsid w:val="2E229700"/>
    <w:rsid w:val="2E2E42F7"/>
    <w:rsid w:val="2E3650BE"/>
    <w:rsid w:val="2E4DFA30"/>
    <w:rsid w:val="2E5EC660"/>
    <w:rsid w:val="2E772FDA"/>
    <w:rsid w:val="2E8C3103"/>
    <w:rsid w:val="2E9C632C"/>
    <w:rsid w:val="2EA7E199"/>
    <w:rsid w:val="2EBC90DE"/>
    <w:rsid w:val="2EC673D7"/>
    <w:rsid w:val="2ED6D5B6"/>
    <w:rsid w:val="2EDA2DEB"/>
    <w:rsid w:val="2EDE5DBA"/>
    <w:rsid w:val="2EE54FC9"/>
    <w:rsid w:val="2EEB9C32"/>
    <w:rsid w:val="2EF2E95B"/>
    <w:rsid w:val="2F028147"/>
    <w:rsid w:val="2F0C939C"/>
    <w:rsid w:val="2F216293"/>
    <w:rsid w:val="2F2D1ACA"/>
    <w:rsid w:val="2F549F51"/>
    <w:rsid w:val="2F583F23"/>
    <w:rsid w:val="2F621239"/>
    <w:rsid w:val="2F811BD1"/>
    <w:rsid w:val="2F89FA0B"/>
    <w:rsid w:val="2FC92D86"/>
    <w:rsid w:val="2FCB6DE4"/>
    <w:rsid w:val="2FDD73FB"/>
    <w:rsid w:val="2FDDBFFD"/>
    <w:rsid w:val="2FEAC27D"/>
    <w:rsid w:val="2FF82E30"/>
    <w:rsid w:val="301357FB"/>
    <w:rsid w:val="30241700"/>
    <w:rsid w:val="306EA0E7"/>
    <w:rsid w:val="309E86D0"/>
    <w:rsid w:val="30A8AB67"/>
    <w:rsid w:val="30EBD054"/>
    <w:rsid w:val="30EE9374"/>
    <w:rsid w:val="312021A6"/>
    <w:rsid w:val="31223DD0"/>
    <w:rsid w:val="313495D5"/>
    <w:rsid w:val="31393F64"/>
    <w:rsid w:val="3169BA8B"/>
    <w:rsid w:val="3175E57B"/>
    <w:rsid w:val="319E42F1"/>
    <w:rsid w:val="31A05E7D"/>
    <w:rsid w:val="31AA29B5"/>
    <w:rsid w:val="31BBAF02"/>
    <w:rsid w:val="31BFC56F"/>
    <w:rsid w:val="31D8BAA2"/>
    <w:rsid w:val="31DC8BED"/>
    <w:rsid w:val="321A251A"/>
    <w:rsid w:val="321EAE60"/>
    <w:rsid w:val="3220530A"/>
    <w:rsid w:val="3239B5EE"/>
    <w:rsid w:val="326189B2"/>
    <w:rsid w:val="32902C0C"/>
    <w:rsid w:val="3297CF3E"/>
    <w:rsid w:val="32B14EC9"/>
    <w:rsid w:val="32B95556"/>
    <w:rsid w:val="32C258D3"/>
    <w:rsid w:val="32FD16F4"/>
    <w:rsid w:val="3306EE42"/>
    <w:rsid w:val="3324453E"/>
    <w:rsid w:val="3329D0C0"/>
    <w:rsid w:val="333FBC2E"/>
    <w:rsid w:val="334861C0"/>
    <w:rsid w:val="335412FF"/>
    <w:rsid w:val="3361CE54"/>
    <w:rsid w:val="33802D2E"/>
    <w:rsid w:val="3383B6FF"/>
    <w:rsid w:val="33B73CDE"/>
    <w:rsid w:val="33CCDCCB"/>
    <w:rsid w:val="33D9E88C"/>
    <w:rsid w:val="33FB93BF"/>
    <w:rsid w:val="3434EC73"/>
    <w:rsid w:val="343C09A2"/>
    <w:rsid w:val="346299B4"/>
    <w:rsid w:val="3472C025"/>
    <w:rsid w:val="3497C490"/>
    <w:rsid w:val="34A3C286"/>
    <w:rsid w:val="34ED6215"/>
    <w:rsid w:val="351B743F"/>
    <w:rsid w:val="3524B312"/>
    <w:rsid w:val="3539FF40"/>
    <w:rsid w:val="353CC87A"/>
    <w:rsid w:val="3551C5DC"/>
    <w:rsid w:val="3555A0A4"/>
    <w:rsid w:val="355FC58E"/>
    <w:rsid w:val="35703C65"/>
    <w:rsid w:val="35907BC9"/>
    <w:rsid w:val="35C0E065"/>
    <w:rsid w:val="35CAAB0B"/>
    <w:rsid w:val="35D2F387"/>
    <w:rsid w:val="360DC0B4"/>
    <w:rsid w:val="360E9086"/>
    <w:rsid w:val="361803F1"/>
    <w:rsid w:val="365280CF"/>
    <w:rsid w:val="3656A115"/>
    <w:rsid w:val="366104B2"/>
    <w:rsid w:val="366A06A8"/>
    <w:rsid w:val="36899E57"/>
    <w:rsid w:val="36AE130C"/>
    <w:rsid w:val="36D0F7B6"/>
    <w:rsid w:val="36D2F5CA"/>
    <w:rsid w:val="36E3109D"/>
    <w:rsid w:val="374A20B4"/>
    <w:rsid w:val="374DAD84"/>
    <w:rsid w:val="3765E3A2"/>
    <w:rsid w:val="3769A1C3"/>
    <w:rsid w:val="3793BEB1"/>
    <w:rsid w:val="37A8FDC1"/>
    <w:rsid w:val="37C8569C"/>
    <w:rsid w:val="37FA4E5A"/>
    <w:rsid w:val="37FACA5A"/>
    <w:rsid w:val="37FFE4DA"/>
    <w:rsid w:val="38052F73"/>
    <w:rsid w:val="381DF129"/>
    <w:rsid w:val="383FAF1B"/>
    <w:rsid w:val="3863A255"/>
    <w:rsid w:val="386C9B4E"/>
    <w:rsid w:val="387D9CBD"/>
    <w:rsid w:val="388161B7"/>
    <w:rsid w:val="38962CC8"/>
    <w:rsid w:val="38AF482A"/>
    <w:rsid w:val="38B55B38"/>
    <w:rsid w:val="38C32845"/>
    <w:rsid w:val="38CE64D4"/>
    <w:rsid w:val="38F419FA"/>
    <w:rsid w:val="3903A6EE"/>
    <w:rsid w:val="3927BF24"/>
    <w:rsid w:val="39319A57"/>
    <w:rsid w:val="396370D6"/>
    <w:rsid w:val="396E241E"/>
    <w:rsid w:val="398377C8"/>
    <w:rsid w:val="3985E819"/>
    <w:rsid w:val="39865DEF"/>
    <w:rsid w:val="399C9997"/>
    <w:rsid w:val="39A7803F"/>
    <w:rsid w:val="39BE28BB"/>
    <w:rsid w:val="39C13316"/>
    <w:rsid w:val="39C39288"/>
    <w:rsid w:val="39C5039B"/>
    <w:rsid w:val="3A056F03"/>
    <w:rsid w:val="3A0E922F"/>
    <w:rsid w:val="3A2AC892"/>
    <w:rsid w:val="3A2E988F"/>
    <w:rsid w:val="3A358307"/>
    <w:rsid w:val="3A44B202"/>
    <w:rsid w:val="3A49F0DC"/>
    <w:rsid w:val="3A4C5A32"/>
    <w:rsid w:val="3A59A6EC"/>
    <w:rsid w:val="3AAB72D5"/>
    <w:rsid w:val="3AAF3415"/>
    <w:rsid w:val="3AB3235B"/>
    <w:rsid w:val="3AB67211"/>
    <w:rsid w:val="3AD3BC3B"/>
    <w:rsid w:val="3AD4B5BB"/>
    <w:rsid w:val="3AD86EE9"/>
    <w:rsid w:val="3AF3754D"/>
    <w:rsid w:val="3B0A9B48"/>
    <w:rsid w:val="3B0F0680"/>
    <w:rsid w:val="3B5E8C72"/>
    <w:rsid w:val="3B6905D3"/>
    <w:rsid w:val="3B70CF13"/>
    <w:rsid w:val="3BA92666"/>
    <w:rsid w:val="3BAEACD6"/>
    <w:rsid w:val="3BE6E8EC"/>
    <w:rsid w:val="3C2CC8C7"/>
    <w:rsid w:val="3CBD88DB"/>
    <w:rsid w:val="3CBF581B"/>
    <w:rsid w:val="3CC1C253"/>
    <w:rsid w:val="3CD1059F"/>
    <w:rsid w:val="3D1E64A3"/>
    <w:rsid w:val="3D26DC61"/>
    <w:rsid w:val="3D27A63F"/>
    <w:rsid w:val="3D2E94B7"/>
    <w:rsid w:val="3D364475"/>
    <w:rsid w:val="3D3A90B8"/>
    <w:rsid w:val="3D44A174"/>
    <w:rsid w:val="3D687427"/>
    <w:rsid w:val="3D8B5C54"/>
    <w:rsid w:val="3D91FD4E"/>
    <w:rsid w:val="3D981BBD"/>
    <w:rsid w:val="3DC285EC"/>
    <w:rsid w:val="3DD53488"/>
    <w:rsid w:val="3DE3C5D5"/>
    <w:rsid w:val="3DF080F5"/>
    <w:rsid w:val="3E030035"/>
    <w:rsid w:val="3E1325B7"/>
    <w:rsid w:val="3E3AD0F0"/>
    <w:rsid w:val="3E419541"/>
    <w:rsid w:val="3E542BCE"/>
    <w:rsid w:val="3E7370B8"/>
    <w:rsid w:val="3EC0DC21"/>
    <w:rsid w:val="3ED81072"/>
    <w:rsid w:val="3EDC3A24"/>
    <w:rsid w:val="3EDE2CD4"/>
    <w:rsid w:val="3EE6844F"/>
    <w:rsid w:val="3EF19035"/>
    <w:rsid w:val="3F0AB489"/>
    <w:rsid w:val="3F33ACC7"/>
    <w:rsid w:val="3F7D9BE4"/>
    <w:rsid w:val="3F7F03DD"/>
    <w:rsid w:val="3FA20ACB"/>
    <w:rsid w:val="3FD4E817"/>
    <w:rsid w:val="3FE045B5"/>
    <w:rsid w:val="4028C70C"/>
    <w:rsid w:val="405E2D63"/>
    <w:rsid w:val="4064B87A"/>
    <w:rsid w:val="40881650"/>
    <w:rsid w:val="4094426B"/>
    <w:rsid w:val="40BDF6E2"/>
    <w:rsid w:val="40DA0823"/>
    <w:rsid w:val="410F9C47"/>
    <w:rsid w:val="412105C7"/>
    <w:rsid w:val="413FB69D"/>
    <w:rsid w:val="415B6FF7"/>
    <w:rsid w:val="415FCAB1"/>
    <w:rsid w:val="41710604"/>
    <w:rsid w:val="417DCE91"/>
    <w:rsid w:val="41BA334C"/>
    <w:rsid w:val="41D0B5D7"/>
    <w:rsid w:val="41DEEA35"/>
    <w:rsid w:val="41FE9851"/>
    <w:rsid w:val="4201DDD3"/>
    <w:rsid w:val="421154FC"/>
    <w:rsid w:val="4219EA55"/>
    <w:rsid w:val="423ED7D7"/>
    <w:rsid w:val="42448C6B"/>
    <w:rsid w:val="4290E88E"/>
    <w:rsid w:val="42A686ED"/>
    <w:rsid w:val="42B3E736"/>
    <w:rsid w:val="42DC6958"/>
    <w:rsid w:val="42F8EF9C"/>
    <w:rsid w:val="4300DD22"/>
    <w:rsid w:val="43120247"/>
    <w:rsid w:val="4313736F"/>
    <w:rsid w:val="43684B4D"/>
    <w:rsid w:val="436D9253"/>
    <w:rsid w:val="437E9564"/>
    <w:rsid w:val="4380964E"/>
    <w:rsid w:val="439E247E"/>
    <w:rsid w:val="43B30D22"/>
    <w:rsid w:val="43DD53D9"/>
    <w:rsid w:val="441218D9"/>
    <w:rsid w:val="442412AC"/>
    <w:rsid w:val="443DBC4E"/>
    <w:rsid w:val="44684CDB"/>
    <w:rsid w:val="4488E3EF"/>
    <w:rsid w:val="44963CFF"/>
    <w:rsid w:val="44B6A008"/>
    <w:rsid w:val="45297688"/>
    <w:rsid w:val="457CCF2C"/>
    <w:rsid w:val="459405DA"/>
    <w:rsid w:val="45BFE30D"/>
    <w:rsid w:val="45C6A213"/>
    <w:rsid w:val="45D20C44"/>
    <w:rsid w:val="45E591F7"/>
    <w:rsid w:val="463183EA"/>
    <w:rsid w:val="466FA809"/>
    <w:rsid w:val="4686A617"/>
    <w:rsid w:val="468EB7AE"/>
    <w:rsid w:val="46A600CA"/>
    <w:rsid w:val="46AC1E8C"/>
    <w:rsid w:val="46F66419"/>
    <w:rsid w:val="46FCADC1"/>
    <w:rsid w:val="4708656A"/>
    <w:rsid w:val="47474367"/>
    <w:rsid w:val="4753EF2E"/>
    <w:rsid w:val="476DD531"/>
    <w:rsid w:val="4773C08F"/>
    <w:rsid w:val="477F97EB"/>
    <w:rsid w:val="47820468"/>
    <w:rsid w:val="4788D7FF"/>
    <w:rsid w:val="4791B817"/>
    <w:rsid w:val="479AC080"/>
    <w:rsid w:val="47A5B4CB"/>
    <w:rsid w:val="47C0329E"/>
    <w:rsid w:val="480BAB3B"/>
    <w:rsid w:val="4827E206"/>
    <w:rsid w:val="4829017D"/>
    <w:rsid w:val="48342B77"/>
    <w:rsid w:val="4854A481"/>
    <w:rsid w:val="48986E72"/>
    <w:rsid w:val="489A1712"/>
    <w:rsid w:val="489C3F27"/>
    <w:rsid w:val="489EB494"/>
    <w:rsid w:val="48BDD536"/>
    <w:rsid w:val="48E35A2F"/>
    <w:rsid w:val="48FD11B6"/>
    <w:rsid w:val="49021A2F"/>
    <w:rsid w:val="4961361C"/>
    <w:rsid w:val="4961D500"/>
    <w:rsid w:val="4961F6D7"/>
    <w:rsid w:val="49B16F8F"/>
    <w:rsid w:val="49EB10CA"/>
    <w:rsid w:val="4A1A9125"/>
    <w:rsid w:val="4A2DFC41"/>
    <w:rsid w:val="4A2F47A1"/>
    <w:rsid w:val="4A3F0D9C"/>
    <w:rsid w:val="4A41D297"/>
    <w:rsid w:val="4A4A1CE1"/>
    <w:rsid w:val="4A4E6BCC"/>
    <w:rsid w:val="4A557A9C"/>
    <w:rsid w:val="4A5BF413"/>
    <w:rsid w:val="4AB1BBCD"/>
    <w:rsid w:val="4AE80956"/>
    <w:rsid w:val="4B28F2AD"/>
    <w:rsid w:val="4B320868"/>
    <w:rsid w:val="4B3FC9CA"/>
    <w:rsid w:val="4B405850"/>
    <w:rsid w:val="4B4150F6"/>
    <w:rsid w:val="4B471469"/>
    <w:rsid w:val="4B708AAC"/>
    <w:rsid w:val="4B767AF2"/>
    <w:rsid w:val="4B7F8869"/>
    <w:rsid w:val="4B82580E"/>
    <w:rsid w:val="4BA97666"/>
    <w:rsid w:val="4BD2E853"/>
    <w:rsid w:val="4BDC937B"/>
    <w:rsid w:val="4BDEA21B"/>
    <w:rsid w:val="4BE6A097"/>
    <w:rsid w:val="4C0E23D4"/>
    <w:rsid w:val="4C15A9C5"/>
    <w:rsid w:val="4C502149"/>
    <w:rsid w:val="4CAC35A5"/>
    <w:rsid w:val="4CBAFBD4"/>
    <w:rsid w:val="4CD9F46C"/>
    <w:rsid w:val="4D1B6010"/>
    <w:rsid w:val="4D20B8C0"/>
    <w:rsid w:val="4D35CC20"/>
    <w:rsid w:val="4D51C5BC"/>
    <w:rsid w:val="4D672121"/>
    <w:rsid w:val="4D93DA2B"/>
    <w:rsid w:val="4D9E8EE8"/>
    <w:rsid w:val="4DA53A09"/>
    <w:rsid w:val="4DC216D2"/>
    <w:rsid w:val="4DC90DC7"/>
    <w:rsid w:val="4DE4D89B"/>
    <w:rsid w:val="4DE5C373"/>
    <w:rsid w:val="4E0A4648"/>
    <w:rsid w:val="4E0F1F79"/>
    <w:rsid w:val="4E4234B3"/>
    <w:rsid w:val="4E610397"/>
    <w:rsid w:val="4E9456FB"/>
    <w:rsid w:val="4ECBCFDF"/>
    <w:rsid w:val="4EE01581"/>
    <w:rsid w:val="4EE601CC"/>
    <w:rsid w:val="4EEF333A"/>
    <w:rsid w:val="4F00C572"/>
    <w:rsid w:val="4F0B4A10"/>
    <w:rsid w:val="4F19837D"/>
    <w:rsid w:val="4F367731"/>
    <w:rsid w:val="4F556F00"/>
    <w:rsid w:val="4F626B42"/>
    <w:rsid w:val="4F78E716"/>
    <w:rsid w:val="4F799FC4"/>
    <w:rsid w:val="4F816667"/>
    <w:rsid w:val="4FCBC60E"/>
    <w:rsid w:val="4FD1385B"/>
    <w:rsid w:val="50232829"/>
    <w:rsid w:val="502DB58B"/>
    <w:rsid w:val="503578BE"/>
    <w:rsid w:val="503BB221"/>
    <w:rsid w:val="5114B47A"/>
    <w:rsid w:val="51215D62"/>
    <w:rsid w:val="513317C7"/>
    <w:rsid w:val="513C7085"/>
    <w:rsid w:val="51479DB6"/>
    <w:rsid w:val="517AB143"/>
    <w:rsid w:val="51921C97"/>
    <w:rsid w:val="51A8A04C"/>
    <w:rsid w:val="51BD6E6A"/>
    <w:rsid w:val="51E2233C"/>
    <w:rsid w:val="51EF9223"/>
    <w:rsid w:val="521EDBB1"/>
    <w:rsid w:val="52304C8B"/>
    <w:rsid w:val="524E63D5"/>
    <w:rsid w:val="5273B2FA"/>
    <w:rsid w:val="52758047"/>
    <w:rsid w:val="527A9837"/>
    <w:rsid w:val="52853E61"/>
    <w:rsid w:val="528E99E7"/>
    <w:rsid w:val="528FD6BF"/>
    <w:rsid w:val="5293E9D4"/>
    <w:rsid w:val="52B14086"/>
    <w:rsid w:val="52B36B95"/>
    <w:rsid w:val="52FB12CD"/>
    <w:rsid w:val="5319115A"/>
    <w:rsid w:val="53572030"/>
    <w:rsid w:val="536D0560"/>
    <w:rsid w:val="538B1950"/>
    <w:rsid w:val="53BA6A8C"/>
    <w:rsid w:val="5405C4C4"/>
    <w:rsid w:val="540BB27E"/>
    <w:rsid w:val="542BC953"/>
    <w:rsid w:val="543587C0"/>
    <w:rsid w:val="5461A29D"/>
    <w:rsid w:val="54CAD757"/>
    <w:rsid w:val="54CC69E2"/>
    <w:rsid w:val="54EC157C"/>
    <w:rsid w:val="54EC52C8"/>
    <w:rsid w:val="54F6CE99"/>
    <w:rsid w:val="55059CEA"/>
    <w:rsid w:val="550D1955"/>
    <w:rsid w:val="55142E70"/>
    <w:rsid w:val="5542FEE9"/>
    <w:rsid w:val="55631483"/>
    <w:rsid w:val="556A5FB6"/>
    <w:rsid w:val="5576145F"/>
    <w:rsid w:val="557B3AE8"/>
    <w:rsid w:val="55991122"/>
    <w:rsid w:val="55CAE464"/>
    <w:rsid w:val="55F744F9"/>
    <w:rsid w:val="5609B75C"/>
    <w:rsid w:val="560AEEB8"/>
    <w:rsid w:val="5612FB0D"/>
    <w:rsid w:val="561DBDF1"/>
    <w:rsid w:val="563D84C1"/>
    <w:rsid w:val="563F3644"/>
    <w:rsid w:val="569B0F3F"/>
    <w:rsid w:val="56AB193D"/>
    <w:rsid w:val="56B24FA5"/>
    <w:rsid w:val="56C67FB2"/>
    <w:rsid w:val="56C8C1D6"/>
    <w:rsid w:val="56F31EFA"/>
    <w:rsid w:val="56F57B4F"/>
    <w:rsid w:val="56FE9290"/>
    <w:rsid w:val="57139D50"/>
    <w:rsid w:val="573305EB"/>
    <w:rsid w:val="57534C21"/>
    <w:rsid w:val="57635249"/>
    <w:rsid w:val="5766B4C5"/>
    <w:rsid w:val="57675AF7"/>
    <w:rsid w:val="577856D0"/>
    <w:rsid w:val="577A30AB"/>
    <w:rsid w:val="578A4FED"/>
    <w:rsid w:val="57C01C1E"/>
    <w:rsid w:val="57D10AB7"/>
    <w:rsid w:val="57E85DFF"/>
    <w:rsid w:val="57E879AC"/>
    <w:rsid w:val="57ED0EE1"/>
    <w:rsid w:val="580199F2"/>
    <w:rsid w:val="58040AA4"/>
    <w:rsid w:val="58095DED"/>
    <w:rsid w:val="5822154A"/>
    <w:rsid w:val="582FBC63"/>
    <w:rsid w:val="583D6517"/>
    <w:rsid w:val="585BB912"/>
    <w:rsid w:val="58681C49"/>
    <w:rsid w:val="587A9FAB"/>
    <w:rsid w:val="588C9261"/>
    <w:rsid w:val="589F417C"/>
    <w:rsid w:val="58A12F1E"/>
    <w:rsid w:val="58AB47ED"/>
    <w:rsid w:val="58B40598"/>
    <w:rsid w:val="590B3EC3"/>
    <w:rsid w:val="59157BF4"/>
    <w:rsid w:val="59251A34"/>
    <w:rsid w:val="5933297F"/>
    <w:rsid w:val="5933482E"/>
    <w:rsid w:val="59539DAD"/>
    <w:rsid w:val="595D0DC7"/>
    <w:rsid w:val="598D089D"/>
    <w:rsid w:val="59B0E212"/>
    <w:rsid w:val="59DA0F8B"/>
    <w:rsid w:val="5A26BF1E"/>
    <w:rsid w:val="5A368AB7"/>
    <w:rsid w:val="5A5FC452"/>
    <w:rsid w:val="5A68FE4F"/>
    <w:rsid w:val="5A6C8245"/>
    <w:rsid w:val="5A8481C5"/>
    <w:rsid w:val="5ABC6F77"/>
    <w:rsid w:val="5ACAAF62"/>
    <w:rsid w:val="5AE09632"/>
    <w:rsid w:val="5AE54FBE"/>
    <w:rsid w:val="5B040A8F"/>
    <w:rsid w:val="5B061F9B"/>
    <w:rsid w:val="5B963BC7"/>
    <w:rsid w:val="5BB318C5"/>
    <w:rsid w:val="5BC3DDD0"/>
    <w:rsid w:val="5BC99311"/>
    <w:rsid w:val="5BE48E0D"/>
    <w:rsid w:val="5BFB3270"/>
    <w:rsid w:val="5C3ACC1A"/>
    <w:rsid w:val="5C3EAD1B"/>
    <w:rsid w:val="5C4CFFE9"/>
    <w:rsid w:val="5C6B9A61"/>
    <w:rsid w:val="5CB8C29A"/>
    <w:rsid w:val="5CC0D19D"/>
    <w:rsid w:val="5CCCA407"/>
    <w:rsid w:val="5CE06C5F"/>
    <w:rsid w:val="5CE69A13"/>
    <w:rsid w:val="5CF5572F"/>
    <w:rsid w:val="5D200FD2"/>
    <w:rsid w:val="5D2B9CE1"/>
    <w:rsid w:val="5D3AB762"/>
    <w:rsid w:val="5D3EEE4C"/>
    <w:rsid w:val="5D4E9E02"/>
    <w:rsid w:val="5D6873E5"/>
    <w:rsid w:val="5D71A3FD"/>
    <w:rsid w:val="5D7409FE"/>
    <w:rsid w:val="5D81460E"/>
    <w:rsid w:val="5DA441F4"/>
    <w:rsid w:val="5DBEF72E"/>
    <w:rsid w:val="5DF1CCB8"/>
    <w:rsid w:val="5E0BB5EF"/>
    <w:rsid w:val="5E102B1F"/>
    <w:rsid w:val="5E2560F8"/>
    <w:rsid w:val="5E3FCB1B"/>
    <w:rsid w:val="5E4EF463"/>
    <w:rsid w:val="5E75AD3B"/>
    <w:rsid w:val="5E7B1029"/>
    <w:rsid w:val="5EA92DBC"/>
    <w:rsid w:val="5EF4F48E"/>
    <w:rsid w:val="5F0D4551"/>
    <w:rsid w:val="5F588C85"/>
    <w:rsid w:val="5F6548B3"/>
    <w:rsid w:val="5F6828EC"/>
    <w:rsid w:val="5F8A06FF"/>
    <w:rsid w:val="5F99E417"/>
    <w:rsid w:val="5FBC8E3F"/>
    <w:rsid w:val="5FD496BA"/>
    <w:rsid w:val="5FDAC7D9"/>
    <w:rsid w:val="5FF091D7"/>
    <w:rsid w:val="5FF7A846"/>
    <w:rsid w:val="602257D9"/>
    <w:rsid w:val="6025D9E0"/>
    <w:rsid w:val="60376124"/>
    <w:rsid w:val="60691883"/>
    <w:rsid w:val="606DA3DE"/>
    <w:rsid w:val="6078639E"/>
    <w:rsid w:val="6082CAD6"/>
    <w:rsid w:val="60B58F9D"/>
    <w:rsid w:val="60BDF59A"/>
    <w:rsid w:val="60C9FFF7"/>
    <w:rsid w:val="60D64B12"/>
    <w:rsid w:val="6104243B"/>
    <w:rsid w:val="615030AB"/>
    <w:rsid w:val="6165AF06"/>
    <w:rsid w:val="619367D4"/>
    <w:rsid w:val="61B6587D"/>
    <w:rsid w:val="621902FE"/>
    <w:rsid w:val="62830662"/>
    <w:rsid w:val="62B1832B"/>
    <w:rsid w:val="62BB92FC"/>
    <w:rsid w:val="62BF6131"/>
    <w:rsid w:val="62D64FA4"/>
    <w:rsid w:val="62EC9831"/>
    <w:rsid w:val="62F06447"/>
    <w:rsid w:val="62F7ED06"/>
    <w:rsid w:val="63017F67"/>
    <w:rsid w:val="631C8F20"/>
    <w:rsid w:val="633D2C3B"/>
    <w:rsid w:val="63412096"/>
    <w:rsid w:val="635111BF"/>
    <w:rsid w:val="6360A91D"/>
    <w:rsid w:val="636C592E"/>
    <w:rsid w:val="636F6381"/>
    <w:rsid w:val="637C96DC"/>
    <w:rsid w:val="639CF958"/>
    <w:rsid w:val="63A14638"/>
    <w:rsid w:val="63AA8FF5"/>
    <w:rsid w:val="63C1C717"/>
    <w:rsid w:val="63CF0A49"/>
    <w:rsid w:val="63DE2C2B"/>
    <w:rsid w:val="63ECBF30"/>
    <w:rsid w:val="63EF6E0F"/>
    <w:rsid w:val="63F9DBF4"/>
    <w:rsid w:val="63FC0995"/>
    <w:rsid w:val="641A8F11"/>
    <w:rsid w:val="643BE8FA"/>
    <w:rsid w:val="643EE971"/>
    <w:rsid w:val="644D0BC6"/>
    <w:rsid w:val="64B379CE"/>
    <w:rsid w:val="64B3ABB9"/>
    <w:rsid w:val="64B49462"/>
    <w:rsid w:val="64B7BA40"/>
    <w:rsid w:val="64B8D3F3"/>
    <w:rsid w:val="64BC6B74"/>
    <w:rsid w:val="64BF4D8C"/>
    <w:rsid w:val="64D0E3A4"/>
    <w:rsid w:val="64D9644C"/>
    <w:rsid w:val="64FCE2A5"/>
    <w:rsid w:val="6514B5A4"/>
    <w:rsid w:val="65177404"/>
    <w:rsid w:val="65188B0F"/>
    <w:rsid w:val="652EF58B"/>
    <w:rsid w:val="6562DC1C"/>
    <w:rsid w:val="658639C0"/>
    <w:rsid w:val="65884B44"/>
    <w:rsid w:val="6595F371"/>
    <w:rsid w:val="65A783FE"/>
    <w:rsid w:val="65AF88F0"/>
    <w:rsid w:val="65B4F32D"/>
    <w:rsid w:val="65B9696D"/>
    <w:rsid w:val="65C45E55"/>
    <w:rsid w:val="65D38E18"/>
    <w:rsid w:val="65EEFF46"/>
    <w:rsid w:val="65F4AB92"/>
    <w:rsid w:val="66142FF5"/>
    <w:rsid w:val="66268109"/>
    <w:rsid w:val="66345DF8"/>
    <w:rsid w:val="66A6563E"/>
    <w:rsid w:val="66AF620E"/>
    <w:rsid w:val="66B148A0"/>
    <w:rsid w:val="66DA50B5"/>
    <w:rsid w:val="66ED1631"/>
    <w:rsid w:val="67261FD0"/>
    <w:rsid w:val="6727FC76"/>
    <w:rsid w:val="6741B9AC"/>
    <w:rsid w:val="6743D828"/>
    <w:rsid w:val="67B300B6"/>
    <w:rsid w:val="67BC3662"/>
    <w:rsid w:val="67C2516A"/>
    <w:rsid w:val="67ECC56E"/>
    <w:rsid w:val="6802499B"/>
    <w:rsid w:val="6805967A"/>
    <w:rsid w:val="682B357B"/>
    <w:rsid w:val="68487EA4"/>
    <w:rsid w:val="6855A070"/>
    <w:rsid w:val="68771EFA"/>
    <w:rsid w:val="68E59812"/>
    <w:rsid w:val="68E729B2"/>
    <w:rsid w:val="68F3E692"/>
    <w:rsid w:val="68F453B9"/>
    <w:rsid w:val="68F4C246"/>
    <w:rsid w:val="68F5B5CF"/>
    <w:rsid w:val="6908A030"/>
    <w:rsid w:val="693EDE66"/>
    <w:rsid w:val="696337D7"/>
    <w:rsid w:val="696816CB"/>
    <w:rsid w:val="69B31260"/>
    <w:rsid w:val="69B50FB2"/>
    <w:rsid w:val="69E17EB8"/>
    <w:rsid w:val="6A2FC906"/>
    <w:rsid w:val="6A50EED7"/>
    <w:rsid w:val="6A64B21D"/>
    <w:rsid w:val="6A753C5C"/>
    <w:rsid w:val="6AD68A58"/>
    <w:rsid w:val="6ADAAEC7"/>
    <w:rsid w:val="6AEA6919"/>
    <w:rsid w:val="6B32497F"/>
    <w:rsid w:val="6B3CEAA9"/>
    <w:rsid w:val="6B6B7423"/>
    <w:rsid w:val="6B700C05"/>
    <w:rsid w:val="6B903202"/>
    <w:rsid w:val="6B9BFAB0"/>
    <w:rsid w:val="6BBD8F60"/>
    <w:rsid w:val="6BC4B429"/>
    <w:rsid w:val="6BD7655B"/>
    <w:rsid w:val="6BEF80B0"/>
    <w:rsid w:val="6C15740F"/>
    <w:rsid w:val="6C2C69C6"/>
    <w:rsid w:val="6C2D8397"/>
    <w:rsid w:val="6C47C8AF"/>
    <w:rsid w:val="6C6587CB"/>
    <w:rsid w:val="6C6956E1"/>
    <w:rsid w:val="6C790C86"/>
    <w:rsid w:val="6C837179"/>
    <w:rsid w:val="6C8671D9"/>
    <w:rsid w:val="6C87C5C2"/>
    <w:rsid w:val="6CA9A3C8"/>
    <w:rsid w:val="6CACC0FB"/>
    <w:rsid w:val="6CCDF31C"/>
    <w:rsid w:val="6CFFE706"/>
    <w:rsid w:val="6D00AB98"/>
    <w:rsid w:val="6D74BC2E"/>
    <w:rsid w:val="6D8C234E"/>
    <w:rsid w:val="6DB2CFD6"/>
    <w:rsid w:val="6DCE4627"/>
    <w:rsid w:val="6DE6B574"/>
    <w:rsid w:val="6E1A6388"/>
    <w:rsid w:val="6E38FDD8"/>
    <w:rsid w:val="6E8E9AF1"/>
    <w:rsid w:val="6EA26F8D"/>
    <w:rsid w:val="6EA566E4"/>
    <w:rsid w:val="6ED37996"/>
    <w:rsid w:val="6EDF263F"/>
    <w:rsid w:val="6EF86615"/>
    <w:rsid w:val="6F14B507"/>
    <w:rsid w:val="6F2602A2"/>
    <w:rsid w:val="6F27F3AF"/>
    <w:rsid w:val="6F319D18"/>
    <w:rsid w:val="6F470EBB"/>
    <w:rsid w:val="6F7FCF5A"/>
    <w:rsid w:val="6F8D035F"/>
    <w:rsid w:val="6FAE52D9"/>
    <w:rsid w:val="6FD62761"/>
    <w:rsid w:val="701B5A8F"/>
    <w:rsid w:val="7030B1C8"/>
    <w:rsid w:val="70755F0B"/>
    <w:rsid w:val="708DA224"/>
    <w:rsid w:val="70998667"/>
    <w:rsid w:val="70BF2F51"/>
    <w:rsid w:val="70C4E04C"/>
    <w:rsid w:val="70C9B560"/>
    <w:rsid w:val="70CB3837"/>
    <w:rsid w:val="70DF5B5E"/>
    <w:rsid w:val="7100F4BA"/>
    <w:rsid w:val="71067BBC"/>
    <w:rsid w:val="7165DD31"/>
    <w:rsid w:val="7193BACD"/>
    <w:rsid w:val="71993013"/>
    <w:rsid w:val="719ACBC7"/>
    <w:rsid w:val="719F4A23"/>
    <w:rsid w:val="71B73234"/>
    <w:rsid w:val="71B9676D"/>
    <w:rsid w:val="71EEE707"/>
    <w:rsid w:val="720E20F3"/>
    <w:rsid w:val="7215393A"/>
    <w:rsid w:val="72197A15"/>
    <w:rsid w:val="722A2BA4"/>
    <w:rsid w:val="722BD597"/>
    <w:rsid w:val="72466C14"/>
    <w:rsid w:val="7294541C"/>
    <w:rsid w:val="72A09074"/>
    <w:rsid w:val="72B87D4A"/>
    <w:rsid w:val="72FD3AD1"/>
    <w:rsid w:val="734D4252"/>
    <w:rsid w:val="73661AB3"/>
    <w:rsid w:val="737064AD"/>
    <w:rsid w:val="73A385E3"/>
    <w:rsid w:val="73A4A0C3"/>
    <w:rsid w:val="73AF78E8"/>
    <w:rsid w:val="73BA5303"/>
    <w:rsid w:val="73BC43E2"/>
    <w:rsid w:val="73CAF6F0"/>
    <w:rsid w:val="73DB33C9"/>
    <w:rsid w:val="7403D086"/>
    <w:rsid w:val="741747B8"/>
    <w:rsid w:val="7421C1F7"/>
    <w:rsid w:val="7442B38D"/>
    <w:rsid w:val="7449DADE"/>
    <w:rsid w:val="7454F31F"/>
    <w:rsid w:val="74A34322"/>
    <w:rsid w:val="7513285E"/>
    <w:rsid w:val="75155023"/>
    <w:rsid w:val="751A4B9B"/>
    <w:rsid w:val="754F2B7C"/>
    <w:rsid w:val="754FC52C"/>
    <w:rsid w:val="7550E86A"/>
    <w:rsid w:val="757E0CD6"/>
    <w:rsid w:val="7580C227"/>
    <w:rsid w:val="7585BC66"/>
    <w:rsid w:val="75949E46"/>
    <w:rsid w:val="7597CF27"/>
    <w:rsid w:val="75A878A0"/>
    <w:rsid w:val="75B3792E"/>
    <w:rsid w:val="75F8CB22"/>
    <w:rsid w:val="762A5055"/>
    <w:rsid w:val="762C8894"/>
    <w:rsid w:val="762EC4D2"/>
    <w:rsid w:val="7655D84B"/>
    <w:rsid w:val="769FF34C"/>
    <w:rsid w:val="76C103E7"/>
    <w:rsid w:val="76C578D5"/>
    <w:rsid w:val="76D570B1"/>
    <w:rsid w:val="76DD5D7D"/>
    <w:rsid w:val="76E4D687"/>
    <w:rsid w:val="76F2CD66"/>
    <w:rsid w:val="7704DD64"/>
    <w:rsid w:val="771588AC"/>
    <w:rsid w:val="771D176C"/>
    <w:rsid w:val="772D1147"/>
    <w:rsid w:val="77615A57"/>
    <w:rsid w:val="778F20C8"/>
    <w:rsid w:val="77A8AB8A"/>
    <w:rsid w:val="77BD6608"/>
    <w:rsid w:val="77C58981"/>
    <w:rsid w:val="77D833F1"/>
    <w:rsid w:val="77E015AF"/>
    <w:rsid w:val="77F5DD08"/>
    <w:rsid w:val="780122E4"/>
    <w:rsid w:val="783B3758"/>
    <w:rsid w:val="785FA5C4"/>
    <w:rsid w:val="786E3D21"/>
    <w:rsid w:val="7880A6E8"/>
    <w:rsid w:val="78834A52"/>
    <w:rsid w:val="789F81C4"/>
    <w:rsid w:val="78B00043"/>
    <w:rsid w:val="78B6626C"/>
    <w:rsid w:val="78C95B82"/>
    <w:rsid w:val="78EB19F0"/>
    <w:rsid w:val="790151A9"/>
    <w:rsid w:val="79022F99"/>
    <w:rsid w:val="79104017"/>
    <w:rsid w:val="79214E12"/>
    <w:rsid w:val="792586A6"/>
    <w:rsid w:val="7944362E"/>
    <w:rsid w:val="794478DC"/>
    <w:rsid w:val="794DEB14"/>
    <w:rsid w:val="798C619D"/>
    <w:rsid w:val="7997CAA9"/>
    <w:rsid w:val="79BC9019"/>
    <w:rsid w:val="79CE736A"/>
    <w:rsid w:val="79EBE1B4"/>
    <w:rsid w:val="7A098C22"/>
    <w:rsid w:val="7A1B1B42"/>
    <w:rsid w:val="7A1D6E16"/>
    <w:rsid w:val="7A341BBA"/>
    <w:rsid w:val="7A35E042"/>
    <w:rsid w:val="7A4CF4E5"/>
    <w:rsid w:val="7A56ACBD"/>
    <w:rsid w:val="7A5F31F9"/>
    <w:rsid w:val="7A80D859"/>
    <w:rsid w:val="7A841050"/>
    <w:rsid w:val="7AA27DE2"/>
    <w:rsid w:val="7ACC3C45"/>
    <w:rsid w:val="7AFB33BD"/>
    <w:rsid w:val="7B01461C"/>
    <w:rsid w:val="7B1765DD"/>
    <w:rsid w:val="7B1E4353"/>
    <w:rsid w:val="7B3919AE"/>
    <w:rsid w:val="7B3BFD3B"/>
    <w:rsid w:val="7B474C31"/>
    <w:rsid w:val="7B4CC1B3"/>
    <w:rsid w:val="7B676EAB"/>
    <w:rsid w:val="7B85DA10"/>
    <w:rsid w:val="7BADF29C"/>
    <w:rsid w:val="7BB78072"/>
    <w:rsid w:val="7BBEEA45"/>
    <w:rsid w:val="7BCBBB39"/>
    <w:rsid w:val="7BEE35D1"/>
    <w:rsid w:val="7BF67117"/>
    <w:rsid w:val="7BFC6EEB"/>
    <w:rsid w:val="7C00826A"/>
    <w:rsid w:val="7C11F91B"/>
    <w:rsid w:val="7C127A72"/>
    <w:rsid w:val="7C22BAB2"/>
    <w:rsid w:val="7C3DEA31"/>
    <w:rsid w:val="7C41A686"/>
    <w:rsid w:val="7C4691BB"/>
    <w:rsid w:val="7C4C172A"/>
    <w:rsid w:val="7C60DE8E"/>
    <w:rsid w:val="7C6F220B"/>
    <w:rsid w:val="7C9FC7F6"/>
    <w:rsid w:val="7CB7D4F3"/>
    <w:rsid w:val="7D0B00F6"/>
    <w:rsid w:val="7D0D805E"/>
    <w:rsid w:val="7D492CB5"/>
    <w:rsid w:val="7D5570EE"/>
    <w:rsid w:val="7D593450"/>
    <w:rsid w:val="7D6636D1"/>
    <w:rsid w:val="7D91B280"/>
    <w:rsid w:val="7DC33E3A"/>
    <w:rsid w:val="7DF16865"/>
    <w:rsid w:val="7DFE5469"/>
    <w:rsid w:val="7E0B5E5B"/>
    <w:rsid w:val="7E0C8E97"/>
    <w:rsid w:val="7E0D0641"/>
    <w:rsid w:val="7E17A8DD"/>
    <w:rsid w:val="7E350207"/>
    <w:rsid w:val="7E3ACB95"/>
    <w:rsid w:val="7E3D532A"/>
    <w:rsid w:val="7E511835"/>
    <w:rsid w:val="7E6D5B95"/>
    <w:rsid w:val="7E7EECF3"/>
    <w:rsid w:val="7EA32827"/>
    <w:rsid w:val="7EB62C74"/>
    <w:rsid w:val="7EC45648"/>
    <w:rsid w:val="7EDEE78F"/>
    <w:rsid w:val="7EDF9D15"/>
    <w:rsid w:val="7F19A329"/>
    <w:rsid w:val="7F2AE71C"/>
    <w:rsid w:val="7F2E9FCC"/>
    <w:rsid w:val="7F78CBF7"/>
    <w:rsid w:val="7F7D83F1"/>
    <w:rsid w:val="7F8B6745"/>
    <w:rsid w:val="7F8F483B"/>
    <w:rsid w:val="7FD54BAC"/>
    <w:rsid w:val="7FD564B5"/>
    <w:rsid w:val="7FD6D88A"/>
    <w:rsid w:val="7FF5FE40"/>
    <w:rsid w:val="7FFB2E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202B7"/>
  <w15:docId w15:val="{60EF3ABD-EA64-4AB4-ABF7-F2F13A02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B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052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908"/>
    <w:pPr>
      <w:tabs>
        <w:tab w:val="center" w:pos="4419"/>
        <w:tab w:val="right" w:pos="8838"/>
      </w:tabs>
      <w:spacing w:after="0" w:line="240" w:lineRule="auto"/>
    </w:pPr>
  </w:style>
  <w:style w:type="character" w:customStyle="1" w:styleId="HeaderChar">
    <w:name w:val="Header Char"/>
    <w:basedOn w:val="DefaultParagraphFont"/>
    <w:link w:val="Header"/>
    <w:uiPriority w:val="99"/>
    <w:rsid w:val="00CD6908"/>
  </w:style>
  <w:style w:type="paragraph" w:styleId="Footer">
    <w:name w:val="footer"/>
    <w:basedOn w:val="Normal"/>
    <w:link w:val="FooterChar"/>
    <w:uiPriority w:val="99"/>
    <w:unhideWhenUsed/>
    <w:rsid w:val="00CD6908"/>
    <w:pPr>
      <w:tabs>
        <w:tab w:val="center" w:pos="4419"/>
        <w:tab w:val="right" w:pos="8838"/>
      </w:tabs>
      <w:spacing w:after="0" w:line="240" w:lineRule="auto"/>
    </w:pPr>
  </w:style>
  <w:style w:type="character" w:customStyle="1" w:styleId="FooterChar">
    <w:name w:val="Footer Char"/>
    <w:basedOn w:val="DefaultParagraphFont"/>
    <w:link w:val="Footer"/>
    <w:uiPriority w:val="99"/>
    <w:rsid w:val="00CD6908"/>
  </w:style>
  <w:style w:type="paragraph" w:styleId="NormalWeb">
    <w:name w:val="Normal (Web)"/>
    <w:basedOn w:val="Normal"/>
    <w:uiPriority w:val="99"/>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BalloonText">
    <w:name w:val="Balloon Text"/>
    <w:basedOn w:val="Normal"/>
    <w:link w:val="BalloonTextChar"/>
    <w:uiPriority w:val="99"/>
    <w:semiHidden/>
    <w:unhideWhenUsed/>
    <w:rsid w:val="00871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8D3"/>
    <w:rPr>
      <w:rFonts w:ascii="Tahoma" w:hAnsi="Tahoma" w:cs="Tahoma"/>
      <w:sz w:val="16"/>
      <w:szCs w:val="16"/>
    </w:rPr>
  </w:style>
  <w:style w:type="table" w:styleId="TableGrid">
    <w:name w:val="Table Grid"/>
    <w:basedOn w:val="TableNormal"/>
    <w:uiPriority w:val="39"/>
    <w:rsid w:val="00BD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D5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589E"/>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003392"/>
    <w:pPr>
      <w:spacing w:after="0" w:line="240" w:lineRule="auto"/>
      <w:jc w:val="both"/>
    </w:pPr>
    <w:rPr>
      <w:rFonts w:ascii="Arial" w:eastAsia="Times New Roman" w:hAnsi="Arial" w:cs="Times New Roman"/>
      <w:sz w:val="24"/>
      <w:szCs w:val="20"/>
      <w:lang w:val="es-ES_tradnl" w:eastAsia="es-ES"/>
    </w:rPr>
  </w:style>
  <w:style w:type="character" w:customStyle="1" w:styleId="BodyTextChar">
    <w:name w:val="Body Text Char"/>
    <w:basedOn w:val="DefaultParagraphFont"/>
    <w:link w:val="BodyText"/>
    <w:qFormat/>
    <w:rsid w:val="00003392"/>
    <w:rPr>
      <w:rFonts w:ascii="Arial" w:eastAsia="Times New Roman" w:hAnsi="Arial" w:cs="Times New Roman"/>
      <w:sz w:val="24"/>
      <w:szCs w:val="20"/>
      <w:lang w:val="es-ES_tradnl" w:eastAsia="es-ES"/>
    </w:rPr>
  </w:style>
  <w:style w:type="paragraph" w:styleId="ListParagraph">
    <w:name w:val="List Paragraph"/>
    <w:aliases w:val="Bolita,BOLADEF,BOLA,Guión,Titulo 8,Párrafo de lista4,Párrafo de lista5,Párrafo de lista21,Párrafo de lista1,MIBEX B,HOJA,Lista multicolor - Énfasis 11,Párrafo de lista3,Párrafo de lista2,Viñeta Chulo,Viñeta nivel 1,BOLITA,TITULO 2"/>
    <w:basedOn w:val="Normal"/>
    <w:link w:val="ListParagraphChar"/>
    <w:uiPriority w:val="34"/>
    <w:qFormat/>
    <w:rsid w:val="00003392"/>
    <w:pPr>
      <w:ind w:left="708"/>
    </w:pPr>
    <w:rPr>
      <w:rFonts w:ascii="Arial" w:eastAsia="Arial" w:hAnsi="Arial" w:cs="Times New Roman"/>
    </w:rPr>
  </w:style>
  <w:style w:type="character" w:customStyle="1" w:styleId="Heading1Char">
    <w:name w:val="Heading 1 Char"/>
    <w:basedOn w:val="DefaultParagraphFont"/>
    <w:link w:val="Heading1"/>
    <w:uiPriority w:val="9"/>
    <w:rsid w:val="00350B93"/>
    <w:rPr>
      <w:rFonts w:asciiTheme="majorHAnsi" w:eastAsiaTheme="majorEastAsia" w:hAnsiTheme="majorHAnsi" w:cstheme="majorBidi"/>
      <w:color w:val="365F91" w:themeColor="accent1" w:themeShade="BF"/>
      <w:sz w:val="32"/>
      <w:szCs w:val="32"/>
    </w:rPr>
  </w:style>
  <w:style w:type="paragraph" w:styleId="ListBullet2">
    <w:name w:val="List Bullet 2"/>
    <w:basedOn w:val="Normal"/>
    <w:uiPriority w:val="99"/>
    <w:unhideWhenUsed/>
    <w:rsid w:val="00350B93"/>
    <w:pPr>
      <w:numPr>
        <w:numId w:val="7"/>
      </w:numPr>
      <w:contextualSpacing/>
    </w:pPr>
  </w:style>
  <w:style w:type="paragraph" w:styleId="Signature">
    <w:name w:val="Signature"/>
    <w:basedOn w:val="Normal"/>
    <w:link w:val="SignatureChar"/>
    <w:uiPriority w:val="99"/>
    <w:unhideWhenUsed/>
    <w:rsid w:val="00350B93"/>
    <w:pPr>
      <w:spacing w:after="0" w:line="240" w:lineRule="auto"/>
      <w:ind w:left="4252"/>
    </w:pPr>
  </w:style>
  <w:style w:type="character" w:customStyle="1" w:styleId="SignatureChar">
    <w:name w:val="Signature Char"/>
    <w:basedOn w:val="DefaultParagraphFont"/>
    <w:link w:val="Signature"/>
    <w:uiPriority w:val="99"/>
    <w:rsid w:val="00350B93"/>
  </w:style>
  <w:style w:type="paragraph" w:styleId="BodyTextIndent">
    <w:name w:val="Body Text Indent"/>
    <w:basedOn w:val="Normal"/>
    <w:link w:val="BodyTextIndentChar"/>
    <w:uiPriority w:val="99"/>
    <w:unhideWhenUsed/>
    <w:rsid w:val="00350B93"/>
    <w:pPr>
      <w:spacing w:after="120"/>
      <w:ind w:left="283"/>
    </w:pPr>
  </w:style>
  <w:style w:type="character" w:customStyle="1" w:styleId="BodyTextIndentChar">
    <w:name w:val="Body Text Indent Char"/>
    <w:basedOn w:val="DefaultParagraphFont"/>
    <w:link w:val="BodyTextIndent"/>
    <w:uiPriority w:val="99"/>
    <w:rsid w:val="00350B93"/>
  </w:style>
  <w:style w:type="paragraph" w:styleId="BodyTextFirstIndent">
    <w:name w:val="Body Text First Indent"/>
    <w:basedOn w:val="BodyText"/>
    <w:link w:val="BodyTextFirstIndentChar"/>
    <w:uiPriority w:val="99"/>
    <w:unhideWhenUsed/>
    <w:rsid w:val="00350B93"/>
    <w:pPr>
      <w:spacing w:after="200" w:line="276" w:lineRule="auto"/>
      <w:ind w:firstLine="360"/>
      <w:jc w:val="left"/>
    </w:pPr>
    <w:rPr>
      <w:rFonts w:asciiTheme="minorHAnsi" w:eastAsiaTheme="minorHAnsi" w:hAnsiTheme="minorHAnsi" w:cstheme="minorBidi"/>
      <w:sz w:val="22"/>
      <w:szCs w:val="22"/>
      <w:lang w:val="es-CO" w:eastAsia="en-US"/>
    </w:rPr>
  </w:style>
  <w:style w:type="character" w:customStyle="1" w:styleId="BodyTextFirstIndentChar">
    <w:name w:val="Body Text First Indent Char"/>
    <w:basedOn w:val="BodyTextChar"/>
    <w:link w:val="BodyTextFirstIndent"/>
    <w:uiPriority w:val="99"/>
    <w:rsid w:val="00350B93"/>
    <w:rPr>
      <w:rFonts w:ascii="Arial" w:eastAsia="Times New Roman" w:hAnsi="Arial" w:cs="Times New Roman"/>
      <w:sz w:val="24"/>
      <w:szCs w:val="20"/>
      <w:lang w:val="es-ES_tradnl" w:eastAsia="es-ES"/>
    </w:rPr>
  </w:style>
  <w:style w:type="paragraph" w:styleId="BodyTextFirstIndent2">
    <w:name w:val="Body Text First Indent 2"/>
    <w:basedOn w:val="BodyTextIndent"/>
    <w:link w:val="BodyTextFirstIndent2Char"/>
    <w:uiPriority w:val="99"/>
    <w:unhideWhenUsed/>
    <w:rsid w:val="00350B93"/>
    <w:pPr>
      <w:spacing w:after="200"/>
      <w:ind w:left="360" w:firstLine="360"/>
    </w:pPr>
  </w:style>
  <w:style w:type="character" w:customStyle="1" w:styleId="BodyTextFirstIndent2Char">
    <w:name w:val="Body Text First Indent 2 Char"/>
    <w:basedOn w:val="BodyTextIndentChar"/>
    <w:link w:val="BodyTextFirstIndent2"/>
    <w:uiPriority w:val="99"/>
    <w:rsid w:val="00350B93"/>
  </w:style>
  <w:style w:type="character" w:styleId="Hyperlink">
    <w:name w:val="Hyperlink"/>
    <w:basedOn w:val="DefaultParagraphFont"/>
    <w:uiPriority w:val="99"/>
    <w:unhideWhenUsed/>
    <w:rsid w:val="00350B93"/>
    <w:rPr>
      <w:color w:val="0000FF" w:themeColor="hyperlink"/>
      <w:u w:val="single"/>
    </w:rPr>
  </w:style>
  <w:style w:type="paragraph" w:customStyle="1" w:styleId="Default">
    <w:name w:val="Default"/>
    <w:rsid w:val="005C54EF"/>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5C54EF"/>
    <w:pPr>
      <w:spacing w:after="0" w:line="240" w:lineRule="auto"/>
    </w:pPr>
  </w:style>
  <w:style w:type="character" w:customStyle="1" w:styleId="normaltextrun">
    <w:name w:val="normaltextrun"/>
    <w:basedOn w:val="DefaultParagraphFont"/>
    <w:rsid w:val="0053335F"/>
  </w:style>
  <w:style w:type="character" w:customStyle="1" w:styleId="eop">
    <w:name w:val="eop"/>
    <w:basedOn w:val="DefaultParagraphFont"/>
    <w:rsid w:val="0053335F"/>
  </w:style>
  <w:style w:type="paragraph" w:customStyle="1" w:styleId="paragraph">
    <w:name w:val="paragraph"/>
    <w:basedOn w:val="Normal"/>
    <w:rsid w:val="005333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unhideWhenUsed/>
    <w:rsid w:val="00A35A8C"/>
    <w:rPr>
      <w:sz w:val="16"/>
      <w:szCs w:val="16"/>
    </w:rPr>
  </w:style>
  <w:style w:type="paragraph" w:styleId="CommentText">
    <w:name w:val="annotation text"/>
    <w:basedOn w:val="Normal"/>
    <w:link w:val="CommentTextChar"/>
    <w:uiPriority w:val="99"/>
    <w:unhideWhenUsed/>
    <w:rsid w:val="00A35A8C"/>
    <w:pPr>
      <w:spacing w:line="240" w:lineRule="auto"/>
    </w:pPr>
    <w:rPr>
      <w:sz w:val="20"/>
      <w:szCs w:val="20"/>
    </w:rPr>
  </w:style>
  <w:style w:type="character" w:customStyle="1" w:styleId="CommentTextChar">
    <w:name w:val="Comment Text Char"/>
    <w:basedOn w:val="DefaultParagraphFont"/>
    <w:link w:val="CommentText"/>
    <w:uiPriority w:val="99"/>
    <w:semiHidden/>
    <w:rsid w:val="00A35A8C"/>
    <w:rPr>
      <w:sz w:val="20"/>
      <w:szCs w:val="20"/>
    </w:rPr>
  </w:style>
  <w:style w:type="paragraph" w:styleId="CommentSubject">
    <w:name w:val="annotation subject"/>
    <w:basedOn w:val="CommentText"/>
    <w:next w:val="CommentText"/>
    <w:link w:val="CommentSubjectChar"/>
    <w:uiPriority w:val="99"/>
    <w:semiHidden/>
    <w:unhideWhenUsed/>
    <w:rsid w:val="00A35A8C"/>
    <w:rPr>
      <w:b/>
      <w:bCs/>
    </w:rPr>
  </w:style>
  <w:style w:type="character" w:customStyle="1" w:styleId="CommentSubjectChar">
    <w:name w:val="Comment Subject Char"/>
    <w:basedOn w:val="CommentTextChar"/>
    <w:link w:val="CommentSubject"/>
    <w:uiPriority w:val="99"/>
    <w:semiHidden/>
    <w:rsid w:val="00A35A8C"/>
    <w:rPr>
      <w:b/>
      <w:bCs/>
      <w:sz w:val="20"/>
      <w:szCs w:val="20"/>
    </w:rPr>
  </w:style>
  <w:style w:type="paragraph" w:styleId="FootnoteText">
    <w:name w:val="footnote text"/>
    <w:basedOn w:val="Normal"/>
    <w:link w:val="FootnoteTextChar"/>
    <w:uiPriority w:val="99"/>
    <w:semiHidden/>
    <w:unhideWhenUsed/>
    <w:rsid w:val="00CB3E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ED5"/>
    <w:rPr>
      <w:sz w:val="20"/>
      <w:szCs w:val="20"/>
    </w:rPr>
  </w:style>
  <w:style w:type="character" w:styleId="FootnoteReference">
    <w:name w:val="footnote reference"/>
    <w:basedOn w:val="DefaultParagraphFont"/>
    <w:uiPriority w:val="99"/>
    <w:semiHidden/>
    <w:unhideWhenUsed/>
    <w:rsid w:val="00CB3ED5"/>
    <w:rPr>
      <w:vertAlign w:val="superscript"/>
    </w:rPr>
  </w:style>
  <w:style w:type="character" w:customStyle="1" w:styleId="TextocomentarioCar2">
    <w:name w:val="Texto comentario Car2"/>
    <w:uiPriority w:val="99"/>
    <w:semiHidden/>
    <w:rsid w:val="00CB459D"/>
    <w:rPr>
      <w:sz w:val="20"/>
      <w:szCs w:val="20"/>
    </w:rPr>
  </w:style>
  <w:style w:type="paragraph" w:styleId="Revision">
    <w:name w:val="Revision"/>
    <w:hidden/>
    <w:uiPriority w:val="99"/>
    <w:semiHidden/>
    <w:rsid w:val="00CB459D"/>
    <w:pPr>
      <w:spacing w:after="0" w:line="240" w:lineRule="auto"/>
    </w:pPr>
  </w:style>
  <w:style w:type="paragraph" w:customStyle="1" w:styleId="centrado">
    <w:name w:val="centrado"/>
    <w:basedOn w:val="Normal"/>
    <w:rsid w:val="00A274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DefaultParagraphFont"/>
    <w:rsid w:val="00A274F4"/>
  </w:style>
  <w:style w:type="character" w:styleId="Mention">
    <w:name w:val="Mention"/>
    <w:basedOn w:val="DefaultParagraphFont"/>
    <w:uiPriority w:val="99"/>
    <w:unhideWhenUsed/>
    <w:rPr>
      <w:color w:val="2B579A"/>
      <w:shd w:val="clear" w:color="auto" w:fill="E6E6E6"/>
    </w:rPr>
  </w:style>
  <w:style w:type="paragraph" w:styleId="Caption">
    <w:name w:val="caption"/>
    <w:basedOn w:val="Normal"/>
    <w:next w:val="Normal"/>
    <w:uiPriority w:val="35"/>
    <w:unhideWhenUsed/>
    <w:qFormat/>
    <w:rsid w:val="006B16C3"/>
    <w:pPr>
      <w:spacing w:line="240" w:lineRule="auto"/>
    </w:pPr>
    <w:rPr>
      <w:i/>
      <w:iCs/>
      <w:color w:val="1F497D" w:themeColor="text2"/>
      <w:sz w:val="18"/>
      <w:szCs w:val="18"/>
    </w:rPr>
  </w:style>
  <w:style w:type="character" w:customStyle="1" w:styleId="Heading2Char">
    <w:name w:val="Heading 2 Char"/>
    <w:basedOn w:val="DefaultParagraphFont"/>
    <w:link w:val="Heading2"/>
    <w:uiPriority w:val="9"/>
    <w:semiHidden/>
    <w:rsid w:val="00C05229"/>
    <w:rPr>
      <w:rFonts w:asciiTheme="majorHAnsi" w:eastAsiaTheme="majorEastAsia" w:hAnsiTheme="majorHAnsi" w:cstheme="majorBidi"/>
      <w:color w:val="365F91" w:themeColor="accent1" w:themeShade="BF"/>
      <w:sz w:val="26"/>
      <w:szCs w:val="26"/>
    </w:rPr>
  </w:style>
  <w:style w:type="table" w:styleId="GridTable4-Accent1">
    <w:name w:val="Grid Table 4 Accent 1"/>
    <w:basedOn w:val="TableNormal"/>
    <w:uiPriority w:val="49"/>
    <w:rsid w:val="00AC62A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Bolita Char,BOLADEF Char,BOLA Char,Guión Char,Titulo 8 Char,Párrafo de lista4 Char,Párrafo de lista5 Char,Párrafo de lista21 Char,Párrafo de lista1 Char,MIBEX B Char,HOJA Char,Lista multicolor - Énfasis 11 Char,Párrafo de lista3 Char"/>
    <w:link w:val="ListParagraph"/>
    <w:uiPriority w:val="34"/>
    <w:locked/>
    <w:rsid w:val="00A27572"/>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61256">
      <w:bodyDiv w:val="1"/>
      <w:marLeft w:val="0"/>
      <w:marRight w:val="0"/>
      <w:marTop w:val="0"/>
      <w:marBottom w:val="0"/>
      <w:divBdr>
        <w:top w:val="none" w:sz="0" w:space="0" w:color="auto"/>
        <w:left w:val="none" w:sz="0" w:space="0" w:color="auto"/>
        <w:bottom w:val="none" w:sz="0" w:space="0" w:color="auto"/>
        <w:right w:val="none" w:sz="0" w:space="0" w:color="auto"/>
      </w:divBdr>
    </w:div>
    <w:div w:id="206527718">
      <w:bodyDiv w:val="1"/>
      <w:marLeft w:val="0"/>
      <w:marRight w:val="0"/>
      <w:marTop w:val="0"/>
      <w:marBottom w:val="0"/>
      <w:divBdr>
        <w:top w:val="none" w:sz="0" w:space="0" w:color="auto"/>
        <w:left w:val="none" w:sz="0" w:space="0" w:color="auto"/>
        <w:bottom w:val="none" w:sz="0" w:space="0" w:color="auto"/>
        <w:right w:val="none" w:sz="0" w:space="0" w:color="auto"/>
      </w:divBdr>
    </w:div>
    <w:div w:id="431820239">
      <w:bodyDiv w:val="1"/>
      <w:marLeft w:val="0"/>
      <w:marRight w:val="0"/>
      <w:marTop w:val="0"/>
      <w:marBottom w:val="0"/>
      <w:divBdr>
        <w:top w:val="none" w:sz="0" w:space="0" w:color="auto"/>
        <w:left w:val="none" w:sz="0" w:space="0" w:color="auto"/>
        <w:bottom w:val="none" w:sz="0" w:space="0" w:color="auto"/>
        <w:right w:val="none" w:sz="0" w:space="0" w:color="auto"/>
      </w:divBdr>
    </w:div>
    <w:div w:id="1135486383">
      <w:bodyDiv w:val="1"/>
      <w:marLeft w:val="0"/>
      <w:marRight w:val="0"/>
      <w:marTop w:val="0"/>
      <w:marBottom w:val="0"/>
      <w:divBdr>
        <w:top w:val="none" w:sz="0" w:space="0" w:color="auto"/>
        <w:left w:val="none" w:sz="0" w:space="0" w:color="auto"/>
        <w:bottom w:val="none" w:sz="0" w:space="0" w:color="auto"/>
        <w:right w:val="none" w:sz="0" w:space="0" w:color="auto"/>
      </w:divBdr>
    </w:div>
    <w:div w:id="1286473121">
      <w:bodyDiv w:val="1"/>
      <w:marLeft w:val="0"/>
      <w:marRight w:val="0"/>
      <w:marTop w:val="0"/>
      <w:marBottom w:val="0"/>
      <w:divBdr>
        <w:top w:val="none" w:sz="0" w:space="0" w:color="auto"/>
        <w:left w:val="none" w:sz="0" w:space="0" w:color="auto"/>
        <w:bottom w:val="none" w:sz="0" w:space="0" w:color="auto"/>
        <w:right w:val="none" w:sz="0" w:space="0" w:color="auto"/>
      </w:divBdr>
    </w:div>
    <w:div w:id="1448083995">
      <w:bodyDiv w:val="1"/>
      <w:marLeft w:val="0"/>
      <w:marRight w:val="0"/>
      <w:marTop w:val="0"/>
      <w:marBottom w:val="0"/>
      <w:divBdr>
        <w:top w:val="none" w:sz="0" w:space="0" w:color="auto"/>
        <w:left w:val="none" w:sz="0" w:space="0" w:color="auto"/>
        <w:bottom w:val="none" w:sz="0" w:space="0" w:color="auto"/>
        <w:right w:val="none" w:sz="0" w:space="0" w:color="auto"/>
      </w:divBdr>
    </w:div>
    <w:div w:id="1659382671">
      <w:bodyDiv w:val="1"/>
      <w:marLeft w:val="0"/>
      <w:marRight w:val="0"/>
      <w:marTop w:val="0"/>
      <w:marBottom w:val="0"/>
      <w:divBdr>
        <w:top w:val="none" w:sz="0" w:space="0" w:color="auto"/>
        <w:left w:val="none" w:sz="0" w:space="0" w:color="auto"/>
        <w:bottom w:val="none" w:sz="0" w:space="0" w:color="auto"/>
        <w:right w:val="none" w:sz="0" w:space="0" w:color="auto"/>
      </w:divBdr>
    </w:div>
    <w:div w:id="1999066514">
      <w:bodyDiv w:val="1"/>
      <w:marLeft w:val="0"/>
      <w:marRight w:val="0"/>
      <w:marTop w:val="0"/>
      <w:marBottom w:val="0"/>
      <w:divBdr>
        <w:top w:val="none" w:sz="0" w:space="0" w:color="auto"/>
        <w:left w:val="none" w:sz="0" w:space="0" w:color="auto"/>
        <w:bottom w:val="none" w:sz="0" w:space="0" w:color="auto"/>
        <w:right w:val="none" w:sz="0" w:space="0" w:color="auto"/>
      </w:divBdr>
    </w:div>
    <w:div w:id="20626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60526BD-DB93-4A7B-B501-9F9562F8D926}">
    <t:Anchor>
      <t:Comment id="1701939682"/>
    </t:Anchor>
    <t:History>
      <t:Event id="{A0F8EA82-07F6-4C2A-8623-CC42D4E7D203}" time="2021-02-25T23:07:43Z">
        <t:Attribution userId="S::rprieto@minenergia.gov.co::00f8f1ab-de02-4ea4-93a3-3c4c8349b847" userProvider="AD" userName="RODRIGO PRIETO LARA"/>
        <t:Anchor>
          <t:Comment id="1701939682"/>
        </t:Anchor>
        <t:Create/>
      </t:Event>
      <t:Event id="{72EF909B-AE58-42D8-A376-A3F0FCF0C9FC}" time="2021-02-25T23:07:43Z">
        <t:Attribution userId="S::rprieto@minenergia.gov.co::00f8f1ab-de02-4ea4-93a3-3c4c8349b847" userProvider="AD" userName="RODRIGO PRIETO LARA"/>
        <t:Anchor>
          <t:Comment id="1701939682"/>
        </t:Anchor>
        <t:Assign userId="S::arrodriguez@minenergia.gov.co::47021f34-9a10-4fee-9ad6-92c89bc36ef3" userProvider="AD" userName="ANDRES RAUL RODRIGUEZ MORENO"/>
      </t:Event>
      <t:Event id="{03D6BA71-9B58-4FE8-A402-B2585F3DDF53}" time="2021-02-25T23:07:43Z">
        <t:Attribution userId="S::rprieto@minenergia.gov.co::00f8f1ab-de02-4ea4-93a3-3c4c8349b847" userProvider="AD" userName="RODRIGO PRIETO LARA"/>
        <t:Anchor>
          <t:Comment id="1701939682"/>
        </t:Anchor>
        <t:SetTitle title="@ANDRES RAUL RODRIGUEZ MORENO y @CAMILO ANDRES AVELLA RINCON no se si tengamos algo de estadisticas historicas para poner acà"/>
      </t:Event>
    </t:History>
  </t:Task>
  <t:Task id="{60885C35-573B-4774-9C3A-98143A328BD9}">
    <t:Anchor>
      <t:Comment id="717127596"/>
    </t:Anchor>
    <t:History>
      <t:Event id="{7C744F5A-7D3D-40D8-A2A6-238A8E2AA96C}" time="2021-03-15T22:51:19Z">
        <t:Attribution userId="S::rprieto@minenergia.gov.co::00f8f1ab-de02-4ea4-93a3-3c4c8349b847" userProvider="AD" userName="RODRIGO PRIETO LARA"/>
        <t:Anchor>
          <t:Comment id="717127596"/>
        </t:Anchor>
        <t:Create/>
      </t:Event>
      <t:Event id="{630BA1B4-68A3-4F7F-BDA8-8CB53328188F}" time="2021-03-15T22:51:19Z">
        <t:Attribution userId="S::rprieto@minenergia.gov.co::00f8f1ab-de02-4ea4-93a3-3c4c8349b847" userProvider="AD" userName="RODRIGO PRIETO LARA"/>
        <t:Anchor>
          <t:Comment id="717127596"/>
        </t:Anchor>
        <t:Assign userId="S::CAAVELLA@minenergia.gov.co::9b9e9e75-c740-466f-89d3-b801cbde3e83" userProvider="AD" userName="CAMILO ANDRES AVELLA RINCON"/>
      </t:Event>
      <t:Event id="{0B4442DA-9EED-4B4B-A213-2706A2F4968E}" time="2021-03-15T22:51:19Z">
        <t:Attribution userId="S::rprieto@minenergia.gov.co::00f8f1ab-de02-4ea4-93a3-3c4c8349b847" userProvider="AD" userName="RODRIGO PRIETO LARA"/>
        <t:Anchor>
          <t:Comment id="717127596"/>
        </t:Anchor>
        <t:SetTitle title="@JHON FABIO ZUNIGA PARRA y @CAMILO ANDRES AVELLA RINCON les pido el favor par aincluir un par de ideas de conclusion sobre el tema de potencial tfotovoltaico t eòlico que podamos terminar de redactar en limpio."/>
      </t:Event>
      <t:Event id="{B6E7EE9D-3759-4DDC-90AD-28F530056A0E}" time="2021-03-16T02:54:42Z">
        <t:Attribution userId="S::rprieto@minenergia.gov.co::00f8f1ab-de02-4ea4-93a3-3c4c8349b847" userProvider="AD" userName="RODRIGO PRIETO LARA"/>
        <t:Progress percentComplete="100"/>
      </t:Event>
    </t:History>
  </t:Task>
  <t:Task id="{9EB6D1D3-0817-4FBF-9979-09CA50FA65CB}">
    <t:Anchor>
      <t:Comment id="629163442"/>
    </t:Anchor>
    <t:History>
      <t:Event id="{61C2DBC9-81F1-4EEB-B4D0-E91379198A5D}" time="2021-02-25T23:09:04Z">
        <t:Attribution userId="S::rprieto@minenergia.gov.co::00f8f1ab-de02-4ea4-93a3-3c4c8349b847" userProvider="AD" userName="RODRIGO PRIETO LARA"/>
        <t:Anchor>
          <t:Comment id="629163442"/>
        </t:Anchor>
        <t:Create/>
      </t:Event>
      <t:Event id="{CA0A3C23-5F55-4417-836B-1B89AE14E493}" time="2021-02-25T23:09:04Z">
        <t:Attribution userId="S::rprieto@minenergia.gov.co::00f8f1ab-de02-4ea4-93a3-3c4c8349b847" userProvider="AD" userName="RODRIGO PRIETO LARA"/>
        <t:Anchor>
          <t:Comment id="629163442"/>
        </t:Anchor>
        <t:Assign userId="S::JFZUNIGA@minenergia.gov.co::77c35468-41d8-485b-94ca-d66e7030921b" userProvider="AD" userName="JHON FABIO ZUNIGA PARRA"/>
      </t:Event>
      <t:Event id="{29737D44-5CC6-4DAA-910F-61FF675B3754}" time="2021-02-25T23:09:04Z">
        <t:Attribution userId="S::rprieto@minenergia.gov.co::00f8f1ab-de02-4ea4-93a3-3c4c8349b847" userProvider="AD" userName="RODRIGO PRIETO LARA"/>
        <t:Anchor>
          <t:Comment id="629163442"/>
        </t:Anchor>
        <t:SetTitle title="@CAMILO ANDRES AVELLA RINCON y @JHON FABIO ZUNIGA PARRA que se les ocurre de este tema???"/>
      </t:Event>
    </t:History>
  </t:Task>
  <t:Task id="{F5348F71-EF31-4E0D-B871-16CCAEFE9D33}">
    <t:Anchor>
      <t:Comment id="241394121"/>
    </t:Anchor>
    <t:History>
      <t:Event id="{9C5043E7-40AE-483B-8B70-A6B33A3CCB8D}" time="2021-03-17T13:23:32Z">
        <t:Attribution userId="S::lmvega@minenergia.gov.co::6c126ef3-35c5-4708-80ec-3c076c96f3df" userProvider="AD" userName="LINA MARCELA VEGA BUELVAS"/>
        <t:Anchor>
          <t:Comment id="241394121"/>
        </t:Anchor>
        <t:Create/>
      </t:Event>
      <t:Event id="{3CFEC1F2-BB81-4F6C-ADDE-1B1F7F3500B9}" time="2021-03-17T13:23:32Z">
        <t:Attribution userId="S::lmvega@minenergia.gov.co::6c126ef3-35c5-4708-80ec-3c076c96f3df" userProvider="AD" userName="LINA MARCELA VEGA BUELVAS"/>
        <t:Anchor>
          <t:Comment id="241394121"/>
        </t:Anchor>
        <t:Assign userId="S::JFZUNIGA@minenergia.gov.co::77c35468-41d8-485b-94ca-d66e7030921b" userProvider="AD" userName="JHON FABIO ZUNIGA PARRA"/>
      </t:Event>
      <t:Event id="{D142B1FF-197F-478F-9C77-F35D935B4197}" time="2021-03-17T13:23:32Z">
        <t:Attribution userId="S::lmvega@minenergia.gov.co::6c126ef3-35c5-4708-80ec-3c076c96f3df" userProvider="AD" userName="LINA MARCELA VEGA BUELVAS"/>
        <t:Anchor>
          <t:Comment id="241394121"/>
        </t:Anchor>
        <t:SetTitle title="no me deja ver esa ecuación @JHON FABIO ZUNIGA PARRA @RODRIGO PRIETO LARA"/>
      </t:Event>
    </t:History>
  </t:Task>
  <t:Task id="{0092AB82-A7E3-4348-8A78-812F8A06B0FF}">
    <t:Anchor>
      <t:Comment id="1580617508"/>
    </t:Anchor>
    <t:History>
      <t:Event id="{5A8BE1CA-6F36-40D4-9247-DD0E17BD5AFB}" time="2021-03-15T22:49:57Z">
        <t:Attribution userId="S::rprieto@minenergia.gov.co::00f8f1ab-de02-4ea4-93a3-3c4c8349b847" userProvider="AD" userName="RODRIGO PRIETO LARA"/>
        <t:Anchor>
          <t:Comment id="1580617508"/>
        </t:Anchor>
        <t:Create/>
      </t:Event>
      <t:Event id="{2AC5123B-9F9B-4A24-A16E-98491AC3A294}" time="2021-03-15T22:49:57Z">
        <t:Attribution userId="S::rprieto@minenergia.gov.co::00f8f1ab-de02-4ea4-93a3-3c4c8349b847" userProvider="AD" userName="RODRIGO PRIETO LARA"/>
        <t:Anchor>
          <t:Comment id="1580617508"/>
        </t:Anchor>
        <t:Assign userId="S::JFZUNIGA@minenergia.gov.co::77c35468-41d8-485b-94ca-d66e7030921b" userProvider="AD" userName="JHON FABIO ZUNIGA PARRA"/>
      </t:Event>
      <t:Event id="{DBB42F86-43B1-4679-B4A2-F49C6C8CB341}" time="2021-03-15T22:49:57Z">
        <t:Attribution userId="S::rprieto@minenergia.gov.co::00f8f1ab-de02-4ea4-93a3-3c4c8349b847" userProvider="AD" userName="RODRIGO PRIETO LARA"/>
        <t:Anchor>
          <t:Comment id="1580617508"/>
        </t:Anchor>
        <t:SetTitle title="@JHON FABIO ZUNIGA PARRA y @CAMILO ANDRES AVELLA RINCON hola jhon. no es claro este texto, en el sentido de si se incluye o no esta eventual sustitucion en ZNI. en el mism osentido te pido el favor de incluir un par de ideas de conclusion sobre este …"/>
      </t:Event>
      <t:Event id="{0CBD21C2-7A8E-4A58-9E77-165B3522D7C7}" time="2021-03-16T02:51:46Z">
        <t:Attribution userId="S::rprieto@minenergia.gov.co::00f8f1ab-de02-4ea4-93a3-3c4c8349b847" userProvider="AD" userName="RODRIGO PRIETO LARA"/>
        <t:Progress percentComplete="100"/>
      </t:Event>
    </t:History>
  </t:Task>
  <t:Task id="{54595766-5227-46BB-BF8A-EFD9D3883EE4}">
    <t:Anchor>
      <t:Comment id="595626592"/>
    </t:Anchor>
    <t:History>
      <t:Event id="{885AC9CE-465D-4859-9495-94AE7FE94261}" time="2021-03-15T22:52:03Z">
        <t:Attribution userId="S::rprieto@minenergia.gov.co::00f8f1ab-de02-4ea4-93a3-3c4c8349b847" userProvider="AD" userName="RODRIGO PRIETO LARA"/>
        <t:Anchor>
          <t:Comment id="595626592"/>
        </t:Anchor>
        <t:Create/>
      </t:Event>
      <t:Event id="{46AEADB6-A2A4-4FAB-B2AC-64E14B8498CE}" time="2021-03-15T22:52:03Z">
        <t:Attribution userId="S::rprieto@minenergia.gov.co::00f8f1ab-de02-4ea4-93a3-3c4c8349b847" userProvider="AD" userName="RODRIGO PRIETO LARA"/>
        <t:Anchor>
          <t:Comment id="595626592"/>
        </t:Anchor>
        <t:Assign userId="S::CAAVELLA@minenergia.gov.co::9b9e9e75-c740-466f-89d3-b801cbde3e83" userProvider="AD" userName="CAMILO ANDRES AVELLA RINCON"/>
      </t:Event>
      <t:Event id="{81878A32-41AC-4245-AE41-262AFE6C0CF6}" time="2021-03-15T22:52:03Z">
        <t:Attribution userId="S::rprieto@minenergia.gov.co::00f8f1ab-de02-4ea4-93a3-3c4c8349b847" userProvider="AD" userName="RODRIGO PRIETO LARA"/>
        <t:Anchor>
          <t:Comment id="595626592"/>
        </t:Anchor>
        <t:SetTitle title="@CAMILO ANDRES AVELLA RINCON es posible estimar este aumento en las localidades menores?'"/>
      </t:Event>
      <t:Event id="{32C5549B-A386-4DAC-9306-3E794FCBEA53}" time="2021-03-16T03:01:12Z">
        <t:Attribution userId="S::rprieto@minenergia.gov.co::00f8f1ab-de02-4ea4-93a3-3c4c8349b847" userProvider="AD" userName="RODRIGO PRIETO LARA"/>
        <t:Anchor>
          <t:Comment id="893355284"/>
        </t:Anchor>
        <t:UnassignAll/>
      </t:Event>
      <t:Event id="{876EC830-1485-4E23-AFE6-857A71A377BC}" time="2021-03-16T03:01:12Z">
        <t:Attribution userId="S::rprieto@minenergia.gov.co::00f8f1ab-de02-4ea4-93a3-3c4c8349b847" userProvider="AD" userName="RODRIGO PRIETO LARA"/>
        <t:Anchor>
          <t:Comment id="893355284"/>
        </t:Anchor>
        <t:Assign userId="S::arrodriguez@minenergia.gov.co::47021f34-9a10-4fee-9ad6-92c89bc36ef3" userProvider="AD" userName="ANDRES RAUL RODRIGUEZ MORENO"/>
      </t:Event>
    </t:History>
  </t:Task>
  <t:Task id="{50003FBE-BB3F-4AF8-B608-A904F033E6B2}">
    <t:Anchor>
      <t:Comment id="1573944160"/>
    </t:Anchor>
    <t:History>
      <t:Event id="{04249F38-A62A-437F-A310-01D8E7489929}" time="2021-03-15T22:58:06Z">
        <t:Attribution userId="S::rprieto@minenergia.gov.co::00f8f1ab-de02-4ea4-93a3-3c4c8349b847" userProvider="AD" userName="RODRIGO PRIETO LARA"/>
        <t:Anchor>
          <t:Comment id="1573944160"/>
        </t:Anchor>
        <t:Create/>
      </t:Event>
      <t:Event id="{C3FEAEF0-FB0B-440C-AADF-1BB79FCEE021}" time="2021-03-15T22:58:06Z">
        <t:Attribution userId="S::rprieto@minenergia.gov.co::00f8f1ab-de02-4ea4-93a3-3c4c8349b847" userProvider="AD" userName="RODRIGO PRIETO LARA"/>
        <t:Anchor>
          <t:Comment id="1573944160"/>
        </t:Anchor>
        <t:Assign userId="S::CAAVELLA@minenergia.gov.co::9b9e9e75-c740-466f-89d3-b801cbde3e83" userProvider="AD" userName="CAMILO ANDRES AVELLA RINCON"/>
      </t:Event>
      <t:Event id="{36E4ACDC-FDC1-4293-9B25-CDE4D904ED95}" time="2021-03-15T22:58:06Z">
        <t:Attribution userId="S::rprieto@minenergia.gov.co::00f8f1ab-de02-4ea4-93a3-3c4c8349b847" userProvider="AD" userName="RODRIGO PRIETO LARA"/>
        <t:Anchor>
          <t:Comment id="1573944160"/>
        </t:Anchor>
        <t:SetTitle title="@JOSE EDILBERTO MUÑOZ RUIZ y @CAMILO ANDRES AVELLA RINCON esta circular trata de validaciones en firme 2012-2014. confirmas si se requiere su derogatoria"/>
      </t:Event>
      <t:Event id="{68670FE5-BD80-461F-B6B1-E31E67034503}" time="2021-03-16T03:04:36Z">
        <t:Attribution userId="S::rprieto@minenergia.gov.co::00f8f1ab-de02-4ea4-93a3-3c4c8349b847" userProvider="AD" userName="RODRIGO PRIETO LARA"/>
        <t:Progress percentComplete="100"/>
      </t:Event>
      <t:Event id="{A9C7CED1-5D00-4240-A255-929918DFC29A}" time="2021-03-16T13:47:42Z">
        <t:Attribution userId="S::rprieto@minenergia.gov.co::00f8f1ab-de02-4ea4-93a3-3c4c8349b847" userProvider="AD" userName="RODRIGO PRIETO LARA"/>
        <t:Progress percentComplete="100"/>
      </t:Event>
    </t:History>
  </t:Task>
  <t:Task id="{07DD252D-F5F3-49B6-AC19-4F96E5A466A8}">
    <t:Anchor>
      <t:Comment id="1055030181"/>
    </t:Anchor>
    <t:History>
      <t:Event id="{AF053772-B0FC-4CE0-91DC-68B468C72866}" time="2021-03-17T13:48:45Z">
        <t:Attribution userId="S::lmvega@minenergia.gov.co::6c126ef3-35c5-4708-80ec-3c076c96f3df" userProvider="AD" userName="LINA MARCELA VEGA BUELVAS"/>
        <t:Anchor>
          <t:Comment id="1055030181"/>
        </t:Anchor>
        <t:Create/>
      </t:Event>
      <t:Event id="{71D21FED-9C2C-4C00-BFFB-F4F1AA05776E}" time="2021-03-17T13:48:45Z">
        <t:Attribution userId="S::lmvega@minenergia.gov.co::6c126ef3-35c5-4708-80ec-3c076c96f3df" userProvider="AD" userName="LINA MARCELA VEGA BUELVAS"/>
        <t:Anchor>
          <t:Comment id="1055030181"/>
        </t:Anchor>
        <t:Assign userId="S::rprieto@minenergia.gov.co::00f8f1ab-de02-4ea4-93a3-3c4c8349b847" userProvider="AD" userName="RODRIGO PRIETO LARA"/>
      </t:Event>
      <t:Event id="{57EAE117-FF55-4C2B-8FC9-278AFE099D39}" time="2021-03-17T13:48:45Z">
        <t:Attribution userId="S::lmvega@minenergia.gov.co::6c126ef3-35c5-4708-80ec-3c076c96f3df" userProvider="AD" userName="LINA MARCELA VEGA BUELVAS"/>
        <t:Anchor>
          <t:Comment id="1055030181"/>
        </t:Anchor>
        <t:SetTitle title="@RODRIGO PRIETO LARA no deberíamos decir también lo de la SSFVI?"/>
      </t:Event>
    </t:History>
  </t:Task>
  <t:Task id="{52ACB375-CE55-4429-B8DB-3F2C1C980310}">
    <t:Anchor>
      <t:Comment id="175400102"/>
    </t:Anchor>
    <t:History>
      <t:Event id="{3431DB25-5CF7-4AC6-8B37-20E71A64DD64}" time="2021-03-17T13:50:37Z">
        <t:Attribution userId="S::lmvega@minenergia.gov.co::6c126ef3-35c5-4708-80ec-3c076c96f3df" userProvider="AD" userName="LINA MARCELA VEGA BUELVAS"/>
        <t:Anchor>
          <t:Comment id="175400102"/>
        </t:Anchor>
        <t:Create/>
      </t:Event>
      <t:Event id="{12006E21-46E3-4292-9882-19371C7536D8}" time="2021-03-17T13:50:37Z">
        <t:Attribution userId="S::lmvega@minenergia.gov.co::6c126ef3-35c5-4708-80ec-3c076c96f3df" userProvider="AD" userName="LINA MARCELA VEGA BUELVAS"/>
        <t:Anchor>
          <t:Comment id="175400102"/>
        </t:Anchor>
        <t:Assign userId="S::rprieto@minenergia.gov.co::00f8f1ab-de02-4ea4-93a3-3c4c8349b847" userProvider="AD" userName="RODRIGO PRIETO LARA"/>
      </t:Event>
      <t:Event id="{19DB731C-A31B-47BF-98C1-3B8B5C2C1103}" time="2021-03-17T13:50:37Z">
        <t:Attribution userId="S::lmvega@minenergia.gov.co::6c126ef3-35c5-4708-80ec-3c076c96f3df" userProvider="AD" userName="LINA MARCELA VEGA BUELVAS"/>
        <t:Anchor>
          <t:Comment id="175400102"/>
        </t:Anchor>
        <t:SetTitle title="@RODRIGO PRIETO LARA creo que deberíamos relacionar dentro de esto de nivelar las horas de servicio el tema de equidad como soporte, no se si acá o mas arriba"/>
      </t:Event>
    </t:History>
  </t:Task>
  <t:Task id="{0A39FF31-1E53-4E50-BA0F-6A328E99BB21}">
    <t:Anchor>
      <t:Comment id="1042322280"/>
    </t:Anchor>
    <t:History>
      <t:Event id="{76697878-95A4-4424-8AB9-C5DDDFBDAE30}" time="2021-05-28T17:24:21.28Z">
        <t:Attribution userId="S::jfzuniga@minenergia.gov.co::77c35468-41d8-485b-94ca-d66e7030921b" userProvider="AD" userName="JHON FABIO ZUNIGA PARRA"/>
        <t:Anchor>
          <t:Comment id="1352976391"/>
        </t:Anchor>
        <t:Create/>
      </t:Event>
      <t:Event id="{73EB5510-C84D-4479-A629-0E9CC1AE8B5A}" time="2021-05-28T17:24:21.28Z">
        <t:Attribution userId="S::jfzuniga@minenergia.gov.co::77c35468-41d8-485b-94ca-d66e7030921b" userProvider="AD" userName="JHON FABIO ZUNIGA PARRA"/>
        <t:Anchor>
          <t:Comment id="1352976391"/>
        </t:Anchor>
        <t:Assign userId="S::mpmartinez@minenergia.gov.co::da7d94b2-2e72-4cbe-a9ff-05d1d49d5eec" userProvider="AD" userName="MARIA PAULINA MARTINEZ MENDEZ"/>
      </t:Event>
      <t:Event id="{4990B60F-BE35-41B0-BA3D-5A831303F733}" time="2021-05-28T17:24:21.28Z">
        <t:Attribution userId="S::jfzuniga@minenergia.gov.co::77c35468-41d8-485b-94ca-d66e7030921b" userProvider="AD" userName="JHON FABIO ZUNIGA PARRA"/>
        <t:Anchor>
          <t:Comment id="1352976391"/>
        </t:Anchor>
        <t:SetTitle title="@MARIA PAULINA MARTINEZ MENDEZ"/>
      </t:Event>
    </t:History>
  </t:Task>
  <t:Task id="{BC848BDA-74AE-49E3-82AE-647C249F3335}">
    <t:Anchor>
      <t:Comment id="7080033"/>
    </t:Anchor>
    <t:History>
      <t:Event id="{C4F39EFD-BC84-49C9-A417-2C038D0476B2}" time="2021-05-28T17:33:35.816Z">
        <t:Attribution userId="S::jfzuniga@minenergia.gov.co::77c35468-41d8-485b-94ca-d66e7030921b" userProvider="AD" userName="JHON FABIO ZUNIGA PARRA"/>
        <t:Anchor>
          <t:Comment id="7080033"/>
        </t:Anchor>
        <t:Create/>
      </t:Event>
      <t:Event id="{794D2599-725B-47D8-ABFA-B2E045C6D7DC}" time="2021-05-28T17:33:35.816Z">
        <t:Attribution userId="S::jfzuniga@minenergia.gov.co::77c35468-41d8-485b-94ca-d66e7030921b" userProvider="AD" userName="JHON FABIO ZUNIGA PARRA"/>
        <t:Anchor>
          <t:Comment id="7080033"/>
        </t:Anchor>
        <t:Assign userId="S::mpmartinez@minenergia.gov.co::da7d94b2-2e72-4cbe-a9ff-05d1d49d5eec" userProvider="AD" userName="MARIA PAULINA MARTINEZ MENDEZ"/>
      </t:Event>
      <t:Event id="{D5EBFA4D-78AF-488E-8715-A53AF98701E4}" time="2021-05-28T17:33:35.816Z">
        <t:Attribution userId="S::jfzuniga@minenergia.gov.co::77c35468-41d8-485b-94ca-d66e7030921b" userProvider="AD" userName="JHON FABIO ZUNIGA PARRA"/>
        <t:Anchor>
          <t:Comment id="7080033"/>
        </t:Anchor>
        <t:SetTitle title="@MARIA PAULINA MARTINEZ MENDEZ Porfa lo unes con la parte de arriba."/>
      </t:Event>
    </t:History>
  </t:Task>
  <t:Task id="{AA5D4731-7E4B-4852-96DD-2C462CED8E6E}">
    <t:Anchor>
      <t:Comment id="388739715"/>
    </t:Anchor>
    <t:History>
      <t:Event id="{23CD0F12-06A3-4DF3-886F-F111B0D0707D}" time="2021-05-28T17:39:40.699Z">
        <t:Attribution userId="S::jfzuniga@minenergia.gov.co::77c35468-41d8-485b-94ca-d66e7030921b" userProvider="AD" userName="JHON FABIO ZUNIGA PARRA"/>
        <t:Anchor>
          <t:Comment id="388739715"/>
        </t:Anchor>
        <t:Create/>
      </t:Event>
      <t:Event id="{55FD3F2D-0D46-4DAC-B819-9A83CB07CF45}" time="2021-05-28T17:39:40.699Z">
        <t:Attribution userId="S::jfzuniga@minenergia.gov.co::77c35468-41d8-485b-94ca-d66e7030921b" userProvider="AD" userName="JHON FABIO ZUNIGA PARRA"/>
        <t:Anchor>
          <t:Comment id="388739715"/>
        </t:Anchor>
        <t:Assign userId="S::mpmartinez@minenergia.gov.co::da7d94b2-2e72-4cbe-a9ff-05d1d49d5eec" userProvider="AD" userName="MARIA PAULINA MARTINEZ MENDEZ"/>
      </t:Event>
      <t:Event id="{E19815E2-6CE9-4A99-B283-2221B979A64D}" time="2021-05-28T17:39:40.699Z">
        <t:Attribution userId="S::jfzuniga@minenergia.gov.co::77c35468-41d8-485b-94ca-d66e7030921b" userProvider="AD" userName="JHON FABIO ZUNIGA PARRA"/>
        <t:Anchor>
          <t:Comment id="388739715"/>
        </t:Anchor>
        <t:SetTitle title="@MARIA PAULINA MARTINEZ MENDEZ AJUSTAR DE ACUERDO A LA RESOLUCIÓN"/>
      </t:Event>
    </t:History>
  </t:Task>
  <t:Task id="{48A95063-68DC-4DAB-AD58-117B65DE6511}">
    <t:Anchor>
      <t:Comment id="2096927251"/>
    </t:Anchor>
    <t:History>
      <t:Event id="{2134C258-C890-4965-B62A-2B9A0B617AE8}" time="2021-05-28T17:40:49.989Z">
        <t:Attribution userId="S::jfzuniga@minenergia.gov.co::77c35468-41d8-485b-94ca-d66e7030921b" userProvider="AD" userName="JHON FABIO ZUNIGA PARRA"/>
        <t:Anchor>
          <t:Comment id="2096927251"/>
        </t:Anchor>
        <t:Create/>
      </t:Event>
      <t:Event id="{7CCD583E-2F07-42A2-9754-E5B3A3966C53}" time="2021-05-28T17:40:49.989Z">
        <t:Attribution userId="S::jfzuniga@minenergia.gov.co::77c35468-41d8-485b-94ca-d66e7030921b" userProvider="AD" userName="JHON FABIO ZUNIGA PARRA"/>
        <t:Anchor>
          <t:Comment id="2096927251"/>
        </t:Anchor>
        <t:Assign userId="S::mpmartinez@minenergia.gov.co::da7d94b2-2e72-4cbe-a9ff-05d1d49d5eec" userProvider="AD" userName="MARIA PAULINA MARTINEZ MENDEZ"/>
      </t:Event>
      <t:Event id="{1106D343-9CD9-43D9-8875-4D5F152E20CB}" time="2021-05-28T17:40:49.989Z">
        <t:Attribution userId="S::jfzuniga@minenergia.gov.co::77c35468-41d8-485b-94ca-d66e7030921b" userProvider="AD" userName="JHON FABIO ZUNIGA PARRA"/>
        <t:Anchor>
          <t:Comment id="2096927251"/>
        </t:Anchor>
        <t:SetTitle title="@MARIA PAULINA MARTINEZ MENDEZ"/>
      </t:Event>
    </t:History>
  </t:Task>
  <t:Task id="{400DAB5E-0FF9-4413-B7EF-112B32C74CDC}">
    <t:Anchor>
      <t:Comment id="985237717"/>
    </t:Anchor>
    <t:History>
      <t:Event id="{CFDC809B-2040-4AA1-BE02-B51EC8AE24A0}" time="2021-05-28T22:46:29.87Z">
        <t:Attribution userId="S::mpmartinez@minenergia.gov.co::da7d94b2-2e72-4cbe-a9ff-05d1d49d5eec" userProvider="AD" userName="MARIA PAULINA MARTINEZ MENDEZ"/>
        <t:Anchor>
          <t:Comment id="985237717"/>
        </t:Anchor>
        <t:Create/>
      </t:Event>
      <t:Event id="{2F6E1E5D-04E2-4959-BE3F-2BEC6BE730A6}" time="2021-05-28T22:46:29.87Z">
        <t:Attribution userId="S::mpmartinez@minenergia.gov.co::da7d94b2-2e72-4cbe-a9ff-05d1d49d5eec" userProvider="AD" userName="MARIA PAULINA MARTINEZ MENDEZ"/>
        <t:Anchor>
          <t:Comment id="985237717"/>
        </t:Anchor>
        <t:Assign userId="S::rprieto@minenergia.gov.co::00f8f1ab-de02-4ea4-93a3-3c4c8349b847" userProvider="AD" userName="RODRIGO PRIETO LARA"/>
      </t:Event>
      <t:Event id="{6200F771-14CC-4116-A9B8-FDA7E2E32BB0}" time="2021-05-28T22:46:29.87Z">
        <t:Attribution userId="S::mpmartinez@minenergia.gov.co::da7d94b2-2e72-4cbe-a9ff-05d1d49d5eec" userProvider="AD" userName="MARIA PAULINA MARTINEZ MENDEZ"/>
        <t:Anchor>
          <t:Comment id="985237717"/>
        </t:Anchor>
        <t:SetTitle title="Qué opinas Rodri? @RODRIGO PRIETO LARA"/>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40212a7-36f9-45b6-b086-fba85a7ac61f">
      <UserInfo>
        <DisplayName>MARIA PAULINA MARTINEZ MENDEZ</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A9035BCD46A14682EF481B6ED55E5E" ma:contentTypeVersion="11" ma:contentTypeDescription="Create a new document." ma:contentTypeScope="" ma:versionID="12e2bb0289744648f9b556e67238ac1d">
  <xsd:schema xmlns:xsd="http://www.w3.org/2001/XMLSchema" xmlns:xs="http://www.w3.org/2001/XMLSchema" xmlns:p="http://schemas.microsoft.com/office/2006/metadata/properties" xmlns:ns2="257718aa-1722-4edc-bfc2-6456f2e168a4" xmlns:ns3="340212a7-36f9-45b6-b086-fba85a7ac61f" targetNamespace="http://schemas.microsoft.com/office/2006/metadata/properties" ma:root="true" ma:fieldsID="99142529645703d6b1cfa2e1d3a19bc4" ns2:_="" ns3:_="">
    <xsd:import namespace="257718aa-1722-4edc-bfc2-6456f2e168a4"/>
    <xsd:import namespace="340212a7-36f9-45b6-b086-fba85a7ac6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718aa-1722-4edc-bfc2-6456f2e16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0212a7-36f9-45b6-b086-fba85a7ac6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FAFB0-8A32-4908-9ABB-3DD3520DA2C9}">
  <ds:schemaRefs>
    <ds:schemaRef ds:uri="http://schemas.microsoft.com/sharepoint/v3/contenttype/forms"/>
  </ds:schemaRefs>
</ds:datastoreItem>
</file>

<file path=customXml/itemProps2.xml><?xml version="1.0" encoding="utf-8"?>
<ds:datastoreItem xmlns:ds="http://schemas.openxmlformats.org/officeDocument/2006/customXml" ds:itemID="{A8E35284-872E-4CD5-AB44-278A9E504C3A}">
  <ds:schemaRefs>
    <ds:schemaRef ds:uri="http://schemas.microsoft.com/office/2006/metadata/properties"/>
    <ds:schemaRef ds:uri="http://schemas.microsoft.com/office/infopath/2007/PartnerControls"/>
    <ds:schemaRef ds:uri="340212a7-36f9-45b6-b086-fba85a7ac61f"/>
  </ds:schemaRefs>
</ds:datastoreItem>
</file>

<file path=customXml/itemProps3.xml><?xml version="1.0" encoding="utf-8"?>
<ds:datastoreItem xmlns:ds="http://schemas.openxmlformats.org/officeDocument/2006/customXml" ds:itemID="{3B9B70D3-59BE-4F75-9AB9-47ECE8E78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718aa-1722-4edc-bfc2-6456f2e168a4"/>
    <ds:schemaRef ds:uri="340212a7-36f9-45b6-b086-fba85a7ac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4431</Words>
  <Characters>25261</Characters>
  <Application>Microsoft Office Word</Application>
  <DocSecurity>0</DocSecurity>
  <Lines>210</Lines>
  <Paragraphs>59</Paragraphs>
  <ScaleCrop>false</ScaleCrop>
  <Company/>
  <LinksUpToDate>false</LinksUpToDate>
  <CharactersWithSpaces>29633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Acosta Gutierrez</dc:creator>
  <cp:keywords/>
  <cp:lastModifiedBy>CAMILA MONTOYA AGUDELO</cp:lastModifiedBy>
  <cp:revision>2</cp:revision>
  <cp:lastPrinted>2020-09-04T20:35:00Z</cp:lastPrinted>
  <dcterms:created xsi:type="dcterms:W3CDTF">2021-06-15T23:10:00Z</dcterms:created>
  <dcterms:modified xsi:type="dcterms:W3CDTF">2021-06-15T23:10:00Z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0x010100F9A9035BCD46A14682EF481B6ED55E5E</vt:lpwstr>
  </property>
</Properties>
</file>