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45E27" w14:textId="77777777" w:rsidR="00A56525" w:rsidRDefault="00A56525" w:rsidP="00ED444C"/>
    <w:p w14:paraId="3B4CEC2A" w14:textId="77777777" w:rsidR="00A56525" w:rsidRDefault="00A56525" w:rsidP="00ED444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38B8" w14:paraId="5D126939" w14:textId="77777777" w:rsidTr="000B38B8">
        <w:tc>
          <w:tcPr>
            <w:tcW w:w="4675" w:type="dxa"/>
            <w:vAlign w:val="center"/>
          </w:tcPr>
          <w:p w14:paraId="5476BCD5" w14:textId="0FD472C5" w:rsidR="000B38B8" w:rsidRDefault="000B38B8" w:rsidP="000B38B8">
            <w:r>
              <w:rPr>
                <w:noProof/>
              </w:rPr>
              <w:drawing>
                <wp:inline distT="0" distB="0" distL="0" distR="0" wp14:anchorId="6443A237" wp14:editId="11B31018">
                  <wp:extent cx="2358576" cy="476250"/>
                  <wp:effectExtent l="0" t="0" r="3810" b="0"/>
                  <wp:docPr id="10" name="Picture 10" descr="Infotic 08/02/2019 | cli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tic 08/02/2019 | client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0064" b="39744"/>
                          <a:stretch/>
                        </pic:blipFill>
                        <pic:spPr bwMode="auto">
                          <a:xfrm>
                            <a:off x="0" y="0"/>
                            <a:ext cx="2401313" cy="48488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c>
        <w:tc>
          <w:tcPr>
            <w:tcW w:w="4675" w:type="dxa"/>
            <w:vAlign w:val="center"/>
          </w:tcPr>
          <w:p w14:paraId="6A370D9E" w14:textId="7E3AAFD1" w:rsidR="000B38B8" w:rsidRDefault="000B38B8" w:rsidP="000B38B8">
            <w:pPr>
              <w:jc w:val="right"/>
            </w:pPr>
            <w:r>
              <w:rPr>
                <w:noProof/>
              </w:rPr>
              <w:drawing>
                <wp:inline distT="0" distB="0" distL="0" distR="0" wp14:anchorId="2C77D3C7" wp14:editId="767FF86B">
                  <wp:extent cx="1894839" cy="838200"/>
                  <wp:effectExtent l="0" t="0" r="0" b="0"/>
                  <wp:docPr id="13" name="Picture 13" descr="Database Archives - Tabarin Consulting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tabase Archives - Tabarin Consulting Limi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653" t="18504" r="12894" b="13625"/>
                          <a:stretch/>
                        </pic:blipFill>
                        <pic:spPr bwMode="auto">
                          <a:xfrm>
                            <a:off x="0" y="0"/>
                            <a:ext cx="1900157" cy="84055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CE9B0BC" w14:textId="3F8DB8FA" w:rsidR="005D30AB" w:rsidRDefault="005D30AB" w:rsidP="00ED444C"/>
    <w:p w14:paraId="3AFE358C" w14:textId="455916D3" w:rsidR="007052D3" w:rsidRDefault="007052D3" w:rsidP="00ED444C"/>
    <w:p w14:paraId="05CD63C3" w14:textId="3378F1C7" w:rsidR="007052D3" w:rsidRDefault="007052D3" w:rsidP="00ED444C"/>
    <w:p w14:paraId="4C2DD145" w14:textId="47652F4D" w:rsidR="005D30AB" w:rsidRDefault="00203535" w:rsidP="00ED444C">
      <w:r>
        <w:t> </w:t>
      </w:r>
    </w:p>
    <w:p w14:paraId="14C22E05" w14:textId="05FAB692" w:rsidR="00167BC3" w:rsidRDefault="00167BC3" w:rsidP="00ED444C"/>
    <w:p w14:paraId="786C2325" w14:textId="164F2C0D" w:rsidR="005D30AB" w:rsidRDefault="005D30AB" w:rsidP="00ED444C"/>
    <w:p w14:paraId="678D3E85" w14:textId="1ECEEACD" w:rsidR="007D6CB7" w:rsidRDefault="00C94CA2" w:rsidP="00ED444C">
      <w:r>
        <w:rPr>
          <w:noProof/>
        </w:rPr>
        <mc:AlternateContent>
          <mc:Choice Requires="wps">
            <w:drawing>
              <wp:anchor distT="45720" distB="45720" distL="114300" distR="114300" simplePos="0" relativeHeight="251658240" behindDoc="0" locked="0" layoutInCell="1" allowOverlap="1" wp14:anchorId="708DEEA9" wp14:editId="3A436E48">
                <wp:simplePos x="0" y="0"/>
                <wp:positionH relativeFrom="margin">
                  <wp:align>center</wp:align>
                </wp:positionH>
                <wp:positionV relativeFrom="paragraph">
                  <wp:posOffset>80906</wp:posOffset>
                </wp:positionV>
                <wp:extent cx="5179060" cy="2301240"/>
                <wp:effectExtent l="0" t="0" r="254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2301240"/>
                        </a:xfrm>
                        <a:prstGeom prst="rect">
                          <a:avLst/>
                        </a:prstGeom>
                        <a:solidFill>
                          <a:srgbClr val="FFFFFF"/>
                        </a:solidFill>
                        <a:ln w="9525">
                          <a:noFill/>
                          <a:miter lim="800000"/>
                          <a:headEnd/>
                          <a:tailEnd/>
                        </a:ln>
                      </wps:spPr>
                      <wps:txbx>
                        <w:txbxContent>
                          <w:p w14:paraId="2619CF9D" w14:textId="7209AB67" w:rsidR="00B71B21" w:rsidRDefault="00B71B21" w:rsidP="0018113D">
                            <w:pPr>
                              <w:jc w:val="center"/>
                            </w:pPr>
                            <w:r w:rsidRPr="007B78AC">
                              <w:rPr>
                                <w:sz w:val="48"/>
                                <w:szCs w:val="48"/>
                              </w:rPr>
                              <w:t>GUÍA METODOLÓGICA PARA L</w:t>
                            </w:r>
                            <w:r>
                              <w:rPr>
                                <w:sz w:val="48"/>
                                <w:szCs w:val="48"/>
                              </w:rPr>
                              <w:t xml:space="preserve">A </w:t>
                            </w:r>
                            <w:r w:rsidRPr="007B78AC">
                              <w:rPr>
                                <w:sz w:val="48"/>
                                <w:szCs w:val="48"/>
                              </w:rPr>
                              <w:t>CERTIFICACIÓN DE EMISIONES</w:t>
                            </w:r>
                            <w:r>
                              <w:rPr>
                                <w:sz w:val="48"/>
                                <w:szCs w:val="48"/>
                              </w:rPr>
                              <w:t xml:space="preserve"> </w:t>
                            </w:r>
                            <w:r w:rsidRPr="007B78AC">
                              <w:rPr>
                                <w:sz w:val="48"/>
                                <w:szCs w:val="48"/>
                              </w:rPr>
                              <w:t>REDUCIDAS POR LA IMPLEMENTACIÓN DE PROYECTOS DE MEJORA OPERATIVA</w:t>
                            </w:r>
                            <w:r>
                              <w:rPr>
                                <w:sz w:val="48"/>
                                <w:szCs w:val="48"/>
                              </w:rPr>
                              <w:t xml:space="preserve"> </w:t>
                            </w:r>
                            <w:r w:rsidRPr="007B78AC">
                              <w:rPr>
                                <w:sz w:val="48"/>
                                <w:szCs w:val="48"/>
                              </w:rPr>
                              <w:t>EN EL SECTOR DE HIDROCARBUROS</w:t>
                            </w:r>
                            <w:r w:rsidRPr="007B78AC" w:rsidDel="007B78AC">
                              <w:rPr>
                                <w:sz w:val="48"/>
                                <w:szCs w:val="48"/>
                              </w:rPr>
                              <w:t xml:space="preserve"> </w:t>
                            </w:r>
                          </w:p>
                          <w:p w14:paraId="507277AA" w14:textId="051664F1" w:rsidR="00B71B21" w:rsidRPr="00C94CA2" w:rsidRDefault="00B71B21" w:rsidP="00C94CA2">
                            <w:pPr>
                              <w:jc w:val="center"/>
                              <w:rPr>
                                <w:sz w:val="48"/>
                                <w:szCs w:val="48"/>
                                <w:lang w:val="es-419"/>
                              </w:rPr>
                            </w:pPr>
                            <w:r w:rsidRPr="00C94CA2">
                              <w:rPr>
                                <w:sz w:val="48"/>
                                <w:szCs w:val="48"/>
                              </w:rPr>
                              <w:t>METODOLOGA CONSOLIDADA PARA LA REDUCCIÓN DE EMISIONES FUGITIVAS EN EL SECTOR PETROLERO COLOMBIANO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DEEA9" id="_x0000_t202" coordsize="21600,21600" o:spt="202" path="m,l,21600r21600,l21600,xe">
                <v:stroke joinstyle="miter"/>
                <v:path gradientshapeok="t" o:connecttype="rect"/>
              </v:shapetype>
              <v:shape id="Text Box 2" o:spid="_x0000_s1026" type="#_x0000_t202" style="position:absolute;margin-left:0;margin-top:6.35pt;width:407.8pt;height:181.2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" stroked="f">
                <v:textbox>
                  <w:txbxContent>
                    <w:p w14:paraId="2619CF9D" w14:textId="7209AB67" w:rsidR="00B71B21" w:rsidRDefault="00B71B21" w:rsidP="0018113D">
                      <w:pPr>
                        <w:jc w:val="center"/>
                      </w:pPr>
                      <w:r w:rsidRPr="007B78AC">
                        <w:rPr>
                          <w:sz w:val="48"/>
                          <w:szCs w:val="48"/>
                        </w:rPr>
                        <w:t>GUÍA METODOLÓGICA PARA L</w:t>
                      </w:r>
                      <w:r>
                        <w:rPr>
                          <w:sz w:val="48"/>
                          <w:szCs w:val="48"/>
                        </w:rPr>
                        <w:t xml:space="preserve">A </w:t>
                      </w:r>
                      <w:r w:rsidRPr="007B78AC">
                        <w:rPr>
                          <w:sz w:val="48"/>
                          <w:szCs w:val="48"/>
                        </w:rPr>
                        <w:t>CERTIFICACIÓN DE EMISIONES</w:t>
                      </w:r>
                      <w:r>
                        <w:rPr>
                          <w:sz w:val="48"/>
                          <w:szCs w:val="48"/>
                        </w:rPr>
                        <w:t xml:space="preserve"> </w:t>
                      </w:r>
                      <w:r w:rsidRPr="007B78AC">
                        <w:rPr>
                          <w:sz w:val="48"/>
                          <w:szCs w:val="48"/>
                        </w:rPr>
                        <w:t>REDUCIDAS POR LA IMPLEMENTACIÓN DE PROYECTOS DE MEJORA OPERATIVA</w:t>
                      </w:r>
                      <w:r>
                        <w:rPr>
                          <w:sz w:val="48"/>
                          <w:szCs w:val="48"/>
                        </w:rPr>
                        <w:t xml:space="preserve"> </w:t>
                      </w:r>
                      <w:r w:rsidRPr="007B78AC">
                        <w:rPr>
                          <w:sz w:val="48"/>
                          <w:szCs w:val="48"/>
                        </w:rPr>
                        <w:t>EN EL SECTOR DE HIDROCARBUROS</w:t>
                      </w:r>
                      <w:r w:rsidRPr="007B78AC" w:rsidDel="007B78AC">
                        <w:rPr>
                          <w:sz w:val="48"/>
                          <w:szCs w:val="48"/>
                        </w:rPr>
                        <w:t xml:space="preserve"> </w:t>
                      </w:r>
                    </w:p>
                    <w:p w14:paraId="507277AA" w14:textId="051664F1" w:rsidR="00B71B21" w:rsidRPr="00C94CA2" w:rsidRDefault="00B71B21" w:rsidP="00C94CA2">
                      <w:pPr>
                        <w:jc w:val="center"/>
                        <w:rPr>
                          <w:sz w:val="48"/>
                          <w:szCs w:val="48"/>
                          <w:lang w:val="es-419"/>
                        </w:rPr>
                      </w:pPr>
                      <w:r w:rsidRPr="00C94CA2">
                        <w:rPr>
                          <w:sz w:val="48"/>
                          <w:szCs w:val="48"/>
                        </w:rPr>
                        <w:t>METODOLOGA CONSOLIDADA PARA LA REDUCCIÓN DE EMISIONES FUGITIVAS EN EL SECTOR PETROLERO COLOMBIANO</w:t>
                      </w:r>
                    </w:p>
                  </w:txbxContent>
                </v:textbox>
                <w10:wrap type="square" anchorx="margin"/>
              </v:shape>
            </w:pict>
          </mc:Fallback>
        </mc:AlternateContent>
      </w:r>
    </w:p>
    <w:p w14:paraId="30A46CBA" w14:textId="57776019" w:rsidR="007D6CB7" w:rsidRDefault="007D6CB7" w:rsidP="00ED444C"/>
    <w:p w14:paraId="2EEBF171" w14:textId="7898F3D3" w:rsidR="007D6CB7" w:rsidRDefault="007D6CB7" w:rsidP="00ED444C"/>
    <w:p w14:paraId="2C9A35AC" w14:textId="2A5EC56D" w:rsidR="005D30AB" w:rsidRDefault="005D30AB" w:rsidP="00ED444C">
      <w:bookmarkStart w:id="1" w:name="_Toc450213797"/>
    </w:p>
    <w:p w14:paraId="02FD1081" w14:textId="1F4F4658" w:rsidR="00C94CA2" w:rsidRDefault="00C94CA2" w:rsidP="00ED444C"/>
    <w:p w14:paraId="54ECCD97" w14:textId="1B97EE61" w:rsidR="00C94CA2" w:rsidRDefault="00C94CA2" w:rsidP="00ED444C"/>
    <w:p w14:paraId="2EA0AE85" w14:textId="6553EF65" w:rsidR="00C94CA2" w:rsidRDefault="00C94CA2" w:rsidP="00ED444C"/>
    <w:p w14:paraId="13960FAA" w14:textId="77777777" w:rsidR="000B38B8" w:rsidRDefault="000B38B8"/>
    <w:p w14:paraId="00FF2783" w14:textId="77777777" w:rsidR="000B38B8" w:rsidRDefault="000B38B8"/>
    <w:p w14:paraId="0261EB4E" w14:textId="77777777" w:rsidR="000B38B8" w:rsidRDefault="000B38B8"/>
    <w:p w14:paraId="0CFE3B10" w14:textId="77777777" w:rsidR="000B38B8" w:rsidRDefault="000B38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38B8" w14:paraId="3AC56B13" w14:textId="77777777" w:rsidTr="00E41DB2">
        <w:tc>
          <w:tcPr>
            <w:tcW w:w="4675" w:type="dxa"/>
          </w:tcPr>
          <w:p w14:paraId="47C1B9C8" w14:textId="5A3A4AF4" w:rsidR="000B38B8" w:rsidRDefault="00370358">
            <w:r>
              <w:rPr>
                <w:noProof/>
              </w:rPr>
              <w:drawing>
                <wp:inline distT="0" distB="0" distL="0" distR="0" wp14:anchorId="095A48F6" wp14:editId="095137FA">
                  <wp:extent cx="2089778" cy="860801"/>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ATM-ALT.jpg"/>
                          <pic:cNvPicPr/>
                        </pic:nvPicPr>
                        <pic:blipFill>
                          <a:blip r:embed="rId13">
                            <a:extLst>
                              <a:ext uri="{28A0092B-C50C-407E-A947-70E740481C1C}">
                                <a14:useLocalDpi xmlns:a14="http://schemas.microsoft.com/office/drawing/2010/main" val="0"/>
                              </a:ext>
                            </a:extLst>
                          </a:blip>
                          <a:stretch>
                            <a:fillRect/>
                          </a:stretch>
                        </pic:blipFill>
                        <pic:spPr>
                          <a:xfrm>
                            <a:off x="0" y="0"/>
                            <a:ext cx="2094152" cy="862603"/>
                          </a:xfrm>
                          <a:prstGeom prst="rect">
                            <a:avLst/>
                          </a:prstGeom>
                        </pic:spPr>
                      </pic:pic>
                    </a:graphicData>
                  </a:graphic>
                </wp:inline>
              </w:drawing>
            </w:r>
          </w:p>
        </w:tc>
        <w:tc>
          <w:tcPr>
            <w:tcW w:w="4675" w:type="dxa"/>
            <w:vAlign w:val="center"/>
          </w:tcPr>
          <w:p w14:paraId="6E011667" w14:textId="2A3A6064" w:rsidR="000B38B8" w:rsidRDefault="00EE3F65" w:rsidP="00E41DB2">
            <w:pPr>
              <w:jc w:val="right"/>
            </w:pPr>
            <w:r>
              <w:rPr>
                <w:noProof/>
              </w:rPr>
              <w:drawing>
                <wp:inline distT="0" distB="0" distL="0" distR="0" wp14:anchorId="1C909A5F" wp14:editId="4C9B79D6">
                  <wp:extent cx="1856553" cy="657225"/>
                  <wp:effectExtent l="0" t="0" r="0" b="0"/>
                  <wp:docPr id="23" name="Imagen 23" descr="Logo Caia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Logo Caia Final"/>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0331" cy="658562"/>
                          </a:xfrm>
                          <a:prstGeom prst="rect">
                            <a:avLst/>
                          </a:prstGeom>
                          <a:noFill/>
                          <a:ln>
                            <a:noFill/>
                          </a:ln>
                        </pic:spPr>
                      </pic:pic>
                    </a:graphicData>
                  </a:graphic>
                </wp:inline>
              </w:drawing>
            </w:r>
          </w:p>
        </w:tc>
      </w:tr>
    </w:tbl>
    <w:p w14:paraId="1C81406B" w14:textId="47CDA5D7" w:rsidR="004644E8" w:rsidRDefault="00C94CA2">
      <w:pPr>
        <w:pStyle w:val="TOCHeading"/>
      </w:pPr>
      <w:r>
        <w:br w:type="page"/>
      </w:r>
      <w:bookmarkEnd w:id="1"/>
    </w:p>
    <w:p w14:paraId="375FF8C1" w14:textId="5B067680" w:rsidR="00D921DC" w:rsidRPr="00BA665F" w:rsidRDefault="009101C6" w:rsidP="00BA665F">
      <w:pPr>
        <w:pStyle w:val="TOCHeading"/>
      </w:pPr>
      <w:proofErr w:type="spellStart"/>
      <w:r w:rsidRPr="00BA665F">
        <w:lastRenderedPageBreak/>
        <w:t>Contenidos</w:t>
      </w:r>
      <w:proofErr w:type="spellEnd"/>
    </w:p>
    <w:p w14:paraId="4B8FE6A2" w14:textId="246E3352" w:rsidR="00D921DC" w:rsidRDefault="00D921DC">
      <w:pPr>
        <w:pStyle w:val="TOC1"/>
        <w:tabs>
          <w:tab w:val="left" w:pos="440"/>
          <w:tab w:val="right" w:leader="dot" w:pos="9350"/>
        </w:tabs>
        <w:rPr>
          <w:rFonts w:eastAsiaTheme="minorEastAsia"/>
          <w:noProof/>
          <w:lang w:eastAsia="es-ES"/>
        </w:rPr>
      </w:pPr>
      <w:r>
        <w:fldChar w:fldCharType="begin"/>
      </w:r>
      <w:r>
        <w:instrText xml:space="preserve"> TOC \h \z \t "Heading 4;1" </w:instrText>
      </w:r>
      <w:r>
        <w:fldChar w:fldCharType="separate"/>
      </w:r>
      <w:hyperlink w:anchor="_Toc24997857" w:history="1">
        <w:r w:rsidRPr="00D45388">
          <w:rPr>
            <w:rStyle w:val="Hyperlink"/>
            <w:noProof/>
          </w:rPr>
          <w:t>1.</w:t>
        </w:r>
        <w:r>
          <w:rPr>
            <w:rFonts w:eastAsiaTheme="minorEastAsia"/>
            <w:noProof/>
            <w:lang w:eastAsia="es-ES"/>
          </w:rPr>
          <w:tab/>
        </w:r>
        <w:r w:rsidRPr="00D45388">
          <w:rPr>
            <w:rStyle w:val="Hyperlink"/>
            <w:noProof/>
          </w:rPr>
          <w:t>Introducción</w:t>
        </w:r>
        <w:r>
          <w:rPr>
            <w:noProof/>
            <w:webHidden/>
          </w:rPr>
          <w:tab/>
        </w:r>
        <w:r>
          <w:rPr>
            <w:noProof/>
            <w:webHidden/>
          </w:rPr>
          <w:fldChar w:fldCharType="begin"/>
        </w:r>
        <w:r>
          <w:rPr>
            <w:noProof/>
            <w:webHidden/>
          </w:rPr>
          <w:instrText xml:space="preserve"> PAGEREF _Toc24997857 \h </w:instrText>
        </w:r>
        <w:r>
          <w:rPr>
            <w:noProof/>
            <w:webHidden/>
          </w:rPr>
        </w:r>
        <w:r>
          <w:rPr>
            <w:noProof/>
            <w:webHidden/>
          </w:rPr>
          <w:fldChar w:fldCharType="separate"/>
        </w:r>
        <w:r w:rsidR="00904455">
          <w:rPr>
            <w:noProof/>
            <w:webHidden/>
          </w:rPr>
          <w:t>4</w:t>
        </w:r>
        <w:r>
          <w:rPr>
            <w:noProof/>
            <w:webHidden/>
          </w:rPr>
          <w:fldChar w:fldCharType="end"/>
        </w:r>
      </w:hyperlink>
    </w:p>
    <w:p w14:paraId="6A8FB0F0" w14:textId="06471337" w:rsidR="00D921DC" w:rsidRDefault="00D921DC">
      <w:pPr>
        <w:pStyle w:val="TOC1"/>
        <w:tabs>
          <w:tab w:val="left" w:pos="440"/>
          <w:tab w:val="right" w:leader="dot" w:pos="9350"/>
        </w:tabs>
        <w:rPr>
          <w:rFonts w:eastAsiaTheme="minorEastAsia"/>
          <w:noProof/>
          <w:lang w:eastAsia="es-ES"/>
        </w:rPr>
      </w:pPr>
      <w:hyperlink w:anchor="_Toc24997858" w:history="1">
        <w:r w:rsidRPr="00D45388">
          <w:rPr>
            <w:rStyle w:val="Hyperlink"/>
            <w:noProof/>
            <w:lang w:val="es-419" w:eastAsia="en-IN" w:bidi="te-IN"/>
          </w:rPr>
          <w:t>2.</w:t>
        </w:r>
        <w:r>
          <w:rPr>
            <w:rFonts w:eastAsiaTheme="minorEastAsia"/>
            <w:noProof/>
            <w:lang w:eastAsia="es-ES"/>
          </w:rPr>
          <w:tab/>
        </w:r>
        <w:r w:rsidRPr="00D45388">
          <w:rPr>
            <w:rStyle w:val="Hyperlink"/>
            <w:noProof/>
            <w:lang w:val="es-419" w:eastAsia="en-IN" w:bidi="te-IN"/>
          </w:rPr>
          <w:t>Antecedentes</w:t>
        </w:r>
        <w:r>
          <w:rPr>
            <w:noProof/>
            <w:webHidden/>
          </w:rPr>
          <w:tab/>
        </w:r>
        <w:r>
          <w:rPr>
            <w:noProof/>
            <w:webHidden/>
          </w:rPr>
          <w:fldChar w:fldCharType="begin"/>
        </w:r>
        <w:r>
          <w:rPr>
            <w:noProof/>
            <w:webHidden/>
          </w:rPr>
          <w:instrText xml:space="preserve"> PAGEREF _Toc24997858 \h </w:instrText>
        </w:r>
        <w:r>
          <w:rPr>
            <w:noProof/>
            <w:webHidden/>
          </w:rPr>
        </w:r>
        <w:r>
          <w:rPr>
            <w:noProof/>
            <w:webHidden/>
          </w:rPr>
          <w:fldChar w:fldCharType="separate"/>
        </w:r>
        <w:r w:rsidR="00904455">
          <w:rPr>
            <w:noProof/>
            <w:webHidden/>
          </w:rPr>
          <w:t>4</w:t>
        </w:r>
        <w:r>
          <w:rPr>
            <w:noProof/>
            <w:webHidden/>
          </w:rPr>
          <w:fldChar w:fldCharType="end"/>
        </w:r>
      </w:hyperlink>
    </w:p>
    <w:p w14:paraId="2583CA18" w14:textId="1E599177" w:rsidR="00D921DC" w:rsidRDefault="00D921DC">
      <w:pPr>
        <w:pStyle w:val="TOC1"/>
        <w:tabs>
          <w:tab w:val="left" w:pos="440"/>
          <w:tab w:val="right" w:leader="dot" w:pos="9350"/>
        </w:tabs>
        <w:rPr>
          <w:rFonts w:eastAsiaTheme="minorEastAsia"/>
          <w:noProof/>
          <w:lang w:eastAsia="es-ES"/>
        </w:rPr>
      </w:pPr>
      <w:hyperlink w:anchor="_Toc24997859" w:history="1">
        <w:r w:rsidRPr="00D45388">
          <w:rPr>
            <w:rStyle w:val="Hyperlink"/>
            <w:noProof/>
            <w:lang w:val="es-419" w:eastAsia="en-IN" w:bidi="te-IN"/>
          </w:rPr>
          <w:t>3.</w:t>
        </w:r>
        <w:r>
          <w:rPr>
            <w:rFonts w:eastAsiaTheme="minorEastAsia"/>
            <w:noProof/>
            <w:lang w:eastAsia="es-ES"/>
          </w:rPr>
          <w:tab/>
        </w:r>
        <w:r w:rsidRPr="00D45388">
          <w:rPr>
            <w:rStyle w:val="Hyperlink"/>
            <w:noProof/>
            <w:lang w:val="es-419" w:eastAsia="en-IN" w:bidi="te-IN"/>
          </w:rPr>
          <w:t>Abreviaciones</w:t>
        </w:r>
        <w:r>
          <w:rPr>
            <w:noProof/>
            <w:webHidden/>
          </w:rPr>
          <w:tab/>
        </w:r>
        <w:r>
          <w:rPr>
            <w:noProof/>
            <w:webHidden/>
          </w:rPr>
          <w:fldChar w:fldCharType="begin"/>
        </w:r>
        <w:r>
          <w:rPr>
            <w:noProof/>
            <w:webHidden/>
          </w:rPr>
          <w:instrText xml:space="preserve"> PAGEREF _Toc24997859 \h </w:instrText>
        </w:r>
        <w:r>
          <w:rPr>
            <w:noProof/>
            <w:webHidden/>
          </w:rPr>
        </w:r>
        <w:r>
          <w:rPr>
            <w:noProof/>
            <w:webHidden/>
          </w:rPr>
          <w:fldChar w:fldCharType="separate"/>
        </w:r>
        <w:r w:rsidR="00904455">
          <w:rPr>
            <w:noProof/>
            <w:webHidden/>
          </w:rPr>
          <w:t>5</w:t>
        </w:r>
        <w:r>
          <w:rPr>
            <w:noProof/>
            <w:webHidden/>
          </w:rPr>
          <w:fldChar w:fldCharType="end"/>
        </w:r>
      </w:hyperlink>
    </w:p>
    <w:p w14:paraId="4BECCB91" w14:textId="0A89920E" w:rsidR="00D921DC" w:rsidRDefault="00D921DC">
      <w:pPr>
        <w:pStyle w:val="TOC1"/>
        <w:tabs>
          <w:tab w:val="left" w:pos="440"/>
          <w:tab w:val="right" w:leader="dot" w:pos="9350"/>
        </w:tabs>
        <w:rPr>
          <w:rFonts w:eastAsiaTheme="minorEastAsia"/>
          <w:noProof/>
          <w:lang w:eastAsia="es-ES"/>
        </w:rPr>
      </w:pPr>
      <w:hyperlink w:anchor="_Toc24997860" w:history="1">
        <w:r w:rsidRPr="00D45388">
          <w:rPr>
            <w:rStyle w:val="Hyperlink"/>
            <w:noProof/>
            <w:lang w:val="es-419" w:eastAsia="en-IN" w:bidi="te-IN"/>
          </w:rPr>
          <w:t>4.</w:t>
        </w:r>
        <w:r>
          <w:rPr>
            <w:rFonts w:eastAsiaTheme="minorEastAsia"/>
            <w:noProof/>
            <w:lang w:eastAsia="es-ES"/>
          </w:rPr>
          <w:tab/>
        </w:r>
        <w:r w:rsidRPr="00D45388">
          <w:rPr>
            <w:rStyle w:val="Hyperlink"/>
            <w:noProof/>
            <w:lang w:val="es-419" w:eastAsia="en-IN" w:bidi="te-IN"/>
          </w:rPr>
          <w:t>Glosario</w:t>
        </w:r>
        <w:r>
          <w:rPr>
            <w:noProof/>
            <w:webHidden/>
          </w:rPr>
          <w:tab/>
        </w:r>
        <w:r>
          <w:rPr>
            <w:noProof/>
            <w:webHidden/>
          </w:rPr>
          <w:fldChar w:fldCharType="begin"/>
        </w:r>
        <w:r>
          <w:rPr>
            <w:noProof/>
            <w:webHidden/>
          </w:rPr>
          <w:instrText xml:space="preserve"> PAGEREF _Toc24997860 \h </w:instrText>
        </w:r>
        <w:r>
          <w:rPr>
            <w:noProof/>
            <w:webHidden/>
          </w:rPr>
        </w:r>
        <w:r>
          <w:rPr>
            <w:noProof/>
            <w:webHidden/>
          </w:rPr>
          <w:fldChar w:fldCharType="separate"/>
        </w:r>
        <w:r w:rsidR="00904455">
          <w:rPr>
            <w:noProof/>
            <w:webHidden/>
          </w:rPr>
          <w:t>5</w:t>
        </w:r>
        <w:r>
          <w:rPr>
            <w:noProof/>
            <w:webHidden/>
          </w:rPr>
          <w:fldChar w:fldCharType="end"/>
        </w:r>
      </w:hyperlink>
    </w:p>
    <w:p w14:paraId="564A5324" w14:textId="017003A5" w:rsidR="00D921DC" w:rsidRDefault="00D921DC">
      <w:pPr>
        <w:pStyle w:val="TOC1"/>
        <w:tabs>
          <w:tab w:val="left" w:pos="440"/>
          <w:tab w:val="right" w:leader="dot" w:pos="9350"/>
        </w:tabs>
        <w:rPr>
          <w:rFonts w:eastAsiaTheme="minorEastAsia"/>
          <w:noProof/>
          <w:lang w:eastAsia="es-ES"/>
        </w:rPr>
      </w:pPr>
      <w:hyperlink w:anchor="_Toc24997861" w:history="1">
        <w:r w:rsidRPr="00D45388">
          <w:rPr>
            <w:rStyle w:val="Hyperlink"/>
            <w:noProof/>
            <w:lang w:val="es-419" w:eastAsia="en-IN" w:bidi="te-IN"/>
          </w:rPr>
          <w:t>5.</w:t>
        </w:r>
        <w:r>
          <w:rPr>
            <w:rFonts w:eastAsiaTheme="minorEastAsia"/>
            <w:noProof/>
            <w:lang w:eastAsia="es-ES"/>
          </w:rPr>
          <w:tab/>
        </w:r>
        <w:r w:rsidRPr="00D45388">
          <w:rPr>
            <w:rStyle w:val="Hyperlink"/>
            <w:noProof/>
            <w:lang w:val="es-419" w:eastAsia="en-IN" w:bidi="te-IN"/>
          </w:rPr>
          <w:t>Definición de Proyecto</w:t>
        </w:r>
        <w:r>
          <w:rPr>
            <w:noProof/>
            <w:webHidden/>
          </w:rPr>
          <w:tab/>
        </w:r>
        <w:r>
          <w:rPr>
            <w:noProof/>
            <w:webHidden/>
          </w:rPr>
          <w:fldChar w:fldCharType="begin"/>
        </w:r>
        <w:r>
          <w:rPr>
            <w:noProof/>
            <w:webHidden/>
          </w:rPr>
          <w:instrText xml:space="preserve"> PAGEREF _Toc24997861 \h </w:instrText>
        </w:r>
        <w:r>
          <w:rPr>
            <w:noProof/>
            <w:webHidden/>
          </w:rPr>
        </w:r>
        <w:r>
          <w:rPr>
            <w:noProof/>
            <w:webHidden/>
          </w:rPr>
          <w:fldChar w:fldCharType="separate"/>
        </w:r>
        <w:r w:rsidR="00904455">
          <w:rPr>
            <w:noProof/>
            <w:webHidden/>
          </w:rPr>
          <w:t>7</w:t>
        </w:r>
        <w:r>
          <w:rPr>
            <w:noProof/>
            <w:webHidden/>
          </w:rPr>
          <w:fldChar w:fldCharType="end"/>
        </w:r>
      </w:hyperlink>
    </w:p>
    <w:p w14:paraId="7C646145" w14:textId="7A9BE0D0" w:rsidR="00D921DC" w:rsidRDefault="00D921DC">
      <w:pPr>
        <w:pStyle w:val="TOC1"/>
        <w:tabs>
          <w:tab w:val="left" w:pos="440"/>
          <w:tab w:val="right" w:leader="dot" w:pos="9350"/>
        </w:tabs>
        <w:rPr>
          <w:rFonts w:eastAsiaTheme="minorEastAsia"/>
          <w:noProof/>
          <w:lang w:eastAsia="es-ES"/>
        </w:rPr>
      </w:pPr>
      <w:hyperlink w:anchor="_Toc24997862" w:history="1">
        <w:r w:rsidRPr="00D45388">
          <w:rPr>
            <w:rStyle w:val="Hyperlink"/>
            <w:noProof/>
            <w:lang w:val="es-419" w:eastAsia="en-IN" w:bidi="te-IN"/>
          </w:rPr>
          <w:t>6.</w:t>
        </w:r>
        <w:r>
          <w:rPr>
            <w:rFonts w:eastAsiaTheme="minorEastAsia"/>
            <w:noProof/>
            <w:lang w:eastAsia="es-ES"/>
          </w:rPr>
          <w:tab/>
        </w:r>
        <w:r w:rsidRPr="00D45388">
          <w:rPr>
            <w:rStyle w:val="Hyperlink"/>
            <w:noProof/>
            <w:lang w:val="es-419" w:eastAsia="en-IN" w:bidi="te-IN"/>
          </w:rPr>
          <w:t>Desarrollador del Proyecto</w:t>
        </w:r>
        <w:r>
          <w:rPr>
            <w:noProof/>
            <w:webHidden/>
          </w:rPr>
          <w:tab/>
        </w:r>
        <w:r>
          <w:rPr>
            <w:noProof/>
            <w:webHidden/>
          </w:rPr>
          <w:fldChar w:fldCharType="begin"/>
        </w:r>
        <w:r>
          <w:rPr>
            <w:noProof/>
            <w:webHidden/>
          </w:rPr>
          <w:instrText xml:space="preserve"> PAGEREF _Toc24997862 \h </w:instrText>
        </w:r>
        <w:r>
          <w:rPr>
            <w:noProof/>
            <w:webHidden/>
          </w:rPr>
        </w:r>
        <w:r>
          <w:rPr>
            <w:noProof/>
            <w:webHidden/>
          </w:rPr>
          <w:fldChar w:fldCharType="separate"/>
        </w:r>
        <w:r w:rsidR="00904455">
          <w:rPr>
            <w:noProof/>
            <w:webHidden/>
          </w:rPr>
          <w:t>7</w:t>
        </w:r>
        <w:r>
          <w:rPr>
            <w:noProof/>
            <w:webHidden/>
          </w:rPr>
          <w:fldChar w:fldCharType="end"/>
        </w:r>
      </w:hyperlink>
    </w:p>
    <w:p w14:paraId="31F48210" w14:textId="0F1CDDA3" w:rsidR="00D921DC" w:rsidRDefault="00D921DC">
      <w:pPr>
        <w:pStyle w:val="TOC1"/>
        <w:tabs>
          <w:tab w:val="left" w:pos="440"/>
          <w:tab w:val="right" w:leader="dot" w:pos="9350"/>
        </w:tabs>
        <w:rPr>
          <w:rFonts w:eastAsiaTheme="minorEastAsia"/>
          <w:noProof/>
          <w:lang w:eastAsia="es-ES"/>
        </w:rPr>
      </w:pPr>
      <w:hyperlink w:anchor="_Toc24997863" w:history="1">
        <w:r w:rsidRPr="00D45388">
          <w:rPr>
            <w:rStyle w:val="Hyperlink"/>
            <w:noProof/>
            <w:lang w:val="es-419" w:eastAsia="en-IN" w:bidi="te-IN"/>
          </w:rPr>
          <w:t>7.</w:t>
        </w:r>
        <w:r>
          <w:rPr>
            <w:rFonts w:eastAsiaTheme="minorEastAsia"/>
            <w:noProof/>
            <w:lang w:eastAsia="es-ES"/>
          </w:rPr>
          <w:tab/>
        </w:r>
        <w:r w:rsidRPr="00D45388">
          <w:rPr>
            <w:rStyle w:val="Hyperlink"/>
            <w:noProof/>
            <w:lang w:val="es-419" w:eastAsia="en-IN" w:bidi="te-IN"/>
          </w:rPr>
          <w:t>Cumplimiento Normativo</w:t>
        </w:r>
        <w:r>
          <w:rPr>
            <w:noProof/>
            <w:webHidden/>
          </w:rPr>
          <w:tab/>
        </w:r>
        <w:r>
          <w:rPr>
            <w:noProof/>
            <w:webHidden/>
          </w:rPr>
          <w:fldChar w:fldCharType="begin"/>
        </w:r>
        <w:r>
          <w:rPr>
            <w:noProof/>
            <w:webHidden/>
          </w:rPr>
          <w:instrText xml:space="preserve"> PAGEREF _Toc24997863 \h </w:instrText>
        </w:r>
        <w:r>
          <w:rPr>
            <w:noProof/>
            <w:webHidden/>
          </w:rPr>
        </w:r>
        <w:r>
          <w:rPr>
            <w:noProof/>
            <w:webHidden/>
          </w:rPr>
          <w:fldChar w:fldCharType="separate"/>
        </w:r>
        <w:r w:rsidR="00904455">
          <w:rPr>
            <w:noProof/>
            <w:webHidden/>
          </w:rPr>
          <w:t>7</w:t>
        </w:r>
        <w:r>
          <w:rPr>
            <w:noProof/>
            <w:webHidden/>
          </w:rPr>
          <w:fldChar w:fldCharType="end"/>
        </w:r>
      </w:hyperlink>
    </w:p>
    <w:p w14:paraId="0C2E6C2B" w14:textId="002F5CF1" w:rsidR="00D921DC" w:rsidRDefault="00D921DC">
      <w:pPr>
        <w:pStyle w:val="TOC1"/>
        <w:tabs>
          <w:tab w:val="left" w:pos="440"/>
          <w:tab w:val="right" w:leader="dot" w:pos="9350"/>
        </w:tabs>
        <w:rPr>
          <w:rFonts w:eastAsiaTheme="minorEastAsia"/>
          <w:noProof/>
          <w:lang w:eastAsia="es-ES"/>
        </w:rPr>
      </w:pPr>
      <w:hyperlink w:anchor="_Toc24997864" w:history="1">
        <w:r w:rsidRPr="00D45388">
          <w:rPr>
            <w:rStyle w:val="Hyperlink"/>
            <w:noProof/>
            <w:lang w:val="es-419" w:eastAsia="en-IN" w:bidi="te-IN"/>
          </w:rPr>
          <w:t>8.</w:t>
        </w:r>
        <w:r>
          <w:rPr>
            <w:rFonts w:eastAsiaTheme="minorEastAsia"/>
            <w:noProof/>
            <w:lang w:eastAsia="es-ES"/>
          </w:rPr>
          <w:tab/>
        </w:r>
        <w:r w:rsidRPr="00D45388">
          <w:rPr>
            <w:rStyle w:val="Hyperlink"/>
            <w:noProof/>
            <w:lang w:val="es-419" w:eastAsia="en-IN" w:bidi="te-IN"/>
          </w:rPr>
          <w:t>Periodo de acreditación</w:t>
        </w:r>
        <w:r>
          <w:rPr>
            <w:noProof/>
            <w:webHidden/>
          </w:rPr>
          <w:tab/>
        </w:r>
        <w:r>
          <w:rPr>
            <w:noProof/>
            <w:webHidden/>
          </w:rPr>
          <w:fldChar w:fldCharType="begin"/>
        </w:r>
        <w:r>
          <w:rPr>
            <w:noProof/>
            <w:webHidden/>
          </w:rPr>
          <w:instrText xml:space="preserve"> PAGEREF _Toc24997864 \h </w:instrText>
        </w:r>
        <w:r>
          <w:rPr>
            <w:noProof/>
            <w:webHidden/>
          </w:rPr>
        </w:r>
        <w:r>
          <w:rPr>
            <w:noProof/>
            <w:webHidden/>
          </w:rPr>
          <w:fldChar w:fldCharType="separate"/>
        </w:r>
        <w:r w:rsidR="00904455">
          <w:rPr>
            <w:noProof/>
            <w:webHidden/>
          </w:rPr>
          <w:t>8</w:t>
        </w:r>
        <w:r>
          <w:rPr>
            <w:noProof/>
            <w:webHidden/>
          </w:rPr>
          <w:fldChar w:fldCharType="end"/>
        </w:r>
      </w:hyperlink>
    </w:p>
    <w:p w14:paraId="6BF8649E" w14:textId="4ADAC10A" w:rsidR="00D921DC" w:rsidRDefault="00D921DC">
      <w:pPr>
        <w:pStyle w:val="TOC1"/>
        <w:tabs>
          <w:tab w:val="left" w:pos="440"/>
          <w:tab w:val="right" w:leader="dot" w:pos="9350"/>
        </w:tabs>
        <w:rPr>
          <w:rFonts w:eastAsiaTheme="minorEastAsia"/>
          <w:noProof/>
          <w:lang w:eastAsia="es-ES"/>
        </w:rPr>
      </w:pPr>
      <w:hyperlink w:anchor="_Toc24997866" w:history="1">
        <w:r w:rsidRPr="00D45388">
          <w:rPr>
            <w:rStyle w:val="Hyperlink"/>
            <w:noProof/>
            <w:lang w:val="es-419" w:eastAsia="en-IN" w:bidi="te-IN"/>
          </w:rPr>
          <w:t>9.</w:t>
        </w:r>
        <w:r>
          <w:rPr>
            <w:rFonts w:eastAsiaTheme="minorEastAsia"/>
            <w:noProof/>
            <w:lang w:eastAsia="es-ES"/>
          </w:rPr>
          <w:tab/>
        </w:r>
        <w:r w:rsidRPr="00D45388">
          <w:rPr>
            <w:rStyle w:val="Hyperlink"/>
            <w:noProof/>
            <w:lang w:val="es-419" w:eastAsia="en-IN" w:bidi="te-IN"/>
          </w:rPr>
          <w:t>Reglas de Elegibilidad</w:t>
        </w:r>
        <w:r>
          <w:rPr>
            <w:noProof/>
            <w:webHidden/>
          </w:rPr>
          <w:tab/>
        </w:r>
        <w:r>
          <w:rPr>
            <w:noProof/>
            <w:webHidden/>
          </w:rPr>
          <w:fldChar w:fldCharType="begin"/>
        </w:r>
        <w:r>
          <w:rPr>
            <w:noProof/>
            <w:webHidden/>
          </w:rPr>
          <w:instrText xml:space="preserve"> PAGEREF _Toc24997866 \h </w:instrText>
        </w:r>
        <w:r>
          <w:rPr>
            <w:noProof/>
            <w:webHidden/>
          </w:rPr>
        </w:r>
        <w:r>
          <w:rPr>
            <w:noProof/>
            <w:webHidden/>
          </w:rPr>
          <w:fldChar w:fldCharType="separate"/>
        </w:r>
        <w:r w:rsidR="00904455">
          <w:rPr>
            <w:noProof/>
            <w:webHidden/>
          </w:rPr>
          <w:t>8</w:t>
        </w:r>
        <w:r>
          <w:rPr>
            <w:noProof/>
            <w:webHidden/>
          </w:rPr>
          <w:fldChar w:fldCharType="end"/>
        </w:r>
      </w:hyperlink>
    </w:p>
    <w:p w14:paraId="3338E7AD" w14:textId="0D480C21" w:rsidR="00D921DC" w:rsidRDefault="00D921DC">
      <w:pPr>
        <w:pStyle w:val="TOC1"/>
        <w:tabs>
          <w:tab w:val="left" w:pos="660"/>
          <w:tab w:val="right" w:leader="dot" w:pos="9350"/>
        </w:tabs>
        <w:rPr>
          <w:rFonts w:eastAsiaTheme="minorEastAsia"/>
          <w:noProof/>
          <w:lang w:eastAsia="es-ES"/>
        </w:rPr>
      </w:pPr>
      <w:hyperlink w:anchor="_Toc24997867" w:history="1">
        <w:r w:rsidRPr="00D45388">
          <w:rPr>
            <w:rStyle w:val="Hyperlink"/>
            <w:noProof/>
            <w:lang w:val="es-419" w:eastAsia="en-IN" w:bidi="te-IN"/>
          </w:rPr>
          <w:t>9.1.</w:t>
        </w:r>
        <w:r>
          <w:rPr>
            <w:rFonts w:eastAsiaTheme="minorEastAsia"/>
            <w:noProof/>
            <w:lang w:eastAsia="es-ES"/>
          </w:rPr>
          <w:tab/>
        </w:r>
        <w:r w:rsidRPr="00D45388">
          <w:rPr>
            <w:rStyle w:val="Hyperlink"/>
            <w:noProof/>
            <w:lang w:val="es-419" w:eastAsia="en-IN" w:bidi="te-IN"/>
          </w:rPr>
          <w:t>Reglas Generales</w:t>
        </w:r>
        <w:r>
          <w:rPr>
            <w:noProof/>
            <w:webHidden/>
          </w:rPr>
          <w:tab/>
        </w:r>
        <w:r>
          <w:rPr>
            <w:noProof/>
            <w:webHidden/>
          </w:rPr>
          <w:fldChar w:fldCharType="begin"/>
        </w:r>
        <w:r>
          <w:rPr>
            <w:noProof/>
            <w:webHidden/>
          </w:rPr>
          <w:instrText xml:space="preserve"> PAGEREF _Toc24997867 \h </w:instrText>
        </w:r>
        <w:r>
          <w:rPr>
            <w:noProof/>
            <w:webHidden/>
          </w:rPr>
        </w:r>
        <w:r>
          <w:rPr>
            <w:noProof/>
            <w:webHidden/>
          </w:rPr>
          <w:fldChar w:fldCharType="separate"/>
        </w:r>
        <w:r w:rsidR="00904455">
          <w:rPr>
            <w:noProof/>
            <w:webHidden/>
          </w:rPr>
          <w:t>8</w:t>
        </w:r>
        <w:r>
          <w:rPr>
            <w:noProof/>
            <w:webHidden/>
          </w:rPr>
          <w:fldChar w:fldCharType="end"/>
        </w:r>
      </w:hyperlink>
    </w:p>
    <w:p w14:paraId="291CAF71" w14:textId="3A97F384" w:rsidR="00D921DC" w:rsidRDefault="00D921DC">
      <w:pPr>
        <w:pStyle w:val="TOC1"/>
        <w:tabs>
          <w:tab w:val="left" w:pos="660"/>
          <w:tab w:val="right" w:leader="dot" w:pos="9350"/>
        </w:tabs>
        <w:rPr>
          <w:rFonts w:eastAsiaTheme="minorEastAsia"/>
          <w:noProof/>
          <w:lang w:eastAsia="es-ES"/>
        </w:rPr>
      </w:pPr>
      <w:hyperlink w:anchor="_Toc24997868" w:history="1">
        <w:r w:rsidRPr="00D45388">
          <w:rPr>
            <w:rStyle w:val="Hyperlink"/>
            <w:noProof/>
            <w:lang w:val="es-419" w:eastAsia="en-IN" w:bidi="te-IN"/>
          </w:rPr>
          <w:t>9.2.</w:t>
        </w:r>
        <w:r>
          <w:rPr>
            <w:rFonts w:eastAsiaTheme="minorEastAsia"/>
            <w:noProof/>
            <w:lang w:eastAsia="es-ES"/>
          </w:rPr>
          <w:tab/>
        </w:r>
        <w:r w:rsidRPr="00D45388">
          <w:rPr>
            <w:rStyle w:val="Hyperlink"/>
            <w:noProof/>
            <w:lang w:val="es-419" w:eastAsia="en-IN" w:bidi="te-IN"/>
          </w:rPr>
          <w:t>Reglas Específicas</w:t>
        </w:r>
        <w:r>
          <w:rPr>
            <w:noProof/>
            <w:webHidden/>
          </w:rPr>
          <w:tab/>
        </w:r>
        <w:r>
          <w:rPr>
            <w:noProof/>
            <w:webHidden/>
          </w:rPr>
          <w:fldChar w:fldCharType="begin"/>
        </w:r>
        <w:r>
          <w:rPr>
            <w:noProof/>
            <w:webHidden/>
          </w:rPr>
          <w:instrText xml:space="preserve"> PAGEREF _Toc24997868 \h </w:instrText>
        </w:r>
        <w:r>
          <w:rPr>
            <w:noProof/>
            <w:webHidden/>
          </w:rPr>
        </w:r>
        <w:r>
          <w:rPr>
            <w:noProof/>
            <w:webHidden/>
          </w:rPr>
          <w:fldChar w:fldCharType="separate"/>
        </w:r>
        <w:r w:rsidR="00904455">
          <w:rPr>
            <w:noProof/>
            <w:webHidden/>
          </w:rPr>
          <w:t>9</w:t>
        </w:r>
        <w:r>
          <w:rPr>
            <w:noProof/>
            <w:webHidden/>
          </w:rPr>
          <w:fldChar w:fldCharType="end"/>
        </w:r>
      </w:hyperlink>
    </w:p>
    <w:p w14:paraId="4C83427D" w14:textId="389D483A" w:rsidR="00D921DC" w:rsidRDefault="00D921DC">
      <w:pPr>
        <w:pStyle w:val="TOC1"/>
        <w:tabs>
          <w:tab w:val="left" w:pos="660"/>
          <w:tab w:val="right" w:leader="dot" w:pos="9350"/>
        </w:tabs>
        <w:rPr>
          <w:rFonts w:eastAsiaTheme="minorEastAsia"/>
          <w:noProof/>
          <w:lang w:eastAsia="es-ES"/>
        </w:rPr>
      </w:pPr>
      <w:hyperlink w:anchor="_Toc24997869" w:history="1">
        <w:r w:rsidRPr="00D45388">
          <w:rPr>
            <w:rStyle w:val="Hyperlink"/>
            <w:noProof/>
            <w:lang w:val="es-419" w:eastAsia="en-IN" w:bidi="te-IN"/>
          </w:rPr>
          <w:t>10.</w:t>
        </w:r>
        <w:r>
          <w:rPr>
            <w:rFonts w:eastAsiaTheme="minorEastAsia"/>
            <w:noProof/>
            <w:lang w:eastAsia="es-ES"/>
          </w:rPr>
          <w:tab/>
        </w:r>
        <w:r w:rsidRPr="00D45388">
          <w:rPr>
            <w:rStyle w:val="Hyperlink"/>
            <w:noProof/>
            <w:lang w:val="es-419" w:eastAsia="en-IN" w:bidi="te-IN"/>
          </w:rPr>
          <w:t>Línea Base</w:t>
        </w:r>
        <w:r>
          <w:rPr>
            <w:noProof/>
            <w:webHidden/>
          </w:rPr>
          <w:tab/>
        </w:r>
        <w:r>
          <w:rPr>
            <w:noProof/>
            <w:webHidden/>
          </w:rPr>
          <w:fldChar w:fldCharType="begin"/>
        </w:r>
        <w:r>
          <w:rPr>
            <w:noProof/>
            <w:webHidden/>
          </w:rPr>
          <w:instrText xml:space="preserve"> PAGEREF _Toc24997869 \h </w:instrText>
        </w:r>
        <w:r>
          <w:rPr>
            <w:noProof/>
            <w:webHidden/>
          </w:rPr>
        </w:r>
        <w:r>
          <w:rPr>
            <w:noProof/>
            <w:webHidden/>
          </w:rPr>
          <w:fldChar w:fldCharType="separate"/>
        </w:r>
        <w:r w:rsidR="00904455">
          <w:rPr>
            <w:noProof/>
            <w:webHidden/>
          </w:rPr>
          <w:t>10</w:t>
        </w:r>
        <w:r>
          <w:rPr>
            <w:noProof/>
            <w:webHidden/>
          </w:rPr>
          <w:fldChar w:fldCharType="end"/>
        </w:r>
      </w:hyperlink>
    </w:p>
    <w:p w14:paraId="629A9757" w14:textId="30E21E9D" w:rsidR="00D921DC" w:rsidRDefault="00D921DC">
      <w:pPr>
        <w:pStyle w:val="TOC1"/>
        <w:tabs>
          <w:tab w:val="left" w:pos="660"/>
          <w:tab w:val="right" w:leader="dot" w:pos="9350"/>
        </w:tabs>
        <w:rPr>
          <w:rFonts w:eastAsiaTheme="minorEastAsia"/>
          <w:noProof/>
          <w:lang w:eastAsia="es-ES"/>
        </w:rPr>
      </w:pPr>
      <w:hyperlink w:anchor="_Toc24997870" w:history="1">
        <w:r w:rsidRPr="00D45388">
          <w:rPr>
            <w:rStyle w:val="Hyperlink"/>
            <w:noProof/>
            <w:lang w:val="es-419" w:eastAsia="en-IN" w:bidi="te-IN"/>
          </w:rPr>
          <w:t>11.</w:t>
        </w:r>
        <w:r>
          <w:rPr>
            <w:rFonts w:eastAsiaTheme="minorEastAsia"/>
            <w:noProof/>
            <w:lang w:eastAsia="es-ES"/>
          </w:rPr>
          <w:tab/>
        </w:r>
        <w:r w:rsidRPr="00D45388">
          <w:rPr>
            <w:rStyle w:val="Hyperlink"/>
            <w:noProof/>
            <w:lang w:val="es-419" w:eastAsia="en-IN" w:bidi="te-IN"/>
          </w:rPr>
          <w:t>Adicionalidad</w:t>
        </w:r>
        <w:r>
          <w:rPr>
            <w:noProof/>
            <w:webHidden/>
          </w:rPr>
          <w:tab/>
        </w:r>
        <w:r>
          <w:rPr>
            <w:noProof/>
            <w:webHidden/>
          </w:rPr>
          <w:fldChar w:fldCharType="begin"/>
        </w:r>
        <w:r>
          <w:rPr>
            <w:noProof/>
            <w:webHidden/>
          </w:rPr>
          <w:instrText xml:space="preserve"> PAGEREF _Toc24997870 \h </w:instrText>
        </w:r>
        <w:r>
          <w:rPr>
            <w:noProof/>
            <w:webHidden/>
          </w:rPr>
        </w:r>
        <w:r>
          <w:rPr>
            <w:noProof/>
            <w:webHidden/>
          </w:rPr>
          <w:fldChar w:fldCharType="separate"/>
        </w:r>
        <w:r w:rsidR="00904455">
          <w:rPr>
            <w:noProof/>
            <w:webHidden/>
          </w:rPr>
          <w:t>11</w:t>
        </w:r>
        <w:r>
          <w:rPr>
            <w:noProof/>
            <w:webHidden/>
          </w:rPr>
          <w:fldChar w:fldCharType="end"/>
        </w:r>
      </w:hyperlink>
    </w:p>
    <w:p w14:paraId="5FACCDF4" w14:textId="125ED8D3" w:rsidR="00D921DC" w:rsidRDefault="00D921DC">
      <w:pPr>
        <w:pStyle w:val="TOC1"/>
        <w:tabs>
          <w:tab w:val="left" w:pos="660"/>
          <w:tab w:val="right" w:leader="dot" w:pos="9350"/>
        </w:tabs>
        <w:rPr>
          <w:rFonts w:eastAsiaTheme="minorEastAsia"/>
          <w:noProof/>
          <w:lang w:eastAsia="es-ES"/>
        </w:rPr>
      </w:pPr>
      <w:hyperlink w:anchor="_Toc24997883" w:history="1">
        <w:r w:rsidRPr="00D45388">
          <w:rPr>
            <w:rStyle w:val="Hyperlink"/>
            <w:noProof/>
            <w:lang w:val="es-419" w:eastAsia="en-IN" w:bidi="te-IN"/>
          </w:rPr>
          <w:t>12.</w:t>
        </w:r>
        <w:r>
          <w:rPr>
            <w:rFonts w:eastAsiaTheme="minorEastAsia"/>
            <w:noProof/>
            <w:lang w:eastAsia="es-ES"/>
          </w:rPr>
          <w:tab/>
        </w:r>
        <w:r w:rsidRPr="00D45388">
          <w:rPr>
            <w:rStyle w:val="Hyperlink"/>
            <w:noProof/>
            <w:lang w:val="es-419" w:eastAsia="en-IN" w:bidi="te-IN"/>
          </w:rPr>
          <w:t>Límites de GEI del Proyecto</w:t>
        </w:r>
        <w:r>
          <w:rPr>
            <w:noProof/>
            <w:webHidden/>
          </w:rPr>
          <w:tab/>
        </w:r>
        <w:r>
          <w:rPr>
            <w:noProof/>
            <w:webHidden/>
          </w:rPr>
          <w:fldChar w:fldCharType="begin"/>
        </w:r>
        <w:r>
          <w:rPr>
            <w:noProof/>
            <w:webHidden/>
          </w:rPr>
          <w:instrText xml:space="preserve"> PAGEREF _Toc24997883 \h </w:instrText>
        </w:r>
        <w:r>
          <w:rPr>
            <w:noProof/>
            <w:webHidden/>
          </w:rPr>
        </w:r>
        <w:r>
          <w:rPr>
            <w:noProof/>
            <w:webHidden/>
          </w:rPr>
          <w:fldChar w:fldCharType="separate"/>
        </w:r>
        <w:r w:rsidR="00904455">
          <w:rPr>
            <w:noProof/>
            <w:webHidden/>
          </w:rPr>
          <w:t>11</w:t>
        </w:r>
        <w:r>
          <w:rPr>
            <w:noProof/>
            <w:webHidden/>
          </w:rPr>
          <w:fldChar w:fldCharType="end"/>
        </w:r>
      </w:hyperlink>
    </w:p>
    <w:p w14:paraId="0365F252" w14:textId="40B5EE15" w:rsidR="00D921DC" w:rsidRDefault="00D921DC">
      <w:pPr>
        <w:pStyle w:val="TOC1"/>
        <w:tabs>
          <w:tab w:val="left" w:pos="660"/>
          <w:tab w:val="right" w:leader="dot" w:pos="9350"/>
        </w:tabs>
        <w:rPr>
          <w:rFonts w:eastAsiaTheme="minorEastAsia"/>
          <w:noProof/>
          <w:lang w:eastAsia="es-ES"/>
        </w:rPr>
      </w:pPr>
      <w:hyperlink w:anchor="_Toc24997884" w:history="1">
        <w:r w:rsidRPr="00D45388">
          <w:rPr>
            <w:rStyle w:val="Hyperlink"/>
            <w:noProof/>
            <w:lang w:val="es-419" w:eastAsia="en-IN" w:bidi="te-IN"/>
          </w:rPr>
          <w:t>13.</w:t>
        </w:r>
        <w:r>
          <w:rPr>
            <w:rFonts w:eastAsiaTheme="minorEastAsia"/>
            <w:noProof/>
            <w:lang w:eastAsia="es-ES"/>
          </w:rPr>
          <w:tab/>
        </w:r>
        <w:r w:rsidRPr="00D45388">
          <w:rPr>
            <w:rStyle w:val="Hyperlink"/>
            <w:noProof/>
            <w:lang w:val="es-419" w:eastAsia="en-IN" w:bidi="te-IN"/>
          </w:rPr>
          <w:t>Cuantificación de Reducción de Emisiones de GEI</w:t>
        </w:r>
        <w:r>
          <w:rPr>
            <w:noProof/>
            <w:webHidden/>
          </w:rPr>
          <w:tab/>
        </w:r>
        <w:r>
          <w:rPr>
            <w:noProof/>
            <w:webHidden/>
          </w:rPr>
          <w:fldChar w:fldCharType="begin"/>
        </w:r>
        <w:r>
          <w:rPr>
            <w:noProof/>
            <w:webHidden/>
          </w:rPr>
          <w:instrText xml:space="preserve"> PAGEREF _Toc24997884 \h </w:instrText>
        </w:r>
        <w:r>
          <w:rPr>
            <w:noProof/>
            <w:webHidden/>
          </w:rPr>
        </w:r>
        <w:r>
          <w:rPr>
            <w:noProof/>
            <w:webHidden/>
          </w:rPr>
          <w:fldChar w:fldCharType="separate"/>
        </w:r>
        <w:r w:rsidR="00904455">
          <w:rPr>
            <w:noProof/>
            <w:webHidden/>
          </w:rPr>
          <w:t>14</w:t>
        </w:r>
        <w:r>
          <w:rPr>
            <w:noProof/>
            <w:webHidden/>
          </w:rPr>
          <w:fldChar w:fldCharType="end"/>
        </w:r>
      </w:hyperlink>
    </w:p>
    <w:p w14:paraId="790DDDBF" w14:textId="6781D485" w:rsidR="00D921DC" w:rsidRDefault="00D921DC">
      <w:pPr>
        <w:pStyle w:val="TOC1"/>
        <w:tabs>
          <w:tab w:val="left" w:pos="880"/>
          <w:tab w:val="right" w:leader="dot" w:pos="9350"/>
        </w:tabs>
        <w:rPr>
          <w:rFonts w:eastAsiaTheme="minorEastAsia"/>
          <w:noProof/>
          <w:lang w:eastAsia="es-ES"/>
        </w:rPr>
      </w:pPr>
      <w:hyperlink w:anchor="_Toc24997885" w:history="1">
        <w:r w:rsidRPr="00D45388">
          <w:rPr>
            <w:rStyle w:val="Hyperlink"/>
            <w:noProof/>
            <w:lang w:val="es-419" w:eastAsia="en-IN" w:bidi="te-IN"/>
          </w:rPr>
          <w:t>13.1.</w:t>
        </w:r>
        <w:r>
          <w:rPr>
            <w:rFonts w:eastAsiaTheme="minorEastAsia"/>
            <w:noProof/>
            <w:lang w:eastAsia="es-ES"/>
          </w:rPr>
          <w:tab/>
        </w:r>
        <w:r w:rsidRPr="00D45388">
          <w:rPr>
            <w:rStyle w:val="Hyperlink"/>
            <w:noProof/>
            <w:lang w:val="es-419" w:eastAsia="en-IN" w:bidi="te-IN"/>
          </w:rPr>
          <w:t>Cuantificación de Reducción de Emisiones de GEI para la Recuperación de Gas Asociado de Producción para Aprovechamiento</w:t>
        </w:r>
        <w:r>
          <w:rPr>
            <w:noProof/>
            <w:webHidden/>
          </w:rPr>
          <w:tab/>
        </w:r>
        <w:r>
          <w:rPr>
            <w:noProof/>
            <w:webHidden/>
          </w:rPr>
          <w:fldChar w:fldCharType="begin"/>
        </w:r>
        <w:r>
          <w:rPr>
            <w:noProof/>
            <w:webHidden/>
          </w:rPr>
          <w:instrText xml:space="preserve"> PAGEREF _Toc24997885 \h </w:instrText>
        </w:r>
        <w:r>
          <w:rPr>
            <w:noProof/>
            <w:webHidden/>
          </w:rPr>
        </w:r>
        <w:r>
          <w:rPr>
            <w:noProof/>
            <w:webHidden/>
          </w:rPr>
          <w:fldChar w:fldCharType="separate"/>
        </w:r>
        <w:r w:rsidR="00904455">
          <w:rPr>
            <w:noProof/>
            <w:webHidden/>
          </w:rPr>
          <w:t>15</w:t>
        </w:r>
        <w:r>
          <w:rPr>
            <w:noProof/>
            <w:webHidden/>
          </w:rPr>
          <w:fldChar w:fldCharType="end"/>
        </w:r>
      </w:hyperlink>
    </w:p>
    <w:p w14:paraId="2400DDCD" w14:textId="75E64B50" w:rsidR="00D921DC" w:rsidRDefault="00D921DC">
      <w:pPr>
        <w:pStyle w:val="TOC1"/>
        <w:tabs>
          <w:tab w:val="left" w:pos="880"/>
          <w:tab w:val="right" w:leader="dot" w:pos="9350"/>
        </w:tabs>
        <w:rPr>
          <w:rFonts w:eastAsiaTheme="minorEastAsia"/>
          <w:noProof/>
          <w:lang w:eastAsia="es-ES"/>
        </w:rPr>
      </w:pPr>
      <w:hyperlink w:anchor="_Toc24997886" w:history="1">
        <w:r w:rsidRPr="00D45388">
          <w:rPr>
            <w:rStyle w:val="Hyperlink"/>
            <w:noProof/>
            <w:lang w:val="es-419" w:eastAsia="en-IN" w:bidi="te-IN"/>
          </w:rPr>
          <w:t>13.2.</w:t>
        </w:r>
        <w:r>
          <w:rPr>
            <w:rFonts w:eastAsiaTheme="minorEastAsia"/>
            <w:noProof/>
            <w:lang w:eastAsia="es-ES"/>
          </w:rPr>
          <w:tab/>
        </w:r>
        <w:r w:rsidRPr="00D45388">
          <w:rPr>
            <w:rStyle w:val="Hyperlink"/>
            <w:noProof/>
            <w:lang w:val="es-419" w:eastAsia="en-IN" w:bidi="te-IN"/>
          </w:rPr>
          <w:t>Cuantificación de Reducción de Emisiones de GEI para la reducción de fugas de GEI en sistemas, equipos y componentes a través de programas avanzados de detección y corrección de fugas</w:t>
        </w:r>
        <w:r>
          <w:rPr>
            <w:noProof/>
            <w:webHidden/>
          </w:rPr>
          <w:tab/>
        </w:r>
        <w:r>
          <w:rPr>
            <w:noProof/>
            <w:webHidden/>
          </w:rPr>
          <w:fldChar w:fldCharType="begin"/>
        </w:r>
        <w:r>
          <w:rPr>
            <w:noProof/>
            <w:webHidden/>
          </w:rPr>
          <w:instrText xml:space="preserve"> PAGEREF _Toc24997886 \h </w:instrText>
        </w:r>
        <w:r>
          <w:rPr>
            <w:noProof/>
            <w:webHidden/>
          </w:rPr>
        </w:r>
        <w:r>
          <w:rPr>
            <w:noProof/>
            <w:webHidden/>
          </w:rPr>
          <w:fldChar w:fldCharType="separate"/>
        </w:r>
        <w:r w:rsidR="00904455">
          <w:rPr>
            <w:noProof/>
            <w:webHidden/>
          </w:rPr>
          <w:t>18</w:t>
        </w:r>
        <w:r>
          <w:rPr>
            <w:noProof/>
            <w:webHidden/>
          </w:rPr>
          <w:fldChar w:fldCharType="end"/>
        </w:r>
      </w:hyperlink>
    </w:p>
    <w:p w14:paraId="5049CD39" w14:textId="2D97841B" w:rsidR="00D921DC" w:rsidRDefault="00D921DC">
      <w:pPr>
        <w:pStyle w:val="TOC1"/>
        <w:tabs>
          <w:tab w:val="left" w:pos="880"/>
          <w:tab w:val="right" w:leader="dot" w:pos="9350"/>
        </w:tabs>
        <w:rPr>
          <w:rFonts w:eastAsiaTheme="minorEastAsia"/>
          <w:noProof/>
          <w:lang w:eastAsia="es-ES"/>
        </w:rPr>
      </w:pPr>
      <w:hyperlink w:anchor="_Toc24997887" w:history="1">
        <w:r w:rsidRPr="00D45388">
          <w:rPr>
            <w:rStyle w:val="Hyperlink"/>
            <w:noProof/>
            <w:lang w:val="es-419" w:eastAsia="en-IN" w:bidi="te-IN"/>
          </w:rPr>
          <w:t>13.3.</w:t>
        </w:r>
        <w:r>
          <w:rPr>
            <w:rFonts w:eastAsiaTheme="minorEastAsia"/>
            <w:noProof/>
            <w:lang w:eastAsia="es-ES"/>
          </w:rPr>
          <w:tab/>
        </w:r>
        <w:r w:rsidRPr="00D45388">
          <w:rPr>
            <w:rStyle w:val="Hyperlink"/>
            <w:noProof/>
            <w:lang w:val="es-419" w:eastAsia="en-IN" w:bidi="te-IN"/>
          </w:rPr>
          <w:t>Cuantificación de Reducción de Emisiones de GEI para las Medidas de Eficacia de Quema en la Operación y Diseño de Teas que Garanticen la Destrucción Total de las Fracciones de Metano Existentes en las Corrientes de Gas</w:t>
        </w:r>
        <w:r>
          <w:rPr>
            <w:noProof/>
            <w:webHidden/>
          </w:rPr>
          <w:tab/>
        </w:r>
        <w:r>
          <w:rPr>
            <w:noProof/>
            <w:webHidden/>
          </w:rPr>
          <w:fldChar w:fldCharType="begin"/>
        </w:r>
        <w:r>
          <w:rPr>
            <w:noProof/>
            <w:webHidden/>
          </w:rPr>
          <w:instrText xml:space="preserve"> PAGEREF _Toc24997887 \h </w:instrText>
        </w:r>
        <w:r>
          <w:rPr>
            <w:noProof/>
            <w:webHidden/>
          </w:rPr>
        </w:r>
        <w:r>
          <w:rPr>
            <w:noProof/>
            <w:webHidden/>
          </w:rPr>
          <w:fldChar w:fldCharType="separate"/>
        </w:r>
        <w:r w:rsidR="00904455">
          <w:rPr>
            <w:noProof/>
            <w:webHidden/>
          </w:rPr>
          <w:t>23</w:t>
        </w:r>
        <w:r>
          <w:rPr>
            <w:noProof/>
            <w:webHidden/>
          </w:rPr>
          <w:fldChar w:fldCharType="end"/>
        </w:r>
      </w:hyperlink>
    </w:p>
    <w:p w14:paraId="3A52F60C" w14:textId="2BBA33BE" w:rsidR="00D921DC" w:rsidRDefault="00D921DC">
      <w:pPr>
        <w:pStyle w:val="TOC1"/>
        <w:tabs>
          <w:tab w:val="left" w:pos="660"/>
          <w:tab w:val="right" w:leader="dot" w:pos="9350"/>
        </w:tabs>
        <w:rPr>
          <w:rFonts w:eastAsiaTheme="minorEastAsia"/>
          <w:noProof/>
          <w:lang w:eastAsia="es-ES"/>
        </w:rPr>
      </w:pPr>
      <w:hyperlink w:anchor="_Toc24997888" w:history="1">
        <w:r w:rsidRPr="00D45388">
          <w:rPr>
            <w:rStyle w:val="Hyperlink"/>
            <w:noProof/>
            <w:lang w:val="es-419" w:eastAsia="en-IN" w:bidi="te-IN"/>
          </w:rPr>
          <w:t>14.</w:t>
        </w:r>
        <w:r>
          <w:rPr>
            <w:rFonts w:eastAsiaTheme="minorEastAsia"/>
            <w:noProof/>
            <w:lang w:eastAsia="es-ES"/>
          </w:rPr>
          <w:tab/>
        </w:r>
        <w:r w:rsidRPr="00D45388">
          <w:rPr>
            <w:rStyle w:val="Hyperlink"/>
            <w:noProof/>
            <w:lang w:val="es-419" w:eastAsia="en-IN" w:bidi="te-IN"/>
          </w:rPr>
          <w:t>Monitoreo del Proyecto</w:t>
        </w:r>
        <w:r>
          <w:rPr>
            <w:noProof/>
            <w:webHidden/>
          </w:rPr>
          <w:tab/>
        </w:r>
        <w:r>
          <w:rPr>
            <w:noProof/>
            <w:webHidden/>
          </w:rPr>
          <w:fldChar w:fldCharType="begin"/>
        </w:r>
        <w:r>
          <w:rPr>
            <w:noProof/>
            <w:webHidden/>
          </w:rPr>
          <w:instrText xml:space="preserve"> PAGEREF _Toc24997888 \h </w:instrText>
        </w:r>
        <w:r>
          <w:rPr>
            <w:noProof/>
            <w:webHidden/>
          </w:rPr>
        </w:r>
        <w:r>
          <w:rPr>
            <w:noProof/>
            <w:webHidden/>
          </w:rPr>
          <w:fldChar w:fldCharType="separate"/>
        </w:r>
        <w:r w:rsidR="00904455">
          <w:rPr>
            <w:noProof/>
            <w:webHidden/>
          </w:rPr>
          <w:t>25</w:t>
        </w:r>
        <w:r>
          <w:rPr>
            <w:noProof/>
            <w:webHidden/>
          </w:rPr>
          <w:fldChar w:fldCharType="end"/>
        </w:r>
      </w:hyperlink>
    </w:p>
    <w:p w14:paraId="1BB60B3F" w14:textId="3EEEB2FF" w:rsidR="00D921DC" w:rsidRDefault="00D921DC">
      <w:pPr>
        <w:pStyle w:val="TOC1"/>
        <w:tabs>
          <w:tab w:val="left" w:pos="880"/>
          <w:tab w:val="right" w:leader="dot" w:pos="9350"/>
        </w:tabs>
        <w:rPr>
          <w:rFonts w:eastAsiaTheme="minorEastAsia"/>
          <w:noProof/>
          <w:lang w:eastAsia="es-ES"/>
        </w:rPr>
      </w:pPr>
      <w:hyperlink w:anchor="_Toc24997889" w:history="1">
        <w:r w:rsidRPr="00D45388">
          <w:rPr>
            <w:rStyle w:val="Hyperlink"/>
            <w:noProof/>
            <w:lang w:val="es-CO" w:eastAsia="en-IN" w:bidi="te-IN"/>
          </w:rPr>
          <w:t>14.1.</w:t>
        </w:r>
        <w:r>
          <w:rPr>
            <w:rFonts w:eastAsiaTheme="minorEastAsia"/>
            <w:noProof/>
            <w:lang w:eastAsia="es-ES"/>
          </w:rPr>
          <w:tab/>
        </w:r>
        <w:r w:rsidRPr="00D45388">
          <w:rPr>
            <w:rStyle w:val="Hyperlink"/>
            <w:noProof/>
            <w:lang w:val="es-CO" w:eastAsia="en-IN" w:bidi="te-IN"/>
          </w:rPr>
          <w:t>Parámetros no Monitoreados</w:t>
        </w:r>
        <w:r>
          <w:rPr>
            <w:noProof/>
            <w:webHidden/>
          </w:rPr>
          <w:tab/>
        </w:r>
        <w:r>
          <w:rPr>
            <w:noProof/>
            <w:webHidden/>
          </w:rPr>
          <w:fldChar w:fldCharType="begin"/>
        </w:r>
        <w:r>
          <w:rPr>
            <w:noProof/>
            <w:webHidden/>
          </w:rPr>
          <w:instrText xml:space="preserve"> PAGEREF _Toc24997889 \h </w:instrText>
        </w:r>
        <w:r>
          <w:rPr>
            <w:noProof/>
            <w:webHidden/>
          </w:rPr>
        </w:r>
        <w:r>
          <w:rPr>
            <w:noProof/>
            <w:webHidden/>
          </w:rPr>
          <w:fldChar w:fldCharType="separate"/>
        </w:r>
        <w:r w:rsidR="00904455">
          <w:rPr>
            <w:noProof/>
            <w:webHidden/>
          </w:rPr>
          <w:t>27</w:t>
        </w:r>
        <w:r>
          <w:rPr>
            <w:noProof/>
            <w:webHidden/>
          </w:rPr>
          <w:fldChar w:fldCharType="end"/>
        </w:r>
      </w:hyperlink>
    </w:p>
    <w:p w14:paraId="31DA1E0B" w14:textId="366C24A7" w:rsidR="00D921DC" w:rsidRDefault="00D921DC">
      <w:pPr>
        <w:pStyle w:val="TOC1"/>
        <w:tabs>
          <w:tab w:val="left" w:pos="880"/>
          <w:tab w:val="right" w:leader="dot" w:pos="9350"/>
        </w:tabs>
        <w:rPr>
          <w:rFonts w:eastAsiaTheme="minorEastAsia"/>
          <w:noProof/>
          <w:lang w:eastAsia="es-ES"/>
        </w:rPr>
      </w:pPr>
      <w:hyperlink w:anchor="_Toc24997890" w:history="1">
        <w:r w:rsidRPr="00D45388">
          <w:rPr>
            <w:rStyle w:val="Hyperlink"/>
            <w:noProof/>
            <w:lang w:val="es-419" w:eastAsia="en-IN" w:bidi="te-IN"/>
          </w:rPr>
          <w:t>14.2.</w:t>
        </w:r>
        <w:r>
          <w:rPr>
            <w:rFonts w:eastAsiaTheme="minorEastAsia"/>
            <w:noProof/>
            <w:lang w:eastAsia="es-ES"/>
          </w:rPr>
          <w:tab/>
        </w:r>
        <w:r w:rsidRPr="00D45388">
          <w:rPr>
            <w:rStyle w:val="Hyperlink"/>
            <w:noProof/>
            <w:lang w:val="es-419" w:eastAsia="en-IN" w:bidi="te-IN"/>
          </w:rPr>
          <w:t>Parámetros Monitoreados</w:t>
        </w:r>
        <w:r>
          <w:rPr>
            <w:noProof/>
            <w:webHidden/>
          </w:rPr>
          <w:tab/>
        </w:r>
        <w:r>
          <w:rPr>
            <w:noProof/>
            <w:webHidden/>
          </w:rPr>
          <w:fldChar w:fldCharType="begin"/>
        </w:r>
        <w:r>
          <w:rPr>
            <w:noProof/>
            <w:webHidden/>
          </w:rPr>
          <w:instrText xml:space="preserve"> PAGEREF _Toc24997890 \h </w:instrText>
        </w:r>
        <w:r>
          <w:rPr>
            <w:noProof/>
            <w:webHidden/>
          </w:rPr>
        </w:r>
        <w:r>
          <w:rPr>
            <w:noProof/>
            <w:webHidden/>
          </w:rPr>
          <w:fldChar w:fldCharType="separate"/>
        </w:r>
        <w:r w:rsidR="00904455">
          <w:rPr>
            <w:noProof/>
            <w:webHidden/>
          </w:rPr>
          <w:t>29</w:t>
        </w:r>
        <w:r>
          <w:rPr>
            <w:noProof/>
            <w:webHidden/>
          </w:rPr>
          <w:fldChar w:fldCharType="end"/>
        </w:r>
      </w:hyperlink>
    </w:p>
    <w:p w14:paraId="17BF61A4" w14:textId="509AB1CB" w:rsidR="00D921DC" w:rsidRDefault="00D921DC">
      <w:pPr>
        <w:pStyle w:val="TOC1"/>
        <w:tabs>
          <w:tab w:val="left" w:pos="880"/>
          <w:tab w:val="right" w:leader="dot" w:pos="9350"/>
        </w:tabs>
        <w:rPr>
          <w:rFonts w:eastAsiaTheme="minorEastAsia"/>
          <w:noProof/>
          <w:lang w:eastAsia="es-ES"/>
        </w:rPr>
      </w:pPr>
      <w:hyperlink w:anchor="_Toc24997891" w:history="1">
        <w:r w:rsidRPr="00D45388">
          <w:rPr>
            <w:rStyle w:val="Hyperlink"/>
            <w:noProof/>
            <w:lang w:val="es-419" w:eastAsia="en-IN" w:bidi="te-IN"/>
          </w:rPr>
          <w:t>14.3.</w:t>
        </w:r>
        <w:r>
          <w:rPr>
            <w:rFonts w:eastAsiaTheme="minorEastAsia"/>
            <w:noProof/>
            <w:lang w:eastAsia="es-ES"/>
          </w:rPr>
          <w:tab/>
        </w:r>
        <w:r w:rsidRPr="00D45388">
          <w:rPr>
            <w:rStyle w:val="Hyperlink"/>
            <w:noProof/>
            <w:lang w:val="es-419" w:eastAsia="en-IN" w:bidi="te-IN"/>
          </w:rPr>
          <w:t>Disposición Sugerida Equipos de Medición</w:t>
        </w:r>
        <w:r>
          <w:rPr>
            <w:noProof/>
            <w:webHidden/>
          </w:rPr>
          <w:tab/>
        </w:r>
        <w:r>
          <w:rPr>
            <w:noProof/>
            <w:webHidden/>
          </w:rPr>
          <w:fldChar w:fldCharType="begin"/>
        </w:r>
        <w:r>
          <w:rPr>
            <w:noProof/>
            <w:webHidden/>
          </w:rPr>
          <w:instrText xml:space="preserve"> PAGEREF _Toc24997891 \h </w:instrText>
        </w:r>
        <w:r>
          <w:rPr>
            <w:noProof/>
            <w:webHidden/>
          </w:rPr>
        </w:r>
        <w:r>
          <w:rPr>
            <w:noProof/>
            <w:webHidden/>
          </w:rPr>
          <w:fldChar w:fldCharType="separate"/>
        </w:r>
        <w:r w:rsidR="00904455">
          <w:rPr>
            <w:noProof/>
            <w:webHidden/>
          </w:rPr>
          <w:t>36</w:t>
        </w:r>
        <w:r>
          <w:rPr>
            <w:noProof/>
            <w:webHidden/>
          </w:rPr>
          <w:fldChar w:fldCharType="end"/>
        </w:r>
      </w:hyperlink>
    </w:p>
    <w:p w14:paraId="24119BA9" w14:textId="253671D1" w:rsidR="00D921DC" w:rsidRDefault="00D921DC">
      <w:pPr>
        <w:pStyle w:val="TOC1"/>
        <w:tabs>
          <w:tab w:val="left" w:pos="660"/>
          <w:tab w:val="right" w:leader="dot" w:pos="9350"/>
        </w:tabs>
        <w:rPr>
          <w:rFonts w:eastAsiaTheme="minorEastAsia"/>
          <w:noProof/>
          <w:lang w:eastAsia="es-ES"/>
        </w:rPr>
      </w:pPr>
      <w:hyperlink w:anchor="_Toc24997892" w:history="1">
        <w:r w:rsidRPr="00D45388">
          <w:rPr>
            <w:rStyle w:val="Hyperlink"/>
            <w:noProof/>
            <w:lang w:val="es-419" w:eastAsia="en-IN" w:bidi="te-IN"/>
          </w:rPr>
          <w:t>15.</w:t>
        </w:r>
        <w:r>
          <w:rPr>
            <w:rFonts w:eastAsiaTheme="minorEastAsia"/>
            <w:noProof/>
            <w:lang w:eastAsia="es-ES"/>
          </w:rPr>
          <w:tab/>
        </w:r>
        <w:r w:rsidRPr="00D45388">
          <w:rPr>
            <w:rStyle w:val="Hyperlink"/>
            <w:noProof/>
            <w:lang w:val="es-419" w:eastAsia="en-IN" w:bidi="te-IN"/>
          </w:rPr>
          <w:t>Otros Elementos del Plan de Monitoreo</w:t>
        </w:r>
        <w:r>
          <w:rPr>
            <w:noProof/>
            <w:webHidden/>
          </w:rPr>
          <w:tab/>
        </w:r>
        <w:r>
          <w:rPr>
            <w:noProof/>
            <w:webHidden/>
          </w:rPr>
          <w:fldChar w:fldCharType="begin"/>
        </w:r>
        <w:r>
          <w:rPr>
            <w:noProof/>
            <w:webHidden/>
          </w:rPr>
          <w:instrText xml:space="preserve"> PAGEREF _Toc24997892 \h </w:instrText>
        </w:r>
        <w:r>
          <w:rPr>
            <w:noProof/>
            <w:webHidden/>
          </w:rPr>
        </w:r>
        <w:r>
          <w:rPr>
            <w:noProof/>
            <w:webHidden/>
          </w:rPr>
          <w:fldChar w:fldCharType="separate"/>
        </w:r>
        <w:r w:rsidR="00904455">
          <w:rPr>
            <w:noProof/>
            <w:webHidden/>
          </w:rPr>
          <w:t>38</w:t>
        </w:r>
        <w:r>
          <w:rPr>
            <w:noProof/>
            <w:webHidden/>
          </w:rPr>
          <w:fldChar w:fldCharType="end"/>
        </w:r>
      </w:hyperlink>
    </w:p>
    <w:p w14:paraId="528D5605" w14:textId="4AADC98F" w:rsidR="00D921DC" w:rsidRDefault="00D921DC">
      <w:pPr>
        <w:pStyle w:val="TOC1"/>
        <w:tabs>
          <w:tab w:val="left" w:pos="880"/>
          <w:tab w:val="right" w:leader="dot" w:pos="9350"/>
        </w:tabs>
        <w:rPr>
          <w:rFonts w:eastAsiaTheme="minorEastAsia"/>
          <w:noProof/>
          <w:lang w:eastAsia="es-ES"/>
        </w:rPr>
      </w:pPr>
      <w:hyperlink w:anchor="_Toc24997893" w:history="1">
        <w:r w:rsidRPr="00D45388">
          <w:rPr>
            <w:rStyle w:val="Hyperlink"/>
            <w:noProof/>
            <w:lang w:val="es-419" w:eastAsia="en-IN" w:bidi="te-IN"/>
          </w:rPr>
          <w:t>15.1.</w:t>
        </w:r>
        <w:r>
          <w:rPr>
            <w:rFonts w:eastAsiaTheme="minorEastAsia"/>
            <w:noProof/>
            <w:lang w:eastAsia="es-ES"/>
          </w:rPr>
          <w:tab/>
        </w:r>
        <w:r w:rsidRPr="00D45388">
          <w:rPr>
            <w:rStyle w:val="Hyperlink"/>
            <w:noProof/>
            <w:lang w:val="es-419" w:eastAsia="en-IN" w:bidi="te-IN"/>
          </w:rPr>
          <w:t>Cromatografía de Gases</w:t>
        </w:r>
        <w:r>
          <w:rPr>
            <w:noProof/>
            <w:webHidden/>
          </w:rPr>
          <w:tab/>
        </w:r>
        <w:r>
          <w:rPr>
            <w:noProof/>
            <w:webHidden/>
          </w:rPr>
          <w:fldChar w:fldCharType="begin"/>
        </w:r>
        <w:r>
          <w:rPr>
            <w:noProof/>
            <w:webHidden/>
          </w:rPr>
          <w:instrText xml:space="preserve"> PAGEREF _Toc24997893 \h </w:instrText>
        </w:r>
        <w:r>
          <w:rPr>
            <w:noProof/>
            <w:webHidden/>
          </w:rPr>
        </w:r>
        <w:r>
          <w:rPr>
            <w:noProof/>
            <w:webHidden/>
          </w:rPr>
          <w:fldChar w:fldCharType="separate"/>
        </w:r>
        <w:r w:rsidR="00904455">
          <w:rPr>
            <w:noProof/>
            <w:webHidden/>
          </w:rPr>
          <w:t>38</w:t>
        </w:r>
        <w:r>
          <w:rPr>
            <w:noProof/>
            <w:webHidden/>
          </w:rPr>
          <w:fldChar w:fldCharType="end"/>
        </w:r>
      </w:hyperlink>
    </w:p>
    <w:p w14:paraId="1329DD6E" w14:textId="00C59681" w:rsidR="00D921DC" w:rsidRDefault="00D921DC">
      <w:pPr>
        <w:pStyle w:val="TOC1"/>
        <w:tabs>
          <w:tab w:val="left" w:pos="880"/>
          <w:tab w:val="right" w:leader="dot" w:pos="9350"/>
        </w:tabs>
        <w:rPr>
          <w:rFonts w:eastAsiaTheme="minorEastAsia"/>
          <w:noProof/>
          <w:lang w:eastAsia="es-ES"/>
        </w:rPr>
      </w:pPr>
      <w:hyperlink w:anchor="_Toc24997894" w:history="1">
        <w:r w:rsidRPr="00D45388">
          <w:rPr>
            <w:rStyle w:val="Hyperlink"/>
            <w:noProof/>
            <w:lang w:val="es-419" w:eastAsia="en-IN" w:bidi="te-IN"/>
          </w:rPr>
          <w:t>15.2.</w:t>
        </w:r>
        <w:r>
          <w:rPr>
            <w:rFonts w:eastAsiaTheme="minorEastAsia"/>
            <w:noProof/>
            <w:lang w:eastAsia="es-ES"/>
          </w:rPr>
          <w:tab/>
        </w:r>
        <w:r w:rsidRPr="00D45388">
          <w:rPr>
            <w:rStyle w:val="Hyperlink"/>
            <w:noProof/>
            <w:lang w:val="es-419" w:eastAsia="en-IN" w:bidi="te-IN"/>
          </w:rPr>
          <w:t>Sistemas Avanzados de Detección y Medición de Tasas de Fuga</w:t>
        </w:r>
        <w:r>
          <w:rPr>
            <w:noProof/>
            <w:webHidden/>
          </w:rPr>
          <w:tab/>
        </w:r>
        <w:r>
          <w:rPr>
            <w:noProof/>
            <w:webHidden/>
          </w:rPr>
          <w:fldChar w:fldCharType="begin"/>
        </w:r>
        <w:r>
          <w:rPr>
            <w:noProof/>
            <w:webHidden/>
          </w:rPr>
          <w:instrText xml:space="preserve"> PAGEREF _Toc24997894 \h </w:instrText>
        </w:r>
        <w:r>
          <w:rPr>
            <w:noProof/>
            <w:webHidden/>
          </w:rPr>
        </w:r>
        <w:r>
          <w:rPr>
            <w:noProof/>
            <w:webHidden/>
          </w:rPr>
          <w:fldChar w:fldCharType="separate"/>
        </w:r>
        <w:r w:rsidR="00904455">
          <w:rPr>
            <w:noProof/>
            <w:webHidden/>
          </w:rPr>
          <w:t>39</w:t>
        </w:r>
        <w:r>
          <w:rPr>
            <w:noProof/>
            <w:webHidden/>
          </w:rPr>
          <w:fldChar w:fldCharType="end"/>
        </w:r>
      </w:hyperlink>
    </w:p>
    <w:p w14:paraId="48206FBF" w14:textId="77CD8576" w:rsidR="00D921DC" w:rsidRDefault="00D921DC">
      <w:pPr>
        <w:pStyle w:val="TOC1"/>
        <w:tabs>
          <w:tab w:val="left" w:pos="880"/>
          <w:tab w:val="right" w:leader="dot" w:pos="9350"/>
        </w:tabs>
        <w:rPr>
          <w:rFonts w:eastAsiaTheme="minorEastAsia"/>
          <w:noProof/>
          <w:lang w:eastAsia="es-ES"/>
        </w:rPr>
      </w:pPr>
      <w:hyperlink w:anchor="_Toc24997895" w:history="1">
        <w:r w:rsidRPr="00D45388">
          <w:rPr>
            <w:rStyle w:val="Hyperlink"/>
            <w:noProof/>
            <w:lang w:val="es-419" w:eastAsia="en-IN" w:bidi="te-IN"/>
          </w:rPr>
          <w:t>15.2.1.</w:t>
        </w:r>
        <w:r>
          <w:rPr>
            <w:rFonts w:eastAsiaTheme="minorEastAsia"/>
            <w:noProof/>
            <w:lang w:eastAsia="es-ES"/>
          </w:rPr>
          <w:tab/>
        </w:r>
        <w:r w:rsidRPr="00D45388">
          <w:rPr>
            <w:rStyle w:val="Hyperlink"/>
            <w:noProof/>
            <w:lang w:val="es-419" w:eastAsia="en-IN" w:bidi="te-IN"/>
          </w:rPr>
          <w:t>Detección de Fugas</w:t>
        </w:r>
        <w:r>
          <w:rPr>
            <w:noProof/>
            <w:webHidden/>
          </w:rPr>
          <w:tab/>
        </w:r>
        <w:r>
          <w:rPr>
            <w:noProof/>
            <w:webHidden/>
          </w:rPr>
          <w:fldChar w:fldCharType="begin"/>
        </w:r>
        <w:r>
          <w:rPr>
            <w:noProof/>
            <w:webHidden/>
          </w:rPr>
          <w:instrText xml:space="preserve"> PAGEREF _Toc24997895 \h </w:instrText>
        </w:r>
        <w:r>
          <w:rPr>
            <w:noProof/>
            <w:webHidden/>
          </w:rPr>
        </w:r>
        <w:r>
          <w:rPr>
            <w:noProof/>
            <w:webHidden/>
          </w:rPr>
          <w:fldChar w:fldCharType="separate"/>
        </w:r>
        <w:r w:rsidR="00904455">
          <w:rPr>
            <w:noProof/>
            <w:webHidden/>
          </w:rPr>
          <w:t>39</w:t>
        </w:r>
        <w:r>
          <w:rPr>
            <w:noProof/>
            <w:webHidden/>
          </w:rPr>
          <w:fldChar w:fldCharType="end"/>
        </w:r>
      </w:hyperlink>
    </w:p>
    <w:p w14:paraId="1F6BC15D" w14:textId="212EB499" w:rsidR="00D921DC" w:rsidRDefault="00D921DC">
      <w:pPr>
        <w:pStyle w:val="TOC1"/>
        <w:tabs>
          <w:tab w:val="left" w:pos="880"/>
          <w:tab w:val="right" w:leader="dot" w:pos="9350"/>
        </w:tabs>
        <w:rPr>
          <w:rFonts w:eastAsiaTheme="minorEastAsia"/>
          <w:noProof/>
          <w:lang w:eastAsia="es-ES"/>
        </w:rPr>
      </w:pPr>
      <w:hyperlink w:anchor="_Toc24997896" w:history="1">
        <w:r w:rsidRPr="00D45388">
          <w:rPr>
            <w:rStyle w:val="Hyperlink"/>
            <w:noProof/>
            <w:lang w:val="es-419" w:eastAsia="en-IN" w:bidi="te-IN"/>
          </w:rPr>
          <w:t>15.2.2.</w:t>
        </w:r>
        <w:r>
          <w:rPr>
            <w:rFonts w:eastAsiaTheme="minorEastAsia"/>
            <w:noProof/>
            <w:lang w:eastAsia="es-ES"/>
          </w:rPr>
          <w:tab/>
        </w:r>
        <w:r w:rsidRPr="00D45388">
          <w:rPr>
            <w:rStyle w:val="Hyperlink"/>
            <w:noProof/>
            <w:lang w:val="es-419" w:eastAsia="en-IN" w:bidi="te-IN"/>
          </w:rPr>
          <w:t>Medición de la Tasa de Flujo de Fuga</w:t>
        </w:r>
        <w:r>
          <w:rPr>
            <w:noProof/>
            <w:webHidden/>
          </w:rPr>
          <w:tab/>
        </w:r>
        <w:r>
          <w:rPr>
            <w:noProof/>
            <w:webHidden/>
          </w:rPr>
          <w:fldChar w:fldCharType="begin"/>
        </w:r>
        <w:r>
          <w:rPr>
            <w:noProof/>
            <w:webHidden/>
          </w:rPr>
          <w:instrText xml:space="preserve"> PAGEREF _Toc24997896 \h </w:instrText>
        </w:r>
        <w:r>
          <w:rPr>
            <w:noProof/>
            <w:webHidden/>
          </w:rPr>
        </w:r>
        <w:r>
          <w:rPr>
            <w:noProof/>
            <w:webHidden/>
          </w:rPr>
          <w:fldChar w:fldCharType="separate"/>
        </w:r>
        <w:r w:rsidR="00904455">
          <w:rPr>
            <w:noProof/>
            <w:webHidden/>
          </w:rPr>
          <w:t>40</w:t>
        </w:r>
        <w:r>
          <w:rPr>
            <w:noProof/>
            <w:webHidden/>
          </w:rPr>
          <w:fldChar w:fldCharType="end"/>
        </w:r>
      </w:hyperlink>
    </w:p>
    <w:p w14:paraId="03E5D180" w14:textId="42BF3238" w:rsidR="00D921DC" w:rsidRDefault="00D921DC">
      <w:pPr>
        <w:pStyle w:val="TOC1"/>
        <w:tabs>
          <w:tab w:val="left" w:pos="660"/>
          <w:tab w:val="right" w:leader="dot" w:pos="9350"/>
        </w:tabs>
        <w:rPr>
          <w:rFonts w:eastAsiaTheme="minorEastAsia"/>
          <w:noProof/>
          <w:lang w:eastAsia="es-ES"/>
        </w:rPr>
      </w:pPr>
      <w:hyperlink w:anchor="_Toc24997897" w:history="1">
        <w:r w:rsidRPr="00D45388">
          <w:rPr>
            <w:rStyle w:val="Hyperlink"/>
            <w:noProof/>
            <w:lang w:val="es-419" w:eastAsia="en-IN" w:bidi="te-IN"/>
          </w:rPr>
          <w:t>16.</w:t>
        </w:r>
        <w:r>
          <w:rPr>
            <w:rFonts w:eastAsiaTheme="minorEastAsia"/>
            <w:noProof/>
            <w:lang w:eastAsia="es-ES"/>
          </w:rPr>
          <w:tab/>
        </w:r>
        <w:r w:rsidRPr="00D45388">
          <w:rPr>
            <w:rStyle w:val="Hyperlink"/>
            <w:noProof/>
            <w:lang w:val="es-419" w:eastAsia="en-IN" w:bidi="te-IN"/>
          </w:rPr>
          <w:t>Referencias</w:t>
        </w:r>
        <w:r>
          <w:rPr>
            <w:noProof/>
            <w:webHidden/>
          </w:rPr>
          <w:tab/>
        </w:r>
        <w:r>
          <w:rPr>
            <w:noProof/>
            <w:webHidden/>
          </w:rPr>
          <w:fldChar w:fldCharType="begin"/>
        </w:r>
        <w:r>
          <w:rPr>
            <w:noProof/>
            <w:webHidden/>
          </w:rPr>
          <w:instrText xml:space="preserve"> PAGEREF _Toc24997897 \h </w:instrText>
        </w:r>
        <w:r>
          <w:rPr>
            <w:noProof/>
            <w:webHidden/>
          </w:rPr>
        </w:r>
        <w:r>
          <w:rPr>
            <w:noProof/>
            <w:webHidden/>
          </w:rPr>
          <w:fldChar w:fldCharType="separate"/>
        </w:r>
        <w:r w:rsidR="00904455">
          <w:rPr>
            <w:noProof/>
            <w:webHidden/>
          </w:rPr>
          <w:t>41</w:t>
        </w:r>
        <w:r>
          <w:rPr>
            <w:noProof/>
            <w:webHidden/>
          </w:rPr>
          <w:fldChar w:fldCharType="end"/>
        </w:r>
      </w:hyperlink>
    </w:p>
    <w:p w14:paraId="130DFB82" w14:textId="22A2BE45" w:rsidR="00D921DC" w:rsidRDefault="00D921DC" w:rsidP="005C5E4D">
      <w:r>
        <w:fldChar w:fldCharType="end"/>
      </w:r>
    </w:p>
    <w:p w14:paraId="7A370F1E" w14:textId="2C52F7AE" w:rsidR="007E1EAC" w:rsidRDefault="007E1EAC" w:rsidP="00D921DC"/>
    <w:p w14:paraId="3D55F225" w14:textId="0005F786" w:rsidR="00D921DC" w:rsidRPr="0018113D" w:rsidRDefault="005C5E4D" w:rsidP="005C5E4D">
      <w:pPr>
        <w:pStyle w:val="TOCHeading"/>
        <w:rPr>
          <w:lang w:val="es-CO"/>
        </w:rPr>
      </w:pPr>
      <w:r w:rsidRPr="00861CEA">
        <w:rPr>
          <w:lang w:val="es-CO"/>
        </w:rPr>
        <w:t>Figuras</w:t>
      </w:r>
    </w:p>
    <w:p w14:paraId="7FF5821A" w14:textId="77777777" w:rsidR="009101C6" w:rsidRPr="0038210E" w:rsidRDefault="009101C6" w:rsidP="0018113D"/>
    <w:p w14:paraId="50C8593A" w14:textId="34E5304B" w:rsidR="00904455" w:rsidRDefault="009101C6">
      <w:pPr>
        <w:pStyle w:val="TableofFigures"/>
        <w:tabs>
          <w:tab w:val="right" w:leader="dot" w:pos="9350"/>
        </w:tabs>
        <w:rPr>
          <w:rFonts w:eastAsiaTheme="minorEastAsia"/>
          <w:noProof/>
          <w:sz w:val="24"/>
          <w:szCs w:val="24"/>
          <w:lang w:val="en-GB" w:eastAsia="en-GB"/>
        </w:rPr>
      </w:pPr>
      <w:r>
        <w:fldChar w:fldCharType="begin"/>
      </w:r>
      <w:r>
        <w:instrText xml:space="preserve"> TOC \h \z \c "Figura" </w:instrText>
      </w:r>
      <w:r>
        <w:fldChar w:fldCharType="separate"/>
      </w:r>
      <w:hyperlink w:anchor="_Toc25869699" w:history="1">
        <w:r w:rsidR="00904455" w:rsidRPr="005A7F07">
          <w:rPr>
            <w:rStyle w:val="Hyperlink"/>
            <w:noProof/>
          </w:rPr>
          <w:t>Figura 1 Limites de estimación de GEI para recuperación de gas de producción para aprovechamiento</w:t>
        </w:r>
        <w:r w:rsidR="00904455">
          <w:rPr>
            <w:noProof/>
            <w:webHidden/>
          </w:rPr>
          <w:tab/>
        </w:r>
        <w:r w:rsidR="00904455">
          <w:rPr>
            <w:noProof/>
            <w:webHidden/>
          </w:rPr>
          <w:fldChar w:fldCharType="begin"/>
        </w:r>
        <w:r w:rsidR="00904455">
          <w:rPr>
            <w:noProof/>
            <w:webHidden/>
          </w:rPr>
          <w:instrText xml:space="preserve"> PAGEREF _Toc25869699 \h </w:instrText>
        </w:r>
        <w:r w:rsidR="00904455">
          <w:rPr>
            <w:noProof/>
            <w:webHidden/>
          </w:rPr>
        </w:r>
        <w:r w:rsidR="00904455">
          <w:rPr>
            <w:noProof/>
            <w:webHidden/>
          </w:rPr>
          <w:fldChar w:fldCharType="separate"/>
        </w:r>
        <w:r w:rsidR="00904455">
          <w:rPr>
            <w:noProof/>
            <w:webHidden/>
          </w:rPr>
          <w:t>12</w:t>
        </w:r>
        <w:r w:rsidR="00904455">
          <w:rPr>
            <w:noProof/>
            <w:webHidden/>
          </w:rPr>
          <w:fldChar w:fldCharType="end"/>
        </w:r>
      </w:hyperlink>
    </w:p>
    <w:p w14:paraId="3113E501" w14:textId="13272276" w:rsidR="00904455" w:rsidRDefault="00904455">
      <w:pPr>
        <w:pStyle w:val="TableofFigures"/>
        <w:tabs>
          <w:tab w:val="right" w:leader="dot" w:pos="9350"/>
        </w:tabs>
        <w:rPr>
          <w:rFonts w:eastAsiaTheme="minorEastAsia"/>
          <w:noProof/>
          <w:sz w:val="24"/>
          <w:szCs w:val="24"/>
          <w:lang w:val="en-GB" w:eastAsia="en-GB"/>
        </w:rPr>
      </w:pPr>
      <w:hyperlink w:anchor="_Toc25869700" w:history="1">
        <w:r w:rsidRPr="005A7F07">
          <w:rPr>
            <w:rStyle w:val="Hyperlink"/>
            <w:noProof/>
          </w:rPr>
          <w:t>Figura 2 Limites de estimación de GEI para reducción de fugas físicas</w:t>
        </w:r>
        <w:r>
          <w:rPr>
            <w:noProof/>
            <w:webHidden/>
          </w:rPr>
          <w:tab/>
        </w:r>
        <w:r>
          <w:rPr>
            <w:noProof/>
            <w:webHidden/>
          </w:rPr>
          <w:fldChar w:fldCharType="begin"/>
        </w:r>
        <w:r>
          <w:rPr>
            <w:noProof/>
            <w:webHidden/>
          </w:rPr>
          <w:instrText xml:space="preserve"> PAGEREF _Toc25869700 \h </w:instrText>
        </w:r>
        <w:r>
          <w:rPr>
            <w:noProof/>
            <w:webHidden/>
          </w:rPr>
        </w:r>
        <w:r>
          <w:rPr>
            <w:noProof/>
            <w:webHidden/>
          </w:rPr>
          <w:fldChar w:fldCharType="separate"/>
        </w:r>
        <w:r>
          <w:rPr>
            <w:noProof/>
            <w:webHidden/>
          </w:rPr>
          <w:t>13</w:t>
        </w:r>
        <w:r>
          <w:rPr>
            <w:noProof/>
            <w:webHidden/>
          </w:rPr>
          <w:fldChar w:fldCharType="end"/>
        </w:r>
      </w:hyperlink>
    </w:p>
    <w:p w14:paraId="63453685" w14:textId="428C18C3" w:rsidR="00904455" w:rsidRDefault="00904455">
      <w:pPr>
        <w:pStyle w:val="TableofFigures"/>
        <w:tabs>
          <w:tab w:val="right" w:leader="dot" w:pos="9350"/>
        </w:tabs>
        <w:rPr>
          <w:rFonts w:eastAsiaTheme="minorEastAsia"/>
          <w:noProof/>
          <w:sz w:val="24"/>
          <w:szCs w:val="24"/>
          <w:lang w:val="en-GB" w:eastAsia="en-GB"/>
        </w:rPr>
      </w:pPr>
      <w:hyperlink w:anchor="_Toc25869701" w:history="1">
        <w:r w:rsidRPr="005A7F07">
          <w:rPr>
            <w:rStyle w:val="Hyperlink"/>
            <w:noProof/>
          </w:rPr>
          <w:t>Figura 3 Limites de estimación de GEI para medidas de eficacia en la operación y diseño de teas que garanticen la destrucción total de las fracciones de metano existentes en las corrientes de gas</w:t>
        </w:r>
        <w:r>
          <w:rPr>
            <w:noProof/>
            <w:webHidden/>
          </w:rPr>
          <w:tab/>
        </w:r>
        <w:r>
          <w:rPr>
            <w:noProof/>
            <w:webHidden/>
          </w:rPr>
          <w:fldChar w:fldCharType="begin"/>
        </w:r>
        <w:r>
          <w:rPr>
            <w:noProof/>
            <w:webHidden/>
          </w:rPr>
          <w:instrText xml:space="preserve"> PAGEREF _Toc25869701 \h </w:instrText>
        </w:r>
        <w:r>
          <w:rPr>
            <w:noProof/>
            <w:webHidden/>
          </w:rPr>
        </w:r>
        <w:r>
          <w:rPr>
            <w:noProof/>
            <w:webHidden/>
          </w:rPr>
          <w:fldChar w:fldCharType="separate"/>
        </w:r>
        <w:r>
          <w:rPr>
            <w:noProof/>
            <w:webHidden/>
          </w:rPr>
          <w:t>14</w:t>
        </w:r>
        <w:r>
          <w:rPr>
            <w:noProof/>
            <w:webHidden/>
          </w:rPr>
          <w:fldChar w:fldCharType="end"/>
        </w:r>
      </w:hyperlink>
    </w:p>
    <w:p w14:paraId="71498061" w14:textId="4F1FB7E1" w:rsidR="00904455" w:rsidRDefault="00904455">
      <w:pPr>
        <w:pStyle w:val="TableofFigures"/>
        <w:tabs>
          <w:tab w:val="right" w:leader="dot" w:pos="9350"/>
        </w:tabs>
        <w:rPr>
          <w:rFonts w:eastAsiaTheme="minorEastAsia"/>
          <w:noProof/>
          <w:sz w:val="24"/>
          <w:szCs w:val="24"/>
          <w:lang w:val="en-GB" w:eastAsia="en-GB"/>
        </w:rPr>
      </w:pPr>
      <w:hyperlink w:anchor="_Toc25869702" w:history="1">
        <w:r w:rsidRPr="005A7F07">
          <w:rPr>
            <w:rStyle w:val="Hyperlink"/>
            <w:noProof/>
          </w:rPr>
          <w:t>Figura 4 Diagrama de flujo cálculo de línea base para proyectos de recuperación de gas</w:t>
        </w:r>
        <w:r>
          <w:rPr>
            <w:noProof/>
            <w:webHidden/>
          </w:rPr>
          <w:tab/>
        </w:r>
        <w:r>
          <w:rPr>
            <w:noProof/>
            <w:webHidden/>
          </w:rPr>
          <w:fldChar w:fldCharType="begin"/>
        </w:r>
        <w:r>
          <w:rPr>
            <w:noProof/>
            <w:webHidden/>
          </w:rPr>
          <w:instrText xml:space="preserve"> PAGEREF _Toc25869702 \h </w:instrText>
        </w:r>
        <w:r>
          <w:rPr>
            <w:noProof/>
            <w:webHidden/>
          </w:rPr>
        </w:r>
        <w:r>
          <w:rPr>
            <w:noProof/>
            <w:webHidden/>
          </w:rPr>
          <w:fldChar w:fldCharType="separate"/>
        </w:r>
        <w:r>
          <w:rPr>
            <w:noProof/>
            <w:webHidden/>
          </w:rPr>
          <w:t>15</w:t>
        </w:r>
        <w:r>
          <w:rPr>
            <w:noProof/>
            <w:webHidden/>
          </w:rPr>
          <w:fldChar w:fldCharType="end"/>
        </w:r>
      </w:hyperlink>
    </w:p>
    <w:p w14:paraId="2BCEF0F1" w14:textId="7A9D7884" w:rsidR="00904455" w:rsidRDefault="00904455">
      <w:pPr>
        <w:pStyle w:val="TableofFigures"/>
        <w:tabs>
          <w:tab w:val="right" w:leader="dot" w:pos="9350"/>
        </w:tabs>
        <w:rPr>
          <w:rFonts w:eastAsiaTheme="minorEastAsia"/>
          <w:noProof/>
          <w:sz w:val="24"/>
          <w:szCs w:val="24"/>
          <w:lang w:val="en-GB" w:eastAsia="en-GB"/>
        </w:rPr>
      </w:pPr>
      <w:hyperlink w:anchor="_Toc25869703" w:history="1">
        <w:r w:rsidRPr="005A7F07">
          <w:rPr>
            <w:rStyle w:val="Hyperlink"/>
            <w:noProof/>
          </w:rPr>
          <w:t xml:space="preserve">Figura 5 </w:t>
        </w:r>
        <w:r w:rsidRPr="005A7F07">
          <w:rPr>
            <w:rStyle w:val="Hyperlink"/>
            <w:noProof/>
            <w:lang w:val="es-419"/>
          </w:rPr>
          <w:t>Diagrama de flujo para identificación y categorización de fugas aplicables al proyecto</w:t>
        </w:r>
        <w:r>
          <w:rPr>
            <w:noProof/>
            <w:webHidden/>
          </w:rPr>
          <w:tab/>
        </w:r>
        <w:r>
          <w:rPr>
            <w:noProof/>
            <w:webHidden/>
          </w:rPr>
          <w:fldChar w:fldCharType="begin"/>
        </w:r>
        <w:r>
          <w:rPr>
            <w:noProof/>
            <w:webHidden/>
          </w:rPr>
          <w:instrText xml:space="preserve"> PAGEREF _Toc25869703 \h </w:instrText>
        </w:r>
        <w:r>
          <w:rPr>
            <w:noProof/>
            <w:webHidden/>
          </w:rPr>
        </w:r>
        <w:r>
          <w:rPr>
            <w:noProof/>
            <w:webHidden/>
          </w:rPr>
          <w:fldChar w:fldCharType="separate"/>
        </w:r>
        <w:r>
          <w:rPr>
            <w:noProof/>
            <w:webHidden/>
          </w:rPr>
          <w:t>20</w:t>
        </w:r>
        <w:r>
          <w:rPr>
            <w:noProof/>
            <w:webHidden/>
          </w:rPr>
          <w:fldChar w:fldCharType="end"/>
        </w:r>
      </w:hyperlink>
    </w:p>
    <w:p w14:paraId="3CFE1003" w14:textId="62CFB150" w:rsidR="00904455" w:rsidRDefault="00904455">
      <w:pPr>
        <w:pStyle w:val="TableofFigures"/>
        <w:tabs>
          <w:tab w:val="right" w:leader="dot" w:pos="9350"/>
        </w:tabs>
        <w:rPr>
          <w:rFonts w:eastAsiaTheme="minorEastAsia"/>
          <w:noProof/>
          <w:sz w:val="24"/>
          <w:szCs w:val="24"/>
          <w:lang w:val="en-GB" w:eastAsia="en-GB"/>
        </w:rPr>
      </w:pPr>
      <w:hyperlink w:anchor="_Toc25869704" w:history="1">
        <w:r w:rsidRPr="005A7F07">
          <w:rPr>
            <w:rStyle w:val="Hyperlink"/>
            <w:noProof/>
          </w:rPr>
          <w:t>Figura 6  Proyectos de recuperación de gas de producción</w:t>
        </w:r>
        <w:r>
          <w:rPr>
            <w:noProof/>
            <w:webHidden/>
          </w:rPr>
          <w:tab/>
        </w:r>
        <w:r>
          <w:rPr>
            <w:noProof/>
            <w:webHidden/>
          </w:rPr>
          <w:fldChar w:fldCharType="begin"/>
        </w:r>
        <w:r>
          <w:rPr>
            <w:noProof/>
            <w:webHidden/>
          </w:rPr>
          <w:instrText xml:space="preserve"> PAGEREF _Toc25869704 \h </w:instrText>
        </w:r>
        <w:r>
          <w:rPr>
            <w:noProof/>
            <w:webHidden/>
          </w:rPr>
        </w:r>
        <w:r>
          <w:rPr>
            <w:noProof/>
            <w:webHidden/>
          </w:rPr>
          <w:fldChar w:fldCharType="separate"/>
        </w:r>
        <w:r>
          <w:rPr>
            <w:noProof/>
            <w:webHidden/>
          </w:rPr>
          <w:t>37</w:t>
        </w:r>
        <w:r>
          <w:rPr>
            <w:noProof/>
            <w:webHidden/>
          </w:rPr>
          <w:fldChar w:fldCharType="end"/>
        </w:r>
      </w:hyperlink>
    </w:p>
    <w:p w14:paraId="79B92159" w14:textId="1CE344A7" w:rsidR="00904455" w:rsidRDefault="00904455">
      <w:pPr>
        <w:pStyle w:val="TableofFigures"/>
        <w:tabs>
          <w:tab w:val="right" w:leader="dot" w:pos="9350"/>
        </w:tabs>
        <w:rPr>
          <w:rFonts w:eastAsiaTheme="minorEastAsia"/>
          <w:noProof/>
          <w:sz w:val="24"/>
          <w:szCs w:val="24"/>
          <w:lang w:val="en-GB" w:eastAsia="en-GB"/>
        </w:rPr>
      </w:pPr>
      <w:hyperlink w:anchor="_Toc25869705" w:history="1">
        <w:r w:rsidRPr="005A7F07">
          <w:rPr>
            <w:rStyle w:val="Hyperlink"/>
            <w:noProof/>
          </w:rPr>
          <w:t>Figura 7 Proyectos de reducción de fugas</w:t>
        </w:r>
        <w:r>
          <w:rPr>
            <w:noProof/>
            <w:webHidden/>
          </w:rPr>
          <w:tab/>
        </w:r>
        <w:r>
          <w:rPr>
            <w:noProof/>
            <w:webHidden/>
          </w:rPr>
          <w:fldChar w:fldCharType="begin"/>
        </w:r>
        <w:r>
          <w:rPr>
            <w:noProof/>
            <w:webHidden/>
          </w:rPr>
          <w:instrText xml:space="preserve"> PAGEREF _Toc25869705 \h </w:instrText>
        </w:r>
        <w:r>
          <w:rPr>
            <w:noProof/>
            <w:webHidden/>
          </w:rPr>
        </w:r>
        <w:r>
          <w:rPr>
            <w:noProof/>
            <w:webHidden/>
          </w:rPr>
          <w:fldChar w:fldCharType="separate"/>
        </w:r>
        <w:r>
          <w:rPr>
            <w:noProof/>
            <w:webHidden/>
          </w:rPr>
          <w:t>3</w:t>
        </w:r>
        <w:r>
          <w:rPr>
            <w:noProof/>
            <w:webHidden/>
          </w:rPr>
          <w:t>7</w:t>
        </w:r>
        <w:r>
          <w:rPr>
            <w:noProof/>
            <w:webHidden/>
          </w:rPr>
          <w:fldChar w:fldCharType="end"/>
        </w:r>
      </w:hyperlink>
    </w:p>
    <w:p w14:paraId="4E414081" w14:textId="47321A27" w:rsidR="00904455" w:rsidRDefault="00904455">
      <w:pPr>
        <w:pStyle w:val="TableofFigures"/>
        <w:tabs>
          <w:tab w:val="right" w:leader="dot" w:pos="9350"/>
        </w:tabs>
        <w:rPr>
          <w:rFonts w:eastAsiaTheme="minorEastAsia"/>
          <w:noProof/>
          <w:sz w:val="24"/>
          <w:szCs w:val="24"/>
          <w:lang w:val="en-GB" w:eastAsia="en-GB"/>
        </w:rPr>
      </w:pPr>
      <w:hyperlink w:anchor="_Toc25869706" w:history="1">
        <w:r w:rsidRPr="005A7F07">
          <w:rPr>
            <w:rStyle w:val="Hyperlink"/>
            <w:noProof/>
          </w:rPr>
          <w:t>Figura 8 Proyectos de Eficacia Energética en Operación y Diseño de Teas</w:t>
        </w:r>
        <w:r>
          <w:rPr>
            <w:noProof/>
            <w:webHidden/>
          </w:rPr>
          <w:tab/>
        </w:r>
        <w:r>
          <w:rPr>
            <w:noProof/>
            <w:webHidden/>
          </w:rPr>
          <w:fldChar w:fldCharType="begin"/>
        </w:r>
        <w:r>
          <w:rPr>
            <w:noProof/>
            <w:webHidden/>
          </w:rPr>
          <w:instrText xml:space="preserve"> PAGEREF _Toc25869706 \h </w:instrText>
        </w:r>
        <w:r>
          <w:rPr>
            <w:noProof/>
            <w:webHidden/>
          </w:rPr>
        </w:r>
        <w:r>
          <w:rPr>
            <w:noProof/>
            <w:webHidden/>
          </w:rPr>
          <w:fldChar w:fldCharType="separate"/>
        </w:r>
        <w:r>
          <w:rPr>
            <w:noProof/>
            <w:webHidden/>
          </w:rPr>
          <w:t>38</w:t>
        </w:r>
        <w:r>
          <w:rPr>
            <w:noProof/>
            <w:webHidden/>
          </w:rPr>
          <w:fldChar w:fldCharType="end"/>
        </w:r>
      </w:hyperlink>
    </w:p>
    <w:p w14:paraId="15B29A3E" w14:textId="3854615E" w:rsidR="009101C6" w:rsidRDefault="009101C6" w:rsidP="005C5E4D">
      <w:pPr>
        <w:pStyle w:val="TOCHeading"/>
      </w:pPr>
      <w:r>
        <w:fldChar w:fldCharType="end"/>
      </w:r>
    </w:p>
    <w:p w14:paraId="64847150" w14:textId="784754DD" w:rsidR="005C5E4D" w:rsidRPr="00861CEA" w:rsidRDefault="005C5E4D" w:rsidP="005C5E4D">
      <w:pPr>
        <w:pStyle w:val="TOCHeading"/>
        <w:rPr>
          <w:lang w:val="es-CO"/>
        </w:rPr>
      </w:pPr>
      <w:r w:rsidRPr="00861CEA">
        <w:rPr>
          <w:lang w:val="es-CO"/>
        </w:rPr>
        <w:t>Tablas</w:t>
      </w:r>
    </w:p>
    <w:p w14:paraId="69ACE7BC" w14:textId="173D8862" w:rsidR="005C5E4D" w:rsidRDefault="005C5E4D">
      <w:pPr>
        <w:pStyle w:val="TOC1"/>
        <w:tabs>
          <w:tab w:val="right" w:leader="dot" w:pos="9350"/>
        </w:tabs>
        <w:rPr>
          <w:lang w:val="en-US"/>
        </w:rPr>
      </w:pPr>
    </w:p>
    <w:p w14:paraId="520DB68E" w14:textId="22BE7C20" w:rsidR="00D921DC" w:rsidRDefault="00D921DC">
      <w:pPr>
        <w:pStyle w:val="TableofFigures"/>
        <w:tabs>
          <w:tab w:val="right" w:leader="dot" w:pos="9350"/>
        </w:tabs>
        <w:rPr>
          <w:rFonts w:eastAsiaTheme="minorEastAsia"/>
          <w:noProof/>
          <w:lang w:eastAsia="es-ES"/>
        </w:rPr>
      </w:pPr>
      <w:r>
        <w:rPr>
          <w:lang w:val="en-US"/>
        </w:rPr>
        <w:fldChar w:fldCharType="begin"/>
      </w:r>
      <w:r>
        <w:rPr>
          <w:lang w:val="en-US"/>
        </w:rPr>
        <w:instrText xml:space="preserve"> TOC \h \z \c "Tabla" </w:instrText>
      </w:r>
      <w:r>
        <w:rPr>
          <w:lang w:val="en-US"/>
        </w:rPr>
        <w:fldChar w:fldCharType="separate"/>
      </w:r>
      <w:hyperlink w:anchor="_Toc24998130" w:history="1">
        <w:r w:rsidRPr="000514F8">
          <w:rPr>
            <w:rStyle w:val="Hyperlink"/>
            <w:noProof/>
            <w:lang w:val="es-419"/>
          </w:rPr>
          <w:t>Tabla 1: Fuentes de GEI para recuperación de gas de producción para aprovechamiento</w:t>
        </w:r>
        <w:r>
          <w:rPr>
            <w:noProof/>
            <w:webHidden/>
          </w:rPr>
          <w:tab/>
        </w:r>
        <w:r>
          <w:rPr>
            <w:noProof/>
            <w:webHidden/>
          </w:rPr>
          <w:fldChar w:fldCharType="begin"/>
        </w:r>
        <w:r>
          <w:rPr>
            <w:noProof/>
            <w:webHidden/>
          </w:rPr>
          <w:instrText xml:space="preserve"> PAGEREF _Toc24998130 \h </w:instrText>
        </w:r>
        <w:r>
          <w:rPr>
            <w:noProof/>
            <w:webHidden/>
          </w:rPr>
        </w:r>
        <w:r>
          <w:rPr>
            <w:noProof/>
            <w:webHidden/>
          </w:rPr>
          <w:fldChar w:fldCharType="separate"/>
        </w:r>
        <w:r w:rsidR="00904455">
          <w:rPr>
            <w:noProof/>
            <w:webHidden/>
          </w:rPr>
          <w:t>12</w:t>
        </w:r>
        <w:r>
          <w:rPr>
            <w:noProof/>
            <w:webHidden/>
          </w:rPr>
          <w:fldChar w:fldCharType="end"/>
        </w:r>
      </w:hyperlink>
    </w:p>
    <w:p w14:paraId="7321342F" w14:textId="628B77E5" w:rsidR="00D921DC" w:rsidRDefault="00D921DC">
      <w:pPr>
        <w:pStyle w:val="TableofFigures"/>
        <w:tabs>
          <w:tab w:val="right" w:leader="dot" w:pos="9350"/>
        </w:tabs>
        <w:rPr>
          <w:rFonts w:eastAsiaTheme="minorEastAsia"/>
          <w:noProof/>
          <w:lang w:eastAsia="es-ES"/>
        </w:rPr>
      </w:pPr>
      <w:hyperlink w:anchor="_Toc24998131" w:history="1">
        <w:r w:rsidRPr="000514F8">
          <w:rPr>
            <w:rStyle w:val="Hyperlink"/>
            <w:noProof/>
            <w:lang w:val="es-419"/>
          </w:rPr>
          <w:t>Tabla 2: Fuentes de GEI para reducción de fugas físicas</w:t>
        </w:r>
        <w:r>
          <w:rPr>
            <w:noProof/>
            <w:webHidden/>
          </w:rPr>
          <w:tab/>
        </w:r>
        <w:r>
          <w:rPr>
            <w:noProof/>
            <w:webHidden/>
          </w:rPr>
          <w:fldChar w:fldCharType="begin"/>
        </w:r>
        <w:r>
          <w:rPr>
            <w:noProof/>
            <w:webHidden/>
          </w:rPr>
          <w:instrText xml:space="preserve"> PAGEREF _Toc24998131 \h </w:instrText>
        </w:r>
        <w:r>
          <w:rPr>
            <w:noProof/>
            <w:webHidden/>
          </w:rPr>
        </w:r>
        <w:r>
          <w:rPr>
            <w:noProof/>
            <w:webHidden/>
          </w:rPr>
          <w:fldChar w:fldCharType="separate"/>
        </w:r>
        <w:r w:rsidR="00904455">
          <w:rPr>
            <w:noProof/>
            <w:webHidden/>
          </w:rPr>
          <w:t>13</w:t>
        </w:r>
        <w:r>
          <w:rPr>
            <w:noProof/>
            <w:webHidden/>
          </w:rPr>
          <w:fldChar w:fldCharType="end"/>
        </w:r>
      </w:hyperlink>
    </w:p>
    <w:p w14:paraId="5BDBDDAB" w14:textId="3D5EAAA4" w:rsidR="00D921DC" w:rsidRDefault="00D921DC">
      <w:pPr>
        <w:pStyle w:val="TableofFigures"/>
        <w:tabs>
          <w:tab w:val="right" w:leader="dot" w:pos="9350"/>
        </w:tabs>
        <w:rPr>
          <w:rFonts w:eastAsiaTheme="minorEastAsia"/>
          <w:noProof/>
          <w:lang w:eastAsia="es-ES"/>
        </w:rPr>
      </w:pPr>
      <w:hyperlink w:anchor="_Toc24998132" w:history="1">
        <w:r w:rsidRPr="000514F8">
          <w:rPr>
            <w:rStyle w:val="Hyperlink"/>
            <w:noProof/>
            <w:lang w:val="es-419"/>
          </w:rPr>
          <w:t>Tabla 3: Fuentes de GEI para eficacia de quema en teas</w:t>
        </w:r>
        <w:r>
          <w:rPr>
            <w:noProof/>
            <w:webHidden/>
          </w:rPr>
          <w:tab/>
        </w:r>
        <w:r>
          <w:rPr>
            <w:noProof/>
            <w:webHidden/>
          </w:rPr>
          <w:fldChar w:fldCharType="begin"/>
        </w:r>
        <w:r>
          <w:rPr>
            <w:noProof/>
            <w:webHidden/>
          </w:rPr>
          <w:instrText xml:space="preserve"> PAGEREF _Toc24998132 \h </w:instrText>
        </w:r>
        <w:r>
          <w:rPr>
            <w:noProof/>
            <w:webHidden/>
          </w:rPr>
        </w:r>
        <w:r>
          <w:rPr>
            <w:noProof/>
            <w:webHidden/>
          </w:rPr>
          <w:fldChar w:fldCharType="separate"/>
        </w:r>
        <w:r w:rsidR="00904455">
          <w:rPr>
            <w:noProof/>
            <w:webHidden/>
          </w:rPr>
          <w:t>14</w:t>
        </w:r>
        <w:r>
          <w:rPr>
            <w:noProof/>
            <w:webHidden/>
          </w:rPr>
          <w:fldChar w:fldCharType="end"/>
        </w:r>
      </w:hyperlink>
    </w:p>
    <w:p w14:paraId="2EA5CF93" w14:textId="1CD3C6DC" w:rsidR="0069279D" w:rsidRPr="0069279D" w:rsidRDefault="00D921DC" w:rsidP="0018113D">
      <w:pPr>
        <w:rPr>
          <w:lang w:val="en-US"/>
        </w:rPr>
      </w:pPr>
      <w:r>
        <w:rPr>
          <w:lang w:val="en-US"/>
        </w:rPr>
        <w:fldChar w:fldCharType="end"/>
      </w:r>
    </w:p>
    <w:p w14:paraId="52D8E6B3" w14:textId="181FE9BF" w:rsidR="00787E5E" w:rsidRDefault="00787E5E">
      <w:pPr>
        <w:rPr>
          <w:b/>
          <w:bCs/>
          <w:color w:val="3E89CE"/>
          <w:sz w:val="40"/>
          <w:szCs w:val="40"/>
        </w:rPr>
      </w:pPr>
    </w:p>
    <w:p w14:paraId="290F830E" w14:textId="77777777" w:rsidR="00A45FD5" w:rsidRPr="00BB38D3" w:rsidRDefault="00A45FD5" w:rsidP="00A45FD5">
      <w:pPr>
        <w:rPr>
          <w:lang w:val="en-US"/>
        </w:rPr>
      </w:pPr>
    </w:p>
    <w:p w14:paraId="07A71A03" w14:textId="77777777" w:rsidR="00A45FD5" w:rsidRPr="00BB38D3" w:rsidRDefault="00A45FD5" w:rsidP="00A45FD5">
      <w:pPr>
        <w:rPr>
          <w:lang w:val="en-US"/>
        </w:rPr>
      </w:pPr>
    </w:p>
    <w:p w14:paraId="15C04967" w14:textId="77777777" w:rsidR="00A45FD5" w:rsidRPr="00BB38D3" w:rsidRDefault="00A45FD5">
      <w:pPr>
        <w:rPr>
          <w:b/>
          <w:bCs/>
          <w:color w:val="3E89CE"/>
          <w:sz w:val="40"/>
          <w:szCs w:val="40"/>
          <w:lang w:val="en-US"/>
        </w:rPr>
      </w:pPr>
      <w:r w:rsidRPr="00BB38D3">
        <w:rPr>
          <w:lang w:val="en-US"/>
        </w:rPr>
        <w:br w:type="page"/>
      </w:r>
    </w:p>
    <w:p w14:paraId="1C11D1F5" w14:textId="5F4B9F1B" w:rsidR="007D6CB7" w:rsidRPr="007D6CB7" w:rsidRDefault="00A45FD5" w:rsidP="00617E73">
      <w:pPr>
        <w:pStyle w:val="Heading4"/>
        <w:numPr>
          <w:ilvl w:val="0"/>
          <w:numId w:val="1"/>
        </w:numPr>
      </w:pPr>
      <w:bookmarkStart w:id="2" w:name="_Toc24803714"/>
      <w:bookmarkStart w:id="3" w:name="_Toc24997857"/>
      <w:r>
        <w:lastRenderedPageBreak/>
        <w:t>Introducción</w:t>
      </w:r>
      <w:bookmarkEnd w:id="2"/>
      <w:bookmarkEnd w:id="3"/>
    </w:p>
    <w:p w14:paraId="7E842774" w14:textId="54CB8CFD" w:rsidR="00A45FD5" w:rsidRDefault="005E3D7F" w:rsidP="005E3D7F">
      <w:pPr>
        <w:jc w:val="both"/>
      </w:pPr>
      <w:r>
        <w:t>En agosto de 2018, el Ministerio de Minas y Energía (</w:t>
      </w:r>
      <w:proofErr w:type="spellStart"/>
      <w:r>
        <w:t>MinEnergía</w:t>
      </w:r>
      <w:proofErr w:type="spellEnd"/>
      <w:r>
        <w:t>) adoptó el Plan Integral de Gestión de Cambio Climático del Sector Minero Energético (</w:t>
      </w:r>
      <w:proofErr w:type="spellStart"/>
      <w:r>
        <w:t>PIGCC</w:t>
      </w:r>
      <w:r w:rsidR="004D6DE4">
        <w:t>me</w:t>
      </w:r>
      <w:proofErr w:type="spellEnd"/>
      <w:r>
        <w:t>) por medio de la Resolución 40807</w:t>
      </w:r>
      <w:r w:rsidR="00A45FD5">
        <w:rPr>
          <w:rStyle w:val="FootnoteReference"/>
        </w:rPr>
        <w:footnoteReference w:id="2"/>
      </w:r>
      <w:r>
        <w:t xml:space="preserve">. </w:t>
      </w:r>
    </w:p>
    <w:p w14:paraId="7BCF2E28" w14:textId="2EEA8879" w:rsidR="005E3D7F" w:rsidRDefault="005E3D7F" w:rsidP="005E3D7F">
      <w:pPr>
        <w:jc w:val="both"/>
      </w:pPr>
      <w:r>
        <w:t>Según la Ley 1931 de 2018</w:t>
      </w:r>
      <w:r w:rsidR="00A45FD5">
        <w:rPr>
          <w:rStyle w:val="FootnoteReference"/>
        </w:rPr>
        <w:footnoteReference w:id="3"/>
      </w:r>
      <w:r>
        <w:t xml:space="preserve"> estos planes “son los instrumentos a través de los cuales cada ministerio identifica, evalúa y orienta la incorporación de medidas de mitigación de gases efecto invernadero y adaptación al cambio climático en las políticas y regulaciones del respectivo sector”. Para ello, </w:t>
      </w:r>
      <w:proofErr w:type="spellStart"/>
      <w:r>
        <w:t>MinEnergía</w:t>
      </w:r>
      <w:proofErr w:type="spellEnd"/>
      <w:r>
        <w:t xml:space="preserve"> suscribió un convenio con el CIAT, con el objetivo de aunar esfuerzos técnicos y financieros para lograr la meta de reducir la emisión de 11,2 millones de toneladas de CO</w:t>
      </w:r>
      <w:r w:rsidRPr="001537BB">
        <w:rPr>
          <w:vertAlign w:val="subscript"/>
        </w:rPr>
        <w:t>2</w:t>
      </w:r>
      <w:r>
        <w:t xml:space="preserve"> para el año 2030.</w:t>
      </w:r>
    </w:p>
    <w:p w14:paraId="34D05BD6" w14:textId="0F6CF2E9" w:rsidR="005E3D7F" w:rsidRDefault="005E3D7F" w:rsidP="005E3D7F">
      <w:pPr>
        <w:jc w:val="both"/>
      </w:pPr>
      <w:r>
        <w:t xml:space="preserve">El PIGCCME cuenta con cuatro líneas estratégicas para la mitigación del cambio climático: i) Eficiencia energética, ii) Generación de energía, iii) </w:t>
      </w:r>
      <w:r w:rsidR="00473E27">
        <w:t>Gestión</w:t>
      </w:r>
      <w:r>
        <w:t xml:space="preserve"> de la demanda y iv) Emisiones fugitivas. Esta última se centra en promover la adecuada gestión de las emisiones fugitivas asociadas a la cadena productiva de los hidrocarburos, mediante la generación de información, como herramienta para determinar la línea base y las propuestas de acuerdos sectoriales; así como la </w:t>
      </w:r>
      <w:r w:rsidR="00824E34">
        <w:t xml:space="preserve">formulación de </w:t>
      </w:r>
      <w:r>
        <w:t xml:space="preserve">regulación </w:t>
      </w:r>
      <w:r w:rsidR="00824E34">
        <w:t xml:space="preserve">y medidas que permitan su monitoreo y control con un grado de </w:t>
      </w:r>
      <w:r>
        <w:t>incertidumbre</w:t>
      </w:r>
      <w:r w:rsidR="00824E34">
        <w:t xml:space="preserve"> razonable</w:t>
      </w:r>
      <w:r>
        <w:t>. En este contexto, CIAT</w:t>
      </w:r>
      <w:r w:rsidR="00824E34">
        <w:t xml:space="preserve">, a través de un consultor especializado en el desarrollo de documentos y guías para el establecimiento de líneas base y monitoreo de reducción de emisiones de GEI, </w:t>
      </w:r>
      <w:r w:rsidR="00F8550D">
        <w:t xml:space="preserve">ha </w:t>
      </w:r>
      <w:r w:rsidR="00824E34">
        <w:t>desarroll</w:t>
      </w:r>
      <w:r w:rsidR="00F8550D">
        <w:t>ado</w:t>
      </w:r>
      <w:r>
        <w:t xml:space="preserve"> una metodología</w:t>
      </w:r>
      <w:r w:rsidR="00824E34">
        <w:t xml:space="preserve"> específica para el sector de</w:t>
      </w:r>
      <w:r>
        <w:t xml:space="preserve"> </w:t>
      </w:r>
      <w:r w:rsidR="00824E34">
        <w:t xml:space="preserve">hidrocarburos en Colombia, </w:t>
      </w:r>
      <w:r>
        <w:t>para</w:t>
      </w:r>
      <w:r w:rsidR="00824E34">
        <w:t xml:space="preserve"> la formulación</w:t>
      </w:r>
      <w:r w:rsidR="00E009B3">
        <w:t xml:space="preserve"> y monitoreo </w:t>
      </w:r>
      <w:r w:rsidR="00E65041">
        <w:t>de proyectos</w:t>
      </w:r>
      <w:r w:rsidR="00E009B3">
        <w:t xml:space="preserve"> de reducción de emisiones</w:t>
      </w:r>
      <w:r>
        <w:t xml:space="preserve"> fugitivas</w:t>
      </w:r>
      <w:r w:rsidR="00E009B3">
        <w:t xml:space="preserve">, </w:t>
      </w:r>
      <w:r>
        <w:t xml:space="preserve">en concordancia con lo planteado en el </w:t>
      </w:r>
      <w:proofErr w:type="spellStart"/>
      <w:r>
        <w:t>PIGCC</w:t>
      </w:r>
      <w:r w:rsidR="00F75E6D">
        <w:t>me</w:t>
      </w:r>
      <w:proofErr w:type="spellEnd"/>
      <w:r>
        <w:t>.</w:t>
      </w:r>
    </w:p>
    <w:p w14:paraId="53412A12" w14:textId="2F51855A" w:rsidR="009E4B5B" w:rsidRDefault="00B317B7" w:rsidP="00617E73">
      <w:pPr>
        <w:pStyle w:val="Heading4"/>
        <w:numPr>
          <w:ilvl w:val="0"/>
          <w:numId w:val="1"/>
        </w:numPr>
        <w:rPr>
          <w:noProof/>
          <w:lang w:val="es-419" w:eastAsia="en-IN" w:bidi="te-IN"/>
        </w:rPr>
      </w:pPr>
      <w:bookmarkStart w:id="4" w:name="_Toc24803715"/>
      <w:bookmarkStart w:id="5" w:name="_Toc24997858"/>
      <w:r>
        <w:rPr>
          <w:noProof/>
          <w:lang w:val="es-419" w:eastAsia="en-IN" w:bidi="te-IN"/>
        </w:rPr>
        <w:t>Antecedentes</w:t>
      </w:r>
      <w:bookmarkEnd w:id="4"/>
      <w:bookmarkEnd w:id="5"/>
      <w:r>
        <w:rPr>
          <w:noProof/>
          <w:lang w:val="es-419" w:eastAsia="en-IN" w:bidi="te-IN"/>
        </w:rPr>
        <w:t xml:space="preserve"> </w:t>
      </w:r>
    </w:p>
    <w:p w14:paraId="05F7E349" w14:textId="61AF7E4E" w:rsidR="008A304D" w:rsidRDefault="00823659" w:rsidP="00823659">
      <w:pPr>
        <w:jc w:val="both"/>
        <w:rPr>
          <w:lang w:val="es-419" w:eastAsia="en-IN" w:bidi="te-IN"/>
        </w:rPr>
      </w:pPr>
      <w:r>
        <w:rPr>
          <w:lang w:val="es-419" w:eastAsia="en-IN" w:bidi="te-IN"/>
        </w:rPr>
        <w:t xml:space="preserve">De acuerdo con la versión más reciente </w:t>
      </w:r>
      <w:r w:rsidRPr="00823659">
        <w:rPr>
          <w:lang w:val="es-419" w:eastAsia="en-IN" w:bidi="te-IN"/>
        </w:rPr>
        <w:t>del inventario nacional de gases efecto invernadero (GEI)</w:t>
      </w:r>
      <w:r>
        <w:rPr>
          <w:rStyle w:val="FootnoteReference"/>
          <w:lang w:val="es-419" w:eastAsia="en-IN" w:bidi="te-IN"/>
        </w:rPr>
        <w:footnoteReference w:id="4"/>
      </w:r>
      <w:r>
        <w:rPr>
          <w:lang w:val="es-419" w:eastAsia="en-IN" w:bidi="te-IN"/>
        </w:rPr>
        <w:t xml:space="preserve">, </w:t>
      </w:r>
      <w:r w:rsidRPr="00823659">
        <w:rPr>
          <w:lang w:val="es-419" w:eastAsia="en-IN" w:bidi="te-IN"/>
        </w:rPr>
        <w:t>lanzada por el IDEAM</w:t>
      </w:r>
      <w:r w:rsidR="00772C1F">
        <w:rPr>
          <w:lang w:val="es-419" w:eastAsia="en-IN" w:bidi="te-IN"/>
        </w:rPr>
        <w:t xml:space="preserve">, </w:t>
      </w:r>
      <w:r w:rsidR="00772C1F" w:rsidRPr="00772C1F">
        <w:rPr>
          <w:lang w:val="es-419" w:eastAsia="en-IN" w:bidi="te-IN"/>
        </w:rPr>
        <w:t xml:space="preserve">las emisiones fugitivas de </w:t>
      </w:r>
      <w:r w:rsidR="00772C1F">
        <w:rPr>
          <w:lang w:val="es-419" w:eastAsia="en-IN" w:bidi="te-IN"/>
        </w:rPr>
        <w:t>GEI del sector de hidrocarburos colombiano</w:t>
      </w:r>
      <w:r w:rsidR="00772C1F" w:rsidRPr="00772C1F">
        <w:rPr>
          <w:lang w:val="es-419" w:eastAsia="en-IN" w:bidi="te-IN"/>
        </w:rPr>
        <w:t xml:space="preserve"> corresponden a más del 2% del total nacional</w:t>
      </w:r>
      <w:r w:rsidR="00743157">
        <w:rPr>
          <w:lang w:val="es-419" w:eastAsia="en-IN" w:bidi="te-IN"/>
        </w:rPr>
        <w:t xml:space="preserve">, </w:t>
      </w:r>
      <w:r w:rsidR="00584779">
        <w:rPr>
          <w:lang w:val="es-419" w:eastAsia="en-IN" w:bidi="te-IN"/>
        </w:rPr>
        <w:t xml:space="preserve"> principalmente en las etapas de </w:t>
      </w:r>
      <w:r w:rsidR="00584779" w:rsidRPr="001537BB">
        <w:rPr>
          <w:i/>
          <w:iCs/>
          <w:lang w:val="es-419" w:eastAsia="en-IN" w:bidi="te-IN"/>
        </w:rPr>
        <w:t>upstream</w:t>
      </w:r>
      <w:r w:rsidR="00584779">
        <w:rPr>
          <w:lang w:val="es-419" w:eastAsia="en-IN" w:bidi="te-IN"/>
        </w:rPr>
        <w:t xml:space="preserve"> y </w:t>
      </w:r>
      <w:r w:rsidR="00584779" w:rsidRPr="001537BB">
        <w:rPr>
          <w:i/>
          <w:iCs/>
          <w:lang w:val="es-419" w:eastAsia="en-IN" w:bidi="te-IN"/>
        </w:rPr>
        <w:t>midstream</w:t>
      </w:r>
      <w:r w:rsidR="00772C1F">
        <w:rPr>
          <w:lang w:val="es-419" w:eastAsia="en-IN" w:bidi="te-IN"/>
        </w:rPr>
        <w:t xml:space="preserve">, debidas </w:t>
      </w:r>
      <w:r w:rsidR="00743157">
        <w:rPr>
          <w:lang w:val="es-419" w:eastAsia="en-IN" w:bidi="te-IN"/>
        </w:rPr>
        <w:t>en su mayoría</w:t>
      </w:r>
      <w:r w:rsidR="00772C1F">
        <w:rPr>
          <w:lang w:val="es-419" w:eastAsia="en-IN" w:bidi="te-IN"/>
        </w:rPr>
        <w:t xml:space="preserve"> a fugas de metano (CH</w:t>
      </w:r>
      <w:r w:rsidR="00772C1F" w:rsidRPr="00772C1F">
        <w:rPr>
          <w:vertAlign w:val="subscript"/>
          <w:lang w:val="es-419" w:eastAsia="en-IN" w:bidi="te-IN"/>
        </w:rPr>
        <w:t>4</w:t>
      </w:r>
      <w:r w:rsidR="00772C1F">
        <w:rPr>
          <w:lang w:val="es-419" w:eastAsia="en-IN" w:bidi="te-IN"/>
        </w:rPr>
        <w:t>) e</w:t>
      </w:r>
      <w:r w:rsidR="00772C1F" w:rsidRPr="00772C1F">
        <w:rPr>
          <w:lang w:val="es-419" w:eastAsia="en-IN" w:bidi="te-IN"/>
        </w:rPr>
        <w:t xml:space="preserve">n </w:t>
      </w:r>
      <w:r w:rsidR="008F6700">
        <w:rPr>
          <w:lang w:val="es-419" w:eastAsia="en-IN" w:bidi="te-IN"/>
        </w:rPr>
        <w:t>instalaciones</w:t>
      </w:r>
      <w:r w:rsidR="008F6700" w:rsidRPr="00772C1F">
        <w:rPr>
          <w:lang w:val="es-419" w:eastAsia="en-IN" w:bidi="te-IN"/>
        </w:rPr>
        <w:t xml:space="preserve"> </w:t>
      </w:r>
      <w:r w:rsidR="00772C1F" w:rsidRPr="00772C1F">
        <w:rPr>
          <w:lang w:val="es-419" w:eastAsia="en-IN" w:bidi="te-IN"/>
        </w:rPr>
        <w:t>de producción</w:t>
      </w:r>
      <w:r w:rsidR="007002C9">
        <w:rPr>
          <w:lang w:val="es-419" w:eastAsia="en-IN" w:bidi="te-IN"/>
        </w:rPr>
        <w:t xml:space="preserve"> (incluyendo venteos en cabeza de pozo)</w:t>
      </w:r>
      <w:r w:rsidR="00CB684D">
        <w:rPr>
          <w:lang w:val="es-419" w:eastAsia="en-IN" w:bidi="te-IN"/>
        </w:rPr>
        <w:t>,</w:t>
      </w:r>
      <w:r w:rsidR="00DA4682">
        <w:rPr>
          <w:lang w:val="es-419" w:eastAsia="en-IN" w:bidi="te-IN"/>
        </w:rPr>
        <w:t xml:space="preserve"> teas de baja eficiencia,</w:t>
      </w:r>
      <w:r w:rsidR="00772C1F">
        <w:rPr>
          <w:lang w:val="es-419" w:eastAsia="en-IN" w:bidi="te-IN"/>
        </w:rPr>
        <w:t xml:space="preserve"> </w:t>
      </w:r>
      <w:r w:rsidR="00DA4682">
        <w:rPr>
          <w:lang w:val="es-419" w:eastAsia="en-IN" w:bidi="te-IN"/>
        </w:rPr>
        <w:t xml:space="preserve">fallas de integridad en sistemas de </w:t>
      </w:r>
      <w:r w:rsidR="00772C1F">
        <w:rPr>
          <w:lang w:val="es-419" w:eastAsia="en-IN" w:bidi="te-IN"/>
        </w:rPr>
        <w:t>tratamiento</w:t>
      </w:r>
      <w:r w:rsidR="00CB684D">
        <w:rPr>
          <w:lang w:val="es-419" w:eastAsia="en-IN" w:bidi="te-IN"/>
        </w:rPr>
        <w:t xml:space="preserve"> y bombeo</w:t>
      </w:r>
      <w:r w:rsidR="00772C1F">
        <w:rPr>
          <w:lang w:val="es-419" w:eastAsia="en-IN" w:bidi="te-IN"/>
        </w:rPr>
        <w:t>,</w:t>
      </w:r>
      <w:r w:rsidR="00772C1F" w:rsidRPr="00772C1F">
        <w:rPr>
          <w:lang w:val="es-419" w:eastAsia="en-IN" w:bidi="te-IN"/>
        </w:rPr>
        <w:t xml:space="preserve"> </w:t>
      </w:r>
      <w:r w:rsidR="00772C1F">
        <w:rPr>
          <w:lang w:val="es-419" w:eastAsia="en-IN" w:bidi="te-IN"/>
        </w:rPr>
        <w:t>líneas de flujo,</w:t>
      </w:r>
      <w:r w:rsidR="00CB684D">
        <w:rPr>
          <w:lang w:val="es-419" w:eastAsia="en-IN" w:bidi="te-IN"/>
        </w:rPr>
        <w:t xml:space="preserve"> tanques</w:t>
      </w:r>
      <w:r w:rsidR="00B9412D">
        <w:rPr>
          <w:lang w:val="es-419" w:eastAsia="en-IN" w:bidi="te-IN"/>
        </w:rPr>
        <w:t xml:space="preserve"> de almacenamiento</w:t>
      </w:r>
      <w:r w:rsidR="00CB684D">
        <w:rPr>
          <w:lang w:val="es-419" w:eastAsia="en-IN" w:bidi="te-IN"/>
        </w:rPr>
        <w:t>,</w:t>
      </w:r>
      <w:r w:rsidR="00772C1F">
        <w:rPr>
          <w:lang w:val="es-419" w:eastAsia="en-IN" w:bidi="te-IN"/>
        </w:rPr>
        <w:t xml:space="preserve"> </w:t>
      </w:r>
      <w:r w:rsidR="00772C1F" w:rsidRPr="00772C1F">
        <w:rPr>
          <w:lang w:val="es-419" w:eastAsia="en-IN" w:bidi="te-IN"/>
        </w:rPr>
        <w:t>plantas de gas</w:t>
      </w:r>
      <w:r w:rsidR="00772C1F">
        <w:rPr>
          <w:lang w:val="es-419" w:eastAsia="en-IN" w:bidi="te-IN"/>
        </w:rPr>
        <w:t xml:space="preserve">, </w:t>
      </w:r>
      <w:r w:rsidR="00772C1F" w:rsidRPr="00772C1F">
        <w:rPr>
          <w:lang w:val="es-419" w:eastAsia="en-IN" w:bidi="te-IN"/>
        </w:rPr>
        <w:t xml:space="preserve">estaciones de recolección </w:t>
      </w:r>
      <w:r w:rsidR="00772C1F">
        <w:rPr>
          <w:lang w:val="es-419" w:eastAsia="en-IN" w:bidi="te-IN"/>
        </w:rPr>
        <w:t xml:space="preserve">y </w:t>
      </w:r>
      <w:r w:rsidR="008F6700">
        <w:rPr>
          <w:lang w:val="es-419" w:eastAsia="en-IN" w:bidi="te-IN"/>
        </w:rPr>
        <w:t xml:space="preserve">instalaciones </w:t>
      </w:r>
      <w:r w:rsidR="00772C1F">
        <w:rPr>
          <w:lang w:val="es-419" w:eastAsia="en-IN" w:bidi="te-IN"/>
        </w:rPr>
        <w:t>de transporte (oleoductos, gasoducto</w:t>
      </w:r>
      <w:r w:rsidR="00CB684D">
        <w:rPr>
          <w:lang w:val="es-419" w:eastAsia="en-IN" w:bidi="te-IN"/>
        </w:rPr>
        <w:t>s</w:t>
      </w:r>
      <w:r w:rsidR="00772C1F">
        <w:rPr>
          <w:lang w:val="es-419" w:eastAsia="en-IN" w:bidi="te-IN"/>
        </w:rPr>
        <w:t xml:space="preserve"> y </w:t>
      </w:r>
      <w:r w:rsidR="001537BB">
        <w:rPr>
          <w:lang w:val="es-419" w:eastAsia="en-IN" w:bidi="te-IN"/>
        </w:rPr>
        <w:t>propanoductos</w:t>
      </w:r>
      <w:r w:rsidR="00772C1F">
        <w:rPr>
          <w:lang w:val="es-419" w:eastAsia="en-IN" w:bidi="te-IN"/>
        </w:rPr>
        <w:t>)</w:t>
      </w:r>
      <w:r w:rsidR="00772C1F" w:rsidRPr="00772C1F">
        <w:rPr>
          <w:lang w:val="es-419" w:eastAsia="en-IN" w:bidi="te-IN"/>
        </w:rPr>
        <w:t>.</w:t>
      </w:r>
    </w:p>
    <w:p w14:paraId="7BEE62ED" w14:textId="1D50902C" w:rsidR="00B9412D" w:rsidRDefault="00B9412D" w:rsidP="00823659">
      <w:pPr>
        <w:jc w:val="both"/>
        <w:rPr>
          <w:lang w:val="es-419" w:eastAsia="en-IN" w:bidi="te-IN"/>
        </w:rPr>
      </w:pPr>
      <w:r>
        <w:rPr>
          <w:lang w:val="es-419" w:eastAsia="en-IN" w:bidi="te-IN"/>
        </w:rPr>
        <w:t xml:space="preserve">Dado lo anterior y considerando que hay una considerable incertidumbre con respecto a la cantidad real de emisiones fugitivas existentes en el sector de hidrocarburos del país, la </w:t>
      </w:r>
      <w:r w:rsidRPr="00B9412D">
        <w:rPr>
          <w:lang w:val="es-419" w:eastAsia="en-IN" w:bidi="te-IN"/>
        </w:rPr>
        <w:t xml:space="preserve">metodología propuesta </w:t>
      </w:r>
      <w:r>
        <w:rPr>
          <w:lang w:val="es-419" w:eastAsia="en-IN" w:bidi="te-IN"/>
        </w:rPr>
        <w:t>busca</w:t>
      </w:r>
      <w:r w:rsidRPr="00B9412D">
        <w:rPr>
          <w:lang w:val="es-419" w:eastAsia="en-IN" w:bidi="te-IN"/>
        </w:rPr>
        <w:t xml:space="preserve"> que las acciones dirigidas</w:t>
      </w:r>
      <w:r w:rsidR="009A53ED">
        <w:rPr>
          <w:lang w:val="es-419" w:eastAsia="en-IN" w:bidi="te-IN"/>
        </w:rPr>
        <w:t xml:space="preserve"> e</w:t>
      </w:r>
      <w:r w:rsidRPr="00B9412D">
        <w:rPr>
          <w:lang w:val="es-419" w:eastAsia="en-IN" w:bidi="te-IN"/>
        </w:rPr>
        <w:t xml:space="preserve"> implementadas por la industria para la reducción de emisiones fugitivas de GEI, puedan ser reconocidas y cuantificadas de manera completa, consistente, transparente, precisa y conservadora, estableciendo reglas de elegibilidad, líneas base, métodos para calcular emisiones reducidas, así como prácticas de monitoreo del desempeño de los proyectos y procedimientos para el reporte de la información en las etapas de validación, registro y verificación periódica</w:t>
      </w:r>
      <w:r>
        <w:rPr>
          <w:lang w:val="es-419" w:eastAsia="en-IN" w:bidi="te-IN"/>
        </w:rPr>
        <w:t xml:space="preserve">. Así como permitir a las emisiones reducidas por estos proyectos, poder participar en el </w:t>
      </w:r>
      <w:r w:rsidRPr="00B9412D">
        <w:rPr>
          <w:lang w:val="es-419" w:eastAsia="en-IN" w:bidi="te-IN"/>
        </w:rPr>
        <w:t>mercado colombiano de carbono.</w:t>
      </w:r>
    </w:p>
    <w:p w14:paraId="24F1F7A0" w14:textId="0D542E0E" w:rsidR="00F8550D" w:rsidRDefault="00F8550D" w:rsidP="00F8550D">
      <w:pPr>
        <w:pStyle w:val="Heading4"/>
        <w:numPr>
          <w:ilvl w:val="0"/>
          <w:numId w:val="1"/>
        </w:numPr>
        <w:spacing w:before="240"/>
        <w:rPr>
          <w:lang w:val="es-419" w:eastAsia="en-IN" w:bidi="te-IN"/>
        </w:rPr>
      </w:pPr>
      <w:bookmarkStart w:id="6" w:name="_Toc24803716"/>
      <w:bookmarkStart w:id="7" w:name="_Toc24997859"/>
      <w:r>
        <w:rPr>
          <w:lang w:val="es-419" w:eastAsia="en-IN" w:bidi="te-IN"/>
        </w:rPr>
        <w:lastRenderedPageBreak/>
        <w:t>Abreviaciones</w:t>
      </w:r>
      <w:bookmarkEnd w:id="6"/>
      <w:bookmarkEnd w:id="7"/>
    </w:p>
    <w:tbl>
      <w:tblPr>
        <w:tblStyle w:val="TableGrid"/>
        <w:tblW w:w="0" w:type="auto"/>
        <w:jc w:val="center"/>
        <w:tblLook w:val="04A0" w:firstRow="1" w:lastRow="0" w:firstColumn="1" w:lastColumn="0" w:noHBand="0" w:noVBand="1"/>
      </w:tblPr>
      <w:tblGrid>
        <w:gridCol w:w="1980"/>
        <w:gridCol w:w="7370"/>
      </w:tblGrid>
      <w:tr w:rsidR="003103D3" w14:paraId="2097EC60" w14:textId="77777777" w:rsidTr="00F8550D">
        <w:trPr>
          <w:jc w:val="center"/>
        </w:trPr>
        <w:tc>
          <w:tcPr>
            <w:tcW w:w="1980" w:type="dxa"/>
            <w:vAlign w:val="center"/>
          </w:tcPr>
          <w:p w14:paraId="1237CD3C" w14:textId="77777777" w:rsidR="003103D3" w:rsidRDefault="003103D3" w:rsidP="00F8550D">
            <w:r>
              <w:t>ANH</w:t>
            </w:r>
          </w:p>
        </w:tc>
        <w:tc>
          <w:tcPr>
            <w:tcW w:w="7370" w:type="dxa"/>
            <w:vAlign w:val="center"/>
          </w:tcPr>
          <w:p w14:paraId="01C93F8E" w14:textId="77777777" w:rsidR="003103D3" w:rsidRDefault="003103D3" w:rsidP="00F8550D">
            <w:r>
              <w:t>Agencia Nacional de Hidrocarburos</w:t>
            </w:r>
          </w:p>
        </w:tc>
      </w:tr>
      <w:tr w:rsidR="003103D3" w14:paraId="5F336103" w14:textId="77777777" w:rsidTr="00F8550D">
        <w:trPr>
          <w:jc w:val="center"/>
        </w:trPr>
        <w:tc>
          <w:tcPr>
            <w:tcW w:w="1980" w:type="dxa"/>
            <w:vAlign w:val="center"/>
          </w:tcPr>
          <w:p w14:paraId="7F53E4C8" w14:textId="77777777" w:rsidR="003103D3" w:rsidRDefault="003103D3" w:rsidP="00F8550D">
            <w:r>
              <w:t>CIAT</w:t>
            </w:r>
          </w:p>
        </w:tc>
        <w:tc>
          <w:tcPr>
            <w:tcW w:w="7370" w:type="dxa"/>
            <w:vAlign w:val="center"/>
          </w:tcPr>
          <w:p w14:paraId="507CCF8E" w14:textId="77777777" w:rsidR="003103D3" w:rsidRDefault="003103D3" w:rsidP="00F8550D">
            <w:r>
              <w:t xml:space="preserve">Centro Internacional para Agricultura Tropical </w:t>
            </w:r>
          </w:p>
        </w:tc>
      </w:tr>
      <w:tr w:rsidR="003103D3" w14:paraId="280EABCC" w14:textId="77777777" w:rsidTr="00F8550D">
        <w:trPr>
          <w:jc w:val="center"/>
        </w:trPr>
        <w:tc>
          <w:tcPr>
            <w:tcW w:w="1980" w:type="dxa"/>
            <w:vAlign w:val="center"/>
          </w:tcPr>
          <w:p w14:paraId="511D958B" w14:textId="77777777" w:rsidR="003103D3" w:rsidRDefault="003103D3" w:rsidP="00F8550D">
            <w:r>
              <w:t>DOWNSTREAM</w:t>
            </w:r>
          </w:p>
        </w:tc>
        <w:tc>
          <w:tcPr>
            <w:tcW w:w="7370" w:type="dxa"/>
            <w:vAlign w:val="center"/>
          </w:tcPr>
          <w:p w14:paraId="76FECD16" w14:textId="77777777" w:rsidR="003103D3" w:rsidRDefault="003103D3" w:rsidP="00F8550D">
            <w:r>
              <w:t>Sector de refinación de hidrocarburos</w:t>
            </w:r>
          </w:p>
        </w:tc>
      </w:tr>
      <w:tr w:rsidR="003103D3" w14:paraId="2AADF0D7" w14:textId="77777777" w:rsidTr="00F8550D">
        <w:trPr>
          <w:jc w:val="center"/>
        </w:trPr>
        <w:tc>
          <w:tcPr>
            <w:tcW w:w="1980" w:type="dxa"/>
            <w:vAlign w:val="center"/>
          </w:tcPr>
          <w:p w14:paraId="55E16CAD" w14:textId="77777777" w:rsidR="003103D3" w:rsidRDefault="003103D3" w:rsidP="00F8550D">
            <w:r>
              <w:t>GEI</w:t>
            </w:r>
          </w:p>
        </w:tc>
        <w:tc>
          <w:tcPr>
            <w:tcW w:w="7370" w:type="dxa"/>
            <w:vAlign w:val="center"/>
          </w:tcPr>
          <w:p w14:paraId="44131232" w14:textId="77777777" w:rsidR="003103D3" w:rsidRDefault="003103D3" w:rsidP="00F8550D">
            <w:r>
              <w:t>Gases Efecto Invernadero</w:t>
            </w:r>
          </w:p>
        </w:tc>
      </w:tr>
      <w:tr w:rsidR="003103D3" w14:paraId="63FC75D7" w14:textId="77777777" w:rsidTr="00F8550D">
        <w:trPr>
          <w:jc w:val="center"/>
        </w:trPr>
        <w:tc>
          <w:tcPr>
            <w:tcW w:w="1980" w:type="dxa"/>
            <w:vAlign w:val="center"/>
          </w:tcPr>
          <w:p w14:paraId="6DFD386D" w14:textId="77777777" w:rsidR="003103D3" w:rsidRDefault="003103D3" w:rsidP="00F8550D">
            <w:r>
              <w:t>IDEAM</w:t>
            </w:r>
          </w:p>
        </w:tc>
        <w:tc>
          <w:tcPr>
            <w:tcW w:w="7370" w:type="dxa"/>
            <w:vAlign w:val="center"/>
          </w:tcPr>
          <w:p w14:paraId="266AA303" w14:textId="77777777" w:rsidR="003103D3" w:rsidRDefault="003103D3" w:rsidP="00F8550D">
            <w:r>
              <w:t>Instituto Colombiano de Estudios Ambientales</w:t>
            </w:r>
          </w:p>
        </w:tc>
      </w:tr>
      <w:tr w:rsidR="003103D3" w14:paraId="0A4CD922" w14:textId="77777777" w:rsidTr="00F8550D">
        <w:trPr>
          <w:jc w:val="center"/>
        </w:trPr>
        <w:tc>
          <w:tcPr>
            <w:tcW w:w="1980" w:type="dxa"/>
            <w:vAlign w:val="center"/>
          </w:tcPr>
          <w:p w14:paraId="6741AB72" w14:textId="77777777" w:rsidR="003103D3" w:rsidRDefault="003103D3" w:rsidP="00F8550D">
            <w:r>
              <w:t>IPCC</w:t>
            </w:r>
          </w:p>
        </w:tc>
        <w:tc>
          <w:tcPr>
            <w:tcW w:w="7370" w:type="dxa"/>
            <w:vAlign w:val="center"/>
          </w:tcPr>
          <w:p w14:paraId="5D5B154B" w14:textId="77777777" w:rsidR="003103D3" w:rsidRDefault="003103D3" w:rsidP="00F8550D">
            <w:r>
              <w:t>Panel Intergubernamental de Cambio Climático</w:t>
            </w:r>
          </w:p>
        </w:tc>
      </w:tr>
      <w:tr w:rsidR="003103D3" w:rsidRPr="0018113D" w14:paraId="6A162D73" w14:textId="77777777" w:rsidTr="00F8550D">
        <w:trPr>
          <w:jc w:val="center"/>
        </w:trPr>
        <w:tc>
          <w:tcPr>
            <w:tcW w:w="1980" w:type="dxa"/>
            <w:vAlign w:val="center"/>
          </w:tcPr>
          <w:p w14:paraId="41329CA2" w14:textId="77777777" w:rsidR="003103D3" w:rsidRDefault="003103D3" w:rsidP="00F8550D">
            <w:r>
              <w:t>IPIECA</w:t>
            </w:r>
          </w:p>
        </w:tc>
        <w:tc>
          <w:tcPr>
            <w:tcW w:w="7370" w:type="dxa"/>
            <w:vAlign w:val="center"/>
          </w:tcPr>
          <w:p w14:paraId="4DAFBDEE" w14:textId="77777777" w:rsidR="003103D3" w:rsidRPr="00BB38D3" w:rsidRDefault="003103D3" w:rsidP="00F8550D">
            <w:pPr>
              <w:rPr>
                <w:lang w:val="en-US"/>
              </w:rPr>
            </w:pPr>
            <w:r>
              <w:rPr>
                <w:lang w:val="en-US"/>
              </w:rPr>
              <w:t>I</w:t>
            </w:r>
            <w:r w:rsidRPr="00BB38D3">
              <w:rPr>
                <w:lang w:val="en-US"/>
              </w:rPr>
              <w:t>nternational Petroleum Industry Environmental Conservation Association</w:t>
            </w:r>
          </w:p>
        </w:tc>
      </w:tr>
      <w:tr w:rsidR="003103D3" w14:paraId="350FE696" w14:textId="77777777" w:rsidTr="00F8550D">
        <w:trPr>
          <w:jc w:val="center"/>
        </w:trPr>
        <w:tc>
          <w:tcPr>
            <w:tcW w:w="1980" w:type="dxa"/>
            <w:vAlign w:val="center"/>
          </w:tcPr>
          <w:p w14:paraId="6FDA7462" w14:textId="77777777" w:rsidR="003103D3" w:rsidRDefault="003103D3" w:rsidP="00F8550D">
            <w:r>
              <w:t>LDAR</w:t>
            </w:r>
          </w:p>
        </w:tc>
        <w:tc>
          <w:tcPr>
            <w:tcW w:w="7370" w:type="dxa"/>
            <w:vAlign w:val="center"/>
          </w:tcPr>
          <w:p w14:paraId="2AAFCB1D" w14:textId="77777777" w:rsidR="003103D3" w:rsidRDefault="003103D3" w:rsidP="00F8550D">
            <w:r>
              <w:t>P</w:t>
            </w:r>
            <w:r w:rsidRPr="0013305C">
              <w:t>rograma avanzado de detección y corrección de fugas</w:t>
            </w:r>
          </w:p>
        </w:tc>
      </w:tr>
      <w:tr w:rsidR="003103D3" w14:paraId="6B42D546" w14:textId="77777777" w:rsidTr="00F8550D">
        <w:trPr>
          <w:jc w:val="center"/>
        </w:trPr>
        <w:tc>
          <w:tcPr>
            <w:tcW w:w="1980" w:type="dxa"/>
            <w:vAlign w:val="center"/>
          </w:tcPr>
          <w:p w14:paraId="3E0DD42C" w14:textId="77777777" w:rsidR="003103D3" w:rsidRDefault="003103D3" w:rsidP="00F8550D">
            <w:r>
              <w:t>MADS</w:t>
            </w:r>
          </w:p>
        </w:tc>
        <w:tc>
          <w:tcPr>
            <w:tcW w:w="7370" w:type="dxa"/>
            <w:vAlign w:val="center"/>
          </w:tcPr>
          <w:p w14:paraId="339160FF" w14:textId="77777777" w:rsidR="003103D3" w:rsidRDefault="003103D3" w:rsidP="00F8550D">
            <w:r>
              <w:t>Ministerio de Ambiente y Desarrollo Sostenible</w:t>
            </w:r>
          </w:p>
        </w:tc>
      </w:tr>
      <w:tr w:rsidR="003103D3" w14:paraId="79B66452" w14:textId="77777777" w:rsidTr="00F8550D">
        <w:trPr>
          <w:jc w:val="center"/>
        </w:trPr>
        <w:tc>
          <w:tcPr>
            <w:tcW w:w="1980" w:type="dxa"/>
            <w:vAlign w:val="center"/>
          </w:tcPr>
          <w:p w14:paraId="7DFCD8EF" w14:textId="77777777" w:rsidR="003103D3" w:rsidRDefault="003103D3" w:rsidP="00F8550D">
            <w:r>
              <w:t xml:space="preserve">MIDSTREAM </w:t>
            </w:r>
          </w:p>
        </w:tc>
        <w:tc>
          <w:tcPr>
            <w:tcW w:w="7370" w:type="dxa"/>
            <w:vAlign w:val="center"/>
          </w:tcPr>
          <w:p w14:paraId="681B486D" w14:textId="77777777" w:rsidR="003103D3" w:rsidRDefault="003103D3" w:rsidP="00F8550D">
            <w:r>
              <w:t xml:space="preserve">Sector de </w:t>
            </w:r>
            <w:r w:rsidRPr="00D65EDB">
              <w:t>transport</w:t>
            </w:r>
            <w:r>
              <w:t>e</w:t>
            </w:r>
            <w:r w:rsidRPr="00D65EDB">
              <w:t xml:space="preserve"> de los hidrocarburos</w:t>
            </w:r>
          </w:p>
        </w:tc>
      </w:tr>
      <w:tr w:rsidR="003103D3" w14:paraId="33A81368" w14:textId="77777777" w:rsidTr="00F8550D">
        <w:trPr>
          <w:jc w:val="center"/>
        </w:trPr>
        <w:tc>
          <w:tcPr>
            <w:tcW w:w="1980" w:type="dxa"/>
            <w:vAlign w:val="center"/>
          </w:tcPr>
          <w:p w14:paraId="65339F1D" w14:textId="77777777" w:rsidR="003103D3" w:rsidRDefault="003103D3" w:rsidP="00F8550D">
            <w:proofErr w:type="spellStart"/>
            <w:r>
              <w:t>MinEnergía</w:t>
            </w:r>
            <w:proofErr w:type="spellEnd"/>
          </w:p>
        </w:tc>
        <w:tc>
          <w:tcPr>
            <w:tcW w:w="7370" w:type="dxa"/>
            <w:vAlign w:val="center"/>
          </w:tcPr>
          <w:p w14:paraId="086C0929" w14:textId="77777777" w:rsidR="003103D3" w:rsidRDefault="003103D3" w:rsidP="00F8550D">
            <w:r>
              <w:t>Ministerio de Minas y Energía</w:t>
            </w:r>
          </w:p>
        </w:tc>
      </w:tr>
      <w:tr w:rsidR="003103D3" w14:paraId="5C2639FC" w14:textId="77777777" w:rsidTr="00F8550D">
        <w:trPr>
          <w:jc w:val="center"/>
        </w:trPr>
        <w:tc>
          <w:tcPr>
            <w:tcW w:w="1980" w:type="dxa"/>
            <w:vAlign w:val="center"/>
          </w:tcPr>
          <w:p w14:paraId="616AE738" w14:textId="4F5F5135" w:rsidR="003103D3" w:rsidRDefault="003103D3" w:rsidP="00F8550D">
            <w:r>
              <w:t>OVV</w:t>
            </w:r>
          </w:p>
        </w:tc>
        <w:tc>
          <w:tcPr>
            <w:tcW w:w="7370" w:type="dxa"/>
            <w:vAlign w:val="center"/>
          </w:tcPr>
          <w:p w14:paraId="5D352DAD" w14:textId="532AACF8" w:rsidR="003103D3" w:rsidRPr="00A45FD5" w:rsidRDefault="003103D3" w:rsidP="00F8550D">
            <w:r>
              <w:t>Organismo de Validación y Verificación</w:t>
            </w:r>
          </w:p>
        </w:tc>
      </w:tr>
      <w:tr w:rsidR="003103D3" w14:paraId="220F5B7D" w14:textId="77777777" w:rsidTr="00F8550D">
        <w:trPr>
          <w:jc w:val="center"/>
        </w:trPr>
        <w:tc>
          <w:tcPr>
            <w:tcW w:w="1980" w:type="dxa"/>
            <w:vAlign w:val="center"/>
          </w:tcPr>
          <w:p w14:paraId="51FD4862" w14:textId="77777777" w:rsidR="003103D3" w:rsidRDefault="003103D3" w:rsidP="00F8550D">
            <w:r>
              <w:t>PIGCCME</w:t>
            </w:r>
          </w:p>
        </w:tc>
        <w:tc>
          <w:tcPr>
            <w:tcW w:w="7370" w:type="dxa"/>
            <w:vAlign w:val="center"/>
          </w:tcPr>
          <w:p w14:paraId="7CCEBC01" w14:textId="77777777" w:rsidR="003103D3" w:rsidRDefault="003103D3" w:rsidP="00F8550D">
            <w:r w:rsidRPr="00A45FD5">
              <w:t>Plan Integral de Gestión de Cambio Climático del Sector Minero Energético</w:t>
            </w:r>
          </w:p>
        </w:tc>
      </w:tr>
      <w:tr w:rsidR="003103D3" w14:paraId="41F4ABDF" w14:textId="77777777" w:rsidTr="00F8550D">
        <w:trPr>
          <w:jc w:val="center"/>
        </w:trPr>
        <w:tc>
          <w:tcPr>
            <w:tcW w:w="1980" w:type="dxa"/>
            <w:vAlign w:val="center"/>
          </w:tcPr>
          <w:p w14:paraId="42359E41" w14:textId="77777777" w:rsidR="003103D3" w:rsidRDefault="003103D3" w:rsidP="00F8550D">
            <w:r w:rsidRPr="00E65041">
              <w:t>tCO</w:t>
            </w:r>
            <w:r w:rsidRPr="00E65041">
              <w:rPr>
                <w:vertAlign w:val="subscript"/>
              </w:rPr>
              <w:t>2</w:t>
            </w:r>
            <w:r w:rsidRPr="00E65041">
              <w:t>e</w:t>
            </w:r>
          </w:p>
        </w:tc>
        <w:tc>
          <w:tcPr>
            <w:tcW w:w="7370" w:type="dxa"/>
            <w:vAlign w:val="center"/>
          </w:tcPr>
          <w:p w14:paraId="1E050745" w14:textId="77777777" w:rsidR="003103D3" w:rsidRDefault="003103D3" w:rsidP="00F8550D">
            <w:r>
              <w:t>Tonelada de dióxido de carbono equivalente</w:t>
            </w:r>
          </w:p>
        </w:tc>
      </w:tr>
      <w:tr w:rsidR="003103D3" w14:paraId="512F1BBD" w14:textId="77777777" w:rsidTr="00F8550D">
        <w:trPr>
          <w:jc w:val="center"/>
        </w:trPr>
        <w:tc>
          <w:tcPr>
            <w:tcW w:w="1980" w:type="dxa"/>
            <w:vAlign w:val="center"/>
          </w:tcPr>
          <w:p w14:paraId="627260A1" w14:textId="77777777" w:rsidR="003103D3" w:rsidRDefault="003103D3" w:rsidP="00F8550D">
            <w:r>
              <w:t>UNFCCC/CMNUCC</w:t>
            </w:r>
          </w:p>
        </w:tc>
        <w:tc>
          <w:tcPr>
            <w:tcW w:w="7370" w:type="dxa"/>
            <w:vAlign w:val="center"/>
          </w:tcPr>
          <w:p w14:paraId="58F1D96D" w14:textId="77777777" w:rsidR="003103D3" w:rsidRDefault="003103D3" w:rsidP="00F8550D">
            <w:r>
              <w:t>Convención Marco de las Naciones Unidas para el Cambio Climático</w:t>
            </w:r>
          </w:p>
        </w:tc>
      </w:tr>
      <w:tr w:rsidR="003103D3" w14:paraId="119540DA" w14:textId="77777777" w:rsidTr="00F8550D">
        <w:trPr>
          <w:jc w:val="center"/>
        </w:trPr>
        <w:tc>
          <w:tcPr>
            <w:tcW w:w="1980" w:type="dxa"/>
            <w:vAlign w:val="center"/>
          </w:tcPr>
          <w:p w14:paraId="17480624" w14:textId="77777777" w:rsidR="003103D3" w:rsidRDefault="003103D3" w:rsidP="00F8550D">
            <w:r>
              <w:t xml:space="preserve">UPSTREAM </w:t>
            </w:r>
          </w:p>
        </w:tc>
        <w:tc>
          <w:tcPr>
            <w:tcW w:w="7370" w:type="dxa"/>
            <w:vAlign w:val="center"/>
          </w:tcPr>
          <w:p w14:paraId="41205CCF" w14:textId="77777777" w:rsidR="003103D3" w:rsidRDefault="003103D3" w:rsidP="00F8550D">
            <w:r w:rsidRPr="00D65EDB">
              <w:t>Sector de exploración y producción</w:t>
            </w:r>
            <w:r>
              <w:t xml:space="preserve"> de hidrocarburos</w:t>
            </w:r>
          </w:p>
        </w:tc>
      </w:tr>
      <w:tr w:rsidR="007F0179" w14:paraId="0DD4F513" w14:textId="77777777" w:rsidTr="00F8550D">
        <w:trPr>
          <w:jc w:val="center"/>
        </w:trPr>
        <w:tc>
          <w:tcPr>
            <w:tcW w:w="1980" w:type="dxa"/>
            <w:vAlign w:val="center"/>
          </w:tcPr>
          <w:p w14:paraId="60525396" w14:textId="6C1A8782" w:rsidR="007F0179" w:rsidRDefault="00312D2D" w:rsidP="00F8550D">
            <w:r>
              <w:t>URV</w:t>
            </w:r>
          </w:p>
        </w:tc>
        <w:tc>
          <w:tcPr>
            <w:tcW w:w="7370" w:type="dxa"/>
            <w:vAlign w:val="center"/>
          </w:tcPr>
          <w:p w14:paraId="515D92C8" w14:textId="420FEC6C" w:rsidR="007F0179" w:rsidRPr="00D65EDB" w:rsidRDefault="007F0179" w:rsidP="00F8550D">
            <w:r>
              <w:t>Unidad de recuperación de vapor</w:t>
            </w:r>
          </w:p>
        </w:tc>
      </w:tr>
    </w:tbl>
    <w:p w14:paraId="2A201FDB" w14:textId="77777777" w:rsidR="00F8550D" w:rsidRPr="00962406" w:rsidRDefault="00F8550D" w:rsidP="00F8550D">
      <w:pPr>
        <w:rPr>
          <w:lang w:eastAsia="en-IN" w:bidi="te-IN"/>
        </w:rPr>
      </w:pPr>
    </w:p>
    <w:p w14:paraId="26217874" w14:textId="6B9A1F84" w:rsidR="00222E2C" w:rsidRDefault="00222E2C" w:rsidP="0018113D">
      <w:pPr>
        <w:pStyle w:val="Heading4"/>
        <w:numPr>
          <w:ilvl w:val="0"/>
          <w:numId w:val="1"/>
        </w:numPr>
        <w:jc w:val="both"/>
        <w:rPr>
          <w:lang w:val="es-419" w:eastAsia="en-IN" w:bidi="te-IN"/>
        </w:rPr>
      </w:pPr>
      <w:bookmarkStart w:id="8" w:name="_Toc24803717"/>
      <w:bookmarkStart w:id="9" w:name="_Toc24997860"/>
      <w:bookmarkStart w:id="10" w:name="_Ref23368485"/>
      <w:bookmarkStart w:id="11" w:name="_Ref23370664"/>
      <w:r>
        <w:rPr>
          <w:lang w:val="es-419" w:eastAsia="en-IN" w:bidi="te-IN"/>
        </w:rPr>
        <w:t>Glosario</w:t>
      </w:r>
      <w:bookmarkEnd w:id="8"/>
      <w:bookmarkEnd w:id="9"/>
    </w:p>
    <w:p w14:paraId="398AB602" w14:textId="77777777" w:rsidR="00FC19F1" w:rsidRPr="00FC19F1" w:rsidRDefault="00FC19F1" w:rsidP="00566AA8">
      <w:pPr>
        <w:jc w:val="both"/>
        <w:rPr>
          <w:lang w:val="es-419" w:eastAsia="en-IN" w:bidi="te-IN"/>
        </w:rPr>
      </w:pPr>
      <w:r w:rsidRPr="00FC19F1">
        <w:rPr>
          <w:b/>
          <w:bCs/>
          <w:lang w:val="es-419" w:eastAsia="en-IN" w:bidi="te-IN"/>
        </w:rPr>
        <w:t>Actividad de proyecto:</w:t>
      </w:r>
      <w:r w:rsidRPr="00FC19F1">
        <w:rPr>
          <w:lang w:val="es-419" w:eastAsia="en-IN" w:bidi="te-IN"/>
        </w:rPr>
        <w:t xml:space="preserve"> Actividad de la que se deriva la reducción de emisiones de GEI.</w:t>
      </w:r>
    </w:p>
    <w:p w14:paraId="436ED56E" w14:textId="1778B3AC" w:rsidR="0024639A" w:rsidRPr="004C7709" w:rsidRDefault="0024639A" w:rsidP="0018113D">
      <w:pPr>
        <w:jc w:val="both"/>
        <w:rPr>
          <w:lang w:val="es-419" w:eastAsia="en-IN" w:bidi="te-IN"/>
        </w:rPr>
      </w:pPr>
      <w:r>
        <w:rPr>
          <w:b/>
          <w:bCs/>
          <w:lang w:val="es-419" w:eastAsia="en-IN" w:bidi="te-IN"/>
        </w:rPr>
        <w:t>Adicionalidad</w:t>
      </w:r>
      <w:r w:rsidRPr="00FC19F1">
        <w:rPr>
          <w:b/>
          <w:bCs/>
          <w:lang w:val="es-419" w:eastAsia="en-IN" w:bidi="te-IN"/>
        </w:rPr>
        <w:t>:</w:t>
      </w:r>
      <w:r>
        <w:rPr>
          <w:lang w:val="es-419" w:eastAsia="en-IN" w:bidi="te-IN"/>
        </w:rPr>
        <w:t xml:space="preserve"> </w:t>
      </w:r>
      <w:r w:rsidR="004C7709">
        <w:t>Es la característica que permite demostrar que las reducciones de emisiones o remociones de GEI derivadas de la implementación de una iniciativa de mitigación de GEI generan un beneficio neto a la atmósfera en términos de emisiones reducidas o removidas de GEI.</w:t>
      </w:r>
    </w:p>
    <w:p w14:paraId="13B9BED0" w14:textId="5C30E6AA" w:rsidR="00FC19F1" w:rsidRDefault="00FC19F1">
      <w:pPr>
        <w:jc w:val="both"/>
        <w:rPr>
          <w:lang w:val="es-419" w:eastAsia="en-IN" w:bidi="te-IN"/>
        </w:rPr>
      </w:pPr>
      <w:r w:rsidRPr="0018113D">
        <w:rPr>
          <w:b/>
          <w:bCs/>
          <w:lang w:val="es-419" w:eastAsia="en-IN" w:bidi="te-IN"/>
        </w:rPr>
        <w:t xml:space="preserve">Campo </w:t>
      </w:r>
      <w:r w:rsidR="00013D97">
        <w:rPr>
          <w:b/>
          <w:bCs/>
          <w:lang w:val="es-419" w:eastAsia="en-IN" w:bidi="te-IN"/>
        </w:rPr>
        <w:t xml:space="preserve">de </w:t>
      </w:r>
      <w:r w:rsidRPr="0018113D">
        <w:rPr>
          <w:b/>
          <w:bCs/>
          <w:lang w:val="es-419" w:eastAsia="en-IN" w:bidi="te-IN"/>
        </w:rPr>
        <w:t>producción:</w:t>
      </w:r>
      <w:r w:rsidRPr="004C7709">
        <w:rPr>
          <w:lang w:val="es-419" w:eastAsia="en-IN" w:bidi="te-IN"/>
        </w:rPr>
        <w:t xml:space="preserve"> Para efectos de esta metodología, corresponde a los campos en los que el producto principal es el crudo.</w:t>
      </w:r>
    </w:p>
    <w:p w14:paraId="5B0DE8B7" w14:textId="0C9180F7" w:rsidR="00D26CD2" w:rsidRPr="004C7709" w:rsidRDefault="00D26CD2" w:rsidP="0018113D">
      <w:pPr>
        <w:jc w:val="both"/>
        <w:rPr>
          <w:lang w:val="es-419" w:eastAsia="en-IN" w:bidi="te-IN"/>
        </w:rPr>
      </w:pPr>
      <w:r w:rsidRPr="0018113D">
        <w:rPr>
          <w:b/>
          <w:bCs/>
          <w:lang w:val="es-419" w:eastAsia="en-IN" w:bidi="te-IN"/>
        </w:rPr>
        <w:t>Condiciones estándar</w:t>
      </w:r>
      <w:r w:rsidR="00E61259">
        <w:rPr>
          <w:lang w:val="es-419" w:eastAsia="en-IN" w:bidi="te-IN"/>
        </w:rPr>
        <w:t>: Condiciones de presión y temperatura de referencia para el gas</w:t>
      </w:r>
      <w:r w:rsidR="003E015F">
        <w:rPr>
          <w:lang w:val="es-419" w:eastAsia="en-IN" w:bidi="te-IN"/>
        </w:rPr>
        <w:t>. Para la temperatura</w:t>
      </w:r>
      <w:r w:rsidR="00D20D1B">
        <w:rPr>
          <w:lang w:val="es-419" w:eastAsia="en-IN" w:bidi="te-IN"/>
        </w:rPr>
        <w:t>,</w:t>
      </w:r>
      <w:r w:rsidR="003E015F">
        <w:rPr>
          <w:lang w:val="es-419" w:eastAsia="en-IN" w:bidi="te-IN"/>
        </w:rPr>
        <w:t xml:space="preserve"> quince grados y cinco décimas de grados Celsius (15.5</w:t>
      </w:r>
      <w:r w:rsidR="003E015F" w:rsidRPr="0018113D">
        <w:rPr>
          <w:lang w:val="es-419"/>
        </w:rPr>
        <w:t>°C</w:t>
      </w:r>
      <w:r w:rsidR="003E015F">
        <w:rPr>
          <w:lang w:val="es-419"/>
        </w:rPr>
        <w:t>), equivalente a sesenta grados Fahrenheit (</w:t>
      </w:r>
      <w:r w:rsidR="003E015F">
        <w:rPr>
          <w:lang w:val="es-419" w:eastAsia="en-IN" w:bidi="te-IN"/>
        </w:rPr>
        <w:t>60</w:t>
      </w:r>
      <w:r w:rsidR="003E015F" w:rsidRPr="00EF3585">
        <w:rPr>
          <w:lang w:val="es-419"/>
        </w:rPr>
        <w:t>°</w:t>
      </w:r>
      <w:r w:rsidR="003E015F">
        <w:rPr>
          <w:lang w:val="es-419"/>
        </w:rPr>
        <w:t>F) y para la presión</w:t>
      </w:r>
      <w:r w:rsidR="00D20D1B">
        <w:rPr>
          <w:lang w:val="es-419"/>
        </w:rPr>
        <w:t>,</w:t>
      </w:r>
      <w:r w:rsidR="003E015F">
        <w:rPr>
          <w:lang w:val="es-419"/>
        </w:rPr>
        <w:t xml:space="preserve"> catorce como sesenta y cinco libras (14,65) por pulgada cuadrada, equivalente </w:t>
      </w:r>
      <w:r w:rsidR="003104A9">
        <w:rPr>
          <w:lang w:val="es-419"/>
        </w:rPr>
        <w:t xml:space="preserve">a 1 Atm. </w:t>
      </w:r>
      <w:r w:rsidR="001314D6">
        <w:rPr>
          <w:lang w:val="es-419"/>
        </w:rPr>
        <w:t>En esta guía, vol</w:t>
      </w:r>
      <w:r w:rsidR="00F75E6D">
        <w:rPr>
          <w:lang w:val="es-419"/>
        </w:rPr>
        <w:t>u</w:t>
      </w:r>
      <w:r w:rsidR="001314D6">
        <w:rPr>
          <w:lang w:val="es-419"/>
        </w:rPr>
        <w:t xml:space="preserve">men de gas a condiciones estándar se indica con la unidad </w:t>
      </w:r>
      <w:r w:rsidR="001314D6" w:rsidRPr="0018113D">
        <w:rPr>
          <w:i/>
          <w:iCs/>
          <w:lang w:val="es-419"/>
        </w:rPr>
        <w:t>scf</w:t>
      </w:r>
      <w:r w:rsidR="001314D6">
        <w:rPr>
          <w:lang w:val="es-419"/>
        </w:rPr>
        <w:t>.</w:t>
      </w:r>
    </w:p>
    <w:p w14:paraId="342B01AE" w14:textId="004FDAEF" w:rsidR="007D2F38" w:rsidRDefault="007D2F38" w:rsidP="00566AA8">
      <w:pPr>
        <w:jc w:val="both"/>
        <w:rPr>
          <w:lang w:val="es-419" w:eastAsia="en-IN" w:bidi="te-IN"/>
        </w:rPr>
      </w:pPr>
      <w:r w:rsidRPr="0018113D">
        <w:rPr>
          <w:b/>
          <w:bCs/>
          <w:lang w:val="es-419" w:eastAsia="en-IN" w:bidi="te-IN"/>
        </w:rPr>
        <w:t>Emisiones fugitivas:</w:t>
      </w:r>
      <w:r w:rsidRPr="004C7709">
        <w:rPr>
          <w:lang w:val="es-419" w:eastAsia="en-IN" w:bidi="te-IN"/>
        </w:rPr>
        <w:t xml:space="preserve"> Para efectos de esta metodología, corresponde </w:t>
      </w:r>
      <w:r w:rsidR="00C333B8">
        <w:rPr>
          <w:lang w:val="es-419" w:eastAsia="en-IN" w:bidi="te-IN"/>
        </w:rPr>
        <w:t xml:space="preserve">a </w:t>
      </w:r>
      <w:r w:rsidRPr="004C7709">
        <w:rPr>
          <w:lang w:val="es-419" w:eastAsia="en-IN" w:bidi="te-IN"/>
        </w:rPr>
        <w:t>venteo, quema en tea y todos los demás tipos de emisiones fugitivas de acuerdo con la definición de</w:t>
      </w:r>
      <w:r w:rsidRPr="00DA4682">
        <w:rPr>
          <w:lang w:val="es-419" w:eastAsia="en-IN" w:bidi="te-IN"/>
        </w:rPr>
        <w:t xml:space="preserve"> emisiones fugitivas establecida en el IPCC</w:t>
      </w:r>
      <w:r>
        <w:rPr>
          <w:rStyle w:val="FootnoteReference"/>
          <w:lang w:val="es-419" w:eastAsia="en-IN" w:bidi="te-IN"/>
        </w:rPr>
        <w:footnoteReference w:id="5"/>
      </w:r>
      <w:r>
        <w:rPr>
          <w:lang w:val="es-419" w:eastAsia="en-IN" w:bidi="te-IN"/>
        </w:rPr>
        <w:t>.</w:t>
      </w:r>
    </w:p>
    <w:p w14:paraId="6A2B00AB" w14:textId="25D26C06" w:rsidR="00FC19F1" w:rsidRPr="00C547CB" w:rsidRDefault="00FC19F1" w:rsidP="00566AA8">
      <w:pPr>
        <w:jc w:val="both"/>
        <w:rPr>
          <w:lang w:val="es-419" w:eastAsia="en-IN" w:bidi="te-IN"/>
        </w:rPr>
      </w:pPr>
      <w:r>
        <w:rPr>
          <w:b/>
          <w:bCs/>
          <w:lang w:val="es-419" w:eastAsia="en-IN" w:bidi="te-IN"/>
        </w:rPr>
        <w:lastRenderedPageBreak/>
        <w:t>Fugas físicas:</w:t>
      </w:r>
      <w:r w:rsidRPr="00C547CB">
        <w:rPr>
          <w:lang w:val="es-419" w:eastAsia="en-IN" w:bidi="te-IN"/>
        </w:rPr>
        <w:t xml:space="preserve"> Filtraciones o pérdidas </w:t>
      </w:r>
      <w:r>
        <w:rPr>
          <w:lang w:val="es-419" w:eastAsia="en-IN" w:bidi="te-IN"/>
        </w:rPr>
        <w:t>de gas natural</w:t>
      </w:r>
      <w:r w:rsidR="005A72DC">
        <w:rPr>
          <w:lang w:val="es-419" w:eastAsia="en-IN" w:bidi="te-IN"/>
        </w:rPr>
        <w:t>,</w:t>
      </w:r>
      <w:r>
        <w:rPr>
          <w:lang w:val="es-419" w:eastAsia="en-IN" w:bidi="te-IN"/>
        </w:rPr>
        <w:t xml:space="preserve"> gas asociado</w:t>
      </w:r>
      <w:r w:rsidR="00566AA8">
        <w:rPr>
          <w:lang w:val="es-419" w:eastAsia="en-IN" w:bidi="te-IN"/>
        </w:rPr>
        <w:t>,</w:t>
      </w:r>
      <w:r w:rsidR="005A72DC">
        <w:rPr>
          <w:lang w:val="es-419" w:eastAsia="en-IN" w:bidi="te-IN"/>
        </w:rPr>
        <w:t xml:space="preserve"> gas combustible</w:t>
      </w:r>
      <w:r w:rsidR="00566AA8">
        <w:rPr>
          <w:lang w:val="es-419" w:eastAsia="en-IN" w:bidi="te-IN"/>
        </w:rPr>
        <w:t xml:space="preserve"> o gas natural</w:t>
      </w:r>
      <w:r>
        <w:rPr>
          <w:lang w:val="es-419" w:eastAsia="en-IN" w:bidi="te-IN"/>
        </w:rPr>
        <w:t xml:space="preserve"> en equipos, sistemas o componentes en cualquiera de las etapas de extracción, procesamiento, almacenamiento y transporte de crudo y gas natural.</w:t>
      </w:r>
    </w:p>
    <w:p w14:paraId="4CAF3933" w14:textId="1964FCD5" w:rsidR="00C574A4" w:rsidRDefault="00973121" w:rsidP="00C547CB">
      <w:pPr>
        <w:jc w:val="both"/>
        <w:rPr>
          <w:lang w:val="es-419" w:eastAsia="en-IN" w:bidi="te-IN"/>
        </w:rPr>
      </w:pPr>
      <w:r>
        <w:rPr>
          <w:b/>
          <w:bCs/>
          <w:lang w:val="es-419" w:eastAsia="en-IN" w:bidi="te-IN"/>
        </w:rPr>
        <w:t>Gas asociado:</w:t>
      </w:r>
      <w:r w:rsidR="00CA559E">
        <w:rPr>
          <w:b/>
          <w:bCs/>
          <w:lang w:val="es-419" w:eastAsia="en-IN" w:bidi="te-IN"/>
        </w:rPr>
        <w:t xml:space="preserve"> </w:t>
      </w:r>
      <w:r w:rsidR="00CA559E" w:rsidRPr="00C547CB">
        <w:rPr>
          <w:lang w:val="es-419" w:eastAsia="en-IN" w:bidi="te-IN"/>
        </w:rPr>
        <w:t xml:space="preserve">Gas </w:t>
      </w:r>
      <w:r w:rsidR="00834BE6" w:rsidRPr="00C547CB">
        <w:rPr>
          <w:lang w:val="es-419" w:eastAsia="en-IN" w:bidi="te-IN"/>
        </w:rPr>
        <w:t xml:space="preserve">que se </w:t>
      </w:r>
      <w:r w:rsidR="00080365" w:rsidRPr="00C547CB">
        <w:rPr>
          <w:lang w:val="es-419" w:eastAsia="en-IN" w:bidi="te-IN"/>
        </w:rPr>
        <w:t>extrae adjunto a la extracción de crudo</w:t>
      </w:r>
      <w:r w:rsidR="00FF01FC" w:rsidRPr="00C547CB">
        <w:rPr>
          <w:lang w:val="es-419" w:eastAsia="en-IN" w:bidi="te-IN"/>
        </w:rPr>
        <w:t>. Este puede corresponder al gas que se obtiene del proceso de separación del crudo, o al gas que se libera por el anular del pozo.</w:t>
      </w:r>
      <w:r w:rsidR="00C05B9C">
        <w:rPr>
          <w:lang w:val="es-419" w:eastAsia="en-IN" w:bidi="te-IN"/>
        </w:rPr>
        <w:t xml:space="preserve"> </w:t>
      </w:r>
    </w:p>
    <w:p w14:paraId="5B91EB8E" w14:textId="17C19189" w:rsidR="00937856" w:rsidRDefault="00937856" w:rsidP="00937856">
      <w:pPr>
        <w:jc w:val="both"/>
        <w:rPr>
          <w:lang w:val="es-419" w:eastAsia="en-IN" w:bidi="te-IN"/>
        </w:rPr>
      </w:pPr>
      <w:r>
        <w:rPr>
          <w:b/>
          <w:bCs/>
          <w:lang w:val="es-419" w:eastAsia="en-IN" w:bidi="te-IN"/>
        </w:rPr>
        <w:t xml:space="preserve">Gas combustible: </w:t>
      </w:r>
      <w:r w:rsidR="004C7709">
        <w:rPr>
          <w:lang w:val="es-419" w:eastAsia="en-IN" w:bidi="te-IN"/>
        </w:rPr>
        <w:t>Gas usado en el sector hidrocarburos con fines energéticos</w:t>
      </w:r>
      <w:r w:rsidR="00DF5286">
        <w:rPr>
          <w:lang w:val="es-419" w:eastAsia="en-IN" w:bidi="te-IN"/>
        </w:rPr>
        <w:t xml:space="preserve"> que no se clasifica como gas natural</w:t>
      </w:r>
      <w:r w:rsidR="004C7709">
        <w:rPr>
          <w:lang w:val="es-419" w:eastAsia="en-IN" w:bidi="te-IN"/>
        </w:rPr>
        <w:t>.</w:t>
      </w:r>
      <w:r>
        <w:rPr>
          <w:lang w:val="es-419" w:eastAsia="en-IN" w:bidi="te-IN"/>
        </w:rPr>
        <w:t xml:space="preserve"> </w:t>
      </w:r>
    </w:p>
    <w:p w14:paraId="4E545FA4" w14:textId="6F82B310" w:rsidR="00D13811" w:rsidRDefault="00D13811" w:rsidP="00D13811">
      <w:pPr>
        <w:jc w:val="both"/>
        <w:rPr>
          <w:lang w:val="es-CO" w:eastAsia="en-IN" w:bidi="te-IN"/>
        </w:rPr>
      </w:pPr>
      <w:r>
        <w:rPr>
          <w:b/>
          <w:bCs/>
          <w:lang w:val="es-CO" w:eastAsia="en-IN" w:bidi="te-IN"/>
        </w:rPr>
        <w:t>Gas de exhosto:</w:t>
      </w:r>
      <w:r>
        <w:rPr>
          <w:lang w:val="es-CO" w:eastAsia="en-IN" w:bidi="te-IN"/>
        </w:rPr>
        <w:t xml:space="preserve"> Gas que se libera luego de la combustión del gas asociado</w:t>
      </w:r>
      <w:r w:rsidR="004C7709">
        <w:rPr>
          <w:lang w:val="es-CO" w:eastAsia="en-IN" w:bidi="te-IN"/>
        </w:rPr>
        <w:t>, gas combustible o gas natural</w:t>
      </w:r>
      <w:r>
        <w:rPr>
          <w:lang w:val="es-CO" w:eastAsia="en-IN" w:bidi="te-IN"/>
        </w:rPr>
        <w:t xml:space="preserve"> en tea. </w:t>
      </w:r>
    </w:p>
    <w:p w14:paraId="2803B70A" w14:textId="233F95DC" w:rsidR="00D13811" w:rsidRPr="00CD62B7" w:rsidRDefault="00D13811" w:rsidP="00CD62B7">
      <w:pPr>
        <w:jc w:val="both"/>
        <w:rPr>
          <w:lang w:val="es-419" w:eastAsia="en-IN" w:bidi="te-IN"/>
        </w:rPr>
      </w:pPr>
      <w:r>
        <w:rPr>
          <w:b/>
          <w:bCs/>
          <w:lang w:val="es-419" w:eastAsia="en-IN" w:bidi="te-IN"/>
        </w:rPr>
        <w:t>Gases de efecto invernadero (GEI):</w:t>
      </w:r>
      <w:r w:rsidR="00CD62B7" w:rsidRPr="00CD62B7">
        <w:t xml:space="preserve"> </w:t>
      </w:r>
      <w:r w:rsidR="00CD62B7" w:rsidRPr="00CD62B7">
        <w:rPr>
          <w:lang w:val="es-419" w:eastAsia="en-IN" w:bidi="te-IN"/>
        </w:rPr>
        <w:t>Son aquellos componentes gaseosos de la</w:t>
      </w:r>
      <w:r w:rsidR="00CD62B7">
        <w:rPr>
          <w:lang w:val="es-419" w:eastAsia="en-IN" w:bidi="te-IN"/>
        </w:rPr>
        <w:t xml:space="preserve"> </w:t>
      </w:r>
      <w:r w:rsidR="00CD62B7" w:rsidRPr="00CD62B7">
        <w:rPr>
          <w:lang w:val="es-419" w:eastAsia="en-IN" w:bidi="te-IN"/>
        </w:rPr>
        <w:t>atmósfera, tanto naturales como antropogénicos, que absorben y reemiten radiación</w:t>
      </w:r>
      <w:r w:rsidR="00CD62B7">
        <w:rPr>
          <w:lang w:val="es-419" w:eastAsia="en-IN" w:bidi="te-IN"/>
        </w:rPr>
        <w:t xml:space="preserve"> </w:t>
      </w:r>
      <w:r w:rsidR="00CD62B7" w:rsidRPr="00CD62B7">
        <w:rPr>
          <w:lang w:val="es-419" w:eastAsia="en-IN" w:bidi="te-IN"/>
        </w:rPr>
        <w:t>infrarroja, de acuerdo con lo definido por la CMNUCC.</w:t>
      </w:r>
    </w:p>
    <w:p w14:paraId="317441C9" w14:textId="000099F0" w:rsidR="00FC19F1" w:rsidRDefault="00FC19F1" w:rsidP="00FC19F1">
      <w:pPr>
        <w:jc w:val="both"/>
        <w:rPr>
          <w:lang w:val="es-419" w:eastAsia="en-IN" w:bidi="te-IN"/>
        </w:rPr>
      </w:pPr>
      <w:r>
        <w:rPr>
          <w:b/>
          <w:bCs/>
          <w:lang w:val="es-419" w:eastAsia="en-IN" w:bidi="te-IN"/>
        </w:rPr>
        <w:t>Gas de inyección:</w:t>
      </w:r>
      <w:r>
        <w:rPr>
          <w:lang w:val="es-419" w:eastAsia="en-IN" w:bidi="te-IN"/>
        </w:rPr>
        <w:t xml:space="preserve"> Gas asociado que se inyecta en el yacimiento, con el fin de elevar la presión del yacimiento e incrementar la producción de crudo.</w:t>
      </w:r>
    </w:p>
    <w:p w14:paraId="729B6765" w14:textId="567E26FD" w:rsidR="00D83606" w:rsidRDefault="00D83606" w:rsidP="00D83606">
      <w:pPr>
        <w:jc w:val="both"/>
        <w:rPr>
          <w:lang w:val="es-419" w:eastAsia="en-IN" w:bidi="te-IN"/>
        </w:rPr>
      </w:pPr>
      <w:r>
        <w:rPr>
          <w:b/>
          <w:bCs/>
          <w:lang w:val="es-419" w:eastAsia="en-IN" w:bidi="te-IN"/>
        </w:rPr>
        <w:t>MRV- Monitoreo, Reporte y Verificación:</w:t>
      </w:r>
      <w:r>
        <w:rPr>
          <w:lang w:val="es-419" w:eastAsia="en-IN" w:bidi="te-IN"/>
        </w:rPr>
        <w:t xml:space="preserve"> Conjunto de actividades que garantizan una adecuada contabilidad, trazabilidad y transparencia de las reducciones de emisiones logradas.</w:t>
      </w:r>
    </w:p>
    <w:p w14:paraId="08D3169F" w14:textId="67036AD3" w:rsidR="00D54A45" w:rsidRDefault="00D54A45" w:rsidP="00D54A45">
      <w:pPr>
        <w:jc w:val="both"/>
        <w:rPr>
          <w:lang w:val="es-419" w:eastAsia="en-IN" w:bidi="te-IN"/>
        </w:rPr>
      </w:pPr>
      <w:r>
        <w:rPr>
          <w:b/>
          <w:bCs/>
          <w:lang w:val="es-419" w:eastAsia="en-IN" w:bidi="te-IN"/>
        </w:rPr>
        <w:t>Periodo crediticio:</w:t>
      </w:r>
      <w:r>
        <w:rPr>
          <w:lang w:val="es-419" w:eastAsia="en-IN" w:bidi="te-IN"/>
        </w:rPr>
        <w:t xml:space="preserve"> Periodo durante el cual se aplicará el plan de monitoreo y la metodología de cálculo para cuantificar y monitorear la reducción de emisiones. La duración del periodo crediticio está sujeta a los requerimientos del programa de certificación.</w:t>
      </w:r>
    </w:p>
    <w:p w14:paraId="16D464FF" w14:textId="77777777" w:rsidR="00D54A45" w:rsidRPr="00C547CB" w:rsidRDefault="00D54A45" w:rsidP="00D54A45">
      <w:pPr>
        <w:jc w:val="both"/>
        <w:rPr>
          <w:lang w:val="es-CO" w:eastAsia="en-IN" w:bidi="te-IN"/>
        </w:rPr>
      </w:pPr>
      <w:r>
        <w:rPr>
          <w:b/>
          <w:bCs/>
          <w:lang w:val="es-CO" w:eastAsia="en-IN" w:bidi="te-IN"/>
        </w:rPr>
        <w:t>Potencial de calentamiento global:</w:t>
      </w:r>
      <w:r>
        <w:rPr>
          <w:lang w:val="es-CO" w:eastAsia="en-IN" w:bidi="te-IN"/>
        </w:rPr>
        <w:t xml:space="preserve"> Equivalencia entre diferentes gases de acuerdo con su potencial de contribuir a incrementar el efecto invernadero, respecto del potencial que tiene el dióxido de carbono.</w:t>
      </w:r>
    </w:p>
    <w:p w14:paraId="3629F16D" w14:textId="0A725436" w:rsidR="0072616E" w:rsidRDefault="00C93A94" w:rsidP="00C547CB">
      <w:pPr>
        <w:jc w:val="both"/>
        <w:rPr>
          <w:lang w:val="es-419" w:eastAsia="en-IN" w:bidi="te-IN"/>
        </w:rPr>
      </w:pPr>
      <w:r>
        <w:rPr>
          <w:b/>
          <w:bCs/>
          <w:lang w:val="es-419" w:eastAsia="en-IN" w:bidi="te-IN"/>
        </w:rPr>
        <w:t>Pret</w:t>
      </w:r>
      <w:r w:rsidR="0072616E">
        <w:rPr>
          <w:b/>
          <w:bCs/>
          <w:lang w:val="es-419" w:eastAsia="en-IN" w:bidi="te-IN"/>
        </w:rPr>
        <w:t>r</w:t>
      </w:r>
      <w:r w:rsidR="00BC1479">
        <w:rPr>
          <w:b/>
          <w:bCs/>
          <w:lang w:val="es-419" w:eastAsia="en-IN" w:bidi="te-IN"/>
        </w:rPr>
        <w:t>ata</w:t>
      </w:r>
      <w:r w:rsidR="00955757">
        <w:rPr>
          <w:b/>
          <w:bCs/>
          <w:lang w:val="es-419" w:eastAsia="en-IN" w:bidi="te-IN"/>
        </w:rPr>
        <w:t>miento:</w:t>
      </w:r>
      <w:r w:rsidR="001A211B">
        <w:rPr>
          <w:lang w:val="es-419" w:eastAsia="en-IN" w:bidi="te-IN"/>
        </w:rPr>
        <w:t xml:space="preserve"> </w:t>
      </w:r>
      <w:r w:rsidR="00D02F0F">
        <w:rPr>
          <w:lang w:val="es-419" w:eastAsia="en-IN" w:bidi="te-IN"/>
        </w:rPr>
        <w:t>Consiste en el(los) proceso</w:t>
      </w:r>
      <w:r w:rsidR="00184A85">
        <w:rPr>
          <w:lang w:val="es-419" w:eastAsia="en-IN" w:bidi="te-IN"/>
        </w:rPr>
        <w:t>(</w:t>
      </w:r>
      <w:r w:rsidR="00D02F0F">
        <w:rPr>
          <w:lang w:val="es-419" w:eastAsia="en-IN" w:bidi="te-IN"/>
        </w:rPr>
        <w:t>s</w:t>
      </w:r>
      <w:r w:rsidR="00184A85">
        <w:rPr>
          <w:lang w:val="es-419" w:eastAsia="en-IN" w:bidi="te-IN"/>
        </w:rPr>
        <w:t>)</w:t>
      </w:r>
      <w:r w:rsidR="00D02F0F">
        <w:rPr>
          <w:lang w:val="es-419" w:eastAsia="en-IN" w:bidi="te-IN"/>
        </w:rPr>
        <w:t xml:space="preserve"> efectuado</w:t>
      </w:r>
      <w:r w:rsidR="009F1B26">
        <w:rPr>
          <w:lang w:val="es-419" w:eastAsia="en-IN" w:bidi="te-IN"/>
        </w:rPr>
        <w:t>(</w:t>
      </w:r>
      <w:r w:rsidR="00D02F0F">
        <w:rPr>
          <w:lang w:val="es-419" w:eastAsia="en-IN" w:bidi="te-IN"/>
        </w:rPr>
        <w:t>s</w:t>
      </w:r>
      <w:r w:rsidR="009F1B26">
        <w:rPr>
          <w:lang w:val="es-419" w:eastAsia="en-IN" w:bidi="te-IN"/>
        </w:rPr>
        <w:t>)</w:t>
      </w:r>
      <w:r w:rsidR="00D02F0F">
        <w:rPr>
          <w:lang w:val="es-419" w:eastAsia="en-IN" w:bidi="te-IN"/>
        </w:rPr>
        <w:t xml:space="preserve"> sobre el gas, para que este cumpla con características específicas. Estos procedimientos pueden </w:t>
      </w:r>
      <w:r w:rsidR="00641B7F">
        <w:rPr>
          <w:lang w:val="es-419" w:eastAsia="en-IN" w:bidi="te-IN"/>
        </w:rPr>
        <w:t>consistir en endulzamiento, deshidratación, entre otros.</w:t>
      </w:r>
    </w:p>
    <w:p w14:paraId="0C3CC5B7" w14:textId="2D14C6AF" w:rsidR="00937F0D" w:rsidRPr="00C547CB" w:rsidRDefault="000E43F6" w:rsidP="00C547CB">
      <w:pPr>
        <w:jc w:val="both"/>
        <w:rPr>
          <w:lang w:val="es-419" w:eastAsia="en-IN" w:bidi="te-IN"/>
        </w:rPr>
      </w:pPr>
      <w:r>
        <w:rPr>
          <w:b/>
          <w:bCs/>
          <w:lang w:val="es-419" w:eastAsia="en-IN" w:bidi="te-IN"/>
        </w:rPr>
        <w:t>Programa de certificación:</w:t>
      </w:r>
      <w:r w:rsidR="00CE2AF2">
        <w:rPr>
          <w:lang w:val="es-419" w:eastAsia="en-IN" w:bidi="te-IN"/>
        </w:rPr>
        <w:t xml:space="preserve"> </w:t>
      </w:r>
      <w:r w:rsidR="00721942">
        <w:rPr>
          <w:lang w:val="es-419" w:eastAsia="en-IN" w:bidi="te-IN"/>
        </w:rPr>
        <w:t xml:space="preserve">Programa </w:t>
      </w:r>
      <w:r w:rsidR="00CE2AF2">
        <w:rPr>
          <w:lang w:val="es-419" w:eastAsia="en-IN" w:bidi="te-IN"/>
        </w:rPr>
        <w:t xml:space="preserve">nacional o internacional con </w:t>
      </w:r>
      <w:r w:rsidR="00A7227C" w:rsidRPr="003819EA">
        <w:rPr>
          <w:lang w:val="es-419" w:eastAsia="en-IN" w:bidi="te-IN"/>
        </w:rPr>
        <w:t>requisitos, lineamientos, metodologías y procedimientos</w:t>
      </w:r>
      <w:r w:rsidR="00CE2AF2">
        <w:rPr>
          <w:lang w:val="es-419" w:eastAsia="en-IN" w:bidi="te-IN"/>
        </w:rPr>
        <w:t xml:space="preserve"> </w:t>
      </w:r>
      <w:r w:rsidR="006130B2">
        <w:rPr>
          <w:lang w:val="es-419" w:eastAsia="en-IN" w:bidi="te-IN"/>
        </w:rPr>
        <w:t>con el objetivo de</w:t>
      </w:r>
      <w:r w:rsidR="00CE2AF2">
        <w:rPr>
          <w:lang w:val="es-419" w:eastAsia="en-IN" w:bidi="te-IN"/>
        </w:rPr>
        <w:t xml:space="preserve"> </w:t>
      </w:r>
      <w:r w:rsidR="0047774E">
        <w:rPr>
          <w:lang w:val="es-419" w:eastAsia="en-IN" w:bidi="te-IN"/>
        </w:rPr>
        <w:t xml:space="preserve">certificar </w:t>
      </w:r>
      <w:r w:rsidR="005A3812">
        <w:rPr>
          <w:lang w:val="es-419" w:eastAsia="en-IN" w:bidi="te-IN"/>
        </w:rPr>
        <w:t xml:space="preserve">cada tonelada de reducción que se </w:t>
      </w:r>
      <w:r w:rsidR="004D0AE2">
        <w:rPr>
          <w:lang w:val="es-419" w:eastAsia="en-IN" w:bidi="te-IN"/>
        </w:rPr>
        <w:t xml:space="preserve">logre con </w:t>
      </w:r>
      <w:r w:rsidR="006130B2">
        <w:rPr>
          <w:lang w:val="es-419" w:eastAsia="en-IN" w:bidi="te-IN"/>
        </w:rPr>
        <w:t xml:space="preserve">un </w:t>
      </w:r>
      <w:r w:rsidR="004D0AE2">
        <w:rPr>
          <w:lang w:val="es-419" w:eastAsia="en-IN" w:bidi="te-IN"/>
        </w:rPr>
        <w:t>proyecto</w:t>
      </w:r>
      <w:r w:rsidR="006130B2">
        <w:rPr>
          <w:lang w:val="es-419" w:eastAsia="en-IN" w:bidi="te-IN"/>
        </w:rPr>
        <w:t xml:space="preserve"> de mitigación de GEI</w:t>
      </w:r>
      <w:r w:rsidR="004D0AE2">
        <w:rPr>
          <w:lang w:val="es-419" w:eastAsia="en-IN" w:bidi="te-IN"/>
        </w:rPr>
        <w:t>.</w:t>
      </w:r>
      <w:r w:rsidR="003819EA" w:rsidRPr="003819EA">
        <w:t xml:space="preserve"> </w:t>
      </w:r>
    </w:p>
    <w:p w14:paraId="725630C2" w14:textId="111701F1" w:rsidR="00913C93" w:rsidRDefault="00913C93" w:rsidP="00C547CB">
      <w:pPr>
        <w:jc w:val="both"/>
        <w:rPr>
          <w:lang w:val="es-CO" w:eastAsia="en-IN" w:bidi="te-IN"/>
        </w:rPr>
      </w:pPr>
      <w:r>
        <w:rPr>
          <w:b/>
          <w:bCs/>
          <w:lang w:val="es-CO" w:eastAsia="en-IN" w:bidi="te-IN"/>
        </w:rPr>
        <w:t>Quema incompleta:</w:t>
      </w:r>
      <w:r w:rsidR="0022714B">
        <w:rPr>
          <w:lang w:val="es-CO" w:eastAsia="en-IN" w:bidi="te-IN"/>
        </w:rPr>
        <w:t xml:space="preserve"> Corresponde a la quema del gas asociado</w:t>
      </w:r>
      <w:r w:rsidR="004C7709">
        <w:rPr>
          <w:lang w:val="es-CO" w:eastAsia="en-IN" w:bidi="te-IN"/>
        </w:rPr>
        <w:t xml:space="preserve">, </w:t>
      </w:r>
      <w:r w:rsidR="006C40FE">
        <w:rPr>
          <w:lang w:val="es-CO" w:eastAsia="en-IN" w:bidi="te-IN"/>
        </w:rPr>
        <w:t>gas combustible</w:t>
      </w:r>
      <w:r w:rsidR="004C7709">
        <w:rPr>
          <w:lang w:val="es-CO" w:eastAsia="en-IN" w:bidi="te-IN"/>
        </w:rPr>
        <w:t xml:space="preserve"> o gas natural</w:t>
      </w:r>
      <w:r w:rsidR="0022714B">
        <w:rPr>
          <w:lang w:val="es-CO" w:eastAsia="en-IN" w:bidi="te-IN"/>
        </w:rPr>
        <w:t xml:space="preserve">, en la que no se </w:t>
      </w:r>
      <w:r w:rsidR="00810F59">
        <w:rPr>
          <w:lang w:val="es-CO" w:eastAsia="en-IN" w:bidi="te-IN"/>
        </w:rPr>
        <w:t xml:space="preserve">oxida por completo el metano presente, sino que parte de este se libera </w:t>
      </w:r>
      <w:r w:rsidR="00D85A03">
        <w:rPr>
          <w:lang w:val="es-CO" w:eastAsia="en-IN" w:bidi="te-IN"/>
        </w:rPr>
        <w:t xml:space="preserve">directamente a la atmósfera. </w:t>
      </w:r>
    </w:p>
    <w:p w14:paraId="602159D5" w14:textId="77777777" w:rsidR="00D54A45" w:rsidRPr="00C547CB" w:rsidRDefault="00D54A45" w:rsidP="00D54A45">
      <w:pPr>
        <w:jc w:val="both"/>
        <w:rPr>
          <w:lang w:val="es-CO" w:eastAsia="en-IN" w:bidi="te-IN"/>
        </w:rPr>
      </w:pPr>
      <w:r>
        <w:rPr>
          <w:b/>
          <w:bCs/>
          <w:lang w:val="es-419" w:eastAsia="en-IN" w:bidi="te-IN"/>
        </w:rPr>
        <w:t>Reapriete</w:t>
      </w:r>
      <w:r>
        <w:rPr>
          <w:b/>
          <w:bCs/>
          <w:lang w:val="es-CO" w:eastAsia="en-IN" w:bidi="te-IN"/>
        </w:rPr>
        <w:t>:</w:t>
      </w:r>
      <w:r>
        <w:rPr>
          <w:lang w:val="es-CO" w:eastAsia="en-IN" w:bidi="te-IN"/>
        </w:rPr>
        <w:t xml:space="preserve"> Corresponde, en general, a una actividad simple de mantenimiento de equipos, componentes o sistemas. Por ejemplo, el ajuste de tornillos en una brida.</w:t>
      </w:r>
    </w:p>
    <w:p w14:paraId="203FEAEE" w14:textId="2410DB93" w:rsidR="00B87BDB" w:rsidRPr="00D54A45" w:rsidRDefault="00B87BDB" w:rsidP="00B87BDB">
      <w:pPr>
        <w:jc w:val="both"/>
        <w:rPr>
          <w:lang w:val="es-419" w:eastAsia="en-IN" w:bidi="te-IN"/>
        </w:rPr>
      </w:pPr>
      <w:r>
        <w:rPr>
          <w:b/>
          <w:bCs/>
          <w:lang w:val="es-419" w:eastAsia="en-IN" w:bidi="te-IN"/>
        </w:rPr>
        <w:t xml:space="preserve">Tea: </w:t>
      </w:r>
      <w:r>
        <w:rPr>
          <w:lang w:val="es-419" w:eastAsia="en-IN" w:bidi="te-IN"/>
        </w:rPr>
        <w:t xml:space="preserve">Para efectos de esta metodología, corresponde a los dispositivos de quema de gas asociado a los cuales se dirige el gas que se reporta como quema en los Formularios </w:t>
      </w:r>
      <w:r w:rsidR="00566AA8">
        <w:rPr>
          <w:lang w:val="es-419" w:eastAsia="en-IN" w:bidi="te-IN"/>
        </w:rPr>
        <w:t xml:space="preserve">Ministeriales </w:t>
      </w:r>
      <w:r>
        <w:rPr>
          <w:lang w:val="es-419" w:eastAsia="en-IN" w:bidi="te-IN"/>
        </w:rPr>
        <w:t>30</w:t>
      </w:r>
      <w:r w:rsidR="007B1C76">
        <w:rPr>
          <w:lang w:val="es-419" w:eastAsia="en-IN" w:bidi="te-IN"/>
        </w:rPr>
        <w:t xml:space="preserve"> y los dispositivos de quema de gas combustible o gas natural en operaciones midstream y downstream</w:t>
      </w:r>
      <w:r>
        <w:rPr>
          <w:lang w:val="es-419" w:eastAsia="en-IN" w:bidi="te-IN"/>
        </w:rPr>
        <w:t xml:space="preserve">. </w:t>
      </w:r>
    </w:p>
    <w:p w14:paraId="233A0DC3" w14:textId="73E296FF" w:rsidR="00AB3D36" w:rsidRPr="00D54A45" w:rsidRDefault="00AB3D36" w:rsidP="00C547CB">
      <w:pPr>
        <w:jc w:val="both"/>
        <w:rPr>
          <w:lang w:val="es-419" w:eastAsia="en-IN" w:bidi="te-IN"/>
        </w:rPr>
      </w:pPr>
      <w:r>
        <w:rPr>
          <w:b/>
          <w:bCs/>
          <w:lang w:val="es-419" w:eastAsia="en-IN" w:bidi="te-IN"/>
        </w:rPr>
        <w:t xml:space="preserve">Venteo: </w:t>
      </w:r>
      <w:r>
        <w:rPr>
          <w:lang w:val="es-419" w:eastAsia="en-IN" w:bidi="te-IN"/>
        </w:rPr>
        <w:t xml:space="preserve">Para efectos de esta metodología, corresponde a la liberación de gas asociado directamente a la atmósfera. </w:t>
      </w:r>
    </w:p>
    <w:p w14:paraId="5B403C3F" w14:textId="4B3F1F39" w:rsidR="008F646E" w:rsidRDefault="00F00C9C" w:rsidP="00617E73">
      <w:pPr>
        <w:pStyle w:val="Heading4"/>
        <w:numPr>
          <w:ilvl w:val="0"/>
          <w:numId w:val="1"/>
        </w:numPr>
        <w:rPr>
          <w:lang w:val="es-419" w:eastAsia="en-IN" w:bidi="te-IN"/>
        </w:rPr>
      </w:pPr>
      <w:bookmarkStart w:id="12" w:name="_Toc24803718"/>
      <w:bookmarkStart w:id="13" w:name="_Toc24997861"/>
      <w:r>
        <w:rPr>
          <w:lang w:val="es-419" w:eastAsia="en-IN" w:bidi="te-IN"/>
        </w:rPr>
        <w:lastRenderedPageBreak/>
        <w:t>De</w:t>
      </w:r>
      <w:r w:rsidR="00C5490C">
        <w:rPr>
          <w:lang w:val="es-419" w:eastAsia="en-IN" w:bidi="te-IN"/>
        </w:rPr>
        <w:t xml:space="preserve">finición de </w:t>
      </w:r>
      <w:r w:rsidR="00ED06D0">
        <w:rPr>
          <w:lang w:val="es-419" w:eastAsia="en-IN" w:bidi="te-IN"/>
        </w:rPr>
        <w:t>P</w:t>
      </w:r>
      <w:r w:rsidR="00C5490C">
        <w:rPr>
          <w:lang w:val="es-419" w:eastAsia="en-IN" w:bidi="te-IN"/>
        </w:rPr>
        <w:t>royecto</w:t>
      </w:r>
      <w:bookmarkEnd w:id="10"/>
      <w:bookmarkEnd w:id="11"/>
      <w:bookmarkEnd w:id="12"/>
      <w:bookmarkEnd w:id="13"/>
    </w:p>
    <w:p w14:paraId="29BF89F4" w14:textId="4B04A0A9" w:rsidR="00DD1BBD" w:rsidRDefault="00193394" w:rsidP="00DA4682">
      <w:pPr>
        <w:jc w:val="both"/>
        <w:rPr>
          <w:lang w:val="es-419" w:eastAsia="en-IN" w:bidi="te-IN"/>
        </w:rPr>
      </w:pPr>
      <w:r>
        <w:rPr>
          <w:lang w:val="es-419" w:eastAsia="en-IN" w:bidi="te-IN"/>
        </w:rPr>
        <w:t>Para el propósito de esta metodología</w:t>
      </w:r>
      <w:r w:rsidR="00147515">
        <w:rPr>
          <w:lang w:val="es-419" w:eastAsia="en-IN" w:bidi="te-IN"/>
        </w:rPr>
        <w:t xml:space="preserve"> </w:t>
      </w:r>
      <w:r w:rsidR="00DA4682">
        <w:rPr>
          <w:lang w:val="es-419" w:eastAsia="en-IN" w:bidi="te-IN"/>
        </w:rPr>
        <w:t xml:space="preserve">y de </w:t>
      </w:r>
      <w:r w:rsidR="00DA4682" w:rsidRPr="00DA4682">
        <w:rPr>
          <w:lang w:val="es-419" w:eastAsia="en-IN" w:bidi="te-IN"/>
        </w:rPr>
        <w:t>acuerdo con la definición de emisiones fugitivas establecida en el IPCC</w:t>
      </w:r>
      <w:r w:rsidR="00DA4682">
        <w:rPr>
          <w:lang w:val="es-419" w:eastAsia="en-IN" w:bidi="te-IN"/>
        </w:rPr>
        <w:t>,</w:t>
      </w:r>
      <w:r w:rsidR="00F8550D">
        <w:rPr>
          <w:lang w:val="es-419" w:eastAsia="en-IN" w:bidi="te-IN"/>
        </w:rPr>
        <w:t xml:space="preserve"> es decir, </w:t>
      </w:r>
      <w:r w:rsidR="00F8550D" w:rsidRPr="00F8550D">
        <w:rPr>
          <w:lang w:val="es-419" w:eastAsia="en-IN" w:bidi="te-IN"/>
        </w:rPr>
        <w:t xml:space="preserve">venteo, quema en </w:t>
      </w:r>
      <w:r w:rsidR="00F8550D">
        <w:rPr>
          <w:lang w:val="es-419" w:eastAsia="en-IN" w:bidi="te-IN"/>
        </w:rPr>
        <w:t>tea</w:t>
      </w:r>
      <w:r w:rsidR="00F8550D" w:rsidRPr="00F8550D">
        <w:rPr>
          <w:lang w:val="es-419" w:eastAsia="en-IN" w:bidi="te-IN"/>
        </w:rPr>
        <w:t xml:space="preserve"> y todos los demás tipos de emisiones fugitivas</w:t>
      </w:r>
      <w:r w:rsidR="00A455E0">
        <w:rPr>
          <w:lang w:val="es-419" w:eastAsia="en-IN" w:bidi="te-IN"/>
        </w:rPr>
        <w:t>;</w:t>
      </w:r>
      <w:r w:rsidR="00DA4682" w:rsidRPr="00DA4682">
        <w:rPr>
          <w:lang w:val="es-419" w:eastAsia="en-IN" w:bidi="te-IN"/>
        </w:rPr>
        <w:t xml:space="preserve"> </w:t>
      </w:r>
      <w:r w:rsidR="00726D62">
        <w:rPr>
          <w:lang w:val="es-419" w:eastAsia="en-IN" w:bidi="te-IN"/>
        </w:rPr>
        <w:t xml:space="preserve">los </w:t>
      </w:r>
      <w:r w:rsidR="00147515">
        <w:rPr>
          <w:lang w:val="es-419" w:eastAsia="en-IN" w:bidi="te-IN"/>
        </w:rPr>
        <w:t>proyecto</w:t>
      </w:r>
      <w:r w:rsidR="00726D62">
        <w:rPr>
          <w:lang w:val="es-419" w:eastAsia="en-IN" w:bidi="te-IN"/>
        </w:rPr>
        <w:t>s</w:t>
      </w:r>
      <w:r w:rsidR="00147515">
        <w:rPr>
          <w:lang w:val="es-419" w:eastAsia="en-IN" w:bidi="te-IN"/>
        </w:rPr>
        <w:t xml:space="preserve"> de reducción de emisiones </w:t>
      </w:r>
      <w:r w:rsidR="00726D62">
        <w:rPr>
          <w:lang w:val="es-419" w:eastAsia="en-IN" w:bidi="te-IN"/>
        </w:rPr>
        <w:t>son definidos como aquellas acciones dirigidas a</w:t>
      </w:r>
      <w:r w:rsidR="00147515">
        <w:rPr>
          <w:lang w:val="es-419" w:eastAsia="en-IN" w:bidi="te-IN"/>
        </w:rPr>
        <w:t>:</w:t>
      </w:r>
    </w:p>
    <w:p w14:paraId="45AED876" w14:textId="0B945362" w:rsidR="00147515" w:rsidRDefault="00726D62" w:rsidP="0018113D">
      <w:pPr>
        <w:pStyle w:val="ListParagraph"/>
        <w:numPr>
          <w:ilvl w:val="0"/>
          <w:numId w:val="19"/>
        </w:numPr>
        <w:jc w:val="both"/>
        <w:rPr>
          <w:lang w:val="es-419" w:eastAsia="en-IN" w:bidi="te-IN"/>
        </w:rPr>
      </w:pPr>
      <w:r>
        <w:rPr>
          <w:lang w:val="es-419" w:eastAsia="en-IN" w:bidi="te-IN"/>
        </w:rPr>
        <w:t>R</w:t>
      </w:r>
      <w:r w:rsidR="00C652EB">
        <w:rPr>
          <w:lang w:val="es-419" w:eastAsia="en-IN" w:bidi="te-IN"/>
        </w:rPr>
        <w:t xml:space="preserve">ecuperar </w:t>
      </w:r>
      <w:r>
        <w:rPr>
          <w:lang w:val="es-419" w:eastAsia="en-IN" w:bidi="te-IN"/>
        </w:rPr>
        <w:t>el gas asociado de producción (incluyendo gas inyectado para levantamiento artificial)</w:t>
      </w:r>
      <w:r w:rsidR="00A2578E">
        <w:rPr>
          <w:lang w:val="es-419" w:eastAsia="en-IN" w:bidi="te-IN"/>
        </w:rPr>
        <w:t xml:space="preserve">, así como </w:t>
      </w:r>
      <w:r w:rsidR="00A2578E" w:rsidRPr="001537BB">
        <w:rPr>
          <w:lang w:val="es-419" w:eastAsia="en-IN" w:bidi="te-IN"/>
        </w:rPr>
        <w:t>fracciones de hidrocarburos condensables</w:t>
      </w:r>
      <w:r w:rsidR="00A455E0">
        <w:rPr>
          <w:lang w:val="es-419" w:eastAsia="en-IN" w:bidi="te-IN"/>
        </w:rPr>
        <w:t>,</w:t>
      </w:r>
      <w:r>
        <w:rPr>
          <w:lang w:val="es-419" w:eastAsia="en-IN" w:bidi="te-IN"/>
        </w:rPr>
        <w:t xml:space="preserve"> que era</w:t>
      </w:r>
      <w:r w:rsidR="00A2578E">
        <w:rPr>
          <w:lang w:val="es-419" w:eastAsia="en-IN" w:bidi="te-IN"/>
        </w:rPr>
        <w:t>n</w:t>
      </w:r>
      <w:r>
        <w:rPr>
          <w:lang w:val="es-419" w:eastAsia="en-IN" w:bidi="te-IN"/>
        </w:rPr>
        <w:t xml:space="preserve"> anteriormente quemado</w:t>
      </w:r>
      <w:r w:rsidR="00A2578E">
        <w:rPr>
          <w:lang w:val="es-419" w:eastAsia="en-IN" w:bidi="te-IN"/>
        </w:rPr>
        <w:t>s</w:t>
      </w:r>
      <w:r>
        <w:rPr>
          <w:lang w:val="es-419" w:eastAsia="en-IN" w:bidi="te-IN"/>
        </w:rPr>
        <w:t xml:space="preserve"> o venteado</w:t>
      </w:r>
      <w:r w:rsidR="00A2578E">
        <w:rPr>
          <w:lang w:val="es-419" w:eastAsia="en-IN" w:bidi="te-IN"/>
        </w:rPr>
        <w:t>s</w:t>
      </w:r>
      <w:r w:rsidR="00A455E0">
        <w:rPr>
          <w:lang w:val="es-419" w:eastAsia="en-IN" w:bidi="te-IN"/>
        </w:rPr>
        <w:t>,</w:t>
      </w:r>
      <w:r>
        <w:rPr>
          <w:lang w:val="es-419" w:eastAsia="en-IN" w:bidi="te-IN"/>
        </w:rPr>
        <w:t xml:space="preserve"> para un aprovechamiento.</w:t>
      </w:r>
    </w:p>
    <w:p w14:paraId="587CB8EF" w14:textId="066A2C73" w:rsidR="00726D62" w:rsidRDefault="00DC3A9A" w:rsidP="0018113D">
      <w:pPr>
        <w:pStyle w:val="ListParagraph"/>
        <w:numPr>
          <w:ilvl w:val="0"/>
          <w:numId w:val="19"/>
        </w:numPr>
        <w:jc w:val="both"/>
        <w:rPr>
          <w:lang w:val="es-419" w:eastAsia="en-IN" w:bidi="te-IN"/>
        </w:rPr>
      </w:pPr>
      <w:r>
        <w:rPr>
          <w:lang w:val="es-419" w:eastAsia="en-IN" w:bidi="te-IN"/>
        </w:rPr>
        <w:t xml:space="preserve">Reducir fugas físicas </w:t>
      </w:r>
      <w:r w:rsidR="0068655B">
        <w:rPr>
          <w:lang w:val="es-419" w:eastAsia="en-IN" w:bidi="te-IN"/>
        </w:rPr>
        <w:t xml:space="preserve">de GEI </w:t>
      </w:r>
      <w:r>
        <w:rPr>
          <w:lang w:val="es-419" w:eastAsia="en-IN" w:bidi="te-IN"/>
        </w:rPr>
        <w:t>en los componentes de los sistemas y equipos</w:t>
      </w:r>
      <w:r w:rsidR="00796BE3">
        <w:rPr>
          <w:lang w:val="es-419" w:eastAsia="en-IN" w:bidi="te-IN"/>
        </w:rPr>
        <w:t xml:space="preserve"> (incluyendo sistemas neumáticos alimentados con gas)</w:t>
      </w:r>
      <w:r>
        <w:rPr>
          <w:lang w:val="es-419" w:eastAsia="en-IN" w:bidi="te-IN"/>
        </w:rPr>
        <w:t xml:space="preserve">, a través de programas </w:t>
      </w:r>
      <w:r w:rsidR="00526B52">
        <w:rPr>
          <w:lang w:val="es-419" w:eastAsia="en-IN" w:bidi="te-IN"/>
        </w:rPr>
        <w:t xml:space="preserve">avanzados </w:t>
      </w:r>
      <w:r>
        <w:rPr>
          <w:lang w:val="es-419" w:eastAsia="en-IN" w:bidi="te-IN"/>
        </w:rPr>
        <w:t xml:space="preserve">de detección y </w:t>
      </w:r>
      <w:r w:rsidR="0013305C">
        <w:rPr>
          <w:lang w:val="es-419" w:eastAsia="en-IN" w:bidi="te-IN"/>
        </w:rPr>
        <w:t>corrección</w:t>
      </w:r>
      <w:r>
        <w:rPr>
          <w:lang w:val="es-419" w:eastAsia="en-IN" w:bidi="te-IN"/>
        </w:rPr>
        <w:t xml:space="preserve"> de fugas</w:t>
      </w:r>
      <w:r w:rsidR="00361B93">
        <w:rPr>
          <w:lang w:val="es-419" w:eastAsia="en-IN" w:bidi="te-IN"/>
        </w:rPr>
        <w:t>.</w:t>
      </w:r>
    </w:p>
    <w:p w14:paraId="75F3ABB4" w14:textId="71F23D49" w:rsidR="00361B93" w:rsidRDefault="00465325" w:rsidP="0018113D">
      <w:pPr>
        <w:pStyle w:val="ListParagraph"/>
        <w:numPr>
          <w:ilvl w:val="0"/>
          <w:numId w:val="19"/>
        </w:numPr>
        <w:jc w:val="both"/>
        <w:rPr>
          <w:lang w:val="es-419" w:eastAsia="en-IN" w:bidi="te-IN"/>
        </w:rPr>
      </w:pPr>
      <w:r w:rsidRPr="00465325">
        <w:rPr>
          <w:lang w:val="es-419" w:eastAsia="en-IN" w:bidi="te-IN"/>
        </w:rPr>
        <w:t xml:space="preserve">Medidas de </w:t>
      </w:r>
      <w:r w:rsidR="00A455E0">
        <w:rPr>
          <w:lang w:val="es-419" w:eastAsia="en-IN" w:bidi="te-IN"/>
        </w:rPr>
        <w:t xml:space="preserve">eficacia de </w:t>
      </w:r>
      <w:r w:rsidR="00CC624F">
        <w:rPr>
          <w:lang w:val="es-419" w:eastAsia="en-IN" w:bidi="te-IN"/>
        </w:rPr>
        <w:t>la quema</w:t>
      </w:r>
      <w:r w:rsidRPr="00465325">
        <w:rPr>
          <w:lang w:val="es-419" w:eastAsia="en-IN" w:bidi="te-IN"/>
        </w:rPr>
        <w:t xml:space="preserve"> en la operación y diseño de teas que garanticen la destrucción total de las fracciones de metano existentes en las corrientes de gas</w:t>
      </w:r>
      <w:r w:rsidR="000A0A5C">
        <w:rPr>
          <w:lang w:val="es-419" w:eastAsia="en-IN" w:bidi="te-IN"/>
        </w:rPr>
        <w:t>.</w:t>
      </w:r>
    </w:p>
    <w:p w14:paraId="7181105F" w14:textId="5DFBBBE0" w:rsidR="00BC11C1" w:rsidRDefault="00BC11C1" w:rsidP="00617E73">
      <w:pPr>
        <w:pStyle w:val="Heading4"/>
        <w:numPr>
          <w:ilvl w:val="0"/>
          <w:numId w:val="1"/>
        </w:numPr>
        <w:rPr>
          <w:lang w:val="es-419" w:eastAsia="en-IN" w:bidi="te-IN"/>
        </w:rPr>
      </w:pPr>
      <w:bookmarkStart w:id="14" w:name="_Toc24803719"/>
      <w:bookmarkStart w:id="15" w:name="_Toc24997862"/>
      <w:r>
        <w:rPr>
          <w:lang w:val="es-419" w:eastAsia="en-IN" w:bidi="te-IN"/>
        </w:rPr>
        <w:t>De</w:t>
      </w:r>
      <w:r w:rsidR="00ED06D0">
        <w:rPr>
          <w:lang w:val="es-419" w:eastAsia="en-IN" w:bidi="te-IN"/>
        </w:rPr>
        <w:t>sarrollador del Proyecto</w:t>
      </w:r>
      <w:bookmarkEnd w:id="14"/>
      <w:bookmarkEnd w:id="15"/>
    </w:p>
    <w:p w14:paraId="500B504D" w14:textId="2F518B6A" w:rsidR="00193394" w:rsidRDefault="0057295E" w:rsidP="00EF2D38">
      <w:pPr>
        <w:jc w:val="both"/>
        <w:rPr>
          <w:lang w:val="es-419" w:eastAsia="en-IN" w:bidi="te-IN"/>
        </w:rPr>
      </w:pPr>
      <w:r>
        <w:rPr>
          <w:lang w:val="es-419" w:eastAsia="en-IN" w:bidi="te-IN"/>
        </w:rPr>
        <w:t xml:space="preserve">El desarrollador del proyecto es aquella entidad con identidad jurídica que ha desarrollado un proyecto de reducción de emisiones fugitivas en el marco de esta metodología y es responsable por la formulación, reporte y verificación periódica del proyecto ante </w:t>
      </w:r>
      <w:r w:rsidR="00EF2D38">
        <w:rPr>
          <w:lang w:val="es-419" w:eastAsia="en-IN" w:bidi="te-IN"/>
        </w:rPr>
        <w:t xml:space="preserve">un </w:t>
      </w:r>
      <w:r w:rsidR="0059446D" w:rsidRPr="00CC624F">
        <w:rPr>
          <w:lang w:val="es-419" w:eastAsia="en-IN" w:bidi="te-IN"/>
        </w:rPr>
        <w:t xml:space="preserve">programa de certificación </w:t>
      </w:r>
      <w:r w:rsidR="0059446D">
        <w:rPr>
          <w:lang w:val="es-419" w:eastAsia="en-IN" w:bidi="te-IN"/>
        </w:rPr>
        <w:t>de reducción de GEI y un</w:t>
      </w:r>
      <w:r w:rsidR="00EF2D38">
        <w:rPr>
          <w:lang w:val="es-419" w:eastAsia="en-IN" w:bidi="te-IN"/>
        </w:rPr>
        <w:t xml:space="preserve"> registro.</w:t>
      </w:r>
    </w:p>
    <w:p w14:paraId="1AC712AA" w14:textId="67BCEB2F" w:rsidR="00211EA7" w:rsidRDefault="00211EA7" w:rsidP="00EF2D38">
      <w:pPr>
        <w:jc w:val="both"/>
        <w:rPr>
          <w:lang w:val="es-419" w:eastAsia="en-IN" w:bidi="te-IN"/>
        </w:rPr>
      </w:pPr>
      <w:r>
        <w:rPr>
          <w:lang w:val="es-419" w:eastAsia="en-IN" w:bidi="te-IN"/>
        </w:rPr>
        <w:t xml:space="preserve">Desarrolladores de proyecto pueden ser propietarios y/o operadores de </w:t>
      </w:r>
      <w:r w:rsidR="005F1C86">
        <w:rPr>
          <w:lang w:val="es-419" w:eastAsia="en-IN" w:bidi="te-IN"/>
        </w:rPr>
        <w:t>instalaciones</w:t>
      </w:r>
      <w:r w:rsidR="002D7F19">
        <w:rPr>
          <w:lang w:val="es-419" w:eastAsia="en-IN" w:bidi="te-IN"/>
        </w:rPr>
        <w:t>,</w:t>
      </w:r>
      <w:r>
        <w:rPr>
          <w:lang w:val="es-419" w:eastAsia="en-IN" w:bidi="te-IN"/>
        </w:rPr>
        <w:t xml:space="preserve"> así como entidades independientes con interés en financiar proyectos de reducción de GEI, bajo acuerdo con el dueño y/o operador de la </w:t>
      </w:r>
      <w:r w:rsidR="00FC0E5C">
        <w:rPr>
          <w:lang w:val="es-419" w:eastAsia="en-IN" w:bidi="te-IN"/>
        </w:rPr>
        <w:t>instalación</w:t>
      </w:r>
      <w:r>
        <w:rPr>
          <w:lang w:val="es-419" w:eastAsia="en-IN" w:bidi="te-IN"/>
        </w:rPr>
        <w:t xml:space="preserve">. </w:t>
      </w:r>
      <w:r w:rsidR="00CC624F">
        <w:rPr>
          <w:lang w:val="es-419" w:eastAsia="en-IN" w:bidi="te-IN"/>
        </w:rPr>
        <w:t xml:space="preserve">Se </w:t>
      </w:r>
      <w:r>
        <w:rPr>
          <w:lang w:val="es-419" w:eastAsia="en-IN" w:bidi="te-IN"/>
        </w:rPr>
        <w:t xml:space="preserve">debe </w:t>
      </w:r>
      <w:r w:rsidR="00CC624F">
        <w:rPr>
          <w:lang w:val="es-419" w:eastAsia="en-IN" w:bidi="te-IN"/>
        </w:rPr>
        <w:t>demostrar</w:t>
      </w:r>
      <w:r>
        <w:rPr>
          <w:lang w:val="es-419" w:eastAsia="en-IN" w:bidi="te-IN"/>
        </w:rPr>
        <w:t xml:space="preserve"> clara propiedad de la reducción de emisiones generada por el proyecto </w:t>
      </w:r>
      <w:r w:rsidR="00CC624F">
        <w:rPr>
          <w:lang w:val="es-419" w:eastAsia="en-IN" w:bidi="te-IN"/>
        </w:rPr>
        <w:t xml:space="preserve">de parte del desarrollador del proyecto u otra entidad que participa en el proyecto, </w:t>
      </w:r>
      <w:r>
        <w:rPr>
          <w:lang w:val="es-419" w:eastAsia="en-IN" w:bidi="te-IN"/>
        </w:rPr>
        <w:t xml:space="preserve">a través de un documento </w:t>
      </w:r>
      <w:r w:rsidR="009D6872">
        <w:rPr>
          <w:lang w:val="es-419" w:eastAsia="en-IN" w:bidi="te-IN"/>
        </w:rPr>
        <w:t xml:space="preserve">transparente </w:t>
      </w:r>
      <w:r w:rsidR="00F23487">
        <w:rPr>
          <w:lang w:val="es-419" w:eastAsia="en-IN" w:bidi="te-IN"/>
        </w:rPr>
        <w:t xml:space="preserve">y </w:t>
      </w:r>
      <w:r>
        <w:rPr>
          <w:lang w:val="es-419" w:eastAsia="en-IN" w:bidi="te-IN"/>
        </w:rPr>
        <w:t>expl</w:t>
      </w:r>
      <w:r w:rsidR="001C7DFD">
        <w:rPr>
          <w:lang w:val="es-419" w:eastAsia="en-IN" w:bidi="te-IN"/>
        </w:rPr>
        <w:t>í</w:t>
      </w:r>
      <w:r>
        <w:rPr>
          <w:lang w:val="es-419" w:eastAsia="en-IN" w:bidi="te-IN"/>
        </w:rPr>
        <w:t>cito para cualquier parte interesada en el proyecto.</w:t>
      </w:r>
    </w:p>
    <w:p w14:paraId="487021F4" w14:textId="77777777" w:rsidR="009A10E8" w:rsidRDefault="009A10E8" w:rsidP="009A10E8">
      <w:pPr>
        <w:pStyle w:val="Heading4"/>
        <w:numPr>
          <w:ilvl w:val="0"/>
          <w:numId w:val="1"/>
        </w:numPr>
        <w:rPr>
          <w:lang w:val="es-419" w:eastAsia="en-IN" w:bidi="te-IN"/>
        </w:rPr>
      </w:pPr>
      <w:bookmarkStart w:id="16" w:name="_Toc24997863"/>
      <w:r>
        <w:rPr>
          <w:lang w:val="es-419" w:eastAsia="en-IN" w:bidi="te-IN"/>
        </w:rPr>
        <w:t>Cumplimiento Normativo</w:t>
      </w:r>
      <w:bookmarkEnd w:id="16"/>
      <w:r>
        <w:rPr>
          <w:lang w:val="es-419" w:eastAsia="en-IN" w:bidi="te-IN"/>
        </w:rPr>
        <w:t xml:space="preserve"> </w:t>
      </w:r>
    </w:p>
    <w:p w14:paraId="10D36563" w14:textId="2740EEE1" w:rsidR="009A10E8" w:rsidRDefault="009A10E8" w:rsidP="009A10E8">
      <w:pPr>
        <w:jc w:val="both"/>
        <w:rPr>
          <w:lang w:val="es-419" w:eastAsia="en-IN" w:bidi="te-IN"/>
        </w:rPr>
      </w:pPr>
      <w:r>
        <w:rPr>
          <w:lang w:val="es-419" w:eastAsia="en-IN" w:bidi="te-IN"/>
        </w:rPr>
        <w:t xml:space="preserve">En el marco de esta metodología, el desarrollador de un proyecto debe demostrar que </w:t>
      </w:r>
      <w:r w:rsidR="00E44A4E">
        <w:rPr>
          <w:lang w:val="es-419" w:eastAsia="en-IN" w:bidi="te-IN"/>
        </w:rPr>
        <w:t xml:space="preserve">las instalaciones donde se implementa </w:t>
      </w:r>
      <w:r>
        <w:rPr>
          <w:lang w:val="es-419" w:eastAsia="en-IN" w:bidi="te-IN"/>
        </w:rPr>
        <w:t>el proyecto cumple</w:t>
      </w:r>
      <w:r w:rsidR="00E44A4E">
        <w:rPr>
          <w:lang w:val="es-419" w:eastAsia="en-IN" w:bidi="te-IN"/>
        </w:rPr>
        <w:t>n</w:t>
      </w:r>
      <w:r>
        <w:rPr>
          <w:lang w:val="es-419" w:eastAsia="en-IN" w:bidi="te-IN"/>
        </w:rPr>
        <w:t xml:space="preserve"> con las regulaciones</w:t>
      </w:r>
      <w:r w:rsidR="00460B74">
        <w:rPr>
          <w:lang w:val="es-419" w:eastAsia="en-IN" w:bidi="te-IN"/>
        </w:rPr>
        <w:t xml:space="preserve"> </w:t>
      </w:r>
      <w:r w:rsidR="001362D7">
        <w:rPr>
          <w:lang w:val="es-419" w:eastAsia="en-IN" w:bidi="te-IN"/>
        </w:rPr>
        <w:t>relevantes</w:t>
      </w:r>
      <w:r w:rsidR="00460B74">
        <w:rPr>
          <w:lang w:val="es-419" w:eastAsia="en-IN" w:bidi="te-IN"/>
        </w:rPr>
        <w:t xml:space="preserve"> </w:t>
      </w:r>
      <w:r w:rsidR="00E44A4E">
        <w:rPr>
          <w:lang w:val="es-419" w:eastAsia="en-IN" w:bidi="te-IN"/>
        </w:rPr>
        <w:t>de la</w:t>
      </w:r>
      <w:r w:rsidR="001362D7">
        <w:rPr>
          <w:lang w:val="es-419" w:eastAsia="en-IN" w:bidi="te-IN"/>
        </w:rPr>
        <w:t xml:space="preserve">s siguientes regulaciones </w:t>
      </w:r>
      <w:r>
        <w:rPr>
          <w:lang w:val="es-419" w:eastAsia="en-IN" w:bidi="te-IN"/>
        </w:rPr>
        <w:t>aplicables al sector de hidrocarburos</w:t>
      </w:r>
      <w:r>
        <w:rPr>
          <w:rStyle w:val="FootnoteReference"/>
          <w:lang w:val="es-419" w:eastAsia="en-IN" w:bidi="te-IN"/>
        </w:rPr>
        <w:footnoteReference w:id="6"/>
      </w:r>
      <w:r>
        <w:rPr>
          <w:lang w:val="es-419" w:eastAsia="en-IN" w:bidi="te-IN"/>
        </w:rPr>
        <w:t>,  previo inicio de las actividades de validación, registro y verificación:</w:t>
      </w:r>
    </w:p>
    <w:p w14:paraId="18E52EFB" w14:textId="77777777" w:rsidR="009A10E8" w:rsidRDefault="009A10E8" w:rsidP="009A10E8">
      <w:pPr>
        <w:pStyle w:val="ListParagraph"/>
        <w:numPr>
          <w:ilvl w:val="0"/>
          <w:numId w:val="4"/>
        </w:numPr>
        <w:jc w:val="both"/>
        <w:rPr>
          <w:lang w:val="es-419" w:eastAsia="en-IN" w:bidi="te-IN"/>
        </w:rPr>
      </w:pPr>
      <w:r>
        <w:rPr>
          <w:lang w:val="es-419" w:eastAsia="en-IN" w:bidi="te-IN"/>
        </w:rPr>
        <w:t>Decreto 1076 de 2015 (d</w:t>
      </w:r>
      <w:r w:rsidRPr="0076700D">
        <w:rPr>
          <w:lang w:val="es-419" w:eastAsia="en-IN" w:bidi="te-IN"/>
        </w:rPr>
        <w:t>ecreto Reglamentario del Sector Ambiente y Desarrollo Sostenible.</w:t>
      </w:r>
      <w:r>
        <w:rPr>
          <w:lang w:val="es-419" w:eastAsia="en-IN" w:bidi="te-IN"/>
        </w:rPr>
        <w:t>)</w:t>
      </w:r>
    </w:p>
    <w:p w14:paraId="2B480683" w14:textId="77777777" w:rsidR="009A10E8" w:rsidRDefault="009A10E8" w:rsidP="009A10E8">
      <w:pPr>
        <w:pStyle w:val="ListParagraph"/>
        <w:numPr>
          <w:ilvl w:val="0"/>
          <w:numId w:val="4"/>
        </w:numPr>
        <w:jc w:val="both"/>
        <w:rPr>
          <w:lang w:val="es-419" w:eastAsia="en-IN" w:bidi="te-IN"/>
        </w:rPr>
      </w:pPr>
      <w:r>
        <w:rPr>
          <w:lang w:val="es-419" w:eastAsia="en-IN" w:bidi="te-IN"/>
        </w:rPr>
        <w:t>Resolución 49396 de 2015 (e</w:t>
      </w:r>
      <w:r w:rsidRPr="0076700D">
        <w:rPr>
          <w:lang w:val="es-419" w:eastAsia="en-IN" w:bidi="te-IN"/>
        </w:rPr>
        <w:t>xploración y explotación de hidrocarburos</w:t>
      </w:r>
      <w:r>
        <w:rPr>
          <w:lang w:val="es-419" w:eastAsia="en-IN" w:bidi="te-IN"/>
        </w:rPr>
        <w:t>)</w:t>
      </w:r>
      <w:r w:rsidRPr="0076700D">
        <w:rPr>
          <w:lang w:val="es-419" w:eastAsia="en-IN" w:bidi="te-IN"/>
        </w:rPr>
        <w:t xml:space="preserve"> </w:t>
      </w:r>
    </w:p>
    <w:p w14:paraId="052E9354" w14:textId="77777777" w:rsidR="009A10E8" w:rsidRPr="00C97D45" w:rsidRDefault="009A10E8" w:rsidP="009A10E8">
      <w:pPr>
        <w:pStyle w:val="ListParagraph"/>
        <w:numPr>
          <w:ilvl w:val="0"/>
          <w:numId w:val="4"/>
        </w:numPr>
        <w:jc w:val="both"/>
        <w:rPr>
          <w:lang w:val="es-419" w:eastAsia="en-IN" w:bidi="te-IN"/>
        </w:rPr>
      </w:pPr>
      <w:r>
        <w:rPr>
          <w:lang w:val="es-419" w:eastAsia="en-IN" w:bidi="te-IN"/>
        </w:rPr>
        <w:t>Resolución 40048 de 2015 (e</w:t>
      </w:r>
      <w:r w:rsidRPr="0076700D">
        <w:rPr>
          <w:lang w:val="es-419" w:eastAsia="en-IN" w:bidi="te-IN"/>
        </w:rPr>
        <w:t>xploración y explotación de hidrocarburos</w:t>
      </w:r>
      <w:r>
        <w:rPr>
          <w:lang w:val="es-419" w:eastAsia="en-IN" w:bidi="te-IN"/>
        </w:rPr>
        <w:t>)</w:t>
      </w:r>
    </w:p>
    <w:p w14:paraId="66D6B8C8" w14:textId="77777777" w:rsidR="009A10E8" w:rsidRDefault="009A10E8" w:rsidP="009A10E8">
      <w:pPr>
        <w:pStyle w:val="ListParagraph"/>
        <w:numPr>
          <w:ilvl w:val="0"/>
          <w:numId w:val="4"/>
        </w:numPr>
        <w:jc w:val="both"/>
        <w:rPr>
          <w:lang w:val="es-419" w:eastAsia="en-IN" w:bidi="te-IN"/>
        </w:rPr>
      </w:pPr>
      <w:r>
        <w:rPr>
          <w:lang w:val="es-419" w:eastAsia="en-IN" w:bidi="te-IN"/>
        </w:rPr>
        <w:t>Licencia y/o plan de manejo ambiental</w:t>
      </w:r>
    </w:p>
    <w:p w14:paraId="567BC47F" w14:textId="77777777" w:rsidR="009A10E8" w:rsidRDefault="009A10E8" w:rsidP="009A10E8">
      <w:pPr>
        <w:pStyle w:val="ListParagraph"/>
        <w:numPr>
          <w:ilvl w:val="0"/>
          <w:numId w:val="4"/>
        </w:numPr>
        <w:jc w:val="both"/>
        <w:rPr>
          <w:lang w:val="es-419" w:eastAsia="en-IN" w:bidi="te-IN"/>
        </w:rPr>
      </w:pPr>
      <w:r>
        <w:rPr>
          <w:lang w:val="es-419" w:eastAsia="en-IN" w:bidi="te-IN"/>
        </w:rPr>
        <w:t xml:space="preserve">Circular ANH 18 de 2014 (pago de regalías por quema de gas) </w:t>
      </w:r>
    </w:p>
    <w:p w14:paraId="652E0EEE" w14:textId="77777777" w:rsidR="009A10E8" w:rsidRDefault="009A10E8" w:rsidP="009A10E8">
      <w:pPr>
        <w:pStyle w:val="ListParagraph"/>
        <w:numPr>
          <w:ilvl w:val="0"/>
          <w:numId w:val="4"/>
        </w:numPr>
        <w:jc w:val="both"/>
        <w:rPr>
          <w:lang w:val="es-419" w:eastAsia="en-IN" w:bidi="te-IN"/>
        </w:rPr>
      </w:pPr>
      <w:r>
        <w:rPr>
          <w:lang w:val="es-419" w:eastAsia="en-IN" w:bidi="te-IN"/>
        </w:rPr>
        <w:t>Resolución 181495 de 2009 (e</w:t>
      </w:r>
      <w:r w:rsidRPr="00C8142C">
        <w:rPr>
          <w:lang w:val="es-419" w:eastAsia="en-IN" w:bidi="te-IN"/>
        </w:rPr>
        <w:t xml:space="preserve">xploración y </w:t>
      </w:r>
      <w:r>
        <w:rPr>
          <w:lang w:val="es-419" w:eastAsia="en-IN" w:bidi="te-IN"/>
        </w:rPr>
        <w:t>e</w:t>
      </w:r>
      <w:r w:rsidRPr="00C8142C">
        <w:rPr>
          <w:lang w:val="es-419" w:eastAsia="en-IN" w:bidi="te-IN"/>
        </w:rPr>
        <w:t xml:space="preserve">xplotación de </w:t>
      </w:r>
      <w:r>
        <w:rPr>
          <w:lang w:val="es-419" w:eastAsia="en-IN" w:bidi="te-IN"/>
        </w:rPr>
        <w:t>h</w:t>
      </w:r>
      <w:r w:rsidRPr="00C8142C">
        <w:rPr>
          <w:lang w:val="es-419" w:eastAsia="en-IN" w:bidi="te-IN"/>
        </w:rPr>
        <w:t>idrocarburos</w:t>
      </w:r>
      <w:r>
        <w:rPr>
          <w:lang w:val="es-419" w:eastAsia="en-IN" w:bidi="te-IN"/>
        </w:rPr>
        <w:t>)</w:t>
      </w:r>
      <w:r w:rsidRPr="00C8142C">
        <w:rPr>
          <w:lang w:val="es-419" w:eastAsia="en-IN" w:bidi="te-IN"/>
        </w:rPr>
        <w:t xml:space="preserve"> </w:t>
      </w:r>
    </w:p>
    <w:p w14:paraId="32FFB5A6" w14:textId="77777777" w:rsidR="009A10E8" w:rsidRDefault="009A10E8" w:rsidP="009A10E8">
      <w:pPr>
        <w:jc w:val="both"/>
        <w:rPr>
          <w:lang w:val="es-419" w:eastAsia="en-IN" w:bidi="te-IN"/>
        </w:rPr>
      </w:pPr>
      <w:r>
        <w:rPr>
          <w:lang w:val="es-419" w:eastAsia="en-IN" w:bidi="te-IN"/>
        </w:rPr>
        <w:lastRenderedPageBreak/>
        <w:t>Si en alguna de las etapas del proyecto se identifica un incumplimiento material</w:t>
      </w:r>
      <w:r>
        <w:rPr>
          <w:rStyle w:val="FootnoteReference"/>
          <w:lang w:val="es-419" w:eastAsia="en-IN" w:bidi="te-IN"/>
        </w:rPr>
        <w:footnoteReference w:id="7"/>
      </w:r>
      <w:r>
        <w:rPr>
          <w:lang w:val="es-419" w:eastAsia="en-IN" w:bidi="te-IN"/>
        </w:rPr>
        <w:t xml:space="preserve"> por parte del proyecto a alguna de las regulaciones aplicables vigentes, la reducción de emisiones aplicable al periodo de incumplimiento no será contabilizada.</w:t>
      </w:r>
    </w:p>
    <w:p w14:paraId="16E87E72" w14:textId="59DA050B" w:rsidR="009A10E8" w:rsidRDefault="009A10E8" w:rsidP="009A10E8">
      <w:pPr>
        <w:jc w:val="both"/>
        <w:rPr>
          <w:lang w:val="es-419" w:eastAsia="en-IN" w:bidi="te-IN"/>
        </w:rPr>
      </w:pPr>
      <w:r>
        <w:rPr>
          <w:lang w:val="es-419" w:eastAsia="en-IN" w:bidi="te-IN"/>
        </w:rPr>
        <w:t>Además, el desarrollador de un proyecto debe reportar cómo el proyecto</w:t>
      </w:r>
      <w:r w:rsidR="00A52A4D">
        <w:rPr>
          <w:lang w:val="es-419" w:eastAsia="en-IN" w:bidi="te-IN"/>
        </w:rPr>
        <w:t xml:space="preserve"> y su monitoreo, reporte y verificación</w:t>
      </w:r>
      <w:r>
        <w:rPr>
          <w:lang w:val="es-419" w:eastAsia="en-IN" w:bidi="te-IN"/>
        </w:rPr>
        <w:t xml:space="preserve"> cumple</w:t>
      </w:r>
      <w:r w:rsidR="00A52A4D">
        <w:rPr>
          <w:lang w:val="es-419" w:eastAsia="en-IN" w:bidi="te-IN"/>
        </w:rPr>
        <w:t>n</w:t>
      </w:r>
      <w:r>
        <w:rPr>
          <w:lang w:val="es-419" w:eastAsia="en-IN" w:bidi="te-IN"/>
        </w:rPr>
        <w:t xml:space="preserve"> con las siguientes regulaciones aplicables a acciones de mitigación y demás normas que las modifiquen, adicionen o sustituyan:</w:t>
      </w:r>
    </w:p>
    <w:p w14:paraId="7047866C" w14:textId="482BF6DB" w:rsidR="009A10E8" w:rsidRDefault="009A10E8" w:rsidP="009A10E8">
      <w:pPr>
        <w:pStyle w:val="ListParagraph"/>
        <w:numPr>
          <w:ilvl w:val="0"/>
          <w:numId w:val="4"/>
        </w:numPr>
        <w:jc w:val="both"/>
        <w:rPr>
          <w:lang w:val="es-419" w:eastAsia="en-IN" w:bidi="te-IN"/>
        </w:rPr>
      </w:pPr>
      <w:r>
        <w:rPr>
          <w:lang w:val="es-419" w:eastAsia="en-IN" w:bidi="te-IN"/>
        </w:rPr>
        <w:t>Decreto 926 de 2017 (reglamentación procedimiento para hacer efectiva la no cau</w:t>
      </w:r>
      <w:r w:rsidR="00F75E6D">
        <w:rPr>
          <w:lang w:val="es-419" w:eastAsia="en-IN" w:bidi="te-IN"/>
        </w:rPr>
        <w:t>s</w:t>
      </w:r>
      <w:r>
        <w:rPr>
          <w:lang w:val="es-419" w:eastAsia="en-IN" w:bidi="te-IN"/>
        </w:rPr>
        <w:t>ación del impuesto nacional al carbono)</w:t>
      </w:r>
    </w:p>
    <w:p w14:paraId="02FCC11E" w14:textId="64FAA4DA" w:rsidR="009A10E8" w:rsidRDefault="009A10E8" w:rsidP="009A10E8">
      <w:pPr>
        <w:pStyle w:val="ListParagraph"/>
        <w:numPr>
          <w:ilvl w:val="0"/>
          <w:numId w:val="4"/>
        </w:numPr>
        <w:jc w:val="both"/>
        <w:rPr>
          <w:lang w:val="es-419" w:eastAsia="en-IN" w:bidi="te-IN"/>
        </w:rPr>
      </w:pPr>
      <w:r>
        <w:rPr>
          <w:lang w:val="es-419" w:eastAsia="en-IN" w:bidi="te-IN"/>
        </w:rPr>
        <w:t>Resolución 1447 de 2018 (reglamentación del sistema de MRV de las acciones de mitigación a nivel nacional).</w:t>
      </w:r>
    </w:p>
    <w:p w14:paraId="65A27403" w14:textId="34422B40" w:rsidR="00474EBA" w:rsidRDefault="00657949" w:rsidP="00657949">
      <w:pPr>
        <w:jc w:val="both"/>
        <w:rPr>
          <w:lang w:val="es-419" w:eastAsia="en-IN" w:bidi="te-IN"/>
        </w:rPr>
      </w:pPr>
      <w:r>
        <w:rPr>
          <w:lang w:val="es-419" w:eastAsia="en-IN" w:bidi="te-IN"/>
        </w:rPr>
        <w:t>El OVV que realiza</w:t>
      </w:r>
      <w:r w:rsidR="00F6337A">
        <w:rPr>
          <w:lang w:val="es-419" w:eastAsia="en-IN" w:bidi="te-IN"/>
        </w:rPr>
        <w:t xml:space="preserve"> la validación y/o verificación del proyecto bajo esta metodología, además de cumplir con los requisitos de las regulaciones </w:t>
      </w:r>
      <w:r w:rsidR="00474EBA">
        <w:rPr>
          <w:lang w:val="es-419" w:eastAsia="en-IN" w:bidi="te-IN"/>
        </w:rPr>
        <w:t>citadas anteriormente</w:t>
      </w:r>
      <w:r w:rsidR="00F6337A">
        <w:rPr>
          <w:lang w:val="es-419" w:eastAsia="en-IN" w:bidi="te-IN"/>
        </w:rPr>
        <w:t>, debe contar con conocimiento técnico comprobado de</w:t>
      </w:r>
      <w:r w:rsidR="00474EBA">
        <w:rPr>
          <w:lang w:val="es-419" w:eastAsia="en-IN" w:bidi="te-IN"/>
        </w:rPr>
        <w:t>:</w:t>
      </w:r>
    </w:p>
    <w:p w14:paraId="3401E3A8" w14:textId="309AE3DC" w:rsidR="00474EBA" w:rsidRPr="007142E7" w:rsidRDefault="00F6337A" w:rsidP="0018113D">
      <w:pPr>
        <w:pStyle w:val="ListParagraph"/>
        <w:numPr>
          <w:ilvl w:val="0"/>
          <w:numId w:val="22"/>
        </w:numPr>
        <w:jc w:val="both"/>
        <w:rPr>
          <w:lang w:val="es-419" w:eastAsia="en-IN" w:bidi="te-IN"/>
        </w:rPr>
      </w:pPr>
      <w:r w:rsidRPr="00474EBA">
        <w:rPr>
          <w:lang w:val="es-419" w:eastAsia="en-IN" w:bidi="te-IN"/>
        </w:rPr>
        <w:t>operaciones en el sector de hidrocarburos,</w:t>
      </w:r>
      <w:r w:rsidR="00474EBA" w:rsidRPr="00474EBA">
        <w:rPr>
          <w:lang w:val="es-419" w:eastAsia="en-IN" w:bidi="te-IN"/>
        </w:rPr>
        <w:t xml:space="preserve"> incluido emisiones, balances de masa y balances energ</w:t>
      </w:r>
      <w:r w:rsidR="00474EBA" w:rsidRPr="006669AB">
        <w:rPr>
          <w:lang w:val="es-419" w:eastAsia="en-IN" w:bidi="te-IN"/>
        </w:rPr>
        <w:t>éticos;</w:t>
      </w:r>
      <w:r w:rsidRPr="006669AB">
        <w:rPr>
          <w:lang w:val="es-419" w:eastAsia="en-IN" w:bidi="te-IN"/>
        </w:rPr>
        <w:t xml:space="preserve"> </w:t>
      </w:r>
    </w:p>
    <w:p w14:paraId="419CBA9B" w14:textId="59AA050D" w:rsidR="00474EBA" w:rsidRPr="00474EBA" w:rsidRDefault="00F6337A" w:rsidP="0018113D">
      <w:pPr>
        <w:pStyle w:val="ListParagraph"/>
        <w:numPr>
          <w:ilvl w:val="0"/>
          <w:numId w:val="22"/>
        </w:numPr>
        <w:jc w:val="both"/>
        <w:rPr>
          <w:lang w:val="es-419" w:eastAsia="en-IN" w:bidi="te-IN"/>
        </w:rPr>
      </w:pPr>
      <w:r w:rsidRPr="00474EBA">
        <w:rPr>
          <w:lang w:val="es-419" w:eastAsia="en-IN" w:bidi="te-IN"/>
        </w:rPr>
        <w:t>dinámicas de yacimientos de petr</w:t>
      </w:r>
      <w:r w:rsidR="001D3A9F">
        <w:rPr>
          <w:lang w:val="es-419" w:eastAsia="en-IN" w:bidi="te-IN"/>
        </w:rPr>
        <w:t>ó</w:t>
      </w:r>
      <w:r w:rsidRPr="00474EBA">
        <w:rPr>
          <w:lang w:val="es-419" w:eastAsia="en-IN" w:bidi="te-IN"/>
        </w:rPr>
        <w:t>leo</w:t>
      </w:r>
      <w:r w:rsidR="00474EBA" w:rsidRPr="00474EBA">
        <w:rPr>
          <w:lang w:val="es-419" w:eastAsia="en-IN" w:bidi="te-IN"/>
        </w:rPr>
        <w:t xml:space="preserve"> y</w:t>
      </w:r>
      <w:r w:rsidRPr="00474EBA">
        <w:rPr>
          <w:lang w:val="es-419" w:eastAsia="en-IN" w:bidi="te-IN"/>
        </w:rPr>
        <w:t xml:space="preserve"> producción de gas asociado</w:t>
      </w:r>
      <w:r w:rsidR="00474EBA" w:rsidRPr="00474EBA">
        <w:rPr>
          <w:lang w:val="es-419" w:eastAsia="en-IN" w:bidi="te-IN"/>
        </w:rPr>
        <w:t>;</w:t>
      </w:r>
      <w:r w:rsidRPr="00474EBA">
        <w:rPr>
          <w:lang w:val="es-419" w:eastAsia="en-IN" w:bidi="te-IN"/>
        </w:rPr>
        <w:t xml:space="preserve"> </w:t>
      </w:r>
    </w:p>
    <w:p w14:paraId="7B1B08CE" w14:textId="5802344A" w:rsidR="00474EBA" w:rsidRPr="00474EBA" w:rsidRDefault="00F6337A" w:rsidP="0018113D">
      <w:pPr>
        <w:pStyle w:val="ListParagraph"/>
        <w:numPr>
          <w:ilvl w:val="0"/>
          <w:numId w:val="22"/>
        </w:numPr>
        <w:jc w:val="both"/>
        <w:rPr>
          <w:lang w:val="es-419" w:eastAsia="en-IN" w:bidi="te-IN"/>
        </w:rPr>
      </w:pPr>
      <w:r w:rsidRPr="00474EBA">
        <w:rPr>
          <w:lang w:val="es-419" w:eastAsia="en-IN" w:bidi="te-IN"/>
        </w:rPr>
        <w:t>dinámicas de recobro mejorado e inyección de gas</w:t>
      </w:r>
      <w:r w:rsidR="00474EBA" w:rsidRPr="00474EBA">
        <w:rPr>
          <w:lang w:val="es-419" w:eastAsia="en-IN" w:bidi="te-IN"/>
        </w:rPr>
        <w:t>; y</w:t>
      </w:r>
    </w:p>
    <w:p w14:paraId="7E9323AC" w14:textId="52321F12" w:rsidR="00657949" w:rsidRDefault="00474EBA" w:rsidP="00474EBA">
      <w:pPr>
        <w:pStyle w:val="ListParagraph"/>
        <w:numPr>
          <w:ilvl w:val="0"/>
          <w:numId w:val="22"/>
        </w:numPr>
        <w:jc w:val="both"/>
        <w:rPr>
          <w:lang w:val="es-419" w:eastAsia="en-IN" w:bidi="te-IN"/>
        </w:rPr>
      </w:pPr>
      <w:r w:rsidRPr="00474EBA">
        <w:rPr>
          <w:lang w:val="es-419" w:eastAsia="en-IN" w:bidi="te-IN"/>
        </w:rPr>
        <w:t>prácticas de liberación (venteo), quema en tea y uso de gas asociado y otros gases residuales en el sector de hidrocarburos</w:t>
      </w:r>
      <w:r w:rsidR="006669AB">
        <w:rPr>
          <w:rStyle w:val="FootnoteReference"/>
          <w:lang w:val="es-419" w:eastAsia="en-IN" w:bidi="te-IN"/>
        </w:rPr>
        <w:footnoteReference w:id="8"/>
      </w:r>
      <w:r w:rsidRPr="006669AB">
        <w:rPr>
          <w:lang w:val="es-419" w:eastAsia="en-IN" w:bidi="te-IN"/>
        </w:rPr>
        <w:t>.</w:t>
      </w:r>
      <w:r w:rsidR="00F6337A" w:rsidRPr="006669AB">
        <w:rPr>
          <w:lang w:val="es-419" w:eastAsia="en-IN" w:bidi="te-IN"/>
        </w:rPr>
        <w:t xml:space="preserve">   </w:t>
      </w:r>
    </w:p>
    <w:p w14:paraId="67DEC749" w14:textId="7C7F6AF9" w:rsidR="000523F7" w:rsidRDefault="000523F7" w:rsidP="000523F7">
      <w:pPr>
        <w:jc w:val="both"/>
        <w:rPr>
          <w:lang w:val="es-419" w:eastAsia="en-IN" w:bidi="te-IN"/>
        </w:rPr>
      </w:pPr>
      <w:r>
        <w:rPr>
          <w:lang w:val="es-419" w:eastAsia="en-IN" w:bidi="te-IN"/>
        </w:rPr>
        <w:t>El programa de certificación de reducción de GEI que certifica proyectos según esta metodología debe contar con</w:t>
      </w:r>
      <w:r w:rsidR="00F15E74">
        <w:rPr>
          <w:lang w:val="es-419" w:eastAsia="en-IN" w:bidi="te-IN"/>
        </w:rPr>
        <w:t xml:space="preserve"> estándares objetivos e independientes para la aprobación y certificación de proyectos y</w:t>
      </w:r>
      <w:r>
        <w:rPr>
          <w:lang w:val="es-419" w:eastAsia="en-IN" w:bidi="te-IN"/>
        </w:rPr>
        <w:t xml:space="preserve"> capacidad técnica que cumple con los mismos requisitos de conocimiento técnico </w:t>
      </w:r>
      <w:r w:rsidR="00F15E74">
        <w:rPr>
          <w:lang w:val="es-419" w:eastAsia="en-IN" w:bidi="te-IN"/>
        </w:rPr>
        <w:t>enumerados para los OVVs.</w:t>
      </w:r>
    </w:p>
    <w:p w14:paraId="5CBEA1F3" w14:textId="77777777" w:rsidR="00DA1A30" w:rsidRDefault="00DA1A30" w:rsidP="00DA1A30">
      <w:pPr>
        <w:pStyle w:val="Heading4"/>
        <w:numPr>
          <w:ilvl w:val="0"/>
          <w:numId w:val="1"/>
        </w:numPr>
        <w:spacing w:before="240"/>
        <w:jc w:val="both"/>
        <w:rPr>
          <w:lang w:val="es-419" w:eastAsia="en-IN" w:bidi="te-IN"/>
        </w:rPr>
      </w:pPr>
      <w:bookmarkStart w:id="17" w:name="_Toc24997864"/>
      <w:r>
        <w:rPr>
          <w:lang w:val="es-419" w:eastAsia="en-IN" w:bidi="te-IN"/>
        </w:rPr>
        <w:t>Periodo de acreditación</w:t>
      </w:r>
      <w:bookmarkEnd w:id="17"/>
    </w:p>
    <w:p w14:paraId="1857C949" w14:textId="77777777" w:rsidR="00DA1A30" w:rsidRPr="009A10E8" w:rsidRDefault="00DA1A30" w:rsidP="00DA1A30">
      <w:pPr>
        <w:jc w:val="both"/>
        <w:rPr>
          <w:lang w:val="es-419" w:eastAsia="en-IN" w:bidi="te-IN"/>
        </w:rPr>
      </w:pPr>
      <w:r>
        <w:rPr>
          <w:lang w:val="es-419" w:eastAsia="en-IN" w:bidi="te-IN"/>
        </w:rPr>
        <w:t>Bajo esta metodología, un proyecto puede verificar reducción de emisiones durante un periodo de cinco (5) años</w:t>
      </w:r>
      <w:r w:rsidRPr="009A10E8">
        <w:rPr>
          <w:lang w:val="es-419" w:eastAsia="en-IN" w:bidi="te-IN"/>
        </w:rPr>
        <w:t>.</w:t>
      </w:r>
      <w:r>
        <w:rPr>
          <w:lang w:val="es-419" w:eastAsia="en-IN" w:bidi="te-IN"/>
        </w:rPr>
        <w:t xml:space="preserve">  </w:t>
      </w:r>
      <w:r w:rsidRPr="009A10E8">
        <w:rPr>
          <w:lang w:val="es-419" w:eastAsia="en-IN" w:bidi="te-IN"/>
        </w:rPr>
        <w:t xml:space="preserve"> </w:t>
      </w:r>
    </w:p>
    <w:p w14:paraId="6564A1E9" w14:textId="7CABDD9C" w:rsidR="00343FBC" w:rsidRDefault="00343FBC" w:rsidP="00617E73">
      <w:pPr>
        <w:pStyle w:val="Heading4"/>
        <w:numPr>
          <w:ilvl w:val="0"/>
          <w:numId w:val="1"/>
        </w:numPr>
        <w:rPr>
          <w:lang w:val="es-419" w:eastAsia="en-IN" w:bidi="te-IN"/>
        </w:rPr>
      </w:pPr>
      <w:bookmarkStart w:id="18" w:name="_Toc24997865"/>
      <w:bookmarkStart w:id="19" w:name="_Toc24803720"/>
      <w:bookmarkStart w:id="20" w:name="_Toc24997866"/>
      <w:bookmarkEnd w:id="18"/>
      <w:r>
        <w:rPr>
          <w:lang w:val="es-419" w:eastAsia="en-IN" w:bidi="te-IN"/>
        </w:rPr>
        <w:t>Reglas de Elegibilidad</w:t>
      </w:r>
      <w:bookmarkEnd w:id="19"/>
      <w:bookmarkEnd w:id="20"/>
    </w:p>
    <w:p w14:paraId="4AB9BEF3" w14:textId="1E6A8084" w:rsidR="005552C8" w:rsidRDefault="006876EF" w:rsidP="00EB003C">
      <w:pPr>
        <w:jc w:val="both"/>
        <w:rPr>
          <w:lang w:val="es-419" w:eastAsia="en-IN" w:bidi="te-IN"/>
        </w:rPr>
      </w:pPr>
      <w:r>
        <w:rPr>
          <w:lang w:val="es-419" w:eastAsia="en-IN" w:bidi="te-IN"/>
        </w:rPr>
        <w:t xml:space="preserve">Los proyectos en el marco de esta </w:t>
      </w:r>
      <w:r w:rsidR="004A3674">
        <w:rPr>
          <w:lang w:val="es-419" w:eastAsia="en-IN" w:bidi="te-IN"/>
        </w:rPr>
        <w:t>metodología</w:t>
      </w:r>
      <w:r>
        <w:rPr>
          <w:lang w:val="es-419" w:eastAsia="en-IN" w:bidi="te-IN"/>
        </w:rPr>
        <w:t xml:space="preserve"> deben cumplir con las siguientes reglas </w:t>
      </w:r>
      <w:r w:rsidR="00EB003C">
        <w:rPr>
          <w:lang w:val="es-419" w:eastAsia="en-IN" w:bidi="te-IN"/>
        </w:rPr>
        <w:t xml:space="preserve">generales y específicas </w:t>
      </w:r>
      <w:r>
        <w:rPr>
          <w:lang w:val="es-419" w:eastAsia="en-IN" w:bidi="te-IN"/>
        </w:rPr>
        <w:t xml:space="preserve">de elegibilidad para aplicar al registro de su proyecto </w:t>
      </w:r>
      <w:r w:rsidR="00CC624F">
        <w:rPr>
          <w:lang w:val="es-419" w:eastAsia="en-IN" w:bidi="te-IN"/>
        </w:rPr>
        <w:t xml:space="preserve">con un </w:t>
      </w:r>
      <w:r w:rsidR="00CC624F" w:rsidRPr="00CC624F">
        <w:rPr>
          <w:lang w:val="es-419" w:eastAsia="en-IN" w:bidi="te-IN"/>
        </w:rPr>
        <w:t xml:space="preserve">programa de certificación </w:t>
      </w:r>
      <w:r w:rsidR="00CC624F">
        <w:rPr>
          <w:lang w:val="es-419" w:eastAsia="en-IN" w:bidi="te-IN"/>
        </w:rPr>
        <w:t xml:space="preserve">de </w:t>
      </w:r>
      <w:r w:rsidR="00D561A4">
        <w:rPr>
          <w:lang w:val="es-419" w:eastAsia="en-IN" w:bidi="te-IN"/>
        </w:rPr>
        <w:t xml:space="preserve">reducción de </w:t>
      </w:r>
      <w:r w:rsidR="00CC624F">
        <w:rPr>
          <w:lang w:val="es-419" w:eastAsia="en-IN" w:bidi="te-IN"/>
        </w:rPr>
        <w:t>GEI</w:t>
      </w:r>
      <w:r w:rsidR="00EF2490">
        <w:rPr>
          <w:lang w:val="es-419" w:eastAsia="en-IN" w:bidi="te-IN"/>
        </w:rPr>
        <w:t xml:space="preserve"> reconocido en Colombia:</w:t>
      </w:r>
    </w:p>
    <w:p w14:paraId="2619FA3F" w14:textId="6FB961C0" w:rsidR="00F27E5A" w:rsidRPr="00BE425C" w:rsidRDefault="00F27E5A" w:rsidP="00617E73">
      <w:pPr>
        <w:pStyle w:val="Heading4"/>
        <w:numPr>
          <w:ilvl w:val="1"/>
          <w:numId w:val="1"/>
        </w:numPr>
        <w:rPr>
          <w:sz w:val="32"/>
          <w:szCs w:val="32"/>
          <w:lang w:val="es-419" w:eastAsia="en-IN" w:bidi="te-IN"/>
        </w:rPr>
      </w:pPr>
      <w:bookmarkStart w:id="21" w:name="_Toc24803721"/>
      <w:bookmarkStart w:id="22" w:name="_Toc24997867"/>
      <w:r w:rsidRPr="00BE425C">
        <w:rPr>
          <w:sz w:val="32"/>
          <w:szCs w:val="32"/>
          <w:lang w:val="es-419" w:eastAsia="en-IN" w:bidi="te-IN"/>
        </w:rPr>
        <w:t>Reglas Generales</w:t>
      </w:r>
      <w:bookmarkEnd w:id="21"/>
      <w:bookmarkEnd w:id="22"/>
    </w:p>
    <w:tbl>
      <w:tblPr>
        <w:tblStyle w:val="TableGrid"/>
        <w:tblW w:w="0" w:type="auto"/>
        <w:tblLook w:val="04A0" w:firstRow="1" w:lastRow="0" w:firstColumn="1" w:lastColumn="0" w:noHBand="0" w:noVBand="1"/>
      </w:tblPr>
      <w:tblGrid>
        <w:gridCol w:w="1696"/>
        <w:gridCol w:w="7654"/>
      </w:tblGrid>
      <w:tr w:rsidR="00A85550" w14:paraId="6795708A" w14:textId="77777777" w:rsidTr="005552C8">
        <w:tc>
          <w:tcPr>
            <w:tcW w:w="1696" w:type="dxa"/>
            <w:vAlign w:val="center"/>
          </w:tcPr>
          <w:p w14:paraId="7DA435B2" w14:textId="4BE535FC" w:rsidR="00A85550" w:rsidRDefault="00F86D0C" w:rsidP="00343FBC">
            <w:pPr>
              <w:rPr>
                <w:lang w:val="es-419" w:eastAsia="en-IN" w:bidi="te-IN"/>
              </w:rPr>
            </w:pPr>
            <w:r>
              <w:rPr>
                <w:lang w:val="es-419" w:eastAsia="en-IN" w:bidi="te-IN"/>
              </w:rPr>
              <w:lastRenderedPageBreak/>
              <w:t>Regla general 1</w:t>
            </w:r>
            <w:r w:rsidR="005F7087">
              <w:rPr>
                <w:lang w:val="es-419" w:eastAsia="en-IN" w:bidi="te-IN"/>
              </w:rPr>
              <w:t>:</w:t>
            </w:r>
          </w:p>
          <w:p w14:paraId="27B33C94" w14:textId="3354F22B" w:rsidR="00F86D0C" w:rsidRPr="00F86D0C" w:rsidRDefault="00F86D0C" w:rsidP="00343FBC">
            <w:pPr>
              <w:rPr>
                <w:b/>
                <w:bCs/>
                <w:lang w:val="es-419" w:eastAsia="en-IN" w:bidi="te-IN"/>
              </w:rPr>
            </w:pPr>
            <w:r w:rsidRPr="00F86D0C">
              <w:rPr>
                <w:b/>
                <w:bCs/>
                <w:lang w:val="es-419" w:eastAsia="en-IN" w:bidi="te-IN"/>
              </w:rPr>
              <w:t>Localización</w:t>
            </w:r>
          </w:p>
        </w:tc>
        <w:tc>
          <w:tcPr>
            <w:tcW w:w="7654" w:type="dxa"/>
            <w:vAlign w:val="center"/>
          </w:tcPr>
          <w:p w14:paraId="2227AFF1" w14:textId="51CCC52E" w:rsidR="00A85550" w:rsidRDefault="00F86D0C" w:rsidP="00343FBC">
            <w:pPr>
              <w:rPr>
                <w:lang w:val="es-419" w:eastAsia="en-IN" w:bidi="te-IN"/>
              </w:rPr>
            </w:pPr>
            <w:r>
              <w:rPr>
                <w:lang w:val="es-419" w:eastAsia="en-IN" w:bidi="te-IN"/>
              </w:rPr>
              <w:t>La localización del proyecto debe corresponder a los límites del territorio de Colombia.</w:t>
            </w:r>
            <w:r w:rsidR="005B6DF8">
              <w:rPr>
                <w:lang w:val="es-419" w:eastAsia="en-IN" w:bidi="te-IN"/>
              </w:rPr>
              <w:t xml:space="preserve"> Proveer las coordenadas</w:t>
            </w:r>
            <w:r w:rsidR="009C5182">
              <w:rPr>
                <w:lang w:val="es-419" w:eastAsia="en-IN" w:bidi="te-IN"/>
              </w:rPr>
              <w:t xml:space="preserve"> en las que se ubica el proyecto.</w:t>
            </w:r>
          </w:p>
        </w:tc>
      </w:tr>
      <w:tr w:rsidR="00A85550" w14:paraId="7ECAF998" w14:textId="77777777" w:rsidTr="005552C8">
        <w:tc>
          <w:tcPr>
            <w:tcW w:w="1696" w:type="dxa"/>
            <w:vAlign w:val="center"/>
          </w:tcPr>
          <w:p w14:paraId="784377B2" w14:textId="77777777" w:rsidR="00A85550" w:rsidRDefault="00F86D0C" w:rsidP="00343FBC">
            <w:pPr>
              <w:rPr>
                <w:lang w:val="es-419" w:eastAsia="en-IN" w:bidi="te-IN"/>
              </w:rPr>
            </w:pPr>
            <w:r>
              <w:rPr>
                <w:lang w:val="es-419" w:eastAsia="en-IN" w:bidi="te-IN"/>
              </w:rPr>
              <w:t>Regla general 2:</w:t>
            </w:r>
          </w:p>
          <w:p w14:paraId="6B0B3C9D" w14:textId="2942C4B7" w:rsidR="00F86D0C" w:rsidRPr="005F7087" w:rsidRDefault="00F86D0C" w:rsidP="00343FBC">
            <w:pPr>
              <w:rPr>
                <w:b/>
                <w:bCs/>
                <w:lang w:val="es-419" w:eastAsia="en-IN" w:bidi="te-IN"/>
              </w:rPr>
            </w:pPr>
            <w:r w:rsidRPr="005F7087">
              <w:rPr>
                <w:b/>
                <w:bCs/>
                <w:lang w:val="es-419" w:eastAsia="en-IN" w:bidi="te-IN"/>
              </w:rPr>
              <w:t xml:space="preserve">Inicio </w:t>
            </w:r>
            <w:r w:rsidR="005F7087" w:rsidRPr="005F7087">
              <w:rPr>
                <w:b/>
                <w:bCs/>
                <w:lang w:val="es-419" w:eastAsia="en-IN" w:bidi="te-IN"/>
              </w:rPr>
              <w:t>de operaciones</w:t>
            </w:r>
          </w:p>
        </w:tc>
        <w:tc>
          <w:tcPr>
            <w:tcW w:w="7654" w:type="dxa"/>
            <w:vAlign w:val="center"/>
          </w:tcPr>
          <w:p w14:paraId="2921551D" w14:textId="31D7E030" w:rsidR="00A85550" w:rsidRDefault="005F7087" w:rsidP="00B233F2">
            <w:pPr>
              <w:jc w:val="both"/>
              <w:rPr>
                <w:lang w:val="es-419" w:eastAsia="en-IN" w:bidi="te-IN"/>
              </w:rPr>
            </w:pPr>
            <w:r>
              <w:rPr>
                <w:lang w:val="es-419" w:eastAsia="en-IN" w:bidi="te-IN"/>
              </w:rPr>
              <w:t xml:space="preserve">La fecha de inicio de operaciones del proyecto </w:t>
            </w:r>
            <w:r w:rsidR="00D028B8">
              <w:rPr>
                <w:lang w:val="es-419" w:eastAsia="en-IN" w:bidi="te-IN"/>
              </w:rPr>
              <w:t xml:space="preserve">podrá ser </w:t>
            </w:r>
            <w:r w:rsidR="00D65767">
              <w:rPr>
                <w:lang w:val="es-419" w:eastAsia="en-IN" w:bidi="te-IN"/>
              </w:rPr>
              <w:t>máximo 5</w:t>
            </w:r>
            <w:r w:rsidR="00D028B8">
              <w:rPr>
                <w:lang w:val="es-419" w:eastAsia="en-IN" w:bidi="te-IN"/>
              </w:rPr>
              <w:t xml:space="preserve"> años ante</w:t>
            </w:r>
            <w:r w:rsidR="0055392B">
              <w:rPr>
                <w:lang w:val="es-419" w:eastAsia="en-IN" w:bidi="te-IN"/>
              </w:rPr>
              <w:t xml:space="preserve">s </w:t>
            </w:r>
            <w:r w:rsidR="00D65767">
              <w:rPr>
                <w:lang w:val="es-419" w:eastAsia="en-IN" w:bidi="te-IN"/>
              </w:rPr>
              <w:t>de</w:t>
            </w:r>
            <w:r w:rsidR="00237028">
              <w:rPr>
                <w:lang w:val="es-CO" w:eastAsia="en-IN" w:bidi="te-IN"/>
              </w:rPr>
              <w:t xml:space="preserve"> </w:t>
            </w:r>
            <w:r w:rsidR="009A2868">
              <w:rPr>
                <w:lang w:val="es-CO" w:eastAsia="en-IN" w:bidi="te-IN"/>
              </w:rPr>
              <w:t>enero</w:t>
            </w:r>
            <w:r w:rsidR="009A2868">
              <w:t xml:space="preserve"> </w:t>
            </w:r>
            <w:r w:rsidR="00405045">
              <w:t>de</w:t>
            </w:r>
            <w:r w:rsidR="009A2868">
              <w:t xml:space="preserve"> 2020</w:t>
            </w:r>
            <w:r w:rsidR="007D7F7C">
              <w:rPr>
                <w:rStyle w:val="FootnoteReference"/>
                <w:lang w:val="es-CO" w:eastAsia="en-IN" w:bidi="te-IN"/>
              </w:rPr>
              <w:footnoteReference w:id="9"/>
            </w:r>
            <w:r w:rsidR="00D011BE">
              <w:rPr>
                <w:lang w:val="es-CO" w:eastAsia="en-IN" w:bidi="te-IN"/>
              </w:rPr>
              <w:t>.</w:t>
            </w:r>
            <w:r w:rsidR="007F25D8">
              <w:rPr>
                <w:lang w:val="es-CO" w:eastAsia="en-IN" w:bidi="te-IN"/>
              </w:rPr>
              <w:t xml:space="preserve"> </w:t>
            </w:r>
            <w:r w:rsidR="00482195">
              <w:rPr>
                <w:lang w:val="es-CO" w:eastAsia="en-IN" w:bidi="te-IN"/>
              </w:rPr>
              <w:t>En todo caso</w:t>
            </w:r>
            <w:r w:rsidR="00E914D0">
              <w:rPr>
                <w:lang w:val="es-CO" w:eastAsia="en-IN" w:bidi="te-IN"/>
              </w:rPr>
              <w:t>,</w:t>
            </w:r>
            <w:r w:rsidR="00482195">
              <w:rPr>
                <w:lang w:val="es-CO" w:eastAsia="en-IN" w:bidi="te-IN"/>
              </w:rPr>
              <w:t xml:space="preserve"> </w:t>
            </w:r>
            <w:r w:rsidR="00E914D0">
              <w:rPr>
                <w:lang w:val="es-CO" w:eastAsia="en-IN" w:bidi="te-IN"/>
              </w:rPr>
              <w:t>s</w:t>
            </w:r>
            <w:r w:rsidR="0050063B">
              <w:rPr>
                <w:lang w:val="es-CO" w:eastAsia="en-IN" w:bidi="te-IN"/>
              </w:rPr>
              <w:t>olo se</w:t>
            </w:r>
            <w:r w:rsidR="00C75D94">
              <w:rPr>
                <w:lang w:val="es-CO" w:eastAsia="en-IN" w:bidi="te-IN"/>
              </w:rPr>
              <w:t xml:space="preserve"> considerarán </w:t>
            </w:r>
            <w:r w:rsidR="00C712F2">
              <w:rPr>
                <w:lang w:val="es-CO" w:eastAsia="en-IN" w:bidi="te-IN"/>
              </w:rPr>
              <w:t>elegibles para optar por pagos por resultados o compensac</w:t>
            </w:r>
            <w:r w:rsidR="008E2007">
              <w:rPr>
                <w:lang w:val="es-CO" w:eastAsia="en-IN" w:bidi="te-IN"/>
              </w:rPr>
              <w:t>i</w:t>
            </w:r>
            <w:r w:rsidR="00C712F2">
              <w:rPr>
                <w:lang w:val="es-CO" w:eastAsia="en-IN" w:bidi="te-IN"/>
              </w:rPr>
              <w:t xml:space="preserve">ones similares, </w:t>
            </w:r>
            <w:r w:rsidR="00C75D94">
              <w:rPr>
                <w:lang w:val="es-CO" w:eastAsia="en-IN" w:bidi="te-IN"/>
              </w:rPr>
              <w:t>la</w:t>
            </w:r>
            <w:r w:rsidR="007D7F7C">
              <w:rPr>
                <w:lang w:val="es-CO" w:eastAsia="en-IN" w:bidi="te-IN"/>
              </w:rPr>
              <w:t xml:space="preserve"> </w:t>
            </w:r>
            <w:r w:rsidR="007D7F7C">
              <w:t>reducción de</w:t>
            </w:r>
            <w:r w:rsidR="00C75D94">
              <w:rPr>
                <w:lang w:val="es-CO" w:eastAsia="en-IN" w:bidi="te-IN"/>
              </w:rPr>
              <w:t xml:space="preserve"> emisiones alcanzada </w:t>
            </w:r>
            <w:r w:rsidR="00C47C90">
              <w:rPr>
                <w:lang w:val="es-CO" w:eastAsia="en-IN" w:bidi="te-IN"/>
              </w:rPr>
              <w:t xml:space="preserve">por </w:t>
            </w:r>
            <w:r w:rsidR="00C712F2">
              <w:rPr>
                <w:lang w:val="es-CO" w:eastAsia="en-IN" w:bidi="te-IN"/>
              </w:rPr>
              <w:t xml:space="preserve">el </w:t>
            </w:r>
            <w:r w:rsidR="00C47C90">
              <w:rPr>
                <w:lang w:val="es-CO" w:eastAsia="en-IN" w:bidi="te-IN"/>
              </w:rPr>
              <w:t xml:space="preserve">proyecto </w:t>
            </w:r>
            <w:r w:rsidR="008F4ABD">
              <w:rPr>
                <w:lang w:val="es-CO" w:eastAsia="en-IN" w:bidi="te-IN"/>
              </w:rPr>
              <w:t xml:space="preserve">después de </w:t>
            </w:r>
            <w:r w:rsidR="00C712F2">
              <w:rPr>
                <w:lang w:val="es-CO" w:eastAsia="en-IN" w:bidi="te-IN"/>
              </w:rPr>
              <w:t xml:space="preserve">la </w:t>
            </w:r>
            <w:r w:rsidR="008F4ABD">
              <w:rPr>
                <w:lang w:val="es-CO" w:eastAsia="en-IN" w:bidi="te-IN"/>
              </w:rPr>
              <w:t>fecha</w:t>
            </w:r>
            <w:r w:rsidR="00C712F2">
              <w:rPr>
                <w:lang w:val="es-CO" w:eastAsia="en-IN" w:bidi="te-IN"/>
              </w:rPr>
              <w:t xml:space="preserve"> de la primera publicación de esta metodología, 7 de noviembre de 2019</w:t>
            </w:r>
            <w:r w:rsidR="008F4ABD">
              <w:rPr>
                <w:lang w:val="es-CO" w:eastAsia="en-IN" w:bidi="te-IN"/>
              </w:rPr>
              <w:t>.</w:t>
            </w:r>
          </w:p>
        </w:tc>
      </w:tr>
      <w:tr w:rsidR="00F86D0C" w14:paraId="00E19678" w14:textId="77777777" w:rsidTr="005552C8">
        <w:tc>
          <w:tcPr>
            <w:tcW w:w="1696" w:type="dxa"/>
            <w:vAlign w:val="center"/>
          </w:tcPr>
          <w:p w14:paraId="25FE4D33" w14:textId="77777777" w:rsidR="00F86D0C" w:rsidRDefault="00F86D0C" w:rsidP="00F86D0C">
            <w:pPr>
              <w:rPr>
                <w:lang w:val="es-419" w:eastAsia="en-IN" w:bidi="te-IN"/>
              </w:rPr>
            </w:pPr>
            <w:r>
              <w:rPr>
                <w:lang w:val="es-419" w:eastAsia="en-IN" w:bidi="te-IN"/>
              </w:rPr>
              <w:t xml:space="preserve">Regla general </w:t>
            </w:r>
            <w:r w:rsidR="00994F48">
              <w:rPr>
                <w:lang w:val="es-419" w:eastAsia="en-IN" w:bidi="te-IN"/>
              </w:rPr>
              <w:t>3</w:t>
            </w:r>
            <w:r>
              <w:rPr>
                <w:lang w:val="es-419" w:eastAsia="en-IN" w:bidi="te-IN"/>
              </w:rPr>
              <w:t>:</w:t>
            </w:r>
          </w:p>
          <w:p w14:paraId="4BD64809" w14:textId="41C0509A" w:rsidR="00994F48" w:rsidRPr="00994F48" w:rsidRDefault="00994F48" w:rsidP="00F86D0C">
            <w:pPr>
              <w:rPr>
                <w:b/>
                <w:bCs/>
                <w:lang w:val="es-419" w:eastAsia="en-IN" w:bidi="te-IN"/>
              </w:rPr>
            </w:pPr>
            <w:r w:rsidRPr="00994F48">
              <w:rPr>
                <w:b/>
                <w:bCs/>
                <w:lang w:val="es-419" w:eastAsia="en-IN" w:bidi="te-IN"/>
              </w:rPr>
              <w:t xml:space="preserve">Solicitud de reducción de emisiones </w:t>
            </w:r>
            <w:r w:rsidR="00342513">
              <w:rPr>
                <w:b/>
                <w:bCs/>
                <w:lang w:val="es-419" w:eastAsia="en-IN" w:bidi="te-IN"/>
              </w:rPr>
              <w:t>verificadas</w:t>
            </w:r>
          </w:p>
        </w:tc>
        <w:tc>
          <w:tcPr>
            <w:tcW w:w="7654" w:type="dxa"/>
            <w:vAlign w:val="center"/>
          </w:tcPr>
          <w:p w14:paraId="76965902" w14:textId="09E10282" w:rsidR="00F86D0C" w:rsidRDefault="00994F48" w:rsidP="00994F48">
            <w:pPr>
              <w:jc w:val="both"/>
              <w:rPr>
                <w:lang w:val="es-419" w:eastAsia="en-IN" w:bidi="te-IN"/>
              </w:rPr>
            </w:pPr>
            <w:r>
              <w:rPr>
                <w:lang w:val="es-419" w:eastAsia="en-IN" w:bidi="te-IN"/>
              </w:rPr>
              <w:t xml:space="preserve">La solicitud de reducción de emisiones </w:t>
            </w:r>
            <w:r w:rsidR="006F1F77">
              <w:rPr>
                <w:lang w:val="es-419" w:eastAsia="en-IN" w:bidi="te-IN"/>
              </w:rPr>
              <w:t>verificadas</w:t>
            </w:r>
            <w:r>
              <w:rPr>
                <w:lang w:val="es-419" w:eastAsia="en-IN" w:bidi="te-IN"/>
              </w:rPr>
              <w:t>, solo se podrá realizar para reducciones ocurridas durante</w:t>
            </w:r>
            <w:r w:rsidR="00077C1D">
              <w:rPr>
                <w:lang w:val="es-419" w:eastAsia="en-IN" w:bidi="te-IN"/>
              </w:rPr>
              <w:t xml:space="preserve"> algún periodo de monitoreo</w:t>
            </w:r>
            <w:r>
              <w:rPr>
                <w:lang w:val="es-419" w:eastAsia="en-IN" w:bidi="te-IN"/>
              </w:rPr>
              <w:t xml:space="preserve"> </w:t>
            </w:r>
            <w:r w:rsidR="00077C1D">
              <w:rPr>
                <w:lang w:val="es-419" w:eastAsia="en-IN" w:bidi="te-IN"/>
              </w:rPr>
              <w:t>d</w:t>
            </w:r>
            <w:r>
              <w:rPr>
                <w:lang w:val="es-419" w:eastAsia="en-IN" w:bidi="te-IN"/>
              </w:rPr>
              <w:t>el periodo crediticio del proyecto</w:t>
            </w:r>
            <w:r w:rsidR="001C7DFD">
              <w:rPr>
                <w:lang w:val="es-419" w:eastAsia="en-IN" w:bidi="te-IN"/>
              </w:rPr>
              <w:t>, no sobre reducciones proyectadas</w:t>
            </w:r>
            <w:r>
              <w:rPr>
                <w:lang w:val="es-419" w:eastAsia="en-IN" w:bidi="te-IN"/>
              </w:rPr>
              <w:t>.</w:t>
            </w:r>
          </w:p>
        </w:tc>
      </w:tr>
      <w:tr w:rsidR="00F86D0C" w14:paraId="24324579" w14:textId="77777777" w:rsidTr="005552C8">
        <w:tc>
          <w:tcPr>
            <w:tcW w:w="1696" w:type="dxa"/>
            <w:vAlign w:val="center"/>
          </w:tcPr>
          <w:p w14:paraId="602E53DB" w14:textId="77777777" w:rsidR="00F86D0C" w:rsidRDefault="00F86D0C" w:rsidP="00F86D0C">
            <w:pPr>
              <w:rPr>
                <w:lang w:val="es-419" w:eastAsia="en-IN" w:bidi="te-IN"/>
              </w:rPr>
            </w:pPr>
            <w:r>
              <w:rPr>
                <w:lang w:val="es-419" w:eastAsia="en-IN" w:bidi="te-IN"/>
              </w:rPr>
              <w:t xml:space="preserve">Regla general </w:t>
            </w:r>
            <w:r w:rsidR="00994F48">
              <w:rPr>
                <w:lang w:val="es-419" w:eastAsia="en-IN" w:bidi="te-IN"/>
              </w:rPr>
              <w:t>4</w:t>
            </w:r>
            <w:r>
              <w:rPr>
                <w:lang w:val="es-419" w:eastAsia="en-IN" w:bidi="te-IN"/>
              </w:rPr>
              <w:t>:</w:t>
            </w:r>
          </w:p>
          <w:p w14:paraId="69562D11" w14:textId="72ADAB70" w:rsidR="00994F48" w:rsidRDefault="00994F48" w:rsidP="00F86D0C">
            <w:pPr>
              <w:rPr>
                <w:lang w:val="es-419" w:eastAsia="en-IN" w:bidi="te-IN"/>
              </w:rPr>
            </w:pPr>
            <w:r w:rsidRPr="00994F48">
              <w:rPr>
                <w:b/>
                <w:bCs/>
                <w:lang w:val="es-419" w:eastAsia="en-IN" w:bidi="te-IN"/>
              </w:rPr>
              <w:t>Adicionalidad</w:t>
            </w:r>
          </w:p>
        </w:tc>
        <w:tc>
          <w:tcPr>
            <w:tcW w:w="7654" w:type="dxa"/>
            <w:vAlign w:val="center"/>
          </w:tcPr>
          <w:p w14:paraId="2A0BDD37" w14:textId="185C833D" w:rsidR="00F86D0C" w:rsidRDefault="00994F48" w:rsidP="00994F48">
            <w:pPr>
              <w:jc w:val="both"/>
              <w:rPr>
                <w:lang w:val="es-419" w:eastAsia="en-IN" w:bidi="te-IN"/>
              </w:rPr>
            </w:pPr>
            <w:r>
              <w:rPr>
                <w:lang w:val="es-419" w:eastAsia="en-IN" w:bidi="te-IN"/>
              </w:rPr>
              <w:t xml:space="preserve">La actividad de proyecto que pretenda ser registrada bajo esta metodología, deberá cumplir </w:t>
            </w:r>
            <w:r w:rsidRPr="00994F48">
              <w:rPr>
                <w:lang w:val="es-419" w:eastAsia="en-IN" w:bidi="te-IN"/>
              </w:rPr>
              <w:t xml:space="preserve">con los requisitos de adicionalidad establecidos por el </w:t>
            </w:r>
            <w:r w:rsidR="00D561A4" w:rsidRPr="00CC624F">
              <w:rPr>
                <w:lang w:val="es-419" w:eastAsia="en-IN" w:bidi="te-IN"/>
              </w:rPr>
              <w:t xml:space="preserve">programa de certificación </w:t>
            </w:r>
            <w:r w:rsidR="00D561A4">
              <w:rPr>
                <w:lang w:val="es-419" w:eastAsia="en-IN" w:bidi="te-IN"/>
              </w:rPr>
              <w:t xml:space="preserve">de reducción de GEI </w:t>
            </w:r>
            <w:r>
              <w:rPr>
                <w:lang w:val="es-419" w:eastAsia="en-IN" w:bidi="te-IN"/>
              </w:rPr>
              <w:t xml:space="preserve">al que aplique, que a su vez debe ser reconocido por </w:t>
            </w:r>
            <w:r w:rsidR="00D37AE5">
              <w:rPr>
                <w:lang w:val="es-419" w:eastAsia="en-IN" w:bidi="te-IN"/>
              </w:rPr>
              <w:t xml:space="preserve">la </w:t>
            </w:r>
            <w:r w:rsidR="00A1502D">
              <w:rPr>
                <w:lang w:val="es-419" w:eastAsia="en-IN" w:bidi="te-IN"/>
              </w:rPr>
              <w:t>regulación</w:t>
            </w:r>
            <w:r w:rsidR="00D37AE5">
              <w:rPr>
                <w:lang w:val="es-419" w:eastAsia="en-IN" w:bidi="te-IN"/>
              </w:rPr>
              <w:t xml:space="preserve"> y procedimientos aplicables al </w:t>
            </w:r>
            <w:r w:rsidR="00A1502D">
              <w:rPr>
                <w:lang w:val="es-419" w:eastAsia="en-IN" w:bidi="te-IN"/>
              </w:rPr>
              <w:t>impuesto</w:t>
            </w:r>
            <w:r w:rsidR="00D37AE5">
              <w:rPr>
                <w:lang w:val="es-419" w:eastAsia="en-IN" w:bidi="te-IN"/>
              </w:rPr>
              <w:t xml:space="preserve"> </w:t>
            </w:r>
            <w:r w:rsidR="00A1502D">
              <w:rPr>
                <w:lang w:val="es-419" w:eastAsia="en-IN" w:bidi="te-IN"/>
              </w:rPr>
              <w:t xml:space="preserve">nacional </w:t>
            </w:r>
            <w:r w:rsidR="00D37AE5">
              <w:rPr>
                <w:lang w:val="es-419" w:eastAsia="en-IN" w:bidi="te-IN"/>
              </w:rPr>
              <w:t>al carbono</w:t>
            </w:r>
            <w:r>
              <w:rPr>
                <w:lang w:val="es-419" w:eastAsia="en-IN" w:bidi="te-IN"/>
              </w:rPr>
              <w:t xml:space="preserve"> </w:t>
            </w:r>
            <w:r w:rsidR="00A1502D">
              <w:rPr>
                <w:lang w:val="es-419" w:eastAsia="en-IN" w:bidi="te-IN"/>
              </w:rPr>
              <w:t>en Colombia.</w:t>
            </w:r>
          </w:p>
        </w:tc>
      </w:tr>
      <w:tr w:rsidR="00FB3BFC" w14:paraId="274FB21F" w14:textId="77777777" w:rsidTr="005552C8">
        <w:tc>
          <w:tcPr>
            <w:tcW w:w="1696" w:type="dxa"/>
            <w:vAlign w:val="center"/>
          </w:tcPr>
          <w:p w14:paraId="1F50A1FA" w14:textId="77777777" w:rsidR="00FB3BFC" w:rsidRDefault="00FB3BFC" w:rsidP="00F86D0C">
            <w:pPr>
              <w:rPr>
                <w:lang w:val="es-419" w:eastAsia="en-IN" w:bidi="te-IN"/>
              </w:rPr>
            </w:pPr>
            <w:r>
              <w:rPr>
                <w:lang w:val="es-419" w:eastAsia="en-IN" w:bidi="te-IN"/>
              </w:rPr>
              <w:t>Regla general 5:</w:t>
            </w:r>
          </w:p>
          <w:p w14:paraId="7BE3A4B7" w14:textId="03F5403A" w:rsidR="00FB3BFC" w:rsidRPr="00FB3BFC" w:rsidRDefault="00FB3BFC" w:rsidP="00F86D0C">
            <w:pPr>
              <w:rPr>
                <w:b/>
                <w:bCs/>
                <w:lang w:val="es-419" w:eastAsia="en-IN" w:bidi="te-IN"/>
              </w:rPr>
            </w:pPr>
            <w:r w:rsidRPr="00FB3BFC">
              <w:rPr>
                <w:b/>
                <w:bCs/>
                <w:lang w:val="es-419" w:eastAsia="en-IN" w:bidi="te-IN"/>
              </w:rPr>
              <w:t>Doble contabilidad</w:t>
            </w:r>
          </w:p>
        </w:tc>
        <w:tc>
          <w:tcPr>
            <w:tcW w:w="7654" w:type="dxa"/>
            <w:vAlign w:val="center"/>
          </w:tcPr>
          <w:p w14:paraId="6732EA34" w14:textId="6D19DDEF" w:rsidR="00FB3BFC" w:rsidRDefault="00FB3BFC" w:rsidP="00994F48">
            <w:pPr>
              <w:jc w:val="both"/>
              <w:rPr>
                <w:lang w:val="es-419" w:eastAsia="en-IN" w:bidi="te-IN"/>
              </w:rPr>
            </w:pPr>
            <w:r>
              <w:rPr>
                <w:lang w:val="es-419" w:eastAsia="en-IN" w:bidi="te-IN"/>
              </w:rPr>
              <w:t xml:space="preserve">La actividad de proyecto que pretenda ser </w:t>
            </w:r>
            <w:r w:rsidR="009053E6">
              <w:rPr>
                <w:lang w:val="es-419" w:eastAsia="en-IN" w:bidi="te-IN"/>
              </w:rPr>
              <w:t>registrada bajo esta metodología solo deberá participar en un</w:t>
            </w:r>
            <w:r w:rsidR="00A973CC">
              <w:rPr>
                <w:lang w:val="es-419" w:eastAsia="en-IN" w:bidi="te-IN"/>
              </w:rPr>
              <w:t xml:space="preserve"> (1)</w:t>
            </w:r>
            <w:r w:rsidR="009053E6">
              <w:rPr>
                <w:lang w:val="es-419" w:eastAsia="en-IN" w:bidi="te-IN"/>
              </w:rPr>
              <w:t xml:space="preserve"> </w:t>
            </w:r>
            <w:r w:rsidR="00D561A4" w:rsidRPr="00CC624F">
              <w:rPr>
                <w:lang w:val="es-419" w:eastAsia="en-IN" w:bidi="te-IN"/>
              </w:rPr>
              <w:t xml:space="preserve">programa de certificación </w:t>
            </w:r>
            <w:r w:rsidR="00D561A4">
              <w:rPr>
                <w:lang w:val="es-419" w:eastAsia="en-IN" w:bidi="te-IN"/>
              </w:rPr>
              <w:t xml:space="preserve">de reducción de GEI </w:t>
            </w:r>
            <w:r w:rsidR="009053E6" w:rsidRPr="009053E6">
              <w:rPr>
                <w:lang w:val="es-419" w:eastAsia="en-IN" w:bidi="te-IN"/>
              </w:rPr>
              <w:t xml:space="preserve">reconocido </w:t>
            </w:r>
            <w:r w:rsidR="00A973CC">
              <w:rPr>
                <w:lang w:val="es-419" w:eastAsia="en-IN" w:bidi="te-IN"/>
              </w:rPr>
              <w:t>en el marco del impuesto nacional al</w:t>
            </w:r>
            <w:r w:rsidR="009053E6" w:rsidRPr="009053E6">
              <w:rPr>
                <w:lang w:val="es-419" w:eastAsia="en-IN" w:bidi="te-IN"/>
              </w:rPr>
              <w:t xml:space="preserve"> carbono</w:t>
            </w:r>
            <w:r w:rsidR="00A973CC">
              <w:rPr>
                <w:lang w:val="es-419" w:eastAsia="en-IN" w:bidi="te-IN"/>
              </w:rPr>
              <w:t xml:space="preserve"> para garantizar que no haya doble contabilidad de la</w:t>
            </w:r>
            <w:r w:rsidR="00D561A4">
              <w:rPr>
                <w:lang w:val="es-419" w:eastAsia="en-IN" w:bidi="te-IN"/>
              </w:rPr>
              <w:t xml:space="preserve"> reducción de</w:t>
            </w:r>
            <w:r w:rsidR="00A973CC">
              <w:rPr>
                <w:lang w:val="es-419" w:eastAsia="en-IN" w:bidi="te-IN"/>
              </w:rPr>
              <w:t xml:space="preserve"> emisiones generada.</w:t>
            </w:r>
          </w:p>
        </w:tc>
      </w:tr>
    </w:tbl>
    <w:p w14:paraId="257D2C40" w14:textId="03A81D57" w:rsidR="00F27E5A" w:rsidRPr="00BE425C" w:rsidRDefault="00F27E5A" w:rsidP="00617E73">
      <w:pPr>
        <w:pStyle w:val="Heading4"/>
        <w:numPr>
          <w:ilvl w:val="1"/>
          <w:numId w:val="1"/>
        </w:numPr>
        <w:spacing w:before="120"/>
        <w:rPr>
          <w:sz w:val="32"/>
          <w:szCs w:val="32"/>
          <w:lang w:val="es-419" w:eastAsia="en-IN" w:bidi="te-IN"/>
        </w:rPr>
      </w:pPr>
      <w:bookmarkStart w:id="23" w:name="_Toc24803722"/>
      <w:bookmarkStart w:id="24" w:name="_Toc24997868"/>
      <w:r w:rsidRPr="00BE425C">
        <w:rPr>
          <w:sz w:val="32"/>
          <w:szCs w:val="32"/>
          <w:lang w:val="es-419" w:eastAsia="en-IN" w:bidi="te-IN"/>
        </w:rPr>
        <w:t>Reglas Específicas</w:t>
      </w:r>
      <w:bookmarkEnd w:id="23"/>
      <w:bookmarkEnd w:id="24"/>
    </w:p>
    <w:tbl>
      <w:tblPr>
        <w:tblStyle w:val="TableGrid"/>
        <w:tblW w:w="0" w:type="auto"/>
        <w:tblLook w:val="04A0" w:firstRow="1" w:lastRow="0" w:firstColumn="1" w:lastColumn="0" w:noHBand="0" w:noVBand="1"/>
      </w:tblPr>
      <w:tblGrid>
        <w:gridCol w:w="1885"/>
        <w:gridCol w:w="7465"/>
      </w:tblGrid>
      <w:tr w:rsidR="00BE1ECC" w14:paraId="23C6D905" w14:textId="77777777" w:rsidTr="00BE1ECC">
        <w:trPr>
          <w:trHeight w:val="323"/>
        </w:trPr>
        <w:tc>
          <w:tcPr>
            <w:tcW w:w="9350" w:type="dxa"/>
            <w:gridSpan w:val="2"/>
            <w:vAlign w:val="center"/>
          </w:tcPr>
          <w:p w14:paraId="61F8E06E" w14:textId="1930DBD6" w:rsidR="00BE1ECC" w:rsidRPr="0018113D" w:rsidRDefault="00BE1ECC" w:rsidP="0018113D">
            <w:pPr>
              <w:pStyle w:val="ListParagraph"/>
              <w:numPr>
                <w:ilvl w:val="0"/>
                <w:numId w:val="20"/>
              </w:numPr>
              <w:rPr>
                <w:b/>
                <w:bCs/>
                <w:lang w:val="es-419" w:eastAsia="en-IN" w:bidi="te-IN"/>
              </w:rPr>
            </w:pPr>
            <w:r w:rsidRPr="0018113D">
              <w:rPr>
                <w:b/>
                <w:bCs/>
                <w:lang w:val="es-419" w:eastAsia="en-IN" w:bidi="te-IN"/>
              </w:rPr>
              <w:t>Recuperación de gas asociado de producción para aprovechamiento</w:t>
            </w:r>
          </w:p>
        </w:tc>
      </w:tr>
      <w:tr w:rsidR="00BE1ECC" w14:paraId="4C1F9D7D" w14:textId="77777777" w:rsidTr="00BE1ECC">
        <w:tc>
          <w:tcPr>
            <w:tcW w:w="1885" w:type="dxa"/>
            <w:vAlign w:val="center"/>
          </w:tcPr>
          <w:p w14:paraId="3B4B0C71" w14:textId="1829F18C" w:rsidR="00BE1ECC" w:rsidRPr="00BE1ECC" w:rsidRDefault="00BE1ECC" w:rsidP="00854474">
            <w:pPr>
              <w:rPr>
                <w:lang w:val="es-419" w:eastAsia="en-IN" w:bidi="te-IN"/>
              </w:rPr>
            </w:pPr>
            <w:r>
              <w:rPr>
                <w:lang w:val="es-419" w:eastAsia="en-IN" w:bidi="te-IN"/>
              </w:rPr>
              <w:t>Regla espec</w:t>
            </w:r>
            <w:r w:rsidR="001A0689">
              <w:rPr>
                <w:lang w:val="es-419" w:eastAsia="en-IN" w:bidi="te-IN"/>
              </w:rPr>
              <w:t>í</w:t>
            </w:r>
            <w:r>
              <w:rPr>
                <w:lang w:val="es-419" w:eastAsia="en-IN" w:bidi="te-IN"/>
              </w:rPr>
              <w:t>fica 1:</w:t>
            </w:r>
          </w:p>
        </w:tc>
        <w:tc>
          <w:tcPr>
            <w:tcW w:w="7465" w:type="dxa"/>
            <w:vAlign w:val="center"/>
          </w:tcPr>
          <w:p w14:paraId="49292FE7" w14:textId="782D1E2E" w:rsidR="00BE1ECC" w:rsidRDefault="00BE1ECC" w:rsidP="00854474">
            <w:pPr>
              <w:jc w:val="both"/>
              <w:rPr>
                <w:lang w:val="es-419" w:eastAsia="en-IN" w:bidi="te-IN"/>
              </w:rPr>
            </w:pPr>
            <w:r>
              <w:rPr>
                <w:lang w:val="es-419" w:eastAsia="en-IN" w:bidi="te-IN"/>
              </w:rPr>
              <w:t>El gas recuperado es transportado a un</w:t>
            </w:r>
            <w:r w:rsidR="00D561A4">
              <w:rPr>
                <w:lang w:val="es-419" w:eastAsia="en-IN" w:bidi="te-IN"/>
              </w:rPr>
              <w:t xml:space="preserve"> uso energético, </w:t>
            </w:r>
            <w:r>
              <w:rPr>
                <w:lang w:val="es-419" w:eastAsia="en-IN" w:bidi="te-IN"/>
              </w:rPr>
              <w:t>línea de gas</w:t>
            </w:r>
            <w:r w:rsidR="00D561A4">
              <w:rPr>
                <w:lang w:val="es-419" w:eastAsia="en-IN" w:bidi="te-IN"/>
              </w:rPr>
              <w:t>, y/o reinyección</w:t>
            </w:r>
            <w:r>
              <w:rPr>
                <w:lang w:val="es-419" w:eastAsia="en-IN" w:bidi="te-IN"/>
              </w:rPr>
              <w:t xml:space="preserve"> con o sin tratamiento previo.</w:t>
            </w:r>
          </w:p>
        </w:tc>
      </w:tr>
      <w:tr w:rsidR="00BE1ECC" w14:paraId="79CEC7E5" w14:textId="77777777" w:rsidTr="00BE1ECC">
        <w:tc>
          <w:tcPr>
            <w:tcW w:w="1885" w:type="dxa"/>
            <w:vAlign w:val="center"/>
          </w:tcPr>
          <w:p w14:paraId="14D9CCBF" w14:textId="1C2443CE" w:rsidR="00BE1ECC" w:rsidRDefault="00BE1ECC" w:rsidP="00BE1ECC">
            <w:pPr>
              <w:rPr>
                <w:lang w:val="es-419" w:eastAsia="en-IN" w:bidi="te-IN"/>
              </w:rPr>
            </w:pPr>
            <w:r>
              <w:rPr>
                <w:lang w:val="es-419" w:eastAsia="en-IN" w:bidi="te-IN"/>
              </w:rPr>
              <w:t>Regla espec</w:t>
            </w:r>
            <w:r w:rsidR="001A0689">
              <w:rPr>
                <w:lang w:val="es-419" w:eastAsia="en-IN" w:bidi="te-IN"/>
              </w:rPr>
              <w:t>í</w:t>
            </w:r>
            <w:r>
              <w:rPr>
                <w:lang w:val="es-419" w:eastAsia="en-IN" w:bidi="te-IN"/>
              </w:rPr>
              <w:t>fica 2:</w:t>
            </w:r>
          </w:p>
        </w:tc>
        <w:tc>
          <w:tcPr>
            <w:tcW w:w="7465" w:type="dxa"/>
            <w:vAlign w:val="center"/>
          </w:tcPr>
          <w:p w14:paraId="02906DBE" w14:textId="708EDB38" w:rsidR="00BE1ECC" w:rsidRDefault="00BE1ECC" w:rsidP="00BE1ECC">
            <w:pPr>
              <w:jc w:val="both"/>
              <w:rPr>
                <w:lang w:val="es-419" w:eastAsia="en-IN" w:bidi="te-IN"/>
              </w:rPr>
            </w:pPr>
            <w:r>
              <w:rPr>
                <w:lang w:val="es-419" w:eastAsia="en-IN" w:bidi="te-IN"/>
              </w:rPr>
              <w:t xml:space="preserve">El gas recuperado viene de pozos en operación </w:t>
            </w:r>
            <w:r w:rsidR="00384A46">
              <w:rPr>
                <w:lang w:val="es-419" w:eastAsia="en-IN" w:bidi="te-IN"/>
              </w:rPr>
              <w:t xml:space="preserve">petrolera </w:t>
            </w:r>
            <w:r>
              <w:rPr>
                <w:lang w:val="es-419" w:eastAsia="en-IN" w:bidi="te-IN"/>
              </w:rPr>
              <w:t>al momento de su recuperación.</w:t>
            </w:r>
          </w:p>
        </w:tc>
      </w:tr>
      <w:tr w:rsidR="001A0689" w14:paraId="5288E562" w14:textId="77777777" w:rsidTr="00BE1ECC">
        <w:tc>
          <w:tcPr>
            <w:tcW w:w="1885" w:type="dxa"/>
            <w:vAlign w:val="center"/>
          </w:tcPr>
          <w:p w14:paraId="62DEE9AF" w14:textId="2F057E6D" w:rsidR="001A0689" w:rsidRDefault="001A0689" w:rsidP="00BE1ECC">
            <w:pPr>
              <w:rPr>
                <w:lang w:val="es-419" w:eastAsia="en-IN" w:bidi="te-IN"/>
              </w:rPr>
            </w:pPr>
            <w:r>
              <w:rPr>
                <w:lang w:val="es-419" w:eastAsia="en-IN" w:bidi="te-IN"/>
              </w:rPr>
              <w:t>Regla específica 3:</w:t>
            </w:r>
          </w:p>
        </w:tc>
        <w:tc>
          <w:tcPr>
            <w:tcW w:w="7465" w:type="dxa"/>
            <w:vAlign w:val="center"/>
          </w:tcPr>
          <w:p w14:paraId="1CB7CEE5" w14:textId="3AD11B76" w:rsidR="001A0689" w:rsidRDefault="001A0689" w:rsidP="00BE1ECC">
            <w:pPr>
              <w:jc w:val="both"/>
              <w:rPr>
                <w:lang w:val="es-419" w:eastAsia="en-IN" w:bidi="te-IN"/>
              </w:rPr>
            </w:pPr>
            <w:r>
              <w:rPr>
                <w:lang w:val="es-419" w:eastAsia="en-IN" w:bidi="te-IN"/>
              </w:rPr>
              <w:t>El gas elegible para el proyecto</w:t>
            </w:r>
            <w:r w:rsidR="00A55F16">
              <w:rPr>
                <w:lang w:val="es-419" w:eastAsia="en-IN" w:bidi="te-IN"/>
              </w:rPr>
              <w:t xml:space="preserve"> se limita al volumen que anteriormente se enviaba a tea, definido de acuerdo con el reporte en los Formularios 30, o los Permisos de quema de la ANH en el caso de un campo</w:t>
            </w:r>
            <w:r w:rsidR="00013D97">
              <w:rPr>
                <w:lang w:val="es-419" w:eastAsia="en-IN" w:bidi="te-IN"/>
              </w:rPr>
              <w:t xml:space="preserve"> de</w:t>
            </w:r>
            <w:r w:rsidR="00225277">
              <w:rPr>
                <w:lang w:val="es-419" w:eastAsia="en-IN" w:bidi="te-IN"/>
              </w:rPr>
              <w:t xml:space="preserve"> producción</w:t>
            </w:r>
            <w:r w:rsidR="00A55F16">
              <w:rPr>
                <w:lang w:val="es-419" w:eastAsia="en-IN" w:bidi="te-IN"/>
              </w:rPr>
              <w:t xml:space="preserve"> nuevo.</w:t>
            </w:r>
          </w:p>
        </w:tc>
      </w:tr>
    </w:tbl>
    <w:p w14:paraId="0424ADB0" w14:textId="3DF1B2E3" w:rsidR="00BE1ECC" w:rsidRDefault="00BE1ECC" w:rsidP="009906C7">
      <w:pPr>
        <w:spacing w:before="60" w:after="60"/>
      </w:pPr>
    </w:p>
    <w:tbl>
      <w:tblPr>
        <w:tblStyle w:val="TableGrid"/>
        <w:tblW w:w="0" w:type="auto"/>
        <w:tblLook w:val="04A0" w:firstRow="1" w:lastRow="0" w:firstColumn="1" w:lastColumn="0" w:noHBand="0" w:noVBand="1"/>
      </w:tblPr>
      <w:tblGrid>
        <w:gridCol w:w="1885"/>
        <w:gridCol w:w="7465"/>
      </w:tblGrid>
      <w:tr w:rsidR="00BE1ECC" w14:paraId="38C23D2A" w14:textId="77777777" w:rsidTr="00854474">
        <w:trPr>
          <w:trHeight w:val="323"/>
        </w:trPr>
        <w:tc>
          <w:tcPr>
            <w:tcW w:w="9350" w:type="dxa"/>
            <w:gridSpan w:val="2"/>
            <w:vAlign w:val="center"/>
          </w:tcPr>
          <w:p w14:paraId="2539E2E5" w14:textId="05D2785E" w:rsidR="00BE1ECC" w:rsidRPr="0018113D" w:rsidRDefault="00BE1ECC" w:rsidP="0018113D">
            <w:pPr>
              <w:pStyle w:val="ListParagraph"/>
              <w:numPr>
                <w:ilvl w:val="0"/>
                <w:numId w:val="20"/>
              </w:numPr>
              <w:rPr>
                <w:b/>
                <w:bCs/>
                <w:lang w:val="es-419" w:eastAsia="en-IN" w:bidi="te-IN"/>
              </w:rPr>
            </w:pPr>
            <w:r w:rsidRPr="0018113D">
              <w:rPr>
                <w:b/>
                <w:bCs/>
                <w:lang w:val="es-419" w:eastAsia="en-IN" w:bidi="te-IN"/>
              </w:rPr>
              <w:t xml:space="preserve">Reducción de fugas </w:t>
            </w:r>
            <w:r w:rsidR="00D2421F" w:rsidRPr="0018113D">
              <w:rPr>
                <w:b/>
                <w:bCs/>
                <w:lang w:val="es-419" w:eastAsia="en-IN" w:bidi="te-IN"/>
              </w:rPr>
              <w:t xml:space="preserve">de GEI </w:t>
            </w:r>
            <w:r w:rsidRPr="0018113D">
              <w:rPr>
                <w:b/>
                <w:bCs/>
                <w:lang w:val="es-419" w:eastAsia="en-IN" w:bidi="te-IN"/>
              </w:rPr>
              <w:t>en sistemas</w:t>
            </w:r>
            <w:r w:rsidR="00BA0CC2" w:rsidRPr="0018113D">
              <w:rPr>
                <w:b/>
                <w:bCs/>
                <w:lang w:val="es-419" w:eastAsia="en-IN" w:bidi="te-IN"/>
              </w:rPr>
              <w:t xml:space="preserve">, </w:t>
            </w:r>
            <w:r w:rsidRPr="0018113D">
              <w:rPr>
                <w:b/>
                <w:bCs/>
                <w:lang w:val="es-419" w:eastAsia="en-IN" w:bidi="te-IN"/>
              </w:rPr>
              <w:t>equipos</w:t>
            </w:r>
            <w:r w:rsidR="00BA0CC2" w:rsidRPr="0018113D">
              <w:rPr>
                <w:b/>
                <w:bCs/>
                <w:lang w:val="es-419" w:eastAsia="en-IN" w:bidi="te-IN"/>
              </w:rPr>
              <w:t xml:space="preserve"> y componentes</w:t>
            </w:r>
            <w:r w:rsidRPr="0018113D">
              <w:rPr>
                <w:b/>
                <w:bCs/>
                <w:lang w:val="es-419" w:eastAsia="en-IN" w:bidi="te-IN"/>
              </w:rPr>
              <w:t xml:space="preserve"> a través de</w:t>
            </w:r>
            <w:r w:rsidR="008A6EEA" w:rsidRPr="0018113D">
              <w:rPr>
                <w:b/>
                <w:bCs/>
                <w:lang w:val="es-419" w:eastAsia="en-IN" w:bidi="te-IN"/>
              </w:rPr>
              <w:t xml:space="preserve"> </w:t>
            </w:r>
            <w:r w:rsidR="0013305C" w:rsidRPr="0018113D">
              <w:rPr>
                <w:b/>
                <w:bCs/>
                <w:lang w:val="es-419" w:eastAsia="en-IN" w:bidi="te-IN"/>
              </w:rPr>
              <w:t>programas</w:t>
            </w:r>
            <w:r w:rsidR="00E55686" w:rsidRPr="0018113D">
              <w:rPr>
                <w:b/>
                <w:bCs/>
                <w:lang w:val="es-419" w:eastAsia="en-IN" w:bidi="te-IN"/>
              </w:rPr>
              <w:t xml:space="preserve"> avanzados </w:t>
            </w:r>
            <w:r w:rsidR="00021F4A" w:rsidRPr="0018113D">
              <w:rPr>
                <w:b/>
                <w:bCs/>
                <w:lang w:val="es-419" w:eastAsia="en-IN" w:bidi="te-IN"/>
              </w:rPr>
              <w:t xml:space="preserve">de </w:t>
            </w:r>
            <w:r w:rsidR="00E55686" w:rsidRPr="0018113D">
              <w:rPr>
                <w:b/>
                <w:bCs/>
                <w:lang w:val="es-419" w:eastAsia="en-IN" w:bidi="te-IN"/>
              </w:rPr>
              <w:t xml:space="preserve">detección </w:t>
            </w:r>
            <w:r w:rsidR="00021F4A" w:rsidRPr="0018113D">
              <w:rPr>
                <w:b/>
                <w:bCs/>
                <w:lang w:val="es-419" w:eastAsia="en-IN" w:bidi="te-IN"/>
              </w:rPr>
              <w:t xml:space="preserve">y </w:t>
            </w:r>
            <w:r w:rsidR="0013305C" w:rsidRPr="0018113D">
              <w:rPr>
                <w:b/>
                <w:bCs/>
                <w:lang w:val="es-419" w:eastAsia="en-IN" w:bidi="te-IN"/>
              </w:rPr>
              <w:t>corrección</w:t>
            </w:r>
            <w:r w:rsidR="00E55686" w:rsidRPr="0018113D">
              <w:rPr>
                <w:b/>
                <w:bCs/>
                <w:lang w:val="es-419" w:eastAsia="en-IN" w:bidi="te-IN"/>
              </w:rPr>
              <w:t xml:space="preserve"> </w:t>
            </w:r>
            <w:r w:rsidR="00021F4A" w:rsidRPr="0018113D">
              <w:rPr>
                <w:b/>
                <w:bCs/>
                <w:lang w:val="es-419" w:eastAsia="en-IN" w:bidi="te-IN"/>
              </w:rPr>
              <w:t xml:space="preserve">de </w:t>
            </w:r>
            <w:r w:rsidR="00E55686" w:rsidRPr="0018113D">
              <w:rPr>
                <w:b/>
                <w:bCs/>
                <w:lang w:val="es-419" w:eastAsia="en-IN" w:bidi="te-IN"/>
              </w:rPr>
              <w:t>fugas</w:t>
            </w:r>
            <w:r w:rsidR="00E55686">
              <w:rPr>
                <w:rStyle w:val="FootnoteReference"/>
                <w:b/>
                <w:bCs/>
                <w:lang w:val="es-419" w:eastAsia="en-IN" w:bidi="te-IN"/>
              </w:rPr>
              <w:footnoteReference w:id="10"/>
            </w:r>
            <w:r w:rsidR="00021F4A" w:rsidRPr="0018113D">
              <w:rPr>
                <w:b/>
                <w:bCs/>
                <w:lang w:val="es-419" w:eastAsia="en-IN" w:bidi="te-IN"/>
              </w:rPr>
              <w:t xml:space="preserve"> </w:t>
            </w:r>
          </w:p>
        </w:tc>
      </w:tr>
      <w:tr w:rsidR="00BE1ECC" w14:paraId="2331EF78" w14:textId="77777777" w:rsidTr="00854474">
        <w:tc>
          <w:tcPr>
            <w:tcW w:w="1885" w:type="dxa"/>
            <w:vAlign w:val="center"/>
          </w:tcPr>
          <w:p w14:paraId="0EB14329" w14:textId="3649F54D" w:rsidR="00BE1ECC" w:rsidRPr="00BE1ECC" w:rsidRDefault="00BE1ECC" w:rsidP="00854474">
            <w:pPr>
              <w:rPr>
                <w:lang w:val="es-419" w:eastAsia="en-IN" w:bidi="te-IN"/>
              </w:rPr>
            </w:pPr>
            <w:r>
              <w:rPr>
                <w:lang w:val="es-419" w:eastAsia="en-IN" w:bidi="te-IN"/>
              </w:rPr>
              <w:t>Regla espec</w:t>
            </w:r>
            <w:r w:rsidR="001A0689">
              <w:rPr>
                <w:lang w:val="es-419" w:eastAsia="en-IN" w:bidi="te-IN"/>
              </w:rPr>
              <w:t>í</w:t>
            </w:r>
            <w:r>
              <w:rPr>
                <w:lang w:val="es-419" w:eastAsia="en-IN" w:bidi="te-IN"/>
              </w:rPr>
              <w:t>fica 1:</w:t>
            </w:r>
          </w:p>
        </w:tc>
        <w:tc>
          <w:tcPr>
            <w:tcW w:w="7465" w:type="dxa"/>
            <w:vAlign w:val="center"/>
          </w:tcPr>
          <w:p w14:paraId="416A39A3" w14:textId="6A23E9C5" w:rsidR="00BE1ECC" w:rsidRPr="008A6EEA" w:rsidRDefault="00FC0E5C" w:rsidP="00854474">
            <w:pPr>
              <w:jc w:val="both"/>
              <w:rPr>
                <w:lang w:val="es-419" w:eastAsia="en-IN" w:bidi="te-IN"/>
              </w:rPr>
            </w:pPr>
            <w:r>
              <w:rPr>
                <w:lang w:val="es-419" w:eastAsia="en-IN" w:bidi="te-IN"/>
              </w:rPr>
              <w:t>Durante los</w:t>
            </w:r>
            <w:r w:rsidR="00B52C3E">
              <w:rPr>
                <w:lang w:val="es-419" w:eastAsia="en-IN" w:bidi="te-IN"/>
              </w:rPr>
              <w:t xml:space="preserve"> 3</w:t>
            </w:r>
            <w:r w:rsidR="008A6EEA">
              <w:rPr>
                <w:lang w:val="es-419" w:eastAsia="en-IN" w:bidi="te-IN"/>
              </w:rPr>
              <w:t xml:space="preserve"> años antes de la implementación del </w:t>
            </w:r>
            <w:r>
              <w:rPr>
                <w:lang w:val="es-419" w:eastAsia="en-IN" w:bidi="te-IN"/>
              </w:rPr>
              <w:t xml:space="preserve">programa avanzado de detección y corrección de fugas del </w:t>
            </w:r>
            <w:r w:rsidR="008A6EEA">
              <w:rPr>
                <w:lang w:val="es-419" w:eastAsia="en-IN" w:bidi="te-IN"/>
              </w:rPr>
              <w:t xml:space="preserve">proyecto, no existía un programa </w:t>
            </w:r>
            <w:r>
              <w:rPr>
                <w:lang w:val="es-419" w:eastAsia="en-IN" w:bidi="te-IN"/>
              </w:rPr>
              <w:t>similar</w:t>
            </w:r>
            <w:r w:rsidR="008A6EEA">
              <w:rPr>
                <w:lang w:val="es-419" w:eastAsia="en-IN" w:bidi="te-IN"/>
              </w:rPr>
              <w:t xml:space="preserve"> para ninguno de los sistemas, equipos y componentes incluidos en los límites del proyecto.</w:t>
            </w:r>
          </w:p>
        </w:tc>
      </w:tr>
      <w:tr w:rsidR="00BE1ECC" w14:paraId="508775CF" w14:textId="77777777" w:rsidTr="00854474">
        <w:tc>
          <w:tcPr>
            <w:tcW w:w="1885" w:type="dxa"/>
            <w:vAlign w:val="center"/>
          </w:tcPr>
          <w:p w14:paraId="4DBC8C7C" w14:textId="7ECC14A9" w:rsidR="00BE1ECC" w:rsidRDefault="00BE1ECC" w:rsidP="00854474">
            <w:pPr>
              <w:rPr>
                <w:lang w:val="es-419" w:eastAsia="en-IN" w:bidi="te-IN"/>
              </w:rPr>
            </w:pPr>
            <w:r>
              <w:rPr>
                <w:lang w:val="es-419" w:eastAsia="en-IN" w:bidi="te-IN"/>
              </w:rPr>
              <w:lastRenderedPageBreak/>
              <w:t>Regla espec</w:t>
            </w:r>
            <w:r w:rsidR="001A0689">
              <w:rPr>
                <w:lang w:val="es-419" w:eastAsia="en-IN" w:bidi="te-IN"/>
              </w:rPr>
              <w:t>í</w:t>
            </w:r>
            <w:r>
              <w:rPr>
                <w:lang w:val="es-419" w:eastAsia="en-IN" w:bidi="te-IN"/>
              </w:rPr>
              <w:t>fica 2:</w:t>
            </w:r>
          </w:p>
        </w:tc>
        <w:tc>
          <w:tcPr>
            <w:tcW w:w="7465" w:type="dxa"/>
            <w:vAlign w:val="center"/>
          </w:tcPr>
          <w:p w14:paraId="55664C3C" w14:textId="5077577F" w:rsidR="00BE1ECC" w:rsidRDefault="0074125C" w:rsidP="00854474">
            <w:pPr>
              <w:jc w:val="both"/>
              <w:rPr>
                <w:lang w:val="es-419" w:eastAsia="en-IN" w:bidi="te-IN"/>
              </w:rPr>
            </w:pPr>
            <w:r>
              <w:rPr>
                <w:lang w:val="es-419" w:eastAsia="en-IN" w:bidi="te-IN"/>
              </w:rPr>
              <w:t xml:space="preserve">Nuevas fugas detectadas </w:t>
            </w:r>
            <w:r w:rsidR="00D428FC">
              <w:rPr>
                <w:lang w:val="es-419" w:eastAsia="en-IN" w:bidi="te-IN"/>
              </w:rPr>
              <w:t xml:space="preserve">durante la implementación del proyecto </w:t>
            </w:r>
            <w:r>
              <w:rPr>
                <w:lang w:val="es-419" w:eastAsia="en-IN" w:bidi="te-IN"/>
              </w:rPr>
              <w:t xml:space="preserve">deben corresponder a </w:t>
            </w:r>
            <w:r w:rsidRPr="0074125C">
              <w:rPr>
                <w:lang w:val="es-419" w:eastAsia="en-IN" w:bidi="te-IN"/>
              </w:rPr>
              <w:t>los sistemas, equipos y componentes</w:t>
            </w:r>
            <w:r>
              <w:rPr>
                <w:lang w:val="es-419" w:eastAsia="en-IN" w:bidi="te-IN"/>
              </w:rPr>
              <w:t xml:space="preserve"> inicialmente incluidos en la etapa de registro del proyecto.</w:t>
            </w:r>
          </w:p>
        </w:tc>
      </w:tr>
      <w:tr w:rsidR="0074125C" w14:paraId="7A195E93" w14:textId="77777777" w:rsidTr="00854474">
        <w:tc>
          <w:tcPr>
            <w:tcW w:w="1885" w:type="dxa"/>
            <w:vAlign w:val="center"/>
          </w:tcPr>
          <w:p w14:paraId="072040C9" w14:textId="76419F63" w:rsidR="0074125C" w:rsidRDefault="0074125C" w:rsidP="00854474">
            <w:pPr>
              <w:rPr>
                <w:lang w:val="es-419" w:eastAsia="en-IN" w:bidi="te-IN"/>
              </w:rPr>
            </w:pPr>
            <w:r>
              <w:rPr>
                <w:lang w:val="es-419" w:eastAsia="en-IN" w:bidi="te-IN"/>
              </w:rPr>
              <w:t>Regla espec</w:t>
            </w:r>
            <w:r w:rsidR="001A0689">
              <w:rPr>
                <w:lang w:val="es-419" w:eastAsia="en-IN" w:bidi="te-IN"/>
              </w:rPr>
              <w:t>í</w:t>
            </w:r>
            <w:r>
              <w:rPr>
                <w:lang w:val="es-419" w:eastAsia="en-IN" w:bidi="te-IN"/>
              </w:rPr>
              <w:t xml:space="preserve">fica 3: </w:t>
            </w:r>
          </w:p>
        </w:tc>
        <w:tc>
          <w:tcPr>
            <w:tcW w:w="7465" w:type="dxa"/>
            <w:vAlign w:val="center"/>
          </w:tcPr>
          <w:p w14:paraId="7B6202FB" w14:textId="5F935FDB" w:rsidR="0074125C" w:rsidRDefault="0074125C" w:rsidP="00854474">
            <w:pPr>
              <w:jc w:val="both"/>
              <w:rPr>
                <w:lang w:val="es-419" w:eastAsia="en-IN" w:bidi="te-IN"/>
              </w:rPr>
            </w:pPr>
            <w:r>
              <w:rPr>
                <w:lang w:val="es-419" w:eastAsia="en-IN" w:bidi="te-IN"/>
              </w:rPr>
              <w:t xml:space="preserve">Solo se consideran las fugas que </w:t>
            </w:r>
            <w:r w:rsidR="004A2B7B">
              <w:rPr>
                <w:lang w:val="es-419" w:eastAsia="en-IN" w:bidi="te-IN"/>
              </w:rPr>
              <w:t xml:space="preserve">el operador </w:t>
            </w:r>
            <w:r>
              <w:rPr>
                <w:lang w:val="es-419" w:eastAsia="en-IN" w:bidi="te-IN"/>
              </w:rPr>
              <w:t xml:space="preserve">no </w:t>
            </w:r>
            <w:r w:rsidR="004C2601">
              <w:rPr>
                <w:lang w:val="es-419" w:eastAsia="en-IN" w:bidi="te-IN"/>
              </w:rPr>
              <w:t>esté</w:t>
            </w:r>
            <w:r w:rsidR="004A2B7B">
              <w:rPr>
                <w:lang w:val="es-419" w:eastAsia="en-IN" w:bidi="te-IN"/>
              </w:rPr>
              <w:t xml:space="preserve"> obligado a corregir</w:t>
            </w:r>
            <w:r>
              <w:rPr>
                <w:lang w:val="es-419" w:eastAsia="en-IN" w:bidi="te-IN"/>
              </w:rPr>
              <w:t xml:space="preserve"> por alguna</w:t>
            </w:r>
            <w:r w:rsidR="004C2601">
              <w:rPr>
                <w:lang w:val="es-419" w:eastAsia="en-IN" w:bidi="te-IN"/>
              </w:rPr>
              <w:t xml:space="preserve"> </w:t>
            </w:r>
            <w:r>
              <w:rPr>
                <w:lang w:val="es-419" w:eastAsia="en-IN" w:bidi="te-IN"/>
              </w:rPr>
              <w:t>regulación</w:t>
            </w:r>
            <w:r w:rsidR="00D428FC">
              <w:rPr>
                <w:lang w:val="es-419" w:eastAsia="en-IN" w:bidi="te-IN"/>
              </w:rPr>
              <w:t xml:space="preserve"> vigente</w:t>
            </w:r>
            <w:r>
              <w:rPr>
                <w:lang w:val="es-419" w:eastAsia="en-IN" w:bidi="te-IN"/>
              </w:rPr>
              <w:t xml:space="preserve"> </w:t>
            </w:r>
            <w:r w:rsidR="004C2601">
              <w:rPr>
                <w:lang w:val="es-419" w:eastAsia="en-IN" w:bidi="te-IN"/>
              </w:rPr>
              <w:t xml:space="preserve">en esta materia </w:t>
            </w:r>
            <w:r>
              <w:rPr>
                <w:lang w:val="es-419" w:eastAsia="en-IN" w:bidi="te-IN"/>
              </w:rPr>
              <w:t>en el país.</w:t>
            </w:r>
          </w:p>
        </w:tc>
      </w:tr>
      <w:tr w:rsidR="0074125C" w14:paraId="68DE09D6" w14:textId="77777777" w:rsidTr="00854474">
        <w:tc>
          <w:tcPr>
            <w:tcW w:w="1885" w:type="dxa"/>
            <w:vAlign w:val="center"/>
          </w:tcPr>
          <w:p w14:paraId="37715CA5" w14:textId="4E8C8CE1" w:rsidR="0074125C" w:rsidRDefault="0074125C" w:rsidP="0074125C">
            <w:pPr>
              <w:rPr>
                <w:lang w:val="es-419" w:eastAsia="en-IN" w:bidi="te-IN"/>
              </w:rPr>
            </w:pPr>
            <w:r>
              <w:rPr>
                <w:lang w:val="es-419" w:eastAsia="en-IN" w:bidi="te-IN"/>
              </w:rPr>
              <w:t>Regla espec</w:t>
            </w:r>
            <w:r w:rsidR="001A0689">
              <w:rPr>
                <w:lang w:val="es-419" w:eastAsia="en-IN" w:bidi="te-IN"/>
              </w:rPr>
              <w:t>í</w:t>
            </w:r>
            <w:r>
              <w:rPr>
                <w:lang w:val="es-419" w:eastAsia="en-IN" w:bidi="te-IN"/>
              </w:rPr>
              <w:t xml:space="preserve">fica 4: </w:t>
            </w:r>
          </w:p>
        </w:tc>
        <w:tc>
          <w:tcPr>
            <w:tcW w:w="7465" w:type="dxa"/>
            <w:vAlign w:val="center"/>
          </w:tcPr>
          <w:p w14:paraId="12FC01CE" w14:textId="17031772" w:rsidR="0074125C" w:rsidRDefault="0074125C" w:rsidP="0074125C">
            <w:pPr>
              <w:jc w:val="both"/>
              <w:rPr>
                <w:lang w:val="es-419" w:eastAsia="en-IN" w:bidi="te-IN"/>
              </w:rPr>
            </w:pPr>
            <w:r>
              <w:rPr>
                <w:lang w:val="es-419" w:eastAsia="en-IN" w:bidi="te-IN"/>
              </w:rPr>
              <w:t>No se consideran fugas que solo requieren de reapriete para su corrección.</w:t>
            </w:r>
          </w:p>
        </w:tc>
      </w:tr>
    </w:tbl>
    <w:p w14:paraId="41CA5AE0" w14:textId="77777777" w:rsidR="00BE1ECC" w:rsidRDefault="00BE1ECC" w:rsidP="009906C7">
      <w:pPr>
        <w:spacing w:before="60" w:after="60"/>
        <w:rPr>
          <w:lang w:val="es-419" w:eastAsia="en-IN" w:bidi="te-IN"/>
        </w:rPr>
      </w:pPr>
    </w:p>
    <w:tbl>
      <w:tblPr>
        <w:tblStyle w:val="TableGrid"/>
        <w:tblW w:w="0" w:type="auto"/>
        <w:tblLook w:val="04A0" w:firstRow="1" w:lastRow="0" w:firstColumn="1" w:lastColumn="0" w:noHBand="0" w:noVBand="1"/>
      </w:tblPr>
      <w:tblGrid>
        <w:gridCol w:w="1885"/>
        <w:gridCol w:w="7465"/>
      </w:tblGrid>
      <w:tr w:rsidR="009906C7" w14:paraId="786A736F" w14:textId="77777777" w:rsidTr="00854474">
        <w:trPr>
          <w:trHeight w:val="323"/>
        </w:trPr>
        <w:tc>
          <w:tcPr>
            <w:tcW w:w="9350" w:type="dxa"/>
            <w:gridSpan w:val="2"/>
            <w:vAlign w:val="center"/>
          </w:tcPr>
          <w:p w14:paraId="57CD4204" w14:textId="72FBDB46" w:rsidR="009906C7" w:rsidRPr="0018113D" w:rsidRDefault="009906C7" w:rsidP="0018113D">
            <w:pPr>
              <w:pStyle w:val="ListParagraph"/>
              <w:numPr>
                <w:ilvl w:val="0"/>
                <w:numId w:val="20"/>
              </w:numPr>
              <w:rPr>
                <w:b/>
                <w:bCs/>
                <w:lang w:val="es-419" w:eastAsia="en-IN" w:bidi="te-IN"/>
              </w:rPr>
            </w:pPr>
            <w:r w:rsidRPr="0018113D">
              <w:rPr>
                <w:b/>
                <w:bCs/>
                <w:lang w:val="es-419" w:eastAsia="en-IN" w:bidi="te-IN"/>
              </w:rPr>
              <w:t xml:space="preserve">Medidas de </w:t>
            </w:r>
            <w:r w:rsidR="00D428FC" w:rsidRPr="0018113D">
              <w:rPr>
                <w:b/>
                <w:bCs/>
                <w:lang w:val="es-419" w:eastAsia="en-IN" w:bidi="te-IN"/>
              </w:rPr>
              <w:t>eficacia de la quema</w:t>
            </w:r>
            <w:r w:rsidRPr="0018113D">
              <w:rPr>
                <w:b/>
                <w:bCs/>
                <w:lang w:val="es-419" w:eastAsia="en-IN" w:bidi="te-IN"/>
              </w:rPr>
              <w:t xml:space="preserve"> </w:t>
            </w:r>
            <w:r w:rsidR="008D5771" w:rsidRPr="0018113D">
              <w:rPr>
                <w:b/>
                <w:bCs/>
                <w:lang w:val="es-419" w:eastAsia="en-IN" w:bidi="te-IN"/>
              </w:rPr>
              <w:t xml:space="preserve">en </w:t>
            </w:r>
            <w:r w:rsidR="00B6704F" w:rsidRPr="0018113D">
              <w:rPr>
                <w:b/>
                <w:bCs/>
                <w:lang w:val="es-419" w:eastAsia="en-IN" w:bidi="te-IN"/>
              </w:rPr>
              <w:t xml:space="preserve">la </w:t>
            </w:r>
            <w:r w:rsidR="008D5771" w:rsidRPr="0018113D">
              <w:rPr>
                <w:b/>
                <w:bCs/>
                <w:lang w:val="es-419" w:eastAsia="en-IN" w:bidi="te-IN"/>
              </w:rPr>
              <w:t xml:space="preserve">operación y diseño de teas </w:t>
            </w:r>
            <w:r w:rsidRPr="0018113D">
              <w:rPr>
                <w:b/>
                <w:bCs/>
                <w:lang w:val="es-419" w:eastAsia="en-IN" w:bidi="te-IN"/>
              </w:rPr>
              <w:t xml:space="preserve">que garanticen la destrucción </w:t>
            </w:r>
            <w:r w:rsidR="00B6704F" w:rsidRPr="0018113D">
              <w:rPr>
                <w:b/>
                <w:bCs/>
                <w:lang w:val="es-419" w:eastAsia="en-IN" w:bidi="te-IN"/>
              </w:rPr>
              <w:t xml:space="preserve">total </w:t>
            </w:r>
            <w:r w:rsidRPr="0018113D">
              <w:rPr>
                <w:b/>
                <w:bCs/>
                <w:lang w:val="es-419" w:eastAsia="en-IN" w:bidi="te-IN"/>
              </w:rPr>
              <w:t xml:space="preserve">de las fracciones de metano existentes en las corrientes de gas </w:t>
            </w:r>
          </w:p>
        </w:tc>
      </w:tr>
      <w:tr w:rsidR="009906C7" w14:paraId="7CE6A6B0" w14:textId="77777777" w:rsidTr="00854474">
        <w:tc>
          <w:tcPr>
            <w:tcW w:w="1885" w:type="dxa"/>
            <w:vAlign w:val="center"/>
          </w:tcPr>
          <w:p w14:paraId="26DB5D51" w14:textId="01056D95" w:rsidR="009906C7" w:rsidRPr="00BE1ECC" w:rsidRDefault="009906C7" w:rsidP="00854474">
            <w:pPr>
              <w:rPr>
                <w:lang w:val="es-419" w:eastAsia="en-IN" w:bidi="te-IN"/>
              </w:rPr>
            </w:pPr>
            <w:r>
              <w:rPr>
                <w:lang w:val="es-419" w:eastAsia="en-IN" w:bidi="te-IN"/>
              </w:rPr>
              <w:t>Regla espec</w:t>
            </w:r>
            <w:r w:rsidR="001A0689">
              <w:rPr>
                <w:lang w:val="es-419" w:eastAsia="en-IN" w:bidi="te-IN"/>
              </w:rPr>
              <w:t>í</w:t>
            </w:r>
            <w:r>
              <w:rPr>
                <w:lang w:val="es-419" w:eastAsia="en-IN" w:bidi="te-IN"/>
              </w:rPr>
              <w:t>fica 1:</w:t>
            </w:r>
          </w:p>
        </w:tc>
        <w:tc>
          <w:tcPr>
            <w:tcW w:w="7465" w:type="dxa"/>
            <w:vAlign w:val="center"/>
          </w:tcPr>
          <w:p w14:paraId="4897A6CB" w14:textId="6C89621B" w:rsidR="009906C7" w:rsidRPr="008A6EEA" w:rsidRDefault="005433A1" w:rsidP="00854474">
            <w:pPr>
              <w:jc w:val="both"/>
              <w:rPr>
                <w:lang w:val="es-419" w:eastAsia="en-IN" w:bidi="te-IN"/>
              </w:rPr>
            </w:pPr>
            <w:r>
              <w:rPr>
                <w:lang w:val="es-419" w:eastAsia="en-IN" w:bidi="te-IN"/>
              </w:rPr>
              <w:t xml:space="preserve">No se consideran las medidas de </w:t>
            </w:r>
            <w:r w:rsidR="00512779">
              <w:rPr>
                <w:lang w:val="es-419" w:eastAsia="en-IN" w:bidi="te-IN"/>
              </w:rPr>
              <w:t>eficacia</w:t>
            </w:r>
            <w:r>
              <w:rPr>
                <w:lang w:val="es-419" w:eastAsia="en-IN" w:bidi="te-IN"/>
              </w:rPr>
              <w:t xml:space="preserve"> requeridas</w:t>
            </w:r>
            <w:r w:rsidR="009A2BCD">
              <w:rPr>
                <w:lang w:val="es-419" w:eastAsia="en-IN" w:bidi="te-IN"/>
              </w:rPr>
              <w:t xml:space="preserve"> </w:t>
            </w:r>
            <w:r w:rsidR="009A2BCD" w:rsidRPr="009A2BCD">
              <w:rPr>
                <w:lang w:val="es-419" w:eastAsia="en-IN" w:bidi="te-IN"/>
              </w:rPr>
              <w:t xml:space="preserve">por alguna regulación </w:t>
            </w:r>
            <w:r w:rsidR="00512779">
              <w:rPr>
                <w:lang w:val="es-419" w:eastAsia="en-IN" w:bidi="te-IN"/>
              </w:rPr>
              <w:t>vigente</w:t>
            </w:r>
            <w:r w:rsidR="009A2BCD" w:rsidRPr="009A2BCD">
              <w:rPr>
                <w:lang w:val="es-419" w:eastAsia="en-IN" w:bidi="te-IN"/>
              </w:rPr>
              <w:t xml:space="preserve"> en el país</w:t>
            </w:r>
            <w:r w:rsidR="009A2BCD">
              <w:rPr>
                <w:lang w:val="es-419" w:eastAsia="en-IN" w:bidi="te-IN"/>
              </w:rPr>
              <w:t>, referentes a la destrucción total de metano en corrientes de gas a tea.</w:t>
            </w:r>
          </w:p>
        </w:tc>
      </w:tr>
      <w:tr w:rsidR="003B04FD" w14:paraId="225D40E2" w14:textId="77777777" w:rsidTr="00854474">
        <w:tc>
          <w:tcPr>
            <w:tcW w:w="1885" w:type="dxa"/>
            <w:vAlign w:val="center"/>
          </w:tcPr>
          <w:p w14:paraId="21A64A81" w14:textId="55B14D2C" w:rsidR="003B04FD" w:rsidRDefault="003B04FD" w:rsidP="00854474">
            <w:pPr>
              <w:rPr>
                <w:lang w:val="es-419" w:eastAsia="en-IN" w:bidi="te-IN"/>
              </w:rPr>
            </w:pPr>
            <w:r>
              <w:rPr>
                <w:lang w:val="es-419" w:eastAsia="en-IN" w:bidi="te-IN"/>
              </w:rPr>
              <w:t>Regla específica 2:</w:t>
            </w:r>
          </w:p>
        </w:tc>
        <w:tc>
          <w:tcPr>
            <w:tcW w:w="7465" w:type="dxa"/>
            <w:vAlign w:val="center"/>
          </w:tcPr>
          <w:p w14:paraId="03850D56" w14:textId="48499870" w:rsidR="003B04FD" w:rsidRDefault="003B04FD" w:rsidP="00854474">
            <w:pPr>
              <w:jc w:val="both"/>
              <w:rPr>
                <w:lang w:val="es-419" w:eastAsia="en-IN" w:bidi="te-IN"/>
              </w:rPr>
            </w:pPr>
            <w:r>
              <w:rPr>
                <w:lang w:val="es-419" w:eastAsia="en-IN" w:bidi="te-IN"/>
              </w:rPr>
              <w:t>Se dem</w:t>
            </w:r>
            <w:r w:rsidR="005065BA">
              <w:rPr>
                <w:lang w:val="es-419" w:eastAsia="en-IN" w:bidi="te-IN"/>
              </w:rPr>
              <w:t>uestra</w:t>
            </w:r>
            <w:r w:rsidRPr="003B04FD">
              <w:rPr>
                <w:lang w:val="es-419" w:eastAsia="en-IN" w:bidi="te-IN"/>
              </w:rPr>
              <w:t xml:space="preserve"> que la tea en la cu</w:t>
            </w:r>
            <w:r w:rsidR="001D3A9F">
              <w:rPr>
                <w:lang w:val="es-419" w:eastAsia="en-IN" w:bidi="te-IN"/>
              </w:rPr>
              <w:t>a</w:t>
            </w:r>
            <w:r w:rsidRPr="003B04FD">
              <w:rPr>
                <w:lang w:val="es-419" w:eastAsia="en-IN" w:bidi="te-IN"/>
              </w:rPr>
              <w:t>l se desarroll</w:t>
            </w:r>
            <w:r>
              <w:rPr>
                <w:lang w:val="es-419" w:eastAsia="en-IN" w:bidi="te-IN"/>
              </w:rPr>
              <w:t>a</w:t>
            </w:r>
            <w:r w:rsidRPr="003B04FD">
              <w:rPr>
                <w:lang w:val="es-419" w:eastAsia="en-IN" w:bidi="te-IN"/>
              </w:rPr>
              <w:t xml:space="preserve"> el proyecto de mejora de la eficacia de la combustión, efectivamente se encontraba operando fuera de los parámetros adecuados</w:t>
            </w:r>
            <w:r>
              <w:rPr>
                <w:lang w:val="es-419" w:eastAsia="en-IN" w:bidi="te-IN"/>
              </w:rPr>
              <w:t xml:space="preserve"> de acuerdo con las condiciones establecidas</w:t>
            </w:r>
            <w:r w:rsidR="006F6D16">
              <w:rPr>
                <w:lang w:val="es-419" w:eastAsia="en-IN" w:bidi="te-IN"/>
              </w:rPr>
              <w:t xml:space="preserve"> en el apartado </w:t>
            </w:r>
            <w:r w:rsidR="006F6D16">
              <w:rPr>
                <w:lang w:val="es-419" w:eastAsia="en-IN" w:bidi="te-IN"/>
              </w:rPr>
              <w:fldChar w:fldCharType="begin"/>
            </w:r>
            <w:r w:rsidR="006F6D16">
              <w:rPr>
                <w:lang w:val="es-419" w:eastAsia="en-IN" w:bidi="te-IN"/>
              </w:rPr>
              <w:instrText xml:space="preserve"> REF _Ref25835276 \r \h </w:instrText>
            </w:r>
            <w:r w:rsidR="006F6D16">
              <w:rPr>
                <w:lang w:val="es-419" w:eastAsia="en-IN" w:bidi="te-IN"/>
              </w:rPr>
            </w:r>
            <w:r w:rsidR="006F6D16">
              <w:rPr>
                <w:lang w:val="es-419" w:eastAsia="en-IN" w:bidi="te-IN"/>
              </w:rPr>
              <w:fldChar w:fldCharType="separate"/>
            </w:r>
            <w:r w:rsidR="00E70769">
              <w:rPr>
                <w:lang w:val="es-419" w:eastAsia="en-IN" w:bidi="te-IN"/>
              </w:rPr>
              <w:t>13.3</w:t>
            </w:r>
            <w:r w:rsidR="006F6D16">
              <w:rPr>
                <w:lang w:val="es-419" w:eastAsia="en-IN" w:bidi="te-IN"/>
              </w:rPr>
              <w:fldChar w:fldCharType="end"/>
            </w:r>
            <w:r w:rsidR="006F6D16">
              <w:rPr>
                <w:lang w:val="es-419" w:eastAsia="en-IN" w:bidi="te-IN"/>
              </w:rPr>
              <w:t>.</w:t>
            </w:r>
          </w:p>
        </w:tc>
      </w:tr>
    </w:tbl>
    <w:p w14:paraId="0221CF07" w14:textId="04B4DA3B" w:rsidR="00B13DAD" w:rsidRDefault="00B13DAD" w:rsidP="00B13DAD">
      <w:pPr>
        <w:pStyle w:val="Heading4"/>
        <w:numPr>
          <w:ilvl w:val="0"/>
          <w:numId w:val="1"/>
        </w:numPr>
        <w:spacing w:before="120"/>
        <w:ind w:left="357" w:hanging="357"/>
        <w:rPr>
          <w:lang w:val="es-419" w:eastAsia="en-IN" w:bidi="te-IN"/>
        </w:rPr>
      </w:pPr>
      <w:bookmarkStart w:id="25" w:name="_Toc24803723"/>
      <w:bookmarkStart w:id="26" w:name="_Toc24997869"/>
      <w:r>
        <w:rPr>
          <w:lang w:val="es-419" w:eastAsia="en-IN" w:bidi="te-IN"/>
        </w:rPr>
        <w:t>Línea Base</w:t>
      </w:r>
      <w:bookmarkEnd w:id="25"/>
      <w:bookmarkEnd w:id="26"/>
    </w:p>
    <w:p w14:paraId="27CCE878" w14:textId="5828AB9B" w:rsidR="001A0689" w:rsidRDefault="001A0689" w:rsidP="00B13DAD">
      <w:pPr>
        <w:jc w:val="both"/>
        <w:rPr>
          <w:lang w:val="es-419" w:eastAsia="en-IN" w:bidi="te-IN"/>
        </w:rPr>
      </w:pPr>
      <w:r>
        <w:rPr>
          <w:lang w:val="es-419" w:eastAsia="en-IN" w:bidi="te-IN"/>
        </w:rPr>
        <w:t xml:space="preserve">Se define la </w:t>
      </w:r>
      <w:r w:rsidR="00B13DAD">
        <w:rPr>
          <w:lang w:val="es-419" w:eastAsia="en-IN" w:bidi="te-IN"/>
        </w:rPr>
        <w:t xml:space="preserve">línea base para cada </w:t>
      </w:r>
      <w:r w:rsidR="000D17E1">
        <w:rPr>
          <w:lang w:val="es-419" w:eastAsia="en-IN" w:bidi="te-IN"/>
        </w:rPr>
        <w:t xml:space="preserve">una de las tres medidas </w:t>
      </w:r>
      <w:r>
        <w:rPr>
          <w:lang w:val="es-419" w:eastAsia="en-IN" w:bidi="te-IN"/>
        </w:rPr>
        <w:t xml:space="preserve">como </w:t>
      </w:r>
      <w:r w:rsidR="00B13DAD">
        <w:rPr>
          <w:lang w:val="es-419" w:eastAsia="en-IN" w:bidi="te-IN"/>
        </w:rPr>
        <w:t>un escenario “</w:t>
      </w:r>
      <w:r w:rsidR="00B13DAD" w:rsidRPr="0018113D">
        <w:rPr>
          <w:i/>
          <w:iCs/>
          <w:lang w:val="es-419" w:eastAsia="en-IN" w:bidi="te-IN"/>
        </w:rPr>
        <w:t>Business as usual</w:t>
      </w:r>
      <w:r w:rsidR="00B13DAD">
        <w:rPr>
          <w:lang w:val="es-419" w:eastAsia="en-IN" w:bidi="te-IN"/>
        </w:rPr>
        <w:t>” (BAU)</w:t>
      </w:r>
      <w:r w:rsidR="000D17E1">
        <w:rPr>
          <w:lang w:val="es-419" w:eastAsia="en-IN" w:bidi="te-IN"/>
        </w:rPr>
        <w:t xml:space="preserve"> que se supondría observar en la ausencia del proyecto</w:t>
      </w:r>
      <w:r w:rsidR="00B13DAD">
        <w:rPr>
          <w:lang w:val="es-419" w:eastAsia="en-IN" w:bidi="te-IN"/>
        </w:rPr>
        <w:t>.</w:t>
      </w:r>
      <w:r w:rsidR="00BA11B8">
        <w:rPr>
          <w:lang w:val="es-419" w:eastAsia="en-IN" w:bidi="te-IN"/>
        </w:rPr>
        <w:t xml:space="preserve"> La línea base es aplicable únicamente si el proyecto cumple con las reglas generales y específicas de elegibilidad</w:t>
      </w:r>
      <w:r w:rsidR="00013D97">
        <w:rPr>
          <w:lang w:val="es-419" w:eastAsia="en-IN" w:bidi="te-IN"/>
        </w:rPr>
        <w:t xml:space="preserve"> descritas previamente</w:t>
      </w:r>
      <w:r w:rsidR="00BA11B8">
        <w:rPr>
          <w:lang w:val="es-419" w:eastAsia="en-IN" w:bidi="te-IN"/>
        </w:rPr>
        <w:t xml:space="preserve">. </w:t>
      </w:r>
      <w:r>
        <w:rPr>
          <w:lang w:val="es-419" w:eastAsia="en-IN" w:bidi="te-IN"/>
        </w:rPr>
        <w:t xml:space="preserve"> </w:t>
      </w:r>
    </w:p>
    <w:p w14:paraId="686A76C0" w14:textId="38A7323B" w:rsidR="000D17E1" w:rsidRDefault="001A0689" w:rsidP="00B13DAD">
      <w:pPr>
        <w:jc w:val="both"/>
        <w:rPr>
          <w:lang w:val="es-419" w:eastAsia="en-IN" w:bidi="te-IN"/>
        </w:rPr>
      </w:pPr>
      <w:r>
        <w:rPr>
          <w:lang w:val="es-419" w:eastAsia="en-IN" w:bidi="te-IN"/>
        </w:rPr>
        <w:t>En caso</w:t>
      </w:r>
      <w:r w:rsidR="00013D97">
        <w:rPr>
          <w:lang w:val="es-419" w:eastAsia="en-IN" w:bidi="te-IN"/>
        </w:rPr>
        <w:t xml:space="preserve"> de</w:t>
      </w:r>
      <w:r>
        <w:rPr>
          <w:lang w:val="es-419" w:eastAsia="en-IN" w:bidi="te-IN"/>
        </w:rPr>
        <w:t xml:space="preserve"> que el </w:t>
      </w:r>
      <w:r w:rsidRPr="00CC624F">
        <w:rPr>
          <w:lang w:val="es-419" w:eastAsia="en-IN" w:bidi="te-IN"/>
        </w:rPr>
        <w:t xml:space="preserve">programa de certificación </w:t>
      </w:r>
      <w:r>
        <w:rPr>
          <w:lang w:val="es-419" w:eastAsia="en-IN" w:bidi="te-IN"/>
        </w:rPr>
        <w:t>de reducción de GEI</w:t>
      </w:r>
      <w:r w:rsidR="00BA11B8">
        <w:rPr>
          <w:lang w:val="es-419" w:eastAsia="en-IN" w:bidi="te-IN"/>
        </w:rPr>
        <w:t xml:space="preserve"> </w:t>
      </w:r>
      <w:r w:rsidR="009A427E">
        <w:rPr>
          <w:lang w:val="es-419" w:eastAsia="en-IN" w:bidi="te-IN"/>
        </w:rPr>
        <w:t xml:space="preserve">seleccionado </w:t>
      </w:r>
      <w:r w:rsidR="00BA11B8">
        <w:rPr>
          <w:lang w:val="es-419" w:eastAsia="en-IN" w:bidi="te-IN"/>
        </w:rPr>
        <w:t xml:space="preserve">tenga procedimientos para la selección de la línea base, </w:t>
      </w:r>
      <w:r w:rsidR="00396C5E">
        <w:rPr>
          <w:lang w:val="es-419" w:eastAsia="en-IN" w:bidi="te-IN"/>
        </w:rPr>
        <w:t xml:space="preserve">la línea base que se selecciona como </w:t>
      </w:r>
      <w:r w:rsidR="00BA11B8">
        <w:rPr>
          <w:lang w:val="es-419" w:eastAsia="en-IN" w:bidi="te-IN"/>
        </w:rPr>
        <w:t xml:space="preserve">resultado de la aplicación </w:t>
      </w:r>
      <w:r w:rsidR="00013D97">
        <w:rPr>
          <w:lang w:val="es-419" w:eastAsia="en-IN" w:bidi="te-IN"/>
        </w:rPr>
        <w:t>de dicho</w:t>
      </w:r>
      <w:r w:rsidR="00751E5F">
        <w:rPr>
          <w:lang w:val="es-419" w:eastAsia="en-IN" w:bidi="te-IN"/>
        </w:rPr>
        <w:t xml:space="preserve"> procedimiento debe </w:t>
      </w:r>
      <w:r w:rsidR="009A427E">
        <w:rPr>
          <w:lang w:val="es-419" w:eastAsia="en-IN" w:bidi="te-IN"/>
        </w:rPr>
        <w:t>ser</w:t>
      </w:r>
      <w:r w:rsidR="00751E5F">
        <w:rPr>
          <w:lang w:val="es-419" w:eastAsia="en-IN" w:bidi="te-IN"/>
        </w:rPr>
        <w:t xml:space="preserve"> </w:t>
      </w:r>
      <w:r w:rsidR="009A427E">
        <w:rPr>
          <w:lang w:val="es-419" w:eastAsia="en-IN" w:bidi="te-IN"/>
        </w:rPr>
        <w:t>igual</w:t>
      </w:r>
      <w:r w:rsidR="00751E5F">
        <w:rPr>
          <w:lang w:val="es-419" w:eastAsia="en-IN" w:bidi="te-IN"/>
        </w:rPr>
        <w:t xml:space="preserve"> </w:t>
      </w:r>
      <w:r w:rsidR="009A427E">
        <w:rPr>
          <w:lang w:val="es-419" w:eastAsia="en-IN" w:bidi="te-IN"/>
        </w:rPr>
        <w:t xml:space="preserve">a </w:t>
      </w:r>
      <w:r w:rsidR="00751E5F">
        <w:rPr>
          <w:lang w:val="es-419" w:eastAsia="en-IN" w:bidi="te-IN"/>
        </w:rPr>
        <w:t>la línea base definid</w:t>
      </w:r>
      <w:r w:rsidR="00013D97">
        <w:rPr>
          <w:lang w:val="es-419" w:eastAsia="en-IN" w:bidi="te-IN"/>
        </w:rPr>
        <w:t>a</w:t>
      </w:r>
      <w:r w:rsidR="00751E5F">
        <w:rPr>
          <w:lang w:val="es-419" w:eastAsia="en-IN" w:bidi="te-IN"/>
        </w:rPr>
        <w:t xml:space="preserve"> en este apartado</w:t>
      </w:r>
      <w:r w:rsidR="00396C5E">
        <w:rPr>
          <w:lang w:val="es-419" w:eastAsia="en-IN" w:bidi="te-IN"/>
        </w:rPr>
        <w:t xml:space="preserve"> para poder aplicar esta metodología</w:t>
      </w:r>
      <w:r w:rsidR="00751E5F">
        <w:rPr>
          <w:lang w:val="es-419" w:eastAsia="en-IN" w:bidi="te-IN"/>
        </w:rPr>
        <w:t>.</w:t>
      </w:r>
      <w:r w:rsidR="00BA11B8">
        <w:rPr>
          <w:lang w:val="es-419" w:eastAsia="en-IN" w:bidi="te-IN"/>
        </w:rPr>
        <w:t xml:space="preserve"> </w:t>
      </w:r>
      <w:r w:rsidR="00B13DAD" w:rsidRPr="00951C3E">
        <w:rPr>
          <w:lang w:val="es-419" w:eastAsia="en-IN" w:bidi="te-IN"/>
        </w:rPr>
        <w:t xml:space="preserve"> </w:t>
      </w:r>
    </w:p>
    <w:p w14:paraId="5A8CD4A9" w14:textId="5CC62E7E" w:rsidR="00AA3B85" w:rsidRPr="009A10E8" w:rsidRDefault="000D17E1" w:rsidP="0018113D">
      <w:pPr>
        <w:pStyle w:val="ListParagraph"/>
        <w:numPr>
          <w:ilvl w:val="0"/>
          <w:numId w:val="21"/>
        </w:numPr>
        <w:jc w:val="both"/>
        <w:rPr>
          <w:lang w:val="es-419" w:eastAsia="en-IN" w:bidi="te-IN"/>
        </w:rPr>
      </w:pPr>
      <w:r w:rsidRPr="0018113D">
        <w:rPr>
          <w:b/>
          <w:bCs/>
          <w:lang w:val="es-419" w:eastAsia="en-IN" w:bidi="te-IN"/>
        </w:rPr>
        <w:t>Recuperación de gas asociado de producción para aprovechamiento:</w:t>
      </w:r>
      <w:r w:rsidRPr="009A10E8">
        <w:rPr>
          <w:lang w:val="es-419" w:eastAsia="en-IN" w:bidi="te-IN"/>
        </w:rPr>
        <w:t xml:space="preserve"> </w:t>
      </w:r>
    </w:p>
    <w:p w14:paraId="6195C700" w14:textId="2613C2A4" w:rsidR="00AA3B85" w:rsidRDefault="00B13DAD" w:rsidP="00B13DAD">
      <w:pPr>
        <w:jc w:val="both"/>
        <w:rPr>
          <w:lang w:val="es-419" w:eastAsia="en-IN" w:bidi="te-IN"/>
        </w:rPr>
      </w:pPr>
      <w:r>
        <w:rPr>
          <w:lang w:val="es-419" w:eastAsia="en-IN" w:bidi="te-IN"/>
        </w:rPr>
        <w:t xml:space="preserve">En </w:t>
      </w:r>
      <w:r w:rsidR="000D17E1">
        <w:rPr>
          <w:lang w:val="es-419" w:eastAsia="en-IN" w:bidi="te-IN"/>
        </w:rPr>
        <w:t>la línea base,</w:t>
      </w:r>
      <w:r w:rsidR="0099470A">
        <w:rPr>
          <w:lang w:val="es-419" w:eastAsia="en-IN" w:bidi="te-IN"/>
        </w:rPr>
        <w:t xml:space="preserve"> se </w:t>
      </w:r>
      <w:r w:rsidR="007C042E">
        <w:rPr>
          <w:lang w:val="es-419" w:eastAsia="en-IN" w:bidi="te-IN"/>
        </w:rPr>
        <w:t>sigue</w:t>
      </w:r>
      <w:r w:rsidR="0099470A">
        <w:rPr>
          <w:lang w:val="es-419" w:eastAsia="en-IN" w:bidi="te-IN"/>
        </w:rPr>
        <w:t xml:space="preserve"> </w:t>
      </w:r>
      <w:r w:rsidR="007C042E">
        <w:rPr>
          <w:lang w:val="es-419" w:eastAsia="en-IN" w:bidi="te-IN"/>
        </w:rPr>
        <w:t>enviando gas a tea a una tasa similar a</w:t>
      </w:r>
      <w:r w:rsidR="008E4335">
        <w:rPr>
          <w:lang w:val="es-419" w:eastAsia="en-IN" w:bidi="te-IN"/>
        </w:rPr>
        <w:t xml:space="preserve"> </w:t>
      </w:r>
      <w:r w:rsidR="007C042E">
        <w:rPr>
          <w:lang w:val="es-419" w:eastAsia="en-IN" w:bidi="te-IN"/>
        </w:rPr>
        <w:t>l</w:t>
      </w:r>
      <w:r w:rsidR="008E4335">
        <w:rPr>
          <w:lang w:val="es-419" w:eastAsia="en-IN" w:bidi="te-IN"/>
        </w:rPr>
        <w:t>a</w:t>
      </w:r>
      <w:r w:rsidR="007C042E">
        <w:rPr>
          <w:lang w:val="es-419" w:eastAsia="en-IN" w:bidi="te-IN"/>
        </w:rPr>
        <w:t xml:space="preserve"> </w:t>
      </w:r>
      <w:r w:rsidR="003601DD">
        <w:rPr>
          <w:lang w:val="es-419" w:eastAsia="en-IN" w:bidi="te-IN"/>
        </w:rPr>
        <w:t xml:space="preserve">evidenciada </w:t>
      </w:r>
      <w:r w:rsidR="007C042E">
        <w:rPr>
          <w:lang w:val="es-419" w:eastAsia="en-IN" w:bidi="te-IN"/>
        </w:rPr>
        <w:t>en los tres años antes de implementar el proyecto</w:t>
      </w:r>
      <w:r w:rsidR="00396C5E">
        <w:rPr>
          <w:lang w:val="es-419" w:eastAsia="en-IN" w:bidi="te-IN"/>
        </w:rPr>
        <w:t>,</w:t>
      </w:r>
      <w:r w:rsidR="00396C5E" w:rsidRPr="00396C5E">
        <w:rPr>
          <w:lang w:val="es-419" w:eastAsia="en-IN" w:bidi="te-IN"/>
        </w:rPr>
        <w:t xml:space="preserve"> </w:t>
      </w:r>
      <w:r w:rsidR="00396C5E">
        <w:rPr>
          <w:lang w:val="es-419" w:eastAsia="en-IN" w:bidi="te-IN"/>
        </w:rPr>
        <w:t xml:space="preserve">definido de acuerdo con los datos entregados en los Formularios 30 en caso de </w:t>
      </w:r>
      <w:r w:rsidR="00491674">
        <w:rPr>
          <w:lang w:val="es-419" w:eastAsia="en-IN" w:bidi="te-IN"/>
        </w:rPr>
        <w:t xml:space="preserve">un </w:t>
      </w:r>
      <w:r w:rsidR="00396C5E">
        <w:rPr>
          <w:lang w:val="es-419" w:eastAsia="en-IN" w:bidi="te-IN"/>
        </w:rPr>
        <w:t>campo</w:t>
      </w:r>
      <w:r w:rsidR="00491674">
        <w:rPr>
          <w:lang w:val="es-419" w:eastAsia="en-IN" w:bidi="te-IN"/>
        </w:rPr>
        <w:t xml:space="preserve"> producción</w:t>
      </w:r>
      <w:r w:rsidR="00396C5E">
        <w:rPr>
          <w:lang w:val="es-419" w:eastAsia="en-IN" w:bidi="te-IN"/>
        </w:rPr>
        <w:t xml:space="preserve"> existente. </w:t>
      </w:r>
      <w:r w:rsidR="003601DD">
        <w:rPr>
          <w:lang w:val="es-419" w:eastAsia="en-IN" w:bidi="te-IN"/>
        </w:rPr>
        <w:t>E</w:t>
      </w:r>
      <w:r w:rsidR="00396C5E">
        <w:rPr>
          <w:lang w:val="es-419" w:eastAsia="en-IN" w:bidi="te-IN"/>
        </w:rPr>
        <w:t xml:space="preserve">n caso de un campo </w:t>
      </w:r>
      <w:r w:rsidR="00491674">
        <w:rPr>
          <w:lang w:val="es-419" w:eastAsia="en-IN" w:bidi="te-IN"/>
        </w:rPr>
        <w:t xml:space="preserve">producción </w:t>
      </w:r>
      <w:r w:rsidR="00396C5E">
        <w:rPr>
          <w:lang w:val="es-419" w:eastAsia="en-IN" w:bidi="te-IN"/>
        </w:rPr>
        <w:t>nuevo, el nivel de quema de la línea base se define según el Permiso de quema de la ANH</w:t>
      </w:r>
      <w:r w:rsidR="007C042E">
        <w:rPr>
          <w:lang w:val="es-419" w:eastAsia="en-IN" w:bidi="te-IN"/>
        </w:rPr>
        <w:t>.</w:t>
      </w:r>
    </w:p>
    <w:p w14:paraId="0378136F" w14:textId="5F1ED2A9" w:rsidR="00AA3B85" w:rsidRDefault="007C042E" w:rsidP="00B13DAD">
      <w:pPr>
        <w:jc w:val="both"/>
        <w:rPr>
          <w:lang w:val="es-419" w:eastAsia="en-IN" w:bidi="te-IN"/>
        </w:rPr>
      </w:pPr>
      <w:r>
        <w:rPr>
          <w:lang w:val="es-419" w:eastAsia="en-IN" w:bidi="te-IN"/>
        </w:rPr>
        <w:t xml:space="preserve">En caso </w:t>
      </w:r>
      <w:r w:rsidR="00AF53C2">
        <w:rPr>
          <w:lang w:val="es-419" w:eastAsia="en-IN" w:bidi="te-IN"/>
        </w:rPr>
        <w:t xml:space="preserve">de </w:t>
      </w:r>
      <w:r>
        <w:rPr>
          <w:lang w:val="es-419" w:eastAsia="en-IN" w:bidi="te-IN"/>
        </w:rPr>
        <w:t>que el proyecto también aument</w:t>
      </w:r>
      <w:r w:rsidR="00512F70">
        <w:rPr>
          <w:lang w:val="es-419" w:eastAsia="en-IN" w:bidi="te-IN"/>
        </w:rPr>
        <w:t>e</w:t>
      </w:r>
      <w:r>
        <w:rPr>
          <w:lang w:val="es-419" w:eastAsia="en-IN" w:bidi="te-IN"/>
        </w:rPr>
        <w:t xml:space="preserve"> la recuperaci</w:t>
      </w:r>
      <w:r w:rsidR="001D3A9F">
        <w:rPr>
          <w:lang w:val="es-419" w:eastAsia="en-IN" w:bidi="te-IN"/>
        </w:rPr>
        <w:t>ó</w:t>
      </w:r>
      <w:r>
        <w:rPr>
          <w:lang w:val="es-419" w:eastAsia="en-IN" w:bidi="te-IN"/>
        </w:rPr>
        <w:t xml:space="preserve">n de gas asociado que antes se venteaba a la atmósfera, se considera que en la línea base este gas adicional recuperado se </w:t>
      </w:r>
      <w:r w:rsidR="003B19ED">
        <w:rPr>
          <w:lang w:val="es-419" w:eastAsia="en-IN" w:bidi="te-IN"/>
        </w:rPr>
        <w:t xml:space="preserve">habría liberado </w:t>
      </w:r>
      <w:r>
        <w:rPr>
          <w:lang w:val="es-419" w:eastAsia="en-IN" w:bidi="te-IN"/>
        </w:rPr>
        <w:t>a la atmósfera durante el primer año de operación del proyecto</w:t>
      </w:r>
      <w:r w:rsidR="000D4EDA">
        <w:rPr>
          <w:lang w:val="es-419" w:eastAsia="en-IN" w:bidi="te-IN"/>
        </w:rPr>
        <w:t xml:space="preserve"> de recuperación de gas</w:t>
      </w:r>
      <w:r w:rsidR="00895EE8">
        <w:rPr>
          <w:lang w:val="es-419" w:eastAsia="en-IN" w:bidi="te-IN"/>
        </w:rPr>
        <w:t xml:space="preserve"> y después de cumplir un año se enviaría a tea.</w:t>
      </w:r>
      <w:r w:rsidR="0026415E">
        <w:rPr>
          <w:lang w:val="es-419" w:eastAsia="en-IN" w:bidi="te-IN"/>
        </w:rPr>
        <w:t xml:space="preserve"> </w:t>
      </w:r>
      <w:r w:rsidR="006F6480">
        <w:rPr>
          <w:lang w:val="es-419" w:eastAsia="en-IN" w:bidi="te-IN"/>
        </w:rPr>
        <w:t>En este caso, se debe evidenciar que el gas asociado antes se venteaba a la atmósfera.</w:t>
      </w:r>
    </w:p>
    <w:p w14:paraId="6A1EAE24" w14:textId="2AA3D281" w:rsidR="00AA3B85" w:rsidRDefault="0026415E" w:rsidP="00B13DAD">
      <w:pPr>
        <w:jc w:val="both"/>
        <w:rPr>
          <w:lang w:val="es-419" w:eastAsia="en-IN" w:bidi="te-IN"/>
        </w:rPr>
      </w:pPr>
      <w:r>
        <w:rPr>
          <w:lang w:val="es-419" w:eastAsia="en-IN" w:bidi="te-IN"/>
        </w:rPr>
        <w:t>Para simplificar se asume que en la línea base se</w:t>
      </w:r>
      <w:r w:rsidR="00510A01">
        <w:rPr>
          <w:lang w:val="es-419" w:eastAsia="en-IN" w:bidi="te-IN"/>
        </w:rPr>
        <w:t xml:space="preserve"> habría usado</w:t>
      </w:r>
      <w:r>
        <w:rPr>
          <w:lang w:val="es-419" w:eastAsia="en-IN" w:bidi="te-IN"/>
        </w:rPr>
        <w:t xml:space="preserve"> otro gas </w:t>
      </w:r>
      <w:r w:rsidR="00EF6EF9">
        <w:rPr>
          <w:lang w:val="es-419" w:eastAsia="en-IN" w:bidi="te-IN"/>
        </w:rPr>
        <w:t xml:space="preserve">similar </w:t>
      </w:r>
      <w:r>
        <w:rPr>
          <w:lang w:val="es-419" w:eastAsia="en-IN" w:bidi="te-IN"/>
        </w:rPr>
        <w:t xml:space="preserve">para </w:t>
      </w:r>
      <w:r w:rsidR="00C537F6">
        <w:rPr>
          <w:lang w:val="es-419" w:eastAsia="en-IN" w:bidi="te-IN"/>
        </w:rPr>
        <w:t>la</w:t>
      </w:r>
      <w:r>
        <w:rPr>
          <w:lang w:val="es-419" w:eastAsia="en-IN" w:bidi="te-IN"/>
        </w:rPr>
        <w:t xml:space="preserve"> venta o reinyección</w:t>
      </w:r>
      <w:r w:rsidR="00A70413">
        <w:rPr>
          <w:lang w:val="es-419" w:eastAsia="en-IN" w:bidi="te-IN"/>
        </w:rPr>
        <w:t>,</w:t>
      </w:r>
      <w:r>
        <w:rPr>
          <w:lang w:val="es-419" w:eastAsia="en-IN" w:bidi="te-IN"/>
        </w:rPr>
        <w:t xml:space="preserve"> que en el proyecto</w:t>
      </w:r>
      <w:r w:rsidR="004413BA">
        <w:rPr>
          <w:lang w:val="es-419" w:eastAsia="en-IN" w:bidi="te-IN"/>
        </w:rPr>
        <w:t xml:space="preserve"> viene del gas asociado recuperado</w:t>
      </w:r>
      <w:r w:rsidR="00A2094A">
        <w:rPr>
          <w:lang w:val="es-419" w:eastAsia="en-IN" w:bidi="te-IN"/>
        </w:rPr>
        <w:t xml:space="preserve">. </w:t>
      </w:r>
      <w:r w:rsidR="00EF6EF9">
        <w:rPr>
          <w:lang w:val="es-419" w:eastAsia="en-IN" w:bidi="te-IN"/>
        </w:rPr>
        <w:t>En el caso de generación de energía eléctrica, se asume que se hubiera generado con otra fuente</w:t>
      </w:r>
      <w:r w:rsidR="003E580E">
        <w:rPr>
          <w:lang w:val="es-419" w:eastAsia="en-IN" w:bidi="te-IN"/>
        </w:rPr>
        <w:t xml:space="preserve"> relevante para el campo</w:t>
      </w:r>
      <w:r w:rsidR="004413BA">
        <w:rPr>
          <w:lang w:val="es-419" w:eastAsia="en-IN" w:bidi="te-IN"/>
        </w:rPr>
        <w:t>.</w:t>
      </w:r>
      <w:r>
        <w:rPr>
          <w:lang w:val="es-419" w:eastAsia="en-IN" w:bidi="te-IN"/>
        </w:rPr>
        <w:t xml:space="preserve"> </w:t>
      </w:r>
    </w:p>
    <w:p w14:paraId="7672375D" w14:textId="69CF73D4" w:rsidR="000D17E1" w:rsidRDefault="004413BA" w:rsidP="00B13DAD">
      <w:pPr>
        <w:jc w:val="both"/>
        <w:rPr>
          <w:lang w:val="es-419" w:eastAsia="en-IN" w:bidi="te-IN"/>
        </w:rPr>
      </w:pPr>
      <w:r>
        <w:rPr>
          <w:lang w:val="es-419" w:eastAsia="en-IN" w:bidi="te-IN"/>
        </w:rPr>
        <w:t>Solo</w:t>
      </w:r>
      <w:r w:rsidRPr="004413BA">
        <w:rPr>
          <w:lang w:val="es-419" w:eastAsia="en-IN" w:bidi="te-IN"/>
        </w:rPr>
        <w:t xml:space="preserve"> se considera la reinyección como un aprovechamiento</w:t>
      </w:r>
      <w:r w:rsidR="00AA3B85">
        <w:rPr>
          <w:lang w:val="es-419" w:eastAsia="en-IN" w:bidi="te-IN"/>
        </w:rPr>
        <w:t xml:space="preserve"> si</w:t>
      </w:r>
      <w:r w:rsidRPr="004413BA">
        <w:rPr>
          <w:lang w:val="es-419" w:eastAsia="en-IN" w:bidi="te-IN"/>
        </w:rPr>
        <w:t xml:space="preserve"> </w:t>
      </w:r>
      <w:r>
        <w:rPr>
          <w:lang w:val="es-419" w:eastAsia="en-IN" w:bidi="te-IN"/>
        </w:rPr>
        <w:t>en la operación previ</w:t>
      </w:r>
      <w:r w:rsidR="00CC624B">
        <w:rPr>
          <w:lang w:val="es-419" w:eastAsia="en-IN" w:bidi="te-IN"/>
        </w:rPr>
        <w:t>a</w:t>
      </w:r>
      <w:r>
        <w:rPr>
          <w:lang w:val="es-419" w:eastAsia="en-IN" w:bidi="te-IN"/>
        </w:rPr>
        <w:t xml:space="preserve"> al proyecto</w:t>
      </w:r>
      <w:r w:rsidRPr="004413BA">
        <w:rPr>
          <w:lang w:val="es-419" w:eastAsia="en-IN" w:bidi="te-IN"/>
        </w:rPr>
        <w:t xml:space="preserve">, el gas utilizado para la inyección </w:t>
      </w:r>
      <w:r w:rsidR="00AC2529">
        <w:rPr>
          <w:lang w:val="es-419" w:eastAsia="en-IN" w:bidi="te-IN"/>
        </w:rPr>
        <w:t>fue</w:t>
      </w:r>
      <w:r w:rsidRPr="004413BA">
        <w:rPr>
          <w:lang w:val="es-419" w:eastAsia="en-IN" w:bidi="te-IN"/>
        </w:rPr>
        <w:t xml:space="preserve"> adquirido a un tercero</w:t>
      </w:r>
      <w:r>
        <w:rPr>
          <w:lang w:val="es-419" w:eastAsia="en-IN" w:bidi="te-IN"/>
        </w:rPr>
        <w:t>.</w:t>
      </w:r>
      <w:r w:rsidR="007C042E">
        <w:rPr>
          <w:lang w:val="es-419" w:eastAsia="en-IN" w:bidi="te-IN"/>
        </w:rPr>
        <w:t xml:space="preserve"> </w:t>
      </w:r>
    </w:p>
    <w:p w14:paraId="5013654C" w14:textId="7DF1DCC2" w:rsidR="00AA3B85" w:rsidRPr="009A10E8" w:rsidRDefault="000D17E1" w:rsidP="0018113D">
      <w:pPr>
        <w:pStyle w:val="ListParagraph"/>
        <w:numPr>
          <w:ilvl w:val="0"/>
          <w:numId w:val="21"/>
        </w:numPr>
        <w:jc w:val="both"/>
        <w:rPr>
          <w:lang w:val="es-419" w:eastAsia="en-IN" w:bidi="te-IN"/>
        </w:rPr>
      </w:pPr>
      <w:r w:rsidRPr="0018113D">
        <w:rPr>
          <w:b/>
          <w:bCs/>
          <w:lang w:val="es-419" w:eastAsia="en-IN" w:bidi="te-IN"/>
        </w:rPr>
        <w:t xml:space="preserve">Reducción de fugas de GEI en sistemas, equipos y componentes a través de </w:t>
      </w:r>
      <w:r w:rsidR="0013305C" w:rsidRPr="0018113D">
        <w:rPr>
          <w:b/>
          <w:bCs/>
          <w:lang w:val="es-419" w:eastAsia="en-IN" w:bidi="te-IN"/>
        </w:rPr>
        <w:t>programas</w:t>
      </w:r>
      <w:r w:rsidRPr="0018113D">
        <w:rPr>
          <w:b/>
          <w:bCs/>
          <w:lang w:val="es-419" w:eastAsia="en-IN" w:bidi="te-IN"/>
        </w:rPr>
        <w:t xml:space="preserve"> avanzados de detección y </w:t>
      </w:r>
      <w:r w:rsidR="0013305C" w:rsidRPr="0018113D">
        <w:rPr>
          <w:b/>
          <w:bCs/>
          <w:lang w:val="es-419" w:eastAsia="en-IN" w:bidi="te-IN"/>
        </w:rPr>
        <w:t>corrección</w:t>
      </w:r>
      <w:r w:rsidRPr="0018113D">
        <w:rPr>
          <w:b/>
          <w:bCs/>
          <w:lang w:val="es-419" w:eastAsia="en-IN" w:bidi="te-IN"/>
        </w:rPr>
        <w:t xml:space="preserve"> de fugas:</w:t>
      </w:r>
      <w:r w:rsidRPr="009A10E8">
        <w:rPr>
          <w:lang w:val="es-419" w:eastAsia="en-IN" w:bidi="te-IN"/>
        </w:rPr>
        <w:t xml:space="preserve"> </w:t>
      </w:r>
    </w:p>
    <w:p w14:paraId="3DB6FF37" w14:textId="0B73E6BB" w:rsidR="000D17E1" w:rsidRDefault="00AA3B85" w:rsidP="00B13DAD">
      <w:pPr>
        <w:jc w:val="both"/>
        <w:rPr>
          <w:lang w:val="es-419" w:eastAsia="en-IN" w:bidi="te-IN"/>
        </w:rPr>
      </w:pPr>
      <w:r>
        <w:rPr>
          <w:lang w:val="es-419" w:eastAsia="en-IN" w:bidi="te-IN"/>
        </w:rPr>
        <w:lastRenderedPageBreak/>
        <w:t xml:space="preserve">En la línea base, persisten las prácticas para detección de fugas observadas antes de implementar el </w:t>
      </w:r>
      <w:r>
        <w:t xml:space="preserve">Programa </w:t>
      </w:r>
      <w:r w:rsidR="00EE4B1E">
        <w:t xml:space="preserve">avanzado </w:t>
      </w:r>
      <w:r>
        <w:t xml:space="preserve">de detección y </w:t>
      </w:r>
      <w:r w:rsidR="00EE4B1E">
        <w:t>corrección</w:t>
      </w:r>
      <w:r>
        <w:t xml:space="preserve"> de fugas y las fugas detectadas debido al</w:t>
      </w:r>
      <w:r w:rsidR="008C418E">
        <w:t xml:space="preserve"> programa</w:t>
      </w:r>
      <w:r>
        <w:t xml:space="preserve"> </w:t>
      </w:r>
      <w:r w:rsidR="001F32F3">
        <w:t>persistirían</w:t>
      </w:r>
      <w:r w:rsidR="008010A6">
        <w:t xml:space="preserve"> hasta cuando</w:t>
      </w:r>
      <w:r w:rsidR="008010A6" w:rsidRPr="008010A6">
        <w:rPr>
          <w:color w:val="000000" w:themeColor="text1"/>
          <w:lang w:val="es-CO"/>
        </w:rPr>
        <w:t xml:space="preserve"> </w:t>
      </w:r>
      <w:r w:rsidR="008010A6" w:rsidRPr="001537BB">
        <w:rPr>
          <w:color w:val="000000" w:themeColor="text1"/>
          <w:lang w:val="es-CO"/>
        </w:rPr>
        <w:t xml:space="preserve">el </w:t>
      </w:r>
      <w:r w:rsidR="001F6931">
        <w:rPr>
          <w:color w:val="000000" w:themeColor="text1"/>
          <w:lang w:val="es-CO"/>
        </w:rPr>
        <w:t xml:space="preserve">sistema, </w:t>
      </w:r>
      <w:r w:rsidR="008010A6" w:rsidRPr="001537BB">
        <w:rPr>
          <w:color w:val="000000" w:themeColor="text1"/>
          <w:lang w:val="es-CO"/>
        </w:rPr>
        <w:t>equipo</w:t>
      </w:r>
      <w:r w:rsidR="001F6931">
        <w:rPr>
          <w:color w:val="000000" w:themeColor="text1"/>
          <w:lang w:val="es-CO"/>
        </w:rPr>
        <w:t xml:space="preserve"> o componente</w:t>
      </w:r>
      <w:r w:rsidR="008010A6" w:rsidRPr="001537BB">
        <w:rPr>
          <w:color w:val="000000" w:themeColor="text1"/>
          <w:lang w:val="es-CO"/>
        </w:rPr>
        <w:t xml:space="preserve"> fuera </w:t>
      </w:r>
      <w:r w:rsidR="00E05BBC" w:rsidRPr="001537BB">
        <w:rPr>
          <w:color w:val="000000" w:themeColor="text1"/>
          <w:lang w:val="es-CO"/>
        </w:rPr>
        <w:t xml:space="preserve">mantenido o remplazado hasta no más de </w:t>
      </w:r>
      <w:r w:rsidR="00E05BBC">
        <w:rPr>
          <w:color w:val="000000" w:themeColor="text1"/>
          <w:lang w:val="es-CO"/>
        </w:rPr>
        <w:t>5</w:t>
      </w:r>
      <w:r w:rsidR="00E05BBC" w:rsidRPr="001537BB">
        <w:rPr>
          <w:color w:val="000000" w:themeColor="text1"/>
          <w:lang w:val="es-CO"/>
        </w:rPr>
        <w:t xml:space="preserve"> años</w:t>
      </w:r>
      <w:r w:rsidR="00FD52A8">
        <w:t>.</w:t>
      </w:r>
      <w:r w:rsidR="00B13DAD">
        <w:rPr>
          <w:lang w:val="es-419" w:eastAsia="en-IN" w:bidi="te-IN"/>
        </w:rPr>
        <w:t xml:space="preserve"> </w:t>
      </w:r>
    </w:p>
    <w:p w14:paraId="4AF65E73" w14:textId="34076BC7" w:rsidR="00FD52A8" w:rsidRPr="009A10E8" w:rsidRDefault="000D17E1" w:rsidP="0018113D">
      <w:pPr>
        <w:pStyle w:val="ListParagraph"/>
        <w:numPr>
          <w:ilvl w:val="0"/>
          <w:numId w:val="21"/>
        </w:numPr>
        <w:jc w:val="both"/>
        <w:rPr>
          <w:lang w:val="es-419" w:eastAsia="en-IN" w:bidi="te-IN"/>
        </w:rPr>
      </w:pPr>
      <w:r w:rsidRPr="0018113D">
        <w:rPr>
          <w:b/>
          <w:bCs/>
          <w:lang w:val="es-419" w:eastAsia="en-IN" w:bidi="te-IN"/>
        </w:rPr>
        <w:t xml:space="preserve">Medidas de eficacia de la quema en la operación y diseño de teas que garanticen la destrucción total de las fracciones de metano existentes en las corrientes de gas: </w:t>
      </w:r>
    </w:p>
    <w:p w14:paraId="66100201" w14:textId="048C23BD" w:rsidR="00B13DAD" w:rsidRDefault="00FD52A8" w:rsidP="00B13DAD">
      <w:pPr>
        <w:jc w:val="both"/>
        <w:rPr>
          <w:lang w:val="es-419" w:eastAsia="en-IN" w:bidi="te-IN"/>
        </w:rPr>
      </w:pPr>
      <w:r>
        <w:rPr>
          <w:lang w:val="es-419" w:eastAsia="en-IN" w:bidi="te-IN"/>
        </w:rPr>
        <w:t xml:space="preserve">En la línea base se asume que no hay cambios en la operación o diseño de las teas existentes y persiste la eficacia de la quema observada </w:t>
      </w:r>
      <w:r w:rsidR="00B01414">
        <w:rPr>
          <w:lang w:val="es-419" w:eastAsia="en-IN" w:bidi="te-IN"/>
        </w:rPr>
        <w:t xml:space="preserve">durante el año </w:t>
      </w:r>
      <w:r>
        <w:rPr>
          <w:lang w:val="es-419" w:eastAsia="en-IN" w:bidi="te-IN"/>
        </w:rPr>
        <w:t>antes de implementar el proyecto</w:t>
      </w:r>
      <w:r w:rsidR="00B01414" w:rsidRPr="00B01414">
        <w:t xml:space="preserve"> </w:t>
      </w:r>
      <w:r w:rsidR="00B01414">
        <w:t xml:space="preserve">de </w:t>
      </w:r>
      <w:r w:rsidR="00B01414">
        <w:rPr>
          <w:lang w:val="es-419" w:eastAsia="en-IN" w:bidi="te-IN"/>
        </w:rPr>
        <w:t>m</w:t>
      </w:r>
      <w:r w:rsidR="00B01414" w:rsidRPr="00B01414">
        <w:rPr>
          <w:lang w:val="es-419" w:eastAsia="en-IN" w:bidi="te-IN"/>
        </w:rPr>
        <w:t>edidas de eficacia de la quema en la operación y diseño</w:t>
      </w:r>
      <w:r>
        <w:rPr>
          <w:lang w:val="es-419" w:eastAsia="en-IN" w:bidi="te-IN"/>
        </w:rPr>
        <w:t xml:space="preserve">. </w:t>
      </w:r>
    </w:p>
    <w:p w14:paraId="3AF9922E" w14:textId="26DE5CCF" w:rsidR="00991500" w:rsidRDefault="00991500" w:rsidP="00C6046A">
      <w:pPr>
        <w:pStyle w:val="Heading4"/>
        <w:numPr>
          <w:ilvl w:val="0"/>
          <w:numId w:val="1"/>
        </w:numPr>
        <w:spacing w:before="120"/>
        <w:ind w:left="357" w:hanging="357"/>
        <w:rPr>
          <w:lang w:val="es-419" w:eastAsia="en-IN" w:bidi="te-IN"/>
        </w:rPr>
      </w:pPr>
      <w:bookmarkStart w:id="27" w:name="_Toc24803724"/>
      <w:bookmarkStart w:id="28" w:name="_Toc24997870"/>
      <w:r>
        <w:rPr>
          <w:lang w:val="es-419" w:eastAsia="en-IN" w:bidi="te-IN"/>
        </w:rPr>
        <w:t>Adicionalidad</w:t>
      </w:r>
      <w:bookmarkEnd w:id="27"/>
      <w:bookmarkEnd w:id="28"/>
    </w:p>
    <w:p w14:paraId="0F8CF18D" w14:textId="786747C8" w:rsidR="00C745A4" w:rsidRDefault="00991500" w:rsidP="00991500">
      <w:pPr>
        <w:jc w:val="both"/>
        <w:rPr>
          <w:lang w:val="es-419" w:eastAsia="en-IN" w:bidi="te-IN"/>
        </w:rPr>
      </w:pPr>
      <w:r>
        <w:rPr>
          <w:lang w:val="es-419" w:eastAsia="en-IN" w:bidi="te-IN"/>
        </w:rPr>
        <w:t xml:space="preserve">En el marco de esta metodología, los criterios de adicionalidad a ser considerados serán aquellos </w:t>
      </w:r>
      <w:r w:rsidRPr="00991500">
        <w:rPr>
          <w:lang w:val="es-419" w:eastAsia="en-IN" w:bidi="te-IN"/>
        </w:rPr>
        <w:t xml:space="preserve">establecidos por el </w:t>
      </w:r>
      <w:r w:rsidR="001366E4" w:rsidRPr="00CC624F">
        <w:rPr>
          <w:lang w:val="es-419" w:eastAsia="en-IN" w:bidi="te-IN"/>
        </w:rPr>
        <w:t xml:space="preserve">programa de certificación </w:t>
      </w:r>
      <w:r w:rsidR="001366E4">
        <w:rPr>
          <w:lang w:val="es-419" w:eastAsia="en-IN" w:bidi="te-IN"/>
        </w:rPr>
        <w:t>de reducción de GEI o</w:t>
      </w:r>
      <w:r w:rsidR="0024103B">
        <w:rPr>
          <w:lang w:val="es-419" w:eastAsia="en-IN" w:bidi="te-IN"/>
        </w:rPr>
        <w:t xml:space="preserve"> estándar </w:t>
      </w:r>
      <w:r w:rsidRPr="00991500">
        <w:rPr>
          <w:lang w:val="es-419" w:eastAsia="en-IN" w:bidi="te-IN"/>
        </w:rPr>
        <w:t xml:space="preserve">de carbono al que </w:t>
      </w:r>
      <w:r>
        <w:rPr>
          <w:lang w:val="es-419" w:eastAsia="en-IN" w:bidi="te-IN"/>
        </w:rPr>
        <w:t xml:space="preserve">se esté </w:t>
      </w:r>
      <w:r w:rsidRPr="00991500">
        <w:rPr>
          <w:lang w:val="es-419" w:eastAsia="en-IN" w:bidi="te-IN"/>
        </w:rPr>
        <w:t>apli</w:t>
      </w:r>
      <w:r>
        <w:rPr>
          <w:lang w:val="es-419" w:eastAsia="en-IN" w:bidi="te-IN"/>
        </w:rPr>
        <w:t>cando</w:t>
      </w:r>
      <w:r w:rsidRPr="00991500">
        <w:rPr>
          <w:lang w:val="es-419" w:eastAsia="en-IN" w:bidi="te-IN"/>
        </w:rPr>
        <w:t>, que a su vez debe</w:t>
      </w:r>
      <w:r w:rsidR="009E256A">
        <w:rPr>
          <w:lang w:val="es-419" w:eastAsia="en-IN" w:bidi="te-IN"/>
        </w:rPr>
        <w:t>n</w:t>
      </w:r>
      <w:r w:rsidRPr="00991500">
        <w:rPr>
          <w:lang w:val="es-419" w:eastAsia="en-IN" w:bidi="te-IN"/>
        </w:rPr>
        <w:t xml:space="preserve"> ser reconocido</w:t>
      </w:r>
      <w:r w:rsidR="009E256A">
        <w:rPr>
          <w:lang w:val="es-419" w:eastAsia="en-IN" w:bidi="te-IN"/>
        </w:rPr>
        <w:t>s</w:t>
      </w:r>
      <w:r w:rsidRPr="00991500">
        <w:rPr>
          <w:lang w:val="es-419" w:eastAsia="en-IN" w:bidi="te-IN"/>
        </w:rPr>
        <w:t xml:space="preserve"> por </w:t>
      </w:r>
      <w:r w:rsidR="00E610BD">
        <w:rPr>
          <w:lang w:val="es-419" w:eastAsia="en-IN" w:bidi="te-IN"/>
        </w:rPr>
        <w:t xml:space="preserve">la normatividad aplicable al impuesto nacional al carbono o aquella que la </w:t>
      </w:r>
      <w:r w:rsidR="008329DA">
        <w:rPr>
          <w:lang w:val="es-419" w:eastAsia="en-IN" w:bidi="te-IN"/>
        </w:rPr>
        <w:t xml:space="preserve">modifique </w:t>
      </w:r>
      <w:r w:rsidR="006B0D98">
        <w:rPr>
          <w:lang w:val="es-419" w:eastAsia="en-IN" w:bidi="te-IN"/>
        </w:rPr>
        <w:t>y/</w:t>
      </w:r>
      <w:r w:rsidR="008329DA">
        <w:rPr>
          <w:lang w:val="es-419" w:eastAsia="en-IN" w:bidi="te-IN"/>
        </w:rPr>
        <w:t>o sustituya.</w:t>
      </w:r>
      <w:r w:rsidR="005E3149">
        <w:rPr>
          <w:lang w:val="es-419" w:eastAsia="en-IN" w:bidi="te-IN"/>
        </w:rPr>
        <w:t xml:space="preserve"> </w:t>
      </w:r>
      <w:r w:rsidR="00C745A4">
        <w:rPr>
          <w:lang w:val="es-419" w:eastAsia="en-IN" w:bidi="te-IN"/>
        </w:rPr>
        <w:t xml:space="preserve">En caso de no existir criterios de adicionalidad específicos establecidos por </w:t>
      </w:r>
      <w:r w:rsidR="008329DA">
        <w:rPr>
          <w:lang w:val="es-419" w:eastAsia="en-IN" w:bidi="te-IN"/>
        </w:rPr>
        <w:t>el esquema de carbono,</w:t>
      </w:r>
      <w:r w:rsidR="00C745A4">
        <w:rPr>
          <w:lang w:val="es-419" w:eastAsia="en-IN" w:bidi="te-IN"/>
        </w:rPr>
        <w:t xml:space="preserve"> los criterios de adicionalidad a ser evaluados por el desarrollador del proyecto serán</w:t>
      </w:r>
      <w:r w:rsidR="00EF36AE">
        <w:rPr>
          <w:lang w:val="es-419" w:eastAsia="en-IN" w:bidi="te-IN"/>
        </w:rPr>
        <w:t xml:space="preserve"> </w:t>
      </w:r>
      <w:r w:rsidR="001366E4">
        <w:rPr>
          <w:lang w:val="es-419" w:eastAsia="en-IN" w:bidi="te-IN"/>
        </w:rPr>
        <w:t xml:space="preserve">uno de </w:t>
      </w:r>
      <w:r w:rsidR="00EF36AE">
        <w:rPr>
          <w:lang w:val="es-419" w:eastAsia="en-IN" w:bidi="te-IN"/>
        </w:rPr>
        <w:t>los siguientes</w:t>
      </w:r>
      <w:r w:rsidR="00C745A4">
        <w:rPr>
          <w:lang w:val="es-419" w:eastAsia="en-IN" w:bidi="te-IN"/>
        </w:rPr>
        <w:t>:</w:t>
      </w:r>
    </w:p>
    <w:p w14:paraId="3DF2AB1F" w14:textId="243CAE59" w:rsidR="00551B87" w:rsidRDefault="00551B87" w:rsidP="00991500">
      <w:pPr>
        <w:jc w:val="both"/>
        <w:rPr>
          <w:lang w:val="es-419" w:eastAsia="en-IN" w:bidi="te-IN"/>
        </w:rPr>
      </w:pPr>
      <w:r w:rsidRPr="00EF36AE">
        <w:rPr>
          <w:b/>
          <w:bCs/>
          <w:lang w:val="es-419" w:eastAsia="en-IN" w:bidi="te-IN"/>
        </w:rPr>
        <w:t>Práctica común</w:t>
      </w:r>
      <w:r>
        <w:rPr>
          <w:lang w:val="es-419" w:eastAsia="en-IN" w:bidi="te-IN"/>
        </w:rPr>
        <w:t>: se debe demonstrar que la actividad de proyecto propuesta no es considerada una práctica común en el sector de hidrocarburos</w:t>
      </w:r>
      <w:r w:rsidR="000E31DD">
        <w:rPr>
          <w:lang w:val="es-419" w:eastAsia="en-IN" w:bidi="te-IN"/>
        </w:rPr>
        <w:t xml:space="preserve"> en Co</w:t>
      </w:r>
      <w:r w:rsidR="009742A9">
        <w:rPr>
          <w:lang w:val="es-419" w:eastAsia="en-IN" w:bidi="te-IN"/>
        </w:rPr>
        <w:t>l</w:t>
      </w:r>
      <w:r w:rsidR="000E31DD">
        <w:rPr>
          <w:lang w:val="es-419" w:eastAsia="en-IN" w:bidi="te-IN"/>
        </w:rPr>
        <w:t>ombia</w:t>
      </w:r>
      <w:r w:rsidR="00BD0C7E">
        <w:rPr>
          <w:lang w:val="es-419" w:eastAsia="en-IN" w:bidi="te-IN"/>
        </w:rPr>
        <w:t>, donde la práctica común se considera como difusión de más de</w:t>
      </w:r>
      <w:r w:rsidR="00ED69AD">
        <w:rPr>
          <w:lang w:val="es-419" w:eastAsia="en-IN" w:bidi="te-IN"/>
        </w:rPr>
        <w:t>l</w:t>
      </w:r>
      <w:r w:rsidR="00BD0C7E">
        <w:rPr>
          <w:lang w:val="es-419" w:eastAsia="en-IN" w:bidi="te-IN"/>
        </w:rPr>
        <w:t xml:space="preserve"> 16%</w:t>
      </w:r>
      <w:r w:rsidR="001D2789">
        <w:rPr>
          <w:lang w:val="es-419" w:eastAsia="en-IN" w:bidi="te-IN"/>
        </w:rPr>
        <w:t xml:space="preserve"> en instalaciones similares</w:t>
      </w:r>
      <w:r w:rsidR="003662DB">
        <w:rPr>
          <w:lang w:val="es-419" w:eastAsia="en-IN" w:bidi="te-IN"/>
        </w:rPr>
        <w:t>.</w:t>
      </w:r>
      <w:r w:rsidR="00EF36AE">
        <w:rPr>
          <w:lang w:val="es-419" w:eastAsia="en-IN" w:bidi="te-IN"/>
        </w:rPr>
        <w:t xml:space="preserve"> Esta demostración deberá ser realizada de manera objetiva y basada en evidencia trazable</w:t>
      </w:r>
      <w:r w:rsidR="001366E4">
        <w:rPr>
          <w:lang w:val="es-419" w:eastAsia="en-IN" w:bidi="te-IN"/>
        </w:rPr>
        <w:t>; o</w:t>
      </w:r>
    </w:p>
    <w:p w14:paraId="4C90CB9D" w14:textId="0B83E9A5" w:rsidR="00991500" w:rsidRDefault="00E378E6" w:rsidP="00991500">
      <w:pPr>
        <w:jc w:val="both"/>
        <w:rPr>
          <w:lang w:val="es-419" w:eastAsia="en-IN" w:bidi="te-IN"/>
        </w:rPr>
      </w:pPr>
      <w:r>
        <w:rPr>
          <w:b/>
          <w:bCs/>
          <w:lang w:val="es-419" w:eastAsia="en-IN" w:bidi="te-IN"/>
        </w:rPr>
        <w:t>Barreras de implementación</w:t>
      </w:r>
      <w:r w:rsidR="00551B87" w:rsidRPr="005552C8">
        <w:rPr>
          <w:lang w:val="es-419" w:eastAsia="en-IN" w:bidi="te-IN"/>
        </w:rPr>
        <w:t xml:space="preserve">: se debe demonstrar que </w:t>
      </w:r>
      <w:r>
        <w:rPr>
          <w:lang w:val="es-419" w:eastAsia="en-IN" w:bidi="te-IN"/>
        </w:rPr>
        <w:t>existe por lo menos una barr</w:t>
      </w:r>
      <w:r w:rsidR="00951C3E">
        <w:rPr>
          <w:lang w:val="es-419" w:eastAsia="en-IN" w:bidi="te-IN"/>
        </w:rPr>
        <w:t>era, como acceso a financiación, tecnológica</w:t>
      </w:r>
      <w:r w:rsidR="000C387F">
        <w:rPr>
          <w:lang w:val="es-419" w:eastAsia="en-IN" w:bidi="te-IN"/>
        </w:rPr>
        <w:t>,</w:t>
      </w:r>
      <w:r w:rsidR="00951C3E">
        <w:rPr>
          <w:lang w:val="es-419" w:eastAsia="en-IN" w:bidi="te-IN"/>
        </w:rPr>
        <w:t xml:space="preserve"> organizacional</w:t>
      </w:r>
      <w:r w:rsidR="000C387F">
        <w:rPr>
          <w:lang w:val="es-419" w:eastAsia="en-IN" w:bidi="te-IN"/>
        </w:rPr>
        <w:t>, o de</w:t>
      </w:r>
      <w:r w:rsidR="000C387F" w:rsidRPr="000C387F">
        <w:t xml:space="preserve"> </w:t>
      </w:r>
      <w:r w:rsidR="000C387F" w:rsidRPr="000C387F">
        <w:rPr>
          <w:lang w:val="es-419" w:eastAsia="en-IN" w:bidi="te-IN"/>
        </w:rPr>
        <w:t>falta de conocimiento</w:t>
      </w:r>
      <w:r w:rsidR="00951C3E">
        <w:rPr>
          <w:lang w:val="es-419" w:eastAsia="en-IN" w:bidi="te-IN"/>
        </w:rPr>
        <w:t xml:space="preserve">, </w:t>
      </w:r>
      <w:r w:rsidR="004255E4">
        <w:rPr>
          <w:lang w:val="es-419" w:eastAsia="en-IN" w:bidi="te-IN"/>
        </w:rPr>
        <w:t xml:space="preserve">entre otras, </w:t>
      </w:r>
      <w:r w:rsidR="00951C3E">
        <w:rPr>
          <w:lang w:val="es-419" w:eastAsia="en-IN" w:bidi="te-IN"/>
        </w:rPr>
        <w:t>que hace que el proyecto difier</w:t>
      </w:r>
      <w:r w:rsidR="00345D73">
        <w:rPr>
          <w:lang w:val="es-419" w:eastAsia="en-IN" w:bidi="te-IN"/>
        </w:rPr>
        <w:t>a</w:t>
      </w:r>
      <w:r w:rsidR="00951C3E">
        <w:rPr>
          <w:lang w:val="es-419" w:eastAsia="en-IN" w:bidi="te-IN"/>
        </w:rPr>
        <w:t xml:space="preserve"> de</w:t>
      </w:r>
      <w:r w:rsidR="000D17E1">
        <w:rPr>
          <w:lang w:val="es-419" w:eastAsia="en-IN" w:bidi="te-IN"/>
        </w:rPr>
        <w:t xml:space="preserve">l </w:t>
      </w:r>
      <w:r w:rsidR="00951C3E">
        <w:rPr>
          <w:lang w:val="es-419" w:eastAsia="en-IN" w:bidi="te-IN"/>
        </w:rPr>
        <w:t>escenario “Business as usual” (BAU)</w:t>
      </w:r>
      <w:r w:rsidR="003662DB">
        <w:rPr>
          <w:lang w:val="es-419" w:eastAsia="en-IN" w:bidi="te-IN"/>
        </w:rPr>
        <w:t>.</w:t>
      </w:r>
      <w:r w:rsidR="00951C3E" w:rsidRPr="00951C3E">
        <w:rPr>
          <w:lang w:val="es-419" w:eastAsia="en-IN" w:bidi="te-IN"/>
        </w:rPr>
        <w:t xml:space="preserve"> </w:t>
      </w:r>
      <w:r w:rsidR="00951C3E">
        <w:rPr>
          <w:lang w:val="es-419" w:eastAsia="en-IN" w:bidi="te-IN"/>
        </w:rPr>
        <w:t>Esta demostración deberá ser realizada de manera objetiva y basada en evidencia trazable</w:t>
      </w:r>
      <w:r w:rsidR="000C387F">
        <w:rPr>
          <w:lang w:val="es-419" w:eastAsia="en-IN" w:bidi="te-IN"/>
        </w:rPr>
        <w:t>; o</w:t>
      </w:r>
    </w:p>
    <w:p w14:paraId="7EBCDE36" w14:textId="2781F0E4" w:rsidR="000C387F" w:rsidRDefault="000C387F" w:rsidP="00991500">
      <w:pPr>
        <w:jc w:val="both"/>
        <w:rPr>
          <w:lang w:val="es-419" w:eastAsia="en-IN" w:bidi="te-IN"/>
        </w:rPr>
      </w:pPr>
      <w:r>
        <w:rPr>
          <w:b/>
          <w:bCs/>
          <w:lang w:val="es-419" w:eastAsia="en-IN" w:bidi="te-IN"/>
        </w:rPr>
        <w:t>Barreras económicas</w:t>
      </w:r>
      <w:r w:rsidRPr="005552C8">
        <w:rPr>
          <w:lang w:val="es-419" w:eastAsia="en-IN" w:bidi="te-IN"/>
        </w:rPr>
        <w:t xml:space="preserve">: se debe demonstrar que </w:t>
      </w:r>
      <w:r>
        <w:rPr>
          <w:lang w:val="es-419" w:eastAsia="en-IN" w:bidi="te-IN"/>
        </w:rPr>
        <w:t xml:space="preserve">la tasa de retorno del proyecto no supera un </w:t>
      </w:r>
      <w:r w:rsidRPr="0018113D">
        <w:rPr>
          <w:i/>
          <w:iCs/>
          <w:lang w:val="es-419" w:eastAsia="en-IN" w:bidi="te-IN"/>
        </w:rPr>
        <w:t>benchmark</w:t>
      </w:r>
      <w:r>
        <w:rPr>
          <w:lang w:val="es-419" w:eastAsia="en-IN" w:bidi="te-IN"/>
        </w:rPr>
        <w:t xml:space="preserve"> de decisión de inversión.</w:t>
      </w:r>
      <w:r w:rsidRPr="00951C3E">
        <w:rPr>
          <w:lang w:val="es-419" w:eastAsia="en-IN" w:bidi="te-IN"/>
        </w:rPr>
        <w:t xml:space="preserve"> </w:t>
      </w:r>
      <w:r>
        <w:rPr>
          <w:lang w:val="es-419" w:eastAsia="en-IN" w:bidi="te-IN"/>
        </w:rPr>
        <w:t>Esta demostración deberá ser realizada de manera objetiva y basada en evidencia trazable.</w:t>
      </w:r>
    </w:p>
    <w:p w14:paraId="2576E8C7" w14:textId="376B7911" w:rsidR="0058366F" w:rsidRPr="006F7CFD" w:rsidRDefault="005833E3" w:rsidP="00617E73">
      <w:pPr>
        <w:pStyle w:val="Heading4"/>
        <w:numPr>
          <w:ilvl w:val="0"/>
          <w:numId w:val="1"/>
        </w:numPr>
        <w:jc w:val="both"/>
        <w:rPr>
          <w:lang w:val="es-419" w:eastAsia="en-IN" w:bidi="te-IN"/>
        </w:rPr>
      </w:pPr>
      <w:bookmarkStart w:id="29" w:name="_Toc24997871"/>
      <w:bookmarkStart w:id="30" w:name="_Toc24997872"/>
      <w:bookmarkStart w:id="31" w:name="_Toc24997873"/>
      <w:bookmarkStart w:id="32" w:name="_Toc24997874"/>
      <w:bookmarkStart w:id="33" w:name="_Toc24997875"/>
      <w:bookmarkStart w:id="34" w:name="_Toc24997876"/>
      <w:bookmarkStart w:id="35" w:name="_Toc24997877"/>
      <w:bookmarkStart w:id="36" w:name="_Toc24997878"/>
      <w:bookmarkStart w:id="37" w:name="_Toc24997879"/>
      <w:bookmarkStart w:id="38" w:name="_Toc24997880"/>
      <w:bookmarkStart w:id="39" w:name="_Toc24997881"/>
      <w:bookmarkStart w:id="40" w:name="_Toc24997882"/>
      <w:bookmarkStart w:id="41" w:name="_Ref23368506"/>
      <w:bookmarkStart w:id="42" w:name="_Toc24803726"/>
      <w:bookmarkStart w:id="43" w:name="_Toc24997883"/>
      <w:bookmarkEnd w:id="29"/>
      <w:bookmarkEnd w:id="30"/>
      <w:bookmarkEnd w:id="31"/>
      <w:bookmarkEnd w:id="32"/>
      <w:bookmarkEnd w:id="33"/>
      <w:bookmarkEnd w:id="34"/>
      <w:bookmarkEnd w:id="35"/>
      <w:bookmarkEnd w:id="36"/>
      <w:bookmarkEnd w:id="37"/>
      <w:bookmarkEnd w:id="38"/>
      <w:bookmarkEnd w:id="39"/>
      <w:bookmarkEnd w:id="40"/>
      <w:r w:rsidRPr="005833E3">
        <w:rPr>
          <w:lang w:val="es-419" w:eastAsia="en-IN" w:bidi="te-IN"/>
        </w:rPr>
        <w:t xml:space="preserve">Límites </w:t>
      </w:r>
      <w:r w:rsidR="009A1D69">
        <w:rPr>
          <w:lang w:val="es-419" w:eastAsia="en-IN" w:bidi="te-IN"/>
        </w:rPr>
        <w:t xml:space="preserve">de GEI </w:t>
      </w:r>
      <w:r w:rsidRPr="005833E3">
        <w:rPr>
          <w:lang w:val="es-419" w:eastAsia="en-IN" w:bidi="te-IN"/>
        </w:rPr>
        <w:t>de</w:t>
      </w:r>
      <w:r w:rsidR="009A1D69">
        <w:rPr>
          <w:lang w:val="es-419" w:eastAsia="en-IN" w:bidi="te-IN"/>
        </w:rPr>
        <w:t>l Proyecto</w:t>
      </w:r>
      <w:bookmarkEnd w:id="41"/>
      <w:bookmarkEnd w:id="42"/>
      <w:bookmarkEnd w:id="43"/>
      <w:r w:rsidRPr="005833E3">
        <w:rPr>
          <w:lang w:val="es-419" w:eastAsia="en-IN" w:bidi="te-IN"/>
        </w:rPr>
        <w:t xml:space="preserve"> </w:t>
      </w:r>
    </w:p>
    <w:p w14:paraId="4B0F450D" w14:textId="5CFC3FDB" w:rsidR="006F7CFD" w:rsidRDefault="00B87B00" w:rsidP="00B87B00">
      <w:pPr>
        <w:jc w:val="both"/>
        <w:rPr>
          <w:lang w:val="es-419" w:eastAsia="en-IN" w:bidi="te-IN"/>
        </w:rPr>
      </w:pPr>
      <w:r>
        <w:rPr>
          <w:lang w:val="es-419" w:eastAsia="en-IN" w:bidi="te-IN"/>
        </w:rPr>
        <w:t>La evaluación de</w:t>
      </w:r>
      <w:r w:rsidRPr="00B87B00">
        <w:rPr>
          <w:lang w:val="es-419" w:eastAsia="en-IN" w:bidi="te-IN"/>
        </w:rPr>
        <w:t xml:space="preserve"> los</w:t>
      </w:r>
      <w:r>
        <w:rPr>
          <w:lang w:val="es-419" w:eastAsia="en-IN" w:bidi="te-IN"/>
        </w:rPr>
        <w:t xml:space="preserve"> límites de GEI </w:t>
      </w:r>
      <w:r w:rsidRPr="00B87B00">
        <w:rPr>
          <w:lang w:val="es-419" w:eastAsia="en-IN" w:bidi="te-IN"/>
        </w:rPr>
        <w:t xml:space="preserve">describe las fuentes que deben evaluarse por </w:t>
      </w:r>
      <w:r w:rsidR="003772AD">
        <w:rPr>
          <w:lang w:val="es-419" w:eastAsia="en-IN" w:bidi="te-IN"/>
        </w:rPr>
        <w:t>el</w:t>
      </w:r>
      <w:r>
        <w:rPr>
          <w:lang w:val="es-419" w:eastAsia="en-IN" w:bidi="te-IN"/>
        </w:rPr>
        <w:t xml:space="preserve"> </w:t>
      </w:r>
      <w:r w:rsidRPr="00B87B00">
        <w:rPr>
          <w:lang w:val="es-419" w:eastAsia="en-IN" w:bidi="te-IN"/>
        </w:rPr>
        <w:t>desarrollador del proyecto para determinar el</w:t>
      </w:r>
      <w:r>
        <w:rPr>
          <w:lang w:val="es-419" w:eastAsia="en-IN" w:bidi="te-IN"/>
        </w:rPr>
        <w:t xml:space="preserve"> </w:t>
      </w:r>
      <w:r w:rsidRPr="00B87B00">
        <w:rPr>
          <w:lang w:val="es-419" w:eastAsia="en-IN" w:bidi="te-IN"/>
        </w:rPr>
        <w:t>cambio neto de las emisiones de GEI causadas por un proyecto d</w:t>
      </w:r>
      <w:r>
        <w:rPr>
          <w:lang w:val="es-419" w:eastAsia="en-IN" w:bidi="te-IN"/>
        </w:rPr>
        <w:t>e reducción de emisiones fugitivas en el sector de hidrocarburos de Colombia.</w:t>
      </w:r>
    </w:p>
    <w:p w14:paraId="23525883" w14:textId="0F9C2C85" w:rsidR="00B87B00" w:rsidRDefault="00B87B00" w:rsidP="00B87B00">
      <w:pPr>
        <w:jc w:val="both"/>
        <w:rPr>
          <w:lang w:val="es-419" w:eastAsia="en-IN" w:bidi="te-IN"/>
        </w:rPr>
      </w:pPr>
      <w:r>
        <w:rPr>
          <w:lang w:val="es-419" w:eastAsia="en-IN" w:bidi="te-IN"/>
        </w:rPr>
        <w:t>En las figuras 1, 2</w:t>
      </w:r>
      <w:r w:rsidR="002643CB">
        <w:rPr>
          <w:lang w:val="es-419" w:eastAsia="en-IN" w:bidi="te-IN"/>
        </w:rPr>
        <w:t xml:space="preserve"> y</w:t>
      </w:r>
      <w:r>
        <w:rPr>
          <w:lang w:val="es-419" w:eastAsia="en-IN" w:bidi="te-IN"/>
        </w:rPr>
        <w:t xml:space="preserve"> 3 se describe de manera general los límites de evaluación para cada una de las </w:t>
      </w:r>
      <w:r w:rsidR="00A0709D">
        <w:rPr>
          <w:lang w:val="es-419" w:eastAsia="en-IN" w:bidi="te-IN"/>
        </w:rPr>
        <w:t>definiciones de proyecto</w:t>
      </w:r>
      <w:r>
        <w:rPr>
          <w:lang w:val="es-419" w:eastAsia="en-IN" w:bidi="te-IN"/>
        </w:rPr>
        <w:t xml:space="preserve"> consideradas por la metodología.</w:t>
      </w:r>
    </w:p>
    <w:p w14:paraId="66101DAC" w14:textId="1CF26282" w:rsidR="00F72BE3" w:rsidRDefault="00D5407E" w:rsidP="0018113D">
      <w:pPr>
        <w:jc w:val="both"/>
        <w:rPr>
          <w:lang w:val="es-419"/>
        </w:rPr>
      </w:pPr>
      <w:r>
        <w:rPr>
          <w:lang w:val="es-419" w:eastAsia="en-IN" w:bidi="te-IN"/>
        </w:rPr>
        <w:t>En las tablas 1, 2</w:t>
      </w:r>
      <w:r w:rsidR="002643CB">
        <w:rPr>
          <w:lang w:val="es-419" w:eastAsia="en-IN" w:bidi="te-IN"/>
        </w:rPr>
        <w:t xml:space="preserve"> y</w:t>
      </w:r>
      <w:r>
        <w:rPr>
          <w:lang w:val="es-419" w:eastAsia="en-IN" w:bidi="te-IN"/>
        </w:rPr>
        <w:t xml:space="preserve"> 3 se describe con mayor detalle cada fuente de GEI considerada</w:t>
      </w:r>
      <w:r w:rsidR="00FE2FEC">
        <w:rPr>
          <w:lang w:val="es-419" w:eastAsia="en-IN" w:bidi="te-IN"/>
        </w:rPr>
        <w:t>, así como la justificación de su inclusión o no en los límites de estimación de los GEI del proyecto.</w:t>
      </w:r>
      <w:r>
        <w:rPr>
          <w:lang w:val="es-419" w:eastAsia="en-IN" w:bidi="te-IN"/>
        </w:rPr>
        <w:t xml:space="preserve"> </w:t>
      </w:r>
    </w:p>
    <w:p w14:paraId="1D24130C" w14:textId="77777777" w:rsidR="00D921DC" w:rsidRDefault="00E33F63" w:rsidP="00C6046A">
      <w:r>
        <w:rPr>
          <w:lang w:val="es-419"/>
        </w:rPr>
        <w:t xml:space="preserve">                        </w:t>
      </w:r>
    </w:p>
    <w:p w14:paraId="0BFB7886" w14:textId="71497764" w:rsidR="00D921DC" w:rsidRPr="0018113D" w:rsidRDefault="00D921DC" w:rsidP="0018113D">
      <w:pPr>
        <w:pStyle w:val="Caption"/>
        <w:keepNext/>
        <w:rPr>
          <w:lang w:val="es-ES"/>
        </w:rPr>
      </w:pPr>
      <w:bookmarkStart w:id="44" w:name="_Toc24998486"/>
      <w:bookmarkStart w:id="45" w:name="_Toc24998502"/>
      <w:bookmarkStart w:id="46" w:name="_Toc24998576"/>
      <w:bookmarkStart w:id="47" w:name="_Toc25869699"/>
      <w:r w:rsidRPr="0018113D">
        <w:rPr>
          <w:lang w:val="es-ES"/>
        </w:rPr>
        <w:lastRenderedPageBreak/>
        <w:t xml:space="preserve">Figura </w:t>
      </w:r>
      <w:r>
        <w:fldChar w:fldCharType="begin"/>
      </w:r>
      <w:r w:rsidRPr="0018113D">
        <w:rPr>
          <w:lang w:val="es-ES"/>
        </w:rPr>
        <w:instrText xml:space="preserve"> SEQ Figura \* ARABIC </w:instrText>
      </w:r>
      <w:r>
        <w:fldChar w:fldCharType="separate"/>
      </w:r>
      <w:r w:rsidR="00E70769">
        <w:rPr>
          <w:noProof/>
          <w:lang w:val="es-ES"/>
        </w:rPr>
        <w:t>1</w:t>
      </w:r>
      <w:r>
        <w:fldChar w:fldCharType="end"/>
      </w:r>
      <w:r w:rsidRPr="0018113D">
        <w:rPr>
          <w:lang w:val="es-ES"/>
        </w:rPr>
        <w:t xml:space="preserve"> Limites de estimación de GEI para recuperación de gas de producción para aprovechamiento</w:t>
      </w:r>
      <w:bookmarkEnd w:id="44"/>
      <w:bookmarkEnd w:id="45"/>
      <w:bookmarkEnd w:id="46"/>
      <w:bookmarkEnd w:id="47"/>
    </w:p>
    <w:p w14:paraId="0E96C7E8" w14:textId="12D554D4" w:rsidR="009D4899" w:rsidRPr="00C6046A" w:rsidRDefault="008C0F33" w:rsidP="00C6046A">
      <w:pPr>
        <w:rPr>
          <w:lang w:val="es-419"/>
        </w:rPr>
      </w:pPr>
      <w:r>
        <w:rPr>
          <w:rFonts w:ascii="Times New Roman" w:eastAsia="MS Mincho" w:hAnsi="Times New Roman" w:cs="Times New Roman"/>
          <w:noProof/>
          <w:sz w:val="20"/>
          <w:szCs w:val="20"/>
          <w:lang w:val="es-419"/>
        </w:rPr>
        <mc:AlternateContent>
          <mc:Choice Requires="wpg">
            <w:drawing>
              <wp:inline distT="0" distB="0" distL="0" distR="0" wp14:anchorId="2BB15620" wp14:editId="44A99F4E">
                <wp:extent cx="4778375" cy="3172460"/>
                <wp:effectExtent l="0" t="0" r="22225" b="27940"/>
                <wp:docPr id="252" name="Grupo 252"/>
                <wp:cNvGraphicFramePr/>
                <a:graphic xmlns:a="http://schemas.openxmlformats.org/drawingml/2006/main">
                  <a:graphicData uri="http://schemas.microsoft.com/office/word/2010/wordprocessingGroup">
                    <wpg:wgp>
                      <wpg:cNvGrpSpPr/>
                      <wpg:grpSpPr>
                        <a:xfrm>
                          <a:off x="0" y="0"/>
                          <a:ext cx="4778375" cy="3172460"/>
                          <a:chOff x="0" y="0"/>
                          <a:chExt cx="4778375" cy="3172542"/>
                        </a:xfrm>
                      </wpg:grpSpPr>
                      <wpg:grpSp>
                        <wpg:cNvPr id="11" name="Group 221"/>
                        <wpg:cNvGrpSpPr/>
                        <wpg:grpSpPr>
                          <a:xfrm>
                            <a:off x="0" y="0"/>
                            <a:ext cx="4494530" cy="3064510"/>
                            <a:chOff x="0" y="0"/>
                            <a:chExt cx="4495045" cy="3064510"/>
                          </a:xfrm>
                        </wpg:grpSpPr>
                        <wpg:grpSp>
                          <wpg:cNvPr id="12" name="Group 220"/>
                          <wpg:cNvGrpSpPr/>
                          <wpg:grpSpPr>
                            <a:xfrm>
                              <a:off x="0" y="0"/>
                              <a:ext cx="4495045" cy="3064510"/>
                              <a:chOff x="0" y="0"/>
                              <a:chExt cx="4495045" cy="3064510"/>
                            </a:xfrm>
                          </wpg:grpSpPr>
                          <wpg:grpSp>
                            <wpg:cNvPr id="17" name="Group 216"/>
                            <wpg:cNvGrpSpPr/>
                            <wpg:grpSpPr>
                              <a:xfrm>
                                <a:off x="0" y="0"/>
                                <a:ext cx="4495045" cy="3064510"/>
                                <a:chOff x="0" y="0"/>
                                <a:chExt cx="4495045" cy="3064510"/>
                              </a:xfrm>
                            </wpg:grpSpPr>
                            <wpg:grpSp>
                              <wpg:cNvPr id="18" name="Group 214"/>
                              <wpg:cNvGrpSpPr/>
                              <wpg:grpSpPr>
                                <a:xfrm>
                                  <a:off x="0" y="0"/>
                                  <a:ext cx="4495045" cy="3064510"/>
                                  <a:chOff x="0" y="0"/>
                                  <a:chExt cx="4495045" cy="3064510"/>
                                </a:xfrm>
                              </wpg:grpSpPr>
                              <wpg:grpSp>
                                <wpg:cNvPr id="448" name="Group 210"/>
                                <wpg:cNvGrpSpPr/>
                                <wpg:grpSpPr>
                                  <a:xfrm>
                                    <a:off x="185596" y="0"/>
                                    <a:ext cx="4163695" cy="2929955"/>
                                    <a:chOff x="0" y="0"/>
                                    <a:chExt cx="4164309" cy="2930533"/>
                                  </a:xfrm>
                                </wpg:grpSpPr>
                                <wpg:grpSp>
                                  <wpg:cNvPr id="449" name="Group 51"/>
                                  <wpg:cNvGrpSpPr/>
                                  <wpg:grpSpPr>
                                    <a:xfrm>
                                      <a:off x="0" y="543208"/>
                                      <a:ext cx="1130935" cy="779780"/>
                                      <a:chOff x="0" y="0"/>
                                      <a:chExt cx="1131683" cy="780415"/>
                                    </a:xfrm>
                                  </wpg:grpSpPr>
                                  <wps:wsp>
                                    <wps:cNvPr id="450" name="Rectangle: Rounded Corners 10"/>
                                    <wps:cNvSpPr/>
                                    <wps:spPr>
                                      <a:xfrm>
                                        <a:off x="0" y="0"/>
                                        <a:ext cx="1131683" cy="7804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93295FB"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 xml:space="preserve">Campo </w:t>
                                          </w:r>
                                        </w:p>
                                        <w:p w14:paraId="24B0B28D"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Producción</w:t>
                                          </w:r>
                                        </w:p>
                                        <w:p w14:paraId="29BE8226" w14:textId="77777777" w:rsidR="00B71B21" w:rsidRDefault="00B71B21" w:rsidP="007D21BE">
                                          <w:pPr>
                                            <w:spacing w:after="0" w:line="240" w:lineRule="auto"/>
                                            <w:rPr>
                                              <w:color w:val="000000" w:themeColor="text1"/>
                                              <w:sz w:val="18"/>
                                              <w:szCs w:val="18"/>
                                              <w:lang w:val="es-419"/>
                                            </w:rPr>
                                          </w:pPr>
                                        </w:p>
                                        <w:p w14:paraId="0C93A4C1" w14:textId="77777777" w:rsidR="00B71B21" w:rsidRDefault="00B71B21" w:rsidP="007D21BE">
                                          <w:pPr>
                                            <w:spacing w:after="0" w:line="240" w:lineRule="auto"/>
                                            <w:rPr>
                                              <w:color w:val="000000" w:themeColor="text1"/>
                                              <w:sz w:val="18"/>
                                              <w:szCs w:val="18"/>
                                              <w:lang w:val="es-419"/>
                                            </w:rPr>
                                          </w:pPr>
                                        </w:p>
                                        <w:p w14:paraId="17243564" w14:textId="77777777" w:rsidR="00B71B21" w:rsidRPr="009478E1" w:rsidRDefault="00B71B21" w:rsidP="007D21BE">
                                          <w:pPr>
                                            <w:spacing w:after="0" w:line="240" w:lineRule="auto"/>
                                            <w:rPr>
                                              <w:color w:val="000000" w:themeColor="text1"/>
                                              <w:sz w:val="18"/>
                                              <w:szCs w:val="18"/>
                                              <w:lang w:val="es-419"/>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pic:pic xmlns:pic="http://schemas.openxmlformats.org/drawingml/2006/picture">
                                    <pic:nvPicPr>
                                      <pic:cNvPr id="451" name="Picture 13"/>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846499" y="493414"/>
                                        <a:ext cx="201295" cy="219075"/>
                                      </a:xfrm>
                                      <a:prstGeom prst="rect">
                                        <a:avLst/>
                                      </a:prstGeom>
                                      <a:noFill/>
                                    </pic:spPr>
                                  </pic:pic>
                                  <pic:pic xmlns:pic="http://schemas.openxmlformats.org/drawingml/2006/picture">
                                    <pic:nvPicPr>
                                      <pic:cNvPr id="452" name="Picture 14"/>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63374" y="484361"/>
                                        <a:ext cx="201295" cy="219075"/>
                                      </a:xfrm>
                                      <a:prstGeom prst="rect">
                                        <a:avLst/>
                                      </a:prstGeom>
                                      <a:noFill/>
                                    </pic:spPr>
                                  </pic:pic>
                                  <pic:pic xmlns:pic="http://schemas.openxmlformats.org/drawingml/2006/picture">
                                    <pic:nvPicPr>
                                      <pic:cNvPr id="453" name="Picture 15"/>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21398" y="479834"/>
                                        <a:ext cx="201295" cy="219075"/>
                                      </a:xfrm>
                                      <a:prstGeom prst="rect">
                                        <a:avLst/>
                                      </a:prstGeom>
                                      <a:noFill/>
                                    </pic:spPr>
                                  </pic:pic>
                                  <pic:pic xmlns:pic="http://schemas.openxmlformats.org/drawingml/2006/picture">
                                    <pic:nvPicPr>
                                      <pic:cNvPr id="454" name="Picture 16"/>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588475" y="493414"/>
                                        <a:ext cx="201295" cy="219075"/>
                                      </a:xfrm>
                                      <a:prstGeom prst="rect">
                                        <a:avLst/>
                                      </a:prstGeom>
                                      <a:noFill/>
                                    </pic:spPr>
                                  </pic:pic>
                                </wpg:grpSp>
                                <wpg:grpSp>
                                  <wpg:cNvPr id="455" name="Group 53"/>
                                  <wpg:cNvGrpSpPr/>
                                  <wpg:grpSpPr>
                                    <a:xfrm>
                                      <a:off x="3096285" y="937034"/>
                                      <a:ext cx="1068024" cy="774621"/>
                                      <a:chOff x="0" y="0"/>
                                      <a:chExt cx="1068309" cy="774851"/>
                                    </a:xfrm>
                                  </wpg:grpSpPr>
                                  <wps:wsp>
                                    <wps:cNvPr id="456" name="Rectangle: Rounded Corners 19"/>
                                    <wps:cNvSpPr/>
                                    <wps:spPr>
                                      <a:xfrm>
                                        <a:off x="0" y="0"/>
                                        <a:ext cx="1068309" cy="77485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9A76D0"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Quema y Venteo</w:t>
                                          </w:r>
                                        </w:p>
                                        <w:p w14:paraId="7ACCBA6A" w14:textId="77777777" w:rsidR="00B71B21" w:rsidRPr="00CB6CDF" w:rsidRDefault="00B71B21" w:rsidP="007D21BE">
                                          <w:pPr>
                                            <w:spacing w:after="0" w:line="240" w:lineRule="auto"/>
                                            <w:rPr>
                                              <w:b/>
                                              <w:bCs/>
                                              <w:color w:val="000000" w:themeColor="text1"/>
                                              <w:sz w:val="18"/>
                                              <w:szCs w:val="18"/>
                                              <w:lang w:val="es-419"/>
                                            </w:rPr>
                                          </w:pPr>
                                        </w:p>
                                        <w:p w14:paraId="1B185ED6" w14:textId="77777777" w:rsidR="00B71B21" w:rsidRDefault="00B71B21" w:rsidP="007D21BE">
                                          <w:pPr>
                                            <w:spacing w:after="0" w:line="240" w:lineRule="auto"/>
                                            <w:rPr>
                                              <w:color w:val="000000" w:themeColor="text1"/>
                                              <w:sz w:val="18"/>
                                              <w:szCs w:val="18"/>
                                              <w:lang w:val="es-419"/>
                                            </w:rPr>
                                          </w:pPr>
                                        </w:p>
                                        <w:p w14:paraId="10FAF88F" w14:textId="77777777" w:rsidR="00B71B21" w:rsidRPr="009478E1" w:rsidRDefault="00B71B21" w:rsidP="007D21BE">
                                          <w:pPr>
                                            <w:spacing w:after="0" w:line="240" w:lineRule="auto"/>
                                            <w:rPr>
                                              <w:color w:val="000000" w:themeColor="text1"/>
                                              <w:sz w:val="18"/>
                                              <w:szCs w:val="18"/>
                                              <w:lang w:val="es-419"/>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pic:pic xmlns:pic="http://schemas.openxmlformats.org/drawingml/2006/picture">
                                    <pic:nvPicPr>
                                      <pic:cNvPr id="470" name="Picture 24" descr="C:\Users\Cristian Grisales\AppData\Local\Microsoft\Windows\INetCache\Content.MSO\67F5C85D.tmp"/>
                                      <pic:cNvPicPr>
                                        <a:picLocks noChangeAspect="1"/>
                                      </pic:cNvPicPr>
                                    </pic:nvPicPr>
                                    <pic:blipFill rotWithShape="1">
                                      <a:blip r:embed="rId16" cstate="print">
                                        <a:extLst>
                                          <a:ext uri="{28A0092B-C50C-407E-A947-70E740481C1C}">
                                            <a14:useLocalDpi xmlns:a14="http://schemas.microsoft.com/office/drawing/2010/main" val="0"/>
                                          </a:ext>
                                        </a:extLst>
                                      </a:blip>
                                      <a:srcRect l="33470" t="12034" r="33273" b="20675"/>
                                      <a:stretch/>
                                    </pic:blipFill>
                                    <pic:spPr bwMode="auto">
                                      <a:xfrm>
                                        <a:off x="117696" y="362139"/>
                                        <a:ext cx="156210" cy="3746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71" name="Picture 25" descr="C:\Users\Cristian Grisales\AppData\Local\Microsoft\Windows\INetCache\Content.MSO\67F5C85D.tmp"/>
                                      <pic:cNvPicPr>
                                        <a:picLocks noChangeAspect="1"/>
                                      </pic:cNvPicPr>
                                    </pic:nvPicPr>
                                    <pic:blipFill rotWithShape="1">
                                      <a:blip r:embed="rId16" cstate="print">
                                        <a:extLst>
                                          <a:ext uri="{28A0092B-C50C-407E-A947-70E740481C1C}">
                                            <a14:useLocalDpi xmlns:a14="http://schemas.microsoft.com/office/drawing/2010/main" val="0"/>
                                          </a:ext>
                                        </a:extLst>
                                      </a:blip>
                                      <a:srcRect l="33470" t="12034" r="33273" b="20675"/>
                                      <a:stretch/>
                                    </pic:blipFill>
                                    <pic:spPr bwMode="auto">
                                      <a:xfrm>
                                        <a:off x="307818" y="357612"/>
                                        <a:ext cx="156210" cy="3746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72" name="Picture 26" descr="C:\Users\Cristian Grisales\AppData\Local\Microsoft\Windows\INetCache\Content.MSO\67F5C85D.tmp"/>
                                      <pic:cNvPicPr>
                                        <a:picLocks noChangeAspect="1"/>
                                      </pic:cNvPicPr>
                                    </pic:nvPicPr>
                                    <pic:blipFill rotWithShape="1">
                                      <a:blip r:embed="rId16" cstate="print">
                                        <a:extLst>
                                          <a:ext uri="{28A0092B-C50C-407E-A947-70E740481C1C}">
                                            <a14:useLocalDpi xmlns:a14="http://schemas.microsoft.com/office/drawing/2010/main" val="0"/>
                                          </a:ext>
                                        </a:extLst>
                                      </a:blip>
                                      <a:srcRect l="33470" t="12034" r="33273" b="20675"/>
                                      <a:stretch/>
                                    </pic:blipFill>
                                    <pic:spPr bwMode="auto">
                                      <a:xfrm>
                                        <a:off x="497941" y="357612"/>
                                        <a:ext cx="156210" cy="3746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73" name="Picture 27" descr="C:\Users\Cristian Grisales\AppData\Local\Microsoft\Windows\INetCache\Content.MSO\67F5C85D.tmp"/>
                                      <pic:cNvPicPr>
                                        <a:picLocks noChangeAspect="1"/>
                                      </pic:cNvPicPr>
                                    </pic:nvPicPr>
                                    <pic:blipFill rotWithShape="1">
                                      <a:blip r:embed="rId16" cstate="print">
                                        <a:extLst>
                                          <a:ext uri="{28A0092B-C50C-407E-A947-70E740481C1C}">
                                            <a14:useLocalDpi xmlns:a14="http://schemas.microsoft.com/office/drawing/2010/main" val="0"/>
                                          </a:ext>
                                        </a:extLst>
                                      </a:blip>
                                      <a:srcRect l="33470" t="12034" r="33273" b="20675"/>
                                      <a:stretch/>
                                    </pic:blipFill>
                                    <pic:spPr bwMode="auto">
                                      <a:xfrm>
                                        <a:off x="669957" y="353085"/>
                                        <a:ext cx="156210" cy="3746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74" name="Picture 28" descr="C:\Users\Cristian Grisales\AppData\Local\Microsoft\Windows\INetCache\Content.MSO\67F5C85D.tmp"/>
                                      <pic:cNvPicPr>
                                        <a:picLocks noChangeAspect="1"/>
                                      </pic:cNvPicPr>
                                    </pic:nvPicPr>
                                    <pic:blipFill rotWithShape="1">
                                      <a:blip r:embed="rId16" cstate="print">
                                        <a:extLst>
                                          <a:ext uri="{28A0092B-C50C-407E-A947-70E740481C1C}">
                                            <a14:useLocalDpi xmlns:a14="http://schemas.microsoft.com/office/drawing/2010/main" val="0"/>
                                          </a:ext>
                                        </a:extLst>
                                      </a:blip>
                                      <a:srcRect l="33470" t="12034" r="33273" b="20675"/>
                                      <a:stretch/>
                                    </pic:blipFill>
                                    <pic:spPr bwMode="auto">
                                      <a:xfrm>
                                        <a:off x="841973" y="353085"/>
                                        <a:ext cx="156210" cy="374650"/>
                                      </a:xfrm>
                                      <a:prstGeom prst="rect">
                                        <a:avLst/>
                                      </a:prstGeom>
                                      <a:noFill/>
                                      <a:ln>
                                        <a:noFill/>
                                      </a:ln>
                                      <a:extLst>
                                        <a:ext uri="{53640926-AAD7-44D8-BBD7-CCE9431645EC}">
                                          <a14:shadowObscured xmlns:a14="http://schemas.microsoft.com/office/drawing/2010/main"/>
                                        </a:ext>
                                      </a:extLst>
                                    </pic:spPr>
                                  </pic:pic>
                                </wpg:grpSp>
                                <wpg:grpSp>
                                  <wpg:cNvPr id="475" name="Group 54"/>
                                  <wpg:cNvGrpSpPr/>
                                  <wpg:grpSpPr>
                                    <a:xfrm>
                                      <a:off x="1751845" y="2150198"/>
                                      <a:ext cx="800128" cy="780335"/>
                                      <a:chOff x="-64" y="-87"/>
                                      <a:chExt cx="800580" cy="780415"/>
                                    </a:xfrm>
                                  </wpg:grpSpPr>
                                  <wps:wsp>
                                    <wps:cNvPr id="476" name="Rectangle: Rounded Corners 32"/>
                                    <wps:cNvSpPr/>
                                    <wps:spPr>
                                      <a:xfrm>
                                        <a:off x="-64" y="-87"/>
                                        <a:ext cx="800580" cy="7804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3D3462"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Recuperación</w:t>
                                          </w:r>
                                        </w:p>
                                        <w:p w14:paraId="7D0F57C8"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Gas</w:t>
                                          </w:r>
                                        </w:p>
                                        <w:p w14:paraId="50A79F19" w14:textId="77777777" w:rsidR="00B71B21" w:rsidRDefault="00B71B21" w:rsidP="007D21BE">
                                          <w:pPr>
                                            <w:spacing w:after="0" w:line="240" w:lineRule="auto"/>
                                            <w:rPr>
                                              <w:color w:val="000000" w:themeColor="text1"/>
                                              <w:sz w:val="18"/>
                                              <w:szCs w:val="18"/>
                                              <w:lang w:val="es-419"/>
                                            </w:rPr>
                                          </w:pPr>
                                        </w:p>
                                        <w:p w14:paraId="498F5D45" w14:textId="77777777" w:rsidR="00B71B21" w:rsidRDefault="00B71B21" w:rsidP="007D21BE">
                                          <w:pPr>
                                            <w:spacing w:after="0" w:line="240" w:lineRule="auto"/>
                                            <w:rPr>
                                              <w:color w:val="000000" w:themeColor="text1"/>
                                              <w:sz w:val="18"/>
                                              <w:szCs w:val="18"/>
                                              <w:lang w:val="es-419"/>
                                            </w:rPr>
                                          </w:pPr>
                                        </w:p>
                                        <w:p w14:paraId="1BF9FC15" w14:textId="77777777" w:rsidR="00B71B21" w:rsidRPr="009478E1" w:rsidRDefault="00B71B21" w:rsidP="007D21BE">
                                          <w:pPr>
                                            <w:spacing w:after="0" w:line="240" w:lineRule="auto"/>
                                            <w:rPr>
                                              <w:color w:val="000000" w:themeColor="text1"/>
                                              <w:sz w:val="18"/>
                                              <w:szCs w:val="18"/>
                                              <w:lang w:val="es-419"/>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s:wsp>
                                    <wps:cNvPr id="477" name="Rectangle 37"/>
                                    <wps:cNvSpPr/>
                                    <wps:spPr>
                                      <a:xfrm>
                                        <a:off x="158435" y="407406"/>
                                        <a:ext cx="456398" cy="245745"/>
                                      </a:xfrm>
                                      <a:prstGeom prst="rect">
                                        <a:avLst/>
                                      </a:prstGeom>
                                      <a:pattFill prst="pct5">
                                        <a:fgClr>
                                          <a:schemeClr val="tx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txbx>
                                      <w:txbxContent>
                                        <w:p w14:paraId="54AC0ADC" w14:textId="0EE2ADBA" w:rsidR="00B71B21" w:rsidRPr="006319A8" w:rsidRDefault="00B71B21" w:rsidP="007D21BE">
                                          <w:pPr>
                                            <w:jc w:val="center"/>
                                            <w:rPr>
                                              <w:b/>
                                              <w:bCs/>
                                              <w:color w:val="000000" w:themeColor="text1"/>
                                              <w:lang w:val="es-419"/>
                                            </w:rPr>
                                          </w:pPr>
                                          <w:r w:rsidRPr="006319A8">
                                            <w:rPr>
                                              <w:b/>
                                              <w:bCs/>
                                              <w:color w:val="000000" w:themeColor="text1"/>
                                              <w:lang w:val="es-419"/>
                                            </w:rPr>
                                            <w:t>U</w:t>
                                          </w:r>
                                          <w:r>
                                            <w:rPr>
                                              <w:b/>
                                              <w:bCs/>
                                              <w:color w:val="000000" w:themeColor="text1"/>
                                              <w:lang w:val="es-419"/>
                                            </w:rPr>
                                            <w:t>RV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8" name="Group 47"/>
                                  <wpg:cNvGrpSpPr/>
                                  <wpg:grpSpPr>
                                    <a:xfrm>
                                      <a:off x="1779006" y="0"/>
                                      <a:ext cx="713740" cy="690880"/>
                                      <a:chOff x="6011" y="-172034"/>
                                      <a:chExt cx="713983" cy="697282"/>
                                    </a:xfrm>
                                  </wpg:grpSpPr>
                                  <wps:wsp>
                                    <wps:cNvPr id="479" name="Rectangle: Rounded Corners 39"/>
                                    <wps:cNvSpPr/>
                                    <wps:spPr>
                                      <a:xfrm>
                                        <a:off x="6011" y="-172034"/>
                                        <a:ext cx="713983" cy="69728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2E12CE"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Crudo</w:t>
                                          </w:r>
                                        </w:p>
                                        <w:p w14:paraId="4E944512" w14:textId="77777777" w:rsidR="00B71B21" w:rsidRDefault="00B71B21" w:rsidP="007D21BE">
                                          <w:pPr>
                                            <w:spacing w:after="0" w:line="240" w:lineRule="auto"/>
                                            <w:rPr>
                                              <w:color w:val="000000" w:themeColor="text1"/>
                                              <w:sz w:val="18"/>
                                              <w:szCs w:val="18"/>
                                              <w:lang w:val="es-419"/>
                                            </w:rPr>
                                          </w:pPr>
                                        </w:p>
                                        <w:p w14:paraId="292AB462" w14:textId="77777777" w:rsidR="00B71B21" w:rsidRDefault="00B71B21" w:rsidP="007D21BE">
                                          <w:pPr>
                                            <w:spacing w:after="0" w:line="240" w:lineRule="auto"/>
                                            <w:rPr>
                                              <w:color w:val="000000" w:themeColor="text1"/>
                                              <w:sz w:val="18"/>
                                              <w:szCs w:val="18"/>
                                              <w:lang w:val="es-419"/>
                                            </w:rPr>
                                          </w:pPr>
                                        </w:p>
                                        <w:p w14:paraId="6656DC34" w14:textId="77777777" w:rsidR="00B71B21" w:rsidRPr="009478E1" w:rsidRDefault="00B71B21" w:rsidP="007D21BE">
                                          <w:pPr>
                                            <w:spacing w:after="0" w:line="240" w:lineRule="auto"/>
                                            <w:rPr>
                                              <w:color w:val="000000" w:themeColor="text1"/>
                                              <w:sz w:val="18"/>
                                              <w:szCs w:val="18"/>
                                              <w:lang w:val="es-419"/>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pic:pic xmlns:pic="http://schemas.openxmlformats.org/drawingml/2006/picture">
                                    <pic:nvPicPr>
                                      <pic:cNvPr id="224" name="Picture 46" descr="C:\Users\Cristian Grisales\AppData\Local\Microsoft\Windows\INetCache\Content.MSO\24B41773.tmp"/>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42170" y="56472"/>
                                        <a:ext cx="255905" cy="420370"/>
                                      </a:xfrm>
                                      <a:prstGeom prst="rect">
                                        <a:avLst/>
                                      </a:prstGeom>
                                      <a:noFill/>
                                      <a:ln>
                                        <a:noFill/>
                                      </a:ln>
                                    </pic:spPr>
                                  </pic:pic>
                                </wpg:grpSp>
                                <wpg:grpSp>
                                  <wpg:cNvPr id="225" name="Group 50"/>
                                  <wpg:cNvGrpSpPr/>
                                  <wpg:grpSpPr>
                                    <a:xfrm>
                                      <a:off x="1779006" y="964194"/>
                                      <a:ext cx="713709" cy="697159"/>
                                      <a:chOff x="0" y="0"/>
                                      <a:chExt cx="713983" cy="697282"/>
                                    </a:xfrm>
                                  </wpg:grpSpPr>
                                  <wps:wsp>
                                    <wps:cNvPr id="226" name="Rectangle: Rounded Corners 45"/>
                                    <wps:cNvSpPr/>
                                    <wps:spPr>
                                      <a:xfrm>
                                        <a:off x="0" y="0"/>
                                        <a:ext cx="713983" cy="69728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6D44BF"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Gas Producción</w:t>
                                          </w:r>
                                        </w:p>
                                        <w:p w14:paraId="48F3182C" w14:textId="77777777" w:rsidR="00B71B21" w:rsidRDefault="00B71B21" w:rsidP="007D21BE">
                                          <w:pPr>
                                            <w:spacing w:after="0" w:line="240" w:lineRule="auto"/>
                                            <w:rPr>
                                              <w:color w:val="000000" w:themeColor="text1"/>
                                              <w:sz w:val="18"/>
                                              <w:szCs w:val="18"/>
                                              <w:lang w:val="es-419"/>
                                            </w:rPr>
                                          </w:pPr>
                                        </w:p>
                                        <w:p w14:paraId="30F32015" w14:textId="77777777" w:rsidR="00B71B21" w:rsidRDefault="00B71B21" w:rsidP="007D21BE">
                                          <w:pPr>
                                            <w:spacing w:after="0" w:line="240" w:lineRule="auto"/>
                                            <w:rPr>
                                              <w:color w:val="000000" w:themeColor="text1"/>
                                              <w:sz w:val="18"/>
                                              <w:szCs w:val="18"/>
                                              <w:lang w:val="es-419"/>
                                            </w:rPr>
                                          </w:pPr>
                                        </w:p>
                                        <w:p w14:paraId="7A22A622" w14:textId="77777777" w:rsidR="00B71B21" w:rsidRPr="009478E1" w:rsidRDefault="00B71B21" w:rsidP="007D21BE">
                                          <w:pPr>
                                            <w:spacing w:after="0" w:line="240" w:lineRule="auto"/>
                                            <w:rPr>
                                              <w:color w:val="000000" w:themeColor="text1"/>
                                              <w:sz w:val="18"/>
                                              <w:szCs w:val="18"/>
                                              <w:lang w:val="es-419"/>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pic:pic xmlns:pic="http://schemas.openxmlformats.org/drawingml/2006/picture">
                                    <pic:nvPicPr>
                                      <pic:cNvPr id="227" name="Picture 48" descr="C:\Users\Cristian Grisales\AppData\Local\Microsoft\Windows\INetCache\Content.MSO\699234F9.tmp"/>
                                      <pic:cNvPicPr>
                                        <a:picLocks noChangeAspect="1"/>
                                      </pic:cNvPicPr>
                                    </pic:nvPicPr>
                                    <pic:blipFill rotWithShape="1">
                                      <a:blip r:embed="rId18">
                                        <a:extLst>
                                          <a:ext uri="{28A0092B-C50C-407E-A947-70E740481C1C}">
                                            <a14:useLocalDpi xmlns:a14="http://schemas.microsoft.com/office/drawing/2010/main" val="0"/>
                                          </a:ext>
                                        </a:extLst>
                                      </a:blip>
                                      <a:srcRect l="41584" t="59776" r="38546" b="12403"/>
                                      <a:stretch/>
                                    </pic:blipFill>
                                    <pic:spPr bwMode="auto">
                                      <a:xfrm>
                                        <a:off x="237995" y="317326"/>
                                        <a:ext cx="246380" cy="374650"/>
                                      </a:xfrm>
                                      <a:prstGeom prst="rect">
                                        <a:avLst/>
                                      </a:prstGeom>
                                      <a:noFill/>
                                      <a:ln>
                                        <a:noFill/>
                                      </a:ln>
                                      <a:extLst>
                                        <a:ext uri="{53640926-AAD7-44D8-BBD7-CCE9431645EC}">
                                          <a14:shadowObscured xmlns:a14="http://schemas.microsoft.com/office/drawing/2010/main"/>
                                        </a:ext>
                                      </a:extLst>
                                    </pic:spPr>
                                  </pic:pic>
                                </wpg:grpSp>
                                <wpg:grpSp>
                                  <wpg:cNvPr id="228" name="Group 208"/>
                                  <wpg:cNvGrpSpPr/>
                                  <wpg:grpSpPr>
                                    <a:xfrm>
                                      <a:off x="1136210" y="316117"/>
                                      <a:ext cx="1970274" cy="2229187"/>
                                      <a:chOff x="0" y="0"/>
                                      <a:chExt cx="1970274" cy="2229187"/>
                                    </a:xfrm>
                                  </wpg:grpSpPr>
                                  <wps:wsp>
                                    <wps:cNvPr id="229" name="Connector: Elbow 192"/>
                                    <wps:cNvCnPr/>
                                    <wps:spPr>
                                      <a:xfrm>
                                        <a:off x="999653" y="1336140"/>
                                        <a:ext cx="0" cy="479671"/>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230" name="Connector: Elbow 55"/>
                                    <wps:cNvCnPr/>
                                    <wps:spPr>
                                      <a:xfrm flipV="1">
                                        <a:off x="303291" y="0"/>
                                        <a:ext cx="324485" cy="594360"/>
                                      </a:xfrm>
                                      <a:prstGeom prst="bentConnector3">
                                        <a:avLst>
                                          <a:gd name="adj1" fmla="val 3964"/>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231" name="Connector: Elbow 57"/>
                                    <wps:cNvCnPr/>
                                    <wps:spPr>
                                      <a:xfrm>
                                        <a:off x="0" y="593756"/>
                                        <a:ext cx="628015" cy="354330"/>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232" name="Connector: Elbow 59"/>
                                    <wps:cNvCnPr/>
                                    <wps:spPr>
                                      <a:xfrm>
                                        <a:off x="1358020" y="1018515"/>
                                        <a:ext cx="607669" cy="0"/>
                                      </a:xfrm>
                                      <a:prstGeom prst="bentConnector3">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233" name="Straight Arrow Connector 197"/>
                                    <wps:cNvCnPr/>
                                    <wps:spPr>
                                      <a:xfrm>
                                        <a:off x="1416867" y="2217156"/>
                                        <a:ext cx="553407" cy="1203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234" name="Rectangle: Rounded Corners 211"/>
                                <wps:cNvSpPr/>
                                <wps:spPr>
                                  <a:xfrm>
                                    <a:off x="1742792" y="828393"/>
                                    <a:ext cx="2752253" cy="1000408"/>
                                  </a:xfrm>
                                  <a:prstGeom prst="roundRect">
                                    <a:avLst/>
                                  </a:prstGeom>
                                  <a:noFill/>
                                  <a:ln>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tangle: Rounded Corners 212"/>
                                <wps:cNvSpPr/>
                                <wps:spPr>
                                  <a:xfrm>
                                    <a:off x="1733739" y="1828800"/>
                                    <a:ext cx="1140460" cy="1235710"/>
                                  </a:xfrm>
                                  <a:prstGeom prst="roundRect">
                                    <a:avLst/>
                                  </a:prstGeom>
                                  <a:noFill/>
                                  <a:ln>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tangle: Rounded Corners 213"/>
                                <wps:cNvSpPr/>
                                <wps:spPr>
                                  <a:xfrm>
                                    <a:off x="0" y="402880"/>
                                    <a:ext cx="1742088" cy="1068309"/>
                                  </a:xfrm>
                                  <a:prstGeom prst="roundRect">
                                    <a:avLst/>
                                  </a:prstGeom>
                                  <a:noFill/>
                                  <a:ln>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7" name="Rectangle: Rounded Corners 215"/>
                              <wps:cNvSpPr/>
                              <wps:spPr>
                                <a:xfrm>
                                  <a:off x="27160" y="1828800"/>
                                  <a:ext cx="1430448" cy="475307"/>
                                </a:xfrm>
                                <a:prstGeom prst="roundRect">
                                  <a:avLst/>
                                </a:prstGeom>
                                <a:noFill/>
                                <a:ln>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73C22A6F" w14:textId="77777777" w:rsidR="00B71B21" w:rsidRPr="001671E2" w:rsidRDefault="00B71B21" w:rsidP="007D21BE">
                                    <w:pPr>
                                      <w:rPr>
                                        <w:color w:val="000000" w:themeColor="text1"/>
                                        <w:lang w:val="es-419"/>
                                      </w:rPr>
                                    </w:pPr>
                                    <w:r w:rsidRPr="001671E2">
                                      <w:rPr>
                                        <w:color w:val="000000" w:themeColor="text1"/>
                                        <w:lang w:val="es-419"/>
                                      </w:rPr>
                                      <w:t>Límite</w:t>
                                    </w:r>
                                    <w:r>
                                      <w:rPr>
                                        <w:color w:val="000000" w:themeColor="text1"/>
                                        <w:lang w:val="es-419"/>
                                      </w:rPr>
                                      <w:t xml:space="preserve"> de estimación de GEI.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8" name="Rectangle: Rounded Corners 218"/>
                            <wps:cNvSpPr/>
                            <wps:spPr>
                              <a:xfrm>
                                <a:off x="2738673" y="1389707"/>
                                <a:ext cx="434566" cy="40703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3118C" w14:textId="77777777" w:rsidR="00B71B21" w:rsidRPr="009C6ACB" w:rsidRDefault="00B71B21" w:rsidP="007D21BE">
                                  <w:pPr>
                                    <w:spacing w:after="0" w:line="240" w:lineRule="auto"/>
                                    <w:jc w:val="center"/>
                                    <w:rPr>
                                      <w:b/>
                                      <w:bCs/>
                                      <w:color w:val="385623" w:themeColor="accent6" w:themeShade="80"/>
                                      <w:sz w:val="18"/>
                                      <w:szCs w:val="18"/>
                                      <w:lang w:val="es-419"/>
                                    </w:rPr>
                                  </w:pPr>
                                  <w:r w:rsidRPr="009C6ACB">
                                    <w:rPr>
                                      <w:b/>
                                      <w:bCs/>
                                      <w:color w:val="385623" w:themeColor="accent6" w:themeShade="80"/>
                                      <w:sz w:val="18"/>
                                      <w:szCs w:val="18"/>
                                      <w:lang w:val="es-419"/>
                                    </w:rPr>
                                    <w:t xml:space="preserve">Línea </w:t>
                                  </w:r>
                                </w:p>
                                <w:p w14:paraId="66F509CA" w14:textId="77777777" w:rsidR="00B71B21" w:rsidRPr="009C6ACB" w:rsidRDefault="00B71B21" w:rsidP="007D21BE">
                                  <w:pPr>
                                    <w:spacing w:after="0" w:line="240" w:lineRule="auto"/>
                                    <w:jc w:val="center"/>
                                    <w:rPr>
                                      <w:b/>
                                      <w:bCs/>
                                      <w:color w:val="385623" w:themeColor="accent6" w:themeShade="80"/>
                                      <w:sz w:val="18"/>
                                      <w:szCs w:val="18"/>
                                      <w:lang w:val="es-419"/>
                                    </w:rPr>
                                  </w:pPr>
                                  <w:r w:rsidRPr="009C6ACB">
                                    <w:rPr>
                                      <w:b/>
                                      <w:bCs/>
                                      <w:color w:val="385623" w:themeColor="accent6" w:themeShade="80"/>
                                      <w:sz w:val="18"/>
                                      <w:szCs w:val="18"/>
                                      <w:lang w:val="es-419"/>
                                    </w:rPr>
                                    <w:t>base</w:t>
                                  </w:r>
                                </w:p>
                                <w:p w14:paraId="618573CE" w14:textId="77777777" w:rsidR="00B71B21" w:rsidRDefault="00B71B21" w:rsidP="007D21BE">
                                  <w:pPr>
                                    <w:spacing w:after="0" w:line="240" w:lineRule="auto"/>
                                    <w:rPr>
                                      <w:color w:val="000000" w:themeColor="text1"/>
                                      <w:sz w:val="18"/>
                                      <w:szCs w:val="18"/>
                                      <w:lang w:val="es-419"/>
                                    </w:rPr>
                                  </w:pPr>
                                </w:p>
                                <w:p w14:paraId="57B8957A" w14:textId="77777777" w:rsidR="00B71B21" w:rsidRDefault="00B71B21" w:rsidP="007D21BE">
                                  <w:pPr>
                                    <w:spacing w:after="0" w:line="240" w:lineRule="auto"/>
                                    <w:rPr>
                                      <w:color w:val="000000" w:themeColor="text1"/>
                                      <w:sz w:val="18"/>
                                      <w:szCs w:val="18"/>
                                      <w:lang w:val="es-419"/>
                                    </w:rPr>
                                  </w:pPr>
                                </w:p>
                                <w:p w14:paraId="5F4B5BE2" w14:textId="77777777" w:rsidR="00B71B21" w:rsidRPr="009478E1" w:rsidRDefault="00B71B21" w:rsidP="007D21BE">
                                  <w:pPr>
                                    <w:spacing w:after="0" w:line="240" w:lineRule="auto"/>
                                    <w:rPr>
                                      <w:color w:val="000000" w:themeColor="text1"/>
                                      <w:sz w:val="18"/>
                                      <w:szCs w:val="18"/>
                                      <w:lang w:val="es-419"/>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g:grpSp>
                        <wps:wsp>
                          <wps:cNvPr id="239" name="Rectangle: Rounded Corners 219"/>
                          <wps:cNvSpPr/>
                          <wps:spPr>
                            <a:xfrm>
                              <a:off x="1779006" y="1878595"/>
                              <a:ext cx="533988" cy="199176"/>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DD0CFC" w14:textId="77777777" w:rsidR="00B71B21" w:rsidRPr="009C6ACB" w:rsidRDefault="00B71B21" w:rsidP="007D21BE">
                                <w:pPr>
                                  <w:spacing w:after="0" w:line="240" w:lineRule="auto"/>
                                  <w:jc w:val="center"/>
                                  <w:rPr>
                                    <w:b/>
                                    <w:bCs/>
                                    <w:color w:val="385623" w:themeColor="accent6" w:themeShade="80"/>
                                    <w:sz w:val="18"/>
                                    <w:szCs w:val="18"/>
                                    <w:lang w:val="es-419"/>
                                  </w:rPr>
                                </w:pPr>
                                <w:r>
                                  <w:rPr>
                                    <w:b/>
                                    <w:bCs/>
                                    <w:color w:val="385623" w:themeColor="accent6" w:themeShade="80"/>
                                    <w:sz w:val="18"/>
                                    <w:szCs w:val="18"/>
                                    <w:lang w:val="es-419"/>
                                  </w:rPr>
                                  <w:t>Proyecto</w:t>
                                </w:r>
                              </w:p>
                              <w:p w14:paraId="0647F651" w14:textId="77777777" w:rsidR="00B71B21" w:rsidRDefault="00B71B21" w:rsidP="007D21BE">
                                <w:pPr>
                                  <w:spacing w:after="0" w:line="240" w:lineRule="auto"/>
                                  <w:rPr>
                                    <w:color w:val="000000" w:themeColor="text1"/>
                                    <w:sz w:val="18"/>
                                    <w:szCs w:val="18"/>
                                    <w:lang w:val="es-419"/>
                                  </w:rPr>
                                </w:pPr>
                              </w:p>
                              <w:p w14:paraId="11C141F1" w14:textId="77777777" w:rsidR="00B71B21" w:rsidRDefault="00B71B21" w:rsidP="007D21BE">
                                <w:pPr>
                                  <w:spacing w:after="0" w:line="240" w:lineRule="auto"/>
                                  <w:rPr>
                                    <w:color w:val="000000" w:themeColor="text1"/>
                                    <w:sz w:val="18"/>
                                    <w:szCs w:val="18"/>
                                    <w:lang w:val="es-419"/>
                                  </w:rPr>
                                </w:pPr>
                              </w:p>
                              <w:p w14:paraId="3E0B7D16" w14:textId="77777777" w:rsidR="00B71B21" w:rsidRPr="009478E1" w:rsidRDefault="00B71B21" w:rsidP="007D21BE">
                                <w:pPr>
                                  <w:spacing w:after="0" w:line="240" w:lineRule="auto"/>
                                  <w:rPr>
                                    <w:color w:val="000000" w:themeColor="text1"/>
                                    <w:sz w:val="18"/>
                                    <w:szCs w:val="18"/>
                                    <w:lang w:val="es-419"/>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wpg:grpSp>
                      <wpg:grpSp>
                        <wpg:cNvPr id="240" name="Grupo 240"/>
                        <wpg:cNvGrpSpPr/>
                        <wpg:grpSpPr>
                          <a:xfrm>
                            <a:off x="3291840" y="1876507"/>
                            <a:ext cx="1486535" cy="1296035"/>
                            <a:chOff x="0" y="0"/>
                            <a:chExt cx="1486894" cy="1296063"/>
                          </a:xfrm>
                        </wpg:grpSpPr>
                        <wps:wsp>
                          <wps:cNvPr id="241" name="Rectangle: Rounded Corners 61"/>
                          <wps:cNvSpPr/>
                          <wps:spPr>
                            <a:xfrm>
                              <a:off x="0" y="0"/>
                              <a:ext cx="1486894" cy="129606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B01DE09" w14:textId="173BA8B0" w:rsidR="00B71B21"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 xml:space="preserve">Aprovechamiento </w:t>
                                </w:r>
                              </w:p>
                              <w:p w14:paraId="66C31F9B" w14:textId="77777777" w:rsidR="00B71B21" w:rsidRDefault="00B71B21" w:rsidP="007D21BE">
                                <w:pPr>
                                  <w:spacing w:after="0" w:line="240" w:lineRule="auto"/>
                                  <w:jc w:val="center"/>
                                  <w:rPr>
                                    <w:b/>
                                    <w:bCs/>
                                    <w:color w:val="000000" w:themeColor="text1"/>
                                    <w:sz w:val="18"/>
                                    <w:szCs w:val="18"/>
                                    <w:lang w:val="es-419"/>
                                  </w:rPr>
                                </w:pPr>
                              </w:p>
                              <w:p w14:paraId="01AFD6F1" w14:textId="77777777" w:rsidR="00B71B21" w:rsidRDefault="00B71B21" w:rsidP="007D21BE">
                                <w:pPr>
                                  <w:spacing w:after="0" w:line="240" w:lineRule="auto"/>
                                  <w:rPr>
                                    <w:b/>
                                    <w:bCs/>
                                    <w:color w:val="000000" w:themeColor="text1"/>
                                    <w:sz w:val="18"/>
                                    <w:szCs w:val="18"/>
                                    <w:lang w:val="es-419"/>
                                  </w:rPr>
                                </w:pPr>
                              </w:p>
                              <w:p w14:paraId="51D57C98" w14:textId="77777777" w:rsidR="00B71B21" w:rsidRDefault="00B71B21" w:rsidP="007D21BE">
                                <w:pPr>
                                  <w:spacing w:after="0" w:line="240" w:lineRule="auto"/>
                                  <w:rPr>
                                    <w:b/>
                                    <w:bCs/>
                                    <w:color w:val="000000" w:themeColor="text1"/>
                                    <w:sz w:val="18"/>
                                    <w:szCs w:val="18"/>
                                    <w:lang w:val="es-419"/>
                                  </w:rPr>
                                </w:pPr>
                                <w:r>
                                  <w:rPr>
                                    <w:b/>
                                    <w:bCs/>
                                    <w:color w:val="000000" w:themeColor="text1"/>
                                    <w:sz w:val="18"/>
                                    <w:szCs w:val="18"/>
                                    <w:lang w:val="es-419"/>
                                  </w:rPr>
                                  <w:t>Venta</w:t>
                                </w:r>
                              </w:p>
                              <w:p w14:paraId="0619B109" w14:textId="77777777" w:rsidR="00B71B21" w:rsidRDefault="00B71B21" w:rsidP="007D21BE">
                                <w:pPr>
                                  <w:spacing w:after="0" w:line="240" w:lineRule="auto"/>
                                  <w:rPr>
                                    <w:b/>
                                    <w:bCs/>
                                    <w:color w:val="000000" w:themeColor="text1"/>
                                    <w:sz w:val="18"/>
                                    <w:szCs w:val="18"/>
                                    <w:lang w:val="es-419"/>
                                  </w:rPr>
                                </w:pPr>
                              </w:p>
                              <w:p w14:paraId="22A95A46" w14:textId="77777777" w:rsidR="00B71B21" w:rsidRDefault="00B71B21" w:rsidP="007D21BE">
                                <w:pPr>
                                  <w:spacing w:after="0" w:line="240" w:lineRule="auto"/>
                                  <w:rPr>
                                    <w:b/>
                                    <w:bCs/>
                                    <w:color w:val="000000" w:themeColor="text1"/>
                                    <w:sz w:val="18"/>
                                    <w:szCs w:val="18"/>
                                    <w:lang w:val="es-419"/>
                                  </w:rPr>
                                </w:pPr>
                                <w:r>
                                  <w:rPr>
                                    <w:b/>
                                    <w:bCs/>
                                    <w:color w:val="000000" w:themeColor="text1"/>
                                    <w:sz w:val="18"/>
                                    <w:szCs w:val="18"/>
                                    <w:lang w:val="es-419"/>
                                  </w:rPr>
                                  <w:t>Autogeneración</w:t>
                                </w:r>
                              </w:p>
                              <w:p w14:paraId="55F8E527" w14:textId="77777777" w:rsidR="00B71B21" w:rsidRPr="00CB6CDF" w:rsidRDefault="00B71B21" w:rsidP="001537BB">
                                <w:pPr>
                                  <w:spacing w:after="0" w:line="240" w:lineRule="auto"/>
                                  <w:rPr>
                                    <w:b/>
                                    <w:bCs/>
                                    <w:color w:val="000000" w:themeColor="text1"/>
                                    <w:sz w:val="18"/>
                                    <w:szCs w:val="18"/>
                                    <w:lang w:val="es-419"/>
                                  </w:rPr>
                                </w:pPr>
                              </w:p>
                              <w:p w14:paraId="487BEC13" w14:textId="77777777" w:rsidR="00B71B21" w:rsidRPr="001537BB" w:rsidRDefault="00B71B21" w:rsidP="007D21BE">
                                <w:pPr>
                                  <w:spacing w:after="0" w:line="240" w:lineRule="auto"/>
                                  <w:rPr>
                                    <w:b/>
                                    <w:bCs/>
                                    <w:color w:val="000000" w:themeColor="text1"/>
                                    <w:sz w:val="18"/>
                                    <w:szCs w:val="18"/>
                                    <w:lang w:val="es-419"/>
                                  </w:rPr>
                                </w:pPr>
                                <w:r w:rsidRPr="001537BB">
                                  <w:rPr>
                                    <w:b/>
                                    <w:bCs/>
                                    <w:color w:val="000000" w:themeColor="text1"/>
                                    <w:sz w:val="18"/>
                                    <w:szCs w:val="18"/>
                                    <w:lang w:val="es-419"/>
                                  </w:rPr>
                                  <w:t>Reinyección</w:t>
                                </w:r>
                              </w:p>
                              <w:p w14:paraId="551C65C0" w14:textId="77777777" w:rsidR="00B71B21" w:rsidRDefault="00B71B21" w:rsidP="007D21BE">
                                <w:pPr>
                                  <w:spacing w:after="0" w:line="240" w:lineRule="auto"/>
                                  <w:rPr>
                                    <w:color w:val="000000" w:themeColor="text1"/>
                                    <w:sz w:val="18"/>
                                    <w:szCs w:val="18"/>
                                    <w:lang w:val="es-419"/>
                                  </w:rPr>
                                </w:pPr>
                              </w:p>
                              <w:p w14:paraId="3D785037" w14:textId="77777777" w:rsidR="00B71B21" w:rsidRPr="009478E1" w:rsidRDefault="00B71B21" w:rsidP="007D21BE">
                                <w:pPr>
                                  <w:spacing w:after="0" w:line="240" w:lineRule="auto"/>
                                  <w:rPr>
                                    <w:color w:val="000000" w:themeColor="text1"/>
                                    <w:sz w:val="18"/>
                                    <w:szCs w:val="18"/>
                                    <w:lang w:val="es-419"/>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pic:pic xmlns:pic="http://schemas.openxmlformats.org/drawingml/2006/picture">
                          <pic:nvPicPr>
                            <pic:cNvPr id="242" name="Picture 16"/>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803082" y="993913"/>
                              <a:ext cx="200660" cy="218440"/>
                            </a:xfrm>
                            <a:prstGeom prst="rect">
                              <a:avLst/>
                            </a:prstGeom>
                            <a:noFill/>
                          </pic:spPr>
                        </pic:pic>
                        <pic:pic xmlns:pic="http://schemas.openxmlformats.org/drawingml/2006/picture">
                          <pic:nvPicPr>
                            <pic:cNvPr id="243" name="Imagen 243" descr="C:\Users\Atmosphere2\AppData\Local\Microsoft\Windows\INetCache\Content.MSO\82C56A60.tmp"/>
                            <pic:cNvPicPr>
                              <a:picLocks noChangeAspect="1"/>
                            </pic:cNvPicPr>
                          </pic:nvPicPr>
                          <pic:blipFill rotWithShape="1">
                            <a:blip r:embed="rId19" cstate="print">
                              <a:extLst>
                                <a:ext uri="{28A0092B-C50C-407E-A947-70E740481C1C}">
                                  <a14:useLocalDpi xmlns:a14="http://schemas.microsoft.com/office/drawing/2010/main" val="0"/>
                                </a:ext>
                              </a:extLst>
                            </a:blip>
                            <a:srcRect t="30396" b="32225"/>
                            <a:stretch/>
                          </pic:blipFill>
                          <pic:spPr bwMode="auto">
                            <a:xfrm>
                              <a:off x="508883" y="445273"/>
                              <a:ext cx="438785" cy="2463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4" name="Imagen 244" descr="C:\Users\Atmosphere2\AppData\Local\Microsoft\Windows\INetCache\Content.MSO\2BA71F6E.tmp"/>
                            <pic:cNvPicPr>
                              <a:picLocks noChangeAspect="1"/>
                            </pic:cNvPicPr>
                          </pic:nvPicPr>
                          <pic:blipFill rotWithShape="1">
                            <a:blip r:embed="rId20">
                              <a:extLst>
                                <a:ext uri="{28A0092B-C50C-407E-A947-70E740481C1C}">
                                  <a14:useLocalDpi xmlns:a14="http://schemas.microsoft.com/office/drawing/2010/main" val="0"/>
                                </a:ext>
                              </a:extLst>
                            </a:blip>
                            <a:srcRect l="11549" t="28218" r="14683" b="30747"/>
                            <a:stretch/>
                          </pic:blipFill>
                          <pic:spPr bwMode="auto">
                            <a:xfrm>
                              <a:off x="954157" y="675861"/>
                              <a:ext cx="457200" cy="255905"/>
                            </a:xfrm>
                            <a:prstGeom prst="rect">
                              <a:avLst/>
                            </a:prstGeom>
                            <a:noFill/>
                            <a:ln>
                              <a:noFill/>
                            </a:ln>
                            <a:extLst>
                              <a:ext uri="{53640926-AAD7-44D8-BBD7-CCE9431645EC}">
                                <a14:shadowObscured xmlns:a14="http://schemas.microsoft.com/office/drawing/2010/main"/>
                              </a:ext>
                            </a:extLst>
                          </pic:spPr>
                        </pic:pic>
                      </wpg:grpSp>
                    </wpg:wgp>
                  </a:graphicData>
                </a:graphic>
              </wp:inline>
            </w:drawing>
          </mc:Choice>
          <mc:Fallback>
            <w:pict>
              <v:group w14:anchorId="2BB15620" id="Grupo 252" o:spid="_x0000_s1027" style="width:376.25pt;height:249.8pt;mso-position-horizontal-relative:char;mso-position-vertical-relative:line" coordsize="47783,31725"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">
                <v:group id="Group 221" o:spid="_x0000_s1028" style="position:absolute;width:44945;height:30645" coordsize="44950,306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group id="Group 220" o:spid="_x0000_s1029" style="position:absolute;width:44950;height:30645" coordsize="44950,306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group id="Group 216" o:spid="_x0000_s1030" style="position:absolute;width:44950;height:30645" coordsize="44950,306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group id="Group 214" o:spid="_x0000_s1031" style="position:absolute;width:44950;height:30645" coordsize="44950,306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group id="Group 210" o:spid="_x0000_s1032" style="position:absolute;left:1855;width:41637;height:29299" coordsize="41643,29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">
                          <v:group id="Group 51" o:spid="_x0000_s1033" style="position:absolute;top:5432;width:11309;height:7797" coordsize="11316,78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">
                            <v:roundrect id="Rectangle: Rounded Corners 10" o:spid="_x0000_s1034" style="position:absolute;width:11316;height:78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" filled="f" strokecolor="#1f4d78 [1604]" strokeweight="1pt">
                              <v:stroke joinstyle="miter"/>
                              <v:textbox inset="1.44pt,1.44pt,1.44pt,1.44pt">
                                <w:txbxContent>
                                  <w:p w14:paraId="793295FB"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 xml:space="preserve">Campo </w:t>
                                    </w:r>
                                  </w:p>
                                  <w:p w14:paraId="24B0B28D"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Producción</w:t>
                                    </w:r>
                                  </w:p>
                                  <w:p w14:paraId="29BE8226" w14:textId="77777777" w:rsidR="00B71B21" w:rsidRDefault="00B71B21" w:rsidP="007D21BE">
                                    <w:pPr>
                                      <w:spacing w:after="0" w:line="240" w:lineRule="auto"/>
                                      <w:rPr>
                                        <w:color w:val="000000" w:themeColor="text1"/>
                                        <w:sz w:val="18"/>
                                        <w:szCs w:val="18"/>
                                        <w:lang w:val="es-419"/>
                                      </w:rPr>
                                    </w:pPr>
                                  </w:p>
                                  <w:p w14:paraId="0C93A4C1" w14:textId="77777777" w:rsidR="00B71B21" w:rsidRDefault="00B71B21" w:rsidP="007D21BE">
                                    <w:pPr>
                                      <w:spacing w:after="0" w:line="240" w:lineRule="auto"/>
                                      <w:rPr>
                                        <w:color w:val="000000" w:themeColor="text1"/>
                                        <w:sz w:val="18"/>
                                        <w:szCs w:val="18"/>
                                        <w:lang w:val="es-419"/>
                                      </w:rPr>
                                    </w:pPr>
                                  </w:p>
                                  <w:p w14:paraId="17243564" w14:textId="77777777" w:rsidR="00B71B21" w:rsidRPr="009478E1" w:rsidRDefault="00B71B21" w:rsidP="007D21BE">
                                    <w:pPr>
                                      <w:spacing w:after="0" w:line="240" w:lineRule="auto"/>
                                      <w:rPr>
                                        <w:color w:val="000000" w:themeColor="text1"/>
                                        <w:sz w:val="18"/>
                                        <w:szCs w:val="18"/>
                                        <w:lang w:val="es-419"/>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5" type="#_x0000_t75" style="position:absolute;left:8464;top:4934;width:2013;height:21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">
                              <v:imagedata r:id="rId21" o:title=""/>
                            </v:shape>
                            <v:shape id="Picture 14" o:spid="_x0000_s1036" type="#_x0000_t75" style="position:absolute;left:633;top:4843;width:2013;height:2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">
                              <v:imagedata r:id="rId21" o:title=""/>
                            </v:shape>
                            <v:shape id="Picture 15" o:spid="_x0000_s1037" type="#_x0000_t75" style="position:absolute;left:3213;top:4798;width:2013;height:2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">
                              <v:imagedata r:id="rId21" o:title=""/>
                            </v:shape>
                            <v:shape id="Picture 16" o:spid="_x0000_s1038" type="#_x0000_t75" style="position:absolute;left:5884;top:4934;width:2013;height:21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">
                              <v:imagedata r:id="rId21" o:title=""/>
                            </v:shape>
                          </v:group>
                          <v:group id="Group 53" o:spid="_x0000_s1039" style="position:absolute;left:30962;top:9370;width:10681;height:7746" coordsize="10683,7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">
                            <v:roundrect id="Rectangle: Rounded Corners 19" o:spid="_x0000_s1040" style="position:absolute;width:10683;height:77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" filled="f" strokecolor="#1f4d78 [1604]" strokeweight="1pt">
                              <v:stroke joinstyle="miter"/>
                              <v:textbox inset="1.44pt,1.44pt,1.44pt,1.44pt">
                                <w:txbxContent>
                                  <w:p w14:paraId="029A76D0"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Quema y Venteo</w:t>
                                    </w:r>
                                  </w:p>
                                  <w:p w14:paraId="7ACCBA6A" w14:textId="77777777" w:rsidR="00B71B21" w:rsidRPr="00CB6CDF" w:rsidRDefault="00B71B21" w:rsidP="007D21BE">
                                    <w:pPr>
                                      <w:spacing w:after="0" w:line="240" w:lineRule="auto"/>
                                      <w:rPr>
                                        <w:b/>
                                        <w:bCs/>
                                        <w:color w:val="000000" w:themeColor="text1"/>
                                        <w:sz w:val="18"/>
                                        <w:szCs w:val="18"/>
                                        <w:lang w:val="es-419"/>
                                      </w:rPr>
                                    </w:pPr>
                                  </w:p>
                                  <w:p w14:paraId="1B185ED6" w14:textId="77777777" w:rsidR="00B71B21" w:rsidRDefault="00B71B21" w:rsidP="007D21BE">
                                    <w:pPr>
                                      <w:spacing w:after="0" w:line="240" w:lineRule="auto"/>
                                      <w:rPr>
                                        <w:color w:val="000000" w:themeColor="text1"/>
                                        <w:sz w:val="18"/>
                                        <w:szCs w:val="18"/>
                                        <w:lang w:val="es-419"/>
                                      </w:rPr>
                                    </w:pPr>
                                  </w:p>
                                  <w:p w14:paraId="10FAF88F" w14:textId="77777777" w:rsidR="00B71B21" w:rsidRPr="009478E1" w:rsidRDefault="00B71B21" w:rsidP="007D21BE">
                                    <w:pPr>
                                      <w:spacing w:after="0" w:line="240" w:lineRule="auto"/>
                                      <w:rPr>
                                        <w:color w:val="000000" w:themeColor="text1"/>
                                        <w:sz w:val="18"/>
                                        <w:szCs w:val="18"/>
                                        <w:lang w:val="es-419"/>
                                      </w:rPr>
                                    </w:pPr>
                                  </w:p>
                                </w:txbxContent>
                              </v:textbox>
                            </v:roundrect>
                            <v:shape id="Picture 24" o:spid="_x0000_s1041" type="#_x0000_t75" style="position:absolute;left:1176;top:3621;width:1563;height:37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">
                              <v:imagedata r:id="rId22" o:title="67F5C85D" croptop="7887f" cropbottom="13550f" cropleft="21935f" cropright="21806f"/>
                            </v:shape>
                            <v:shape id="Picture 25" o:spid="_x0000_s1042" type="#_x0000_t75" style="position:absolute;left:3078;top:3576;width:1562;height:37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">
                              <v:imagedata r:id="rId22" o:title="67F5C85D" croptop="7887f" cropbottom="13550f" cropleft="21935f" cropright="21806f"/>
                            </v:shape>
                            <v:shape id="Picture 26" o:spid="_x0000_s1043" type="#_x0000_t75" style="position:absolute;left:4979;top:3576;width:1562;height:37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">
                              <v:imagedata r:id="rId22" o:title="67F5C85D" croptop="7887f" cropbottom="13550f" cropleft="21935f" cropright="21806f"/>
                            </v:shape>
                            <v:shape id="Picture 27" o:spid="_x0000_s1044" type="#_x0000_t75" style="position:absolute;left:6699;top:3530;width:1562;height:37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">
                              <v:imagedata r:id="rId22" o:title="67F5C85D" croptop="7887f" cropbottom="13550f" cropleft="21935f" cropright="21806f"/>
                            </v:shape>
                            <v:shape id="Picture 28" o:spid="_x0000_s1045" type="#_x0000_t75" style="position:absolute;left:8419;top:3530;width:1562;height:37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">
                              <v:imagedata r:id="rId22" o:title="67F5C85D" croptop="7887f" cropbottom="13550f" cropleft="21935f" cropright="21806f"/>
                            </v:shape>
                          </v:group>
                          <v:group id="Group 54" o:spid="_x0000_s1046" style="position:absolute;left:17518;top:21501;width:8001;height:7804" coordorigin="" coordsize="8005,78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">
                            <v:roundrect id="Rectangle: Rounded Corners 32" o:spid="_x0000_s1047" style="position:absolute;width:8005;height:780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" filled="f" strokecolor="#1f4d78 [1604]" strokeweight="1pt">
                              <v:stroke joinstyle="miter"/>
                              <v:textbox inset="1.44pt,1.44pt,1.44pt,1.44pt">
                                <w:txbxContent>
                                  <w:p w14:paraId="2E3D3462"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Recuperación</w:t>
                                    </w:r>
                                  </w:p>
                                  <w:p w14:paraId="7D0F57C8"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Gas</w:t>
                                    </w:r>
                                  </w:p>
                                  <w:p w14:paraId="50A79F19" w14:textId="77777777" w:rsidR="00B71B21" w:rsidRDefault="00B71B21" w:rsidP="007D21BE">
                                    <w:pPr>
                                      <w:spacing w:after="0" w:line="240" w:lineRule="auto"/>
                                      <w:rPr>
                                        <w:color w:val="000000" w:themeColor="text1"/>
                                        <w:sz w:val="18"/>
                                        <w:szCs w:val="18"/>
                                        <w:lang w:val="es-419"/>
                                      </w:rPr>
                                    </w:pPr>
                                  </w:p>
                                  <w:p w14:paraId="498F5D45" w14:textId="77777777" w:rsidR="00B71B21" w:rsidRDefault="00B71B21" w:rsidP="007D21BE">
                                    <w:pPr>
                                      <w:spacing w:after="0" w:line="240" w:lineRule="auto"/>
                                      <w:rPr>
                                        <w:color w:val="000000" w:themeColor="text1"/>
                                        <w:sz w:val="18"/>
                                        <w:szCs w:val="18"/>
                                        <w:lang w:val="es-419"/>
                                      </w:rPr>
                                    </w:pPr>
                                  </w:p>
                                  <w:p w14:paraId="1BF9FC15" w14:textId="77777777" w:rsidR="00B71B21" w:rsidRPr="009478E1" w:rsidRDefault="00B71B21" w:rsidP="007D21BE">
                                    <w:pPr>
                                      <w:spacing w:after="0" w:line="240" w:lineRule="auto"/>
                                      <w:rPr>
                                        <w:color w:val="000000" w:themeColor="text1"/>
                                        <w:sz w:val="18"/>
                                        <w:szCs w:val="18"/>
                                        <w:lang w:val="es-419"/>
                                      </w:rPr>
                                    </w:pPr>
                                  </w:p>
                                </w:txbxContent>
                              </v:textbox>
                            </v:roundrect>
                            <v:rect id="Rectangle 37" o:spid="_x0000_s1048" style="position:absolute;left:1584;top:4074;width:4564;height:24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" fillcolor="black [3213]" strokecolor="#1f4d78 [1604]" strokeweight="1pt">
                              <v:fill r:id="rId23" o:title="" color2="white [3212]" type="pattern"/>
                              <v:textbox>
                                <w:txbxContent>
                                  <w:p w14:paraId="54AC0ADC" w14:textId="0EE2ADBA" w:rsidR="00B71B21" w:rsidRPr="006319A8" w:rsidRDefault="00B71B21" w:rsidP="007D21BE">
                                    <w:pPr>
                                      <w:jc w:val="center"/>
                                      <w:rPr>
                                        <w:b/>
                                        <w:bCs/>
                                        <w:color w:val="000000" w:themeColor="text1"/>
                                        <w:lang w:val="es-419"/>
                                      </w:rPr>
                                    </w:pPr>
                                    <w:r w:rsidRPr="006319A8">
                                      <w:rPr>
                                        <w:b/>
                                        <w:bCs/>
                                        <w:color w:val="000000" w:themeColor="text1"/>
                                        <w:lang w:val="es-419"/>
                                      </w:rPr>
                                      <w:t>U</w:t>
                                    </w:r>
                                    <w:r>
                                      <w:rPr>
                                        <w:b/>
                                        <w:bCs/>
                                        <w:color w:val="000000" w:themeColor="text1"/>
                                        <w:lang w:val="es-419"/>
                                      </w:rPr>
                                      <w:t>RV</w:t>
                                    </w:r>
                                  </w:p>
                                </w:txbxContent>
                              </v:textbox>
                            </v:rect>
                          </v:group>
                          <v:group id="Group 47" o:spid="_x0000_s1049" style="position:absolute;left:17790;width:7137;height:6908" coordorigin="60,-1720" coordsize="7139,6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">
                            <v:roundrect id="Rectangle: Rounded Corners 39" o:spid="_x0000_s1050" style="position:absolute;left:60;top:-1720;width:7139;height:697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" filled="f" strokecolor="#1f4d78 [1604]" strokeweight="1pt">
                              <v:stroke joinstyle="miter"/>
                              <v:textbox inset="1.44pt,1.44pt,1.44pt,1.44pt">
                                <w:txbxContent>
                                  <w:p w14:paraId="3C2E12CE"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Crudo</w:t>
                                    </w:r>
                                  </w:p>
                                  <w:p w14:paraId="4E944512" w14:textId="77777777" w:rsidR="00B71B21" w:rsidRDefault="00B71B21" w:rsidP="007D21BE">
                                    <w:pPr>
                                      <w:spacing w:after="0" w:line="240" w:lineRule="auto"/>
                                      <w:rPr>
                                        <w:color w:val="000000" w:themeColor="text1"/>
                                        <w:sz w:val="18"/>
                                        <w:szCs w:val="18"/>
                                        <w:lang w:val="es-419"/>
                                      </w:rPr>
                                    </w:pPr>
                                  </w:p>
                                  <w:p w14:paraId="292AB462" w14:textId="77777777" w:rsidR="00B71B21" w:rsidRDefault="00B71B21" w:rsidP="007D21BE">
                                    <w:pPr>
                                      <w:spacing w:after="0" w:line="240" w:lineRule="auto"/>
                                      <w:rPr>
                                        <w:color w:val="000000" w:themeColor="text1"/>
                                        <w:sz w:val="18"/>
                                        <w:szCs w:val="18"/>
                                        <w:lang w:val="es-419"/>
                                      </w:rPr>
                                    </w:pPr>
                                  </w:p>
                                  <w:p w14:paraId="6656DC34" w14:textId="77777777" w:rsidR="00B71B21" w:rsidRPr="009478E1" w:rsidRDefault="00B71B21" w:rsidP="007D21BE">
                                    <w:pPr>
                                      <w:spacing w:after="0" w:line="240" w:lineRule="auto"/>
                                      <w:rPr>
                                        <w:color w:val="000000" w:themeColor="text1"/>
                                        <w:sz w:val="18"/>
                                        <w:szCs w:val="18"/>
                                        <w:lang w:val="es-419"/>
                                      </w:rPr>
                                    </w:pPr>
                                  </w:p>
                                </w:txbxContent>
                              </v:textbox>
                            </v:roundrect>
                            <v:shape id="Picture 46" o:spid="_x0000_s1051" type="#_x0000_t75" style="position:absolute;left:2421;top:564;width:2559;height:42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">
                              <v:imagedata r:id="rId24" o:title="24B41773"/>
                            </v:shape>
                          </v:group>
                          <v:group id="Group 50" o:spid="_x0000_s1052" style="position:absolute;left:17790;top:9641;width:7137;height:6972" coordsize="7139,6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">
                            <v:roundrect id="Rectangle: Rounded Corners 45" o:spid="_x0000_s1053" style="position:absolute;width:7139;height:697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" filled="f" strokecolor="#1f4d78 [1604]" strokeweight="1pt">
                              <v:stroke joinstyle="miter"/>
                              <v:textbox inset="1.44pt,1.44pt,1.44pt,1.44pt">
                                <w:txbxContent>
                                  <w:p w14:paraId="266D44BF" w14:textId="77777777" w:rsidR="00B71B21" w:rsidRPr="00CB6CDF"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Gas Producción</w:t>
                                    </w:r>
                                  </w:p>
                                  <w:p w14:paraId="48F3182C" w14:textId="77777777" w:rsidR="00B71B21" w:rsidRDefault="00B71B21" w:rsidP="007D21BE">
                                    <w:pPr>
                                      <w:spacing w:after="0" w:line="240" w:lineRule="auto"/>
                                      <w:rPr>
                                        <w:color w:val="000000" w:themeColor="text1"/>
                                        <w:sz w:val="18"/>
                                        <w:szCs w:val="18"/>
                                        <w:lang w:val="es-419"/>
                                      </w:rPr>
                                    </w:pPr>
                                  </w:p>
                                  <w:p w14:paraId="30F32015" w14:textId="77777777" w:rsidR="00B71B21" w:rsidRDefault="00B71B21" w:rsidP="007D21BE">
                                    <w:pPr>
                                      <w:spacing w:after="0" w:line="240" w:lineRule="auto"/>
                                      <w:rPr>
                                        <w:color w:val="000000" w:themeColor="text1"/>
                                        <w:sz w:val="18"/>
                                        <w:szCs w:val="18"/>
                                        <w:lang w:val="es-419"/>
                                      </w:rPr>
                                    </w:pPr>
                                  </w:p>
                                  <w:p w14:paraId="7A22A622" w14:textId="77777777" w:rsidR="00B71B21" w:rsidRPr="009478E1" w:rsidRDefault="00B71B21" w:rsidP="007D21BE">
                                    <w:pPr>
                                      <w:spacing w:after="0" w:line="240" w:lineRule="auto"/>
                                      <w:rPr>
                                        <w:color w:val="000000" w:themeColor="text1"/>
                                        <w:sz w:val="18"/>
                                        <w:szCs w:val="18"/>
                                        <w:lang w:val="es-419"/>
                                      </w:rPr>
                                    </w:pPr>
                                  </w:p>
                                </w:txbxContent>
                              </v:textbox>
                            </v:roundrect>
                            <v:shape id="Picture 48" o:spid="_x0000_s1054" type="#_x0000_t75" style="position:absolute;left:2379;top:3173;width:2464;height:37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">
                              <v:imagedata r:id="rId25" o:title="699234F9" croptop="39175f" cropbottom="8128f" cropleft="27252f" cropright="25262f"/>
                            </v:shape>
                          </v:group>
                          <v:group id="Group 208" o:spid="_x0000_s1055" style="position:absolute;left:11362;top:3161;width:19702;height:22292" coordsize="19702,222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&#13;&#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2" o:spid="_x0000_s1056" type="#_x0000_t34" style="position:absolute;left:9996;top:13361;width:0;height:4797;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" strokecolor="#5b9bd5 [3204]" strokeweight="1pt">
                              <v:stroke endarrow="block"/>
                            </v:shape>
                            <v:shape id="Connector: Elbow 55" o:spid="_x0000_s1057" type="#_x0000_t34" style="position:absolute;left:3032;width:3245;height:5943;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" adj="856" strokecolor="#5b9bd5 [3204]" strokeweight="1pt">
                              <v:stroke endarrow="block"/>
                            </v:shape>
                            <v:shape id="Connector: Elbow 57" o:spid="_x0000_s1058" type="#_x0000_t34" style="position:absolute;top:5937;width:6280;height:3543;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" strokecolor="#5b9bd5 [3204]" strokeweight="1pt">
                              <v:stroke endarrow="block"/>
                            </v:shape>
                            <v:shape id="Connector: Elbow 59" o:spid="_x0000_s1059" type="#_x0000_t34" style="position:absolute;left:13580;top:10185;width:6076;height: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" strokecolor="#5b9bd5 [3204]" strokeweight="1pt">
                              <v:stroke endarrow="block"/>
                            </v:shape>
                            <v:shapetype id="_x0000_t32" coordsize="21600,21600" o:spt="32" o:oned="t" path="m,l21600,21600e" filled="f">
                              <v:path arrowok="t" fillok="f" o:connecttype="none"/>
                              <o:lock v:ext="edit" shapetype="t"/>
                            </v:shapetype>
                            <v:shape id="Straight Arrow Connector 197" o:spid="_x0000_s1060" type="#_x0000_t32" style="position:absolute;left:14168;top:22171;width:5534;height:1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" strokecolor="#5b9bd5 [3204]" strokeweight="1pt">
                              <v:stroke endarrow="block" joinstyle="miter"/>
                            </v:shape>
                          </v:group>
                        </v:group>
                        <v:roundrect id="Rectangle: Rounded Corners 211" o:spid="_x0000_s1061" style="position:absolute;left:17427;top:8283;width:27523;height:1000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" filled="f" strokecolor="red" strokeweight="1pt">
                          <v:stroke dashstyle="longDash" joinstyle="miter"/>
                        </v:roundrect>
                        <v:roundrect id="Rectangle: Rounded Corners 212" o:spid="_x0000_s1062" style="position:absolute;left:17337;top:18288;width:11404;height:1235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" filled="f" strokecolor="red" strokeweight="1pt">
                          <v:stroke dashstyle="longDash" joinstyle="miter"/>
                        </v:roundrect>
                        <v:roundrect id="Rectangle: Rounded Corners 213" o:spid="_x0000_s1063" style="position:absolute;top:4028;width:17420;height:1068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" filled="f" strokecolor="red" strokeweight="1pt">
                          <v:stroke dashstyle="longDash" joinstyle="miter"/>
                        </v:roundrect>
                      </v:group>
                      <v:roundrect id="Rectangle: Rounded Corners 215" o:spid="_x0000_s1064" style="position:absolute;left:271;top:18288;width:14305;height:475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" filled="f" strokecolor="red" strokeweight="1pt">
                        <v:stroke dashstyle="longDash" joinstyle="miter"/>
                        <v:textbox>
                          <w:txbxContent>
                            <w:p w14:paraId="73C22A6F" w14:textId="77777777" w:rsidR="00B71B21" w:rsidRPr="001671E2" w:rsidRDefault="00B71B21" w:rsidP="007D21BE">
                              <w:pPr>
                                <w:rPr>
                                  <w:color w:val="000000" w:themeColor="text1"/>
                                  <w:lang w:val="es-419"/>
                                </w:rPr>
                              </w:pPr>
                              <w:r w:rsidRPr="001671E2">
                                <w:rPr>
                                  <w:color w:val="000000" w:themeColor="text1"/>
                                  <w:lang w:val="es-419"/>
                                </w:rPr>
                                <w:t>Límite</w:t>
                              </w:r>
                              <w:r>
                                <w:rPr>
                                  <w:color w:val="000000" w:themeColor="text1"/>
                                  <w:lang w:val="es-419"/>
                                </w:rPr>
                                <w:t xml:space="preserve"> de estimación de GEI.</w:t>
                              </w:r>
                            </w:p>
                          </w:txbxContent>
                        </v:textbox>
                      </v:roundrect>
                    </v:group>
                    <v:roundrect id="Rectangle: Rounded Corners 218" o:spid="_x0000_s1065" style="position:absolute;left:27386;top:13897;width:4346;height:407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" filled="f" stroked="f" strokeweight="1pt">
                      <v:stroke joinstyle="miter"/>
                      <v:textbox inset="1.44pt,1.44pt,1.44pt,1.44pt">
                        <w:txbxContent>
                          <w:p w14:paraId="6BF3118C" w14:textId="77777777" w:rsidR="00B71B21" w:rsidRPr="009C6ACB" w:rsidRDefault="00B71B21" w:rsidP="007D21BE">
                            <w:pPr>
                              <w:spacing w:after="0" w:line="240" w:lineRule="auto"/>
                              <w:jc w:val="center"/>
                              <w:rPr>
                                <w:b/>
                                <w:bCs/>
                                <w:color w:val="385623" w:themeColor="accent6" w:themeShade="80"/>
                                <w:sz w:val="18"/>
                                <w:szCs w:val="18"/>
                                <w:lang w:val="es-419"/>
                              </w:rPr>
                            </w:pPr>
                            <w:r w:rsidRPr="009C6ACB">
                              <w:rPr>
                                <w:b/>
                                <w:bCs/>
                                <w:color w:val="385623" w:themeColor="accent6" w:themeShade="80"/>
                                <w:sz w:val="18"/>
                                <w:szCs w:val="18"/>
                                <w:lang w:val="es-419"/>
                              </w:rPr>
                              <w:t xml:space="preserve">Línea </w:t>
                            </w:r>
                          </w:p>
                          <w:p w14:paraId="66F509CA" w14:textId="77777777" w:rsidR="00B71B21" w:rsidRPr="009C6ACB" w:rsidRDefault="00B71B21" w:rsidP="007D21BE">
                            <w:pPr>
                              <w:spacing w:after="0" w:line="240" w:lineRule="auto"/>
                              <w:jc w:val="center"/>
                              <w:rPr>
                                <w:b/>
                                <w:bCs/>
                                <w:color w:val="385623" w:themeColor="accent6" w:themeShade="80"/>
                                <w:sz w:val="18"/>
                                <w:szCs w:val="18"/>
                                <w:lang w:val="es-419"/>
                              </w:rPr>
                            </w:pPr>
                            <w:r w:rsidRPr="009C6ACB">
                              <w:rPr>
                                <w:b/>
                                <w:bCs/>
                                <w:color w:val="385623" w:themeColor="accent6" w:themeShade="80"/>
                                <w:sz w:val="18"/>
                                <w:szCs w:val="18"/>
                                <w:lang w:val="es-419"/>
                              </w:rPr>
                              <w:t>base</w:t>
                            </w:r>
                          </w:p>
                          <w:p w14:paraId="618573CE" w14:textId="77777777" w:rsidR="00B71B21" w:rsidRDefault="00B71B21" w:rsidP="007D21BE">
                            <w:pPr>
                              <w:spacing w:after="0" w:line="240" w:lineRule="auto"/>
                              <w:rPr>
                                <w:color w:val="000000" w:themeColor="text1"/>
                                <w:sz w:val="18"/>
                                <w:szCs w:val="18"/>
                                <w:lang w:val="es-419"/>
                              </w:rPr>
                            </w:pPr>
                          </w:p>
                          <w:p w14:paraId="57B8957A" w14:textId="77777777" w:rsidR="00B71B21" w:rsidRDefault="00B71B21" w:rsidP="007D21BE">
                            <w:pPr>
                              <w:spacing w:after="0" w:line="240" w:lineRule="auto"/>
                              <w:rPr>
                                <w:color w:val="000000" w:themeColor="text1"/>
                                <w:sz w:val="18"/>
                                <w:szCs w:val="18"/>
                                <w:lang w:val="es-419"/>
                              </w:rPr>
                            </w:pPr>
                          </w:p>
                          <w:p w14:paraId="5F4B5BE2" w14:textId="77777777" w:rsidR="00B71B21" w:rsidRPr="009478E1" w:rsidRDefault="00B71B21" w:rsidP="007D21BE">
                            <w:pPr>
                              <w:spacing w:after="0" w:line="240" w:lineRule="auto"/>
                              <w:rPr>
                                <w:color w:val="000000" w:themeColor="text1"/>
                                <w:sz w:val="18"/>
                                <w:szCs w:val="18"/>
                                <w:lang w:val="es-419"/>
                              </w:rPr>
                            </w:pPr>
                          </w:p>
                        </w:txbxContent>
                      </v:textbox>
                    </v:roundrect>
                  </v:group>
                  <v:roundrect id="Rectangle: Rounded Corners 219" o:spid="_x0000_s1066" style="position:absolute;left:17790;top:18785;width:5339;height:199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" filled="f" stroked="f" strokeweight="1pt">
                    <v:stroke joinstyle="miter"/>
                    <v:textbox inset="1.44pt,1.44pt,1.44pt,1.44pt">
                      <w:txbxContent>
                        <w:p w14:paraId="47DD0CFC" w14:textId="77777777" w:rsidR="00B71B21" w:rsidRPr="009C6ACB" w:rsidRDefault="00B71B21" w:rsidP="007D21BE">
                          <w:pPr>
                            <w:spacing w:after="0" w:line="240" w:lineRule="auto"/>
                            <w:jc w:val="center"/>
                            <w:rPr>
                              <w:b/>
                              <w:bCs/>
                              <w:color w:val="385623" w:themeColor="accent6" w:themeShade="80"/>
                              <w:sz w:val="18"/>
                              <w:szCs w:val="18"/>
                              <w:lang w:val="es-419"/>
                            </w:rPr>
                          </w:pPr>
                          <w:r>
                            <w:rPr>
                              <w:b/>
                              <w:bCs/>
                              <w:color w:val="385623" w:themeColor="accent6" w:themeShade="80"/>
                              <w:sz w:val="18"/>
                              <w:szCs w:val="18"/>
                              <w:lang w:val="es-419"/>
                            </w:rPr>
                            <w:t>Proyecto</w:t>
                          </w:r>
                        </w:p>
                        <w:p w14:paraId="0647F651" w14:textId="77777777" w:rsidR="00B71B21" w:rsidRDefault="00B71B21" w:rsidP="007D21BE">
                          <w:pPr>
                            <w:spacing w:after="0" w:line="240" w:lineRule="auto"/>
                            <w:rPr>
                              <w:color w:val="000000" w:themeColor="text1"/>
                              <w:sz w:val="18"/>
                              <w:szCs w:val="18"/>
                              <w:lang w:val="es-419"/>
                            </w:rPr>
                          </w:pPr>
                        </w:p>
                        <w:p w14:paraId="11C141F1" w14:textId="77777777" w:rsidR="00B71B21" w:rsidRDefault="00B71B21" w:rsidP="007D21BE">
                          <w:pPr>
                            <w:spacing w:after="0" w:line="240" w:lineRule="auto"/>
                            <w:rPr>
                              <w:color w:val="000000" w:themeColor="text1"/>
                              <w:sz w:val="18"/>
                              <w:szCs w:val="18"/>
                              <w:lang w:val="es-419"/>
                            </w:rPr>
                          </w:pPr>
                        </w:p>
                        <w:p w14:paraId="3E0B7D16" w14:textId="77777777" w:rsidR="00B71B21" w:rsidRPr="009478E1" w:rsidRDefault="00B71B21" w:rsidP="007D21BE">
                          <w:pPr>
                            <w:spacing w:after="0" w:line="240" w:lineRule="auto"/>
                            <w:rPr>
                              <w:color w:val="000000" w:themeColor="text1"/>
                              <w:sz w:val="18"/>
                              <w:szCs w:val="18"/>
                              <w:lang w:val="es-419"/>
                            </w:rPr>
                          </w:pPr>
                        </w:p>
                      </w:txbxContent>
                    </v:textbox>
                  </v:roundrect>
                </v:group>
                <v:group id="Grupo 240" o:spid="_x0000_s1067" style="position:absolute;left:32918;top:18765;width:14865;height:12960" coordsize="14868,12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">
                  <v:roundrect id="Rectangle: Rounded Corners 61" o:spid="_x0000_s1068" style="position:absolute;width:14868;height:1296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" filled="f" strokecolor="#1f4d78 [1604]" strokeweight="1pt">
                    <v:stroke joinstyle="miter"/>
                    <v:textbox inset="1.44pt,1.44pt,1.44pt,1.44pt">
                      <w:txbxContent>
                        <w:p w14:paraId="2B01DE09" w14:textId="173BA8B0" w:rsidR="00B71B21" w:rsidRDefault="00B71B21" w:rsidP="007D21BE">
                          <w:pPr>
                            <w:spacing w:after="0" w:line="240" w:lineRule="auto"/>
                            <w:jc w:val="center"/>
                            <w:rPr>
                              <w:b/>
                              <w:bCs/>
                              <w:color w:val="000000" w:themeColor="text1"/>
                              <w:sz w:val="18"/>
                              <w:szCs w:val="18"/>
                              <w:lang w:val="es-419"/>
                            </w:rPr>
                          </w:pPr>
                          <w:r w:rsidRPr="00CB6CDF">
                            <w:rPr>
                              <w:b/>
                              <w:bCs/>
                              <w:color w:val="000000" w:themeColor="text1"/>
                              <w:sz w:val="18"/>
                              <w:szCs w:val="18"/>
                              <w:lang w:val="es-419"/>
                            </w:rPr>
                            <w:t xml:space="preserve">Aprovechamiento </w:t>
                          </w:r>
                        </w:p>
                        <w:p w14:paraId="66C31F9B" w14:textId="77777777" w:rsidR="00B71B21" w:rsidRDefault="00B71B21" w:rsidP="007D21BE">
                          <w:pPr>
                            <w:spacing w:after="0" w:line="240" w:lineRule="auto"/>
                            <w:jc w:val="center"/>
                            <w:rPr>
                              <w:b/>
                              <w:bCs/>
                              <w:color w:val="000000" w:themeColor="text1"/>
                              <w:sz w:val="18"/>
                              <w:szCs w:val="18"/>
                              <w:lang w:val="es-419"/>
                            </w:rPr>
                          </w:pPr>
                        </w:p>
                        <w:p w14:paraId="01AFD6F1" w14:textId="77777777" w:rsidR="00B71B21" w:rsidRDefault="00B71B21" w:rsidP="007D21BE">
                          <w:pPr>
                            <w:spacing w:after="0" w:line="240" w:lineRule="auto"/>
                            <w:rPr>
                              <w:b/>
                              <w:bCs/>
                              <w:color w:val="000000" w:themeColor="text1"/>
                              <w:sz w:val="18"/>
                              <w:szCs w:val="18"/>
                              <w:lang w:val="es-419"/>
                            </w:rPr>
                          </w:pPr>
                        </w:p>
                        <w:p w14:paraId="51D57C98" w14:textId="77777777" w:rsidR="00B71B21" w:rsidRDefault="00B71B21" w:rsidP="007D21BE">
                          <w:pPr>
                            <w:spacing w:after="0" w:line="240" w:lineRule="auto"/>
                            <w:rPr>
                              <w:b/>
                              <w:bCs/>
                              <w:color w:val="000000" w:themeColor="text1"/>
                              <w:sz w:val="18"/>
                              <w:szCs w:val="18"/>
                              <w:lang w:val="es-419"/>
                            </w:rPr>
                          </w:pPr>
                          <w:r>
                            <w:rPr>
                              <w:b/>
                              <w:bCs/>
                              <w:color w:val="000000" w:themeColor="text1"/>
                              <w:sz w:val="18"/>
                              <w:szCs w:val="18"/>
                              <w:lang w:val="es-419"/>
                            </w:rPr>
                            <w:t>Venta</w:t>
                          </w:r>
                        </w:p>
                        <w:p w14:paraId="0619B109" w14:textId="77777777" w:rsidR="00B71B21" w:rsidRDefault="00B71B21" w:rsidP="007D21BE">
                          <w:pPr>
                            <w:spacing w:after="0" w:line="240" w:lineRule="auto"/>
                            <w:rPr>
                              <w:b/>
                              <w:bCs/>
                              <w:color w:val="000000" w:themeColor="text1"/>
                              <w:sz w:val="18"/>
                              <w:szCs w:val="18"/>
                              <w:lang w:val="es-419"/>
                            </w:rPr>
                          </w:pPr>
                        </w:p>
                        <w:p w14:paraId="22A95A46" w14:textId="77777777" w:rsidR="00B71B21" w:rsidRDefault="00B71B21" w:rsidP="007D21BE">
                          <w:pPr>
                            <w:spacing w:after="0" w:line="240" w:lineRule="auto"/>
                            <w:rPr>
                              <w:b/>
                              <w:bCs/>
                              <w:color w:val="000000" w:themeColor="text1"/>
                              <w:sz w:val="18"/>
                              <w:szCs w:val="18"/>
                              <w:lang w:val="es-419"/>
                            </w:rPr>
                          </w:pPr>
                          <w:r>
                            <w:rPr>
                              <w:b/>
                              <w:bCs/>
                              <w:color w:val="000000" w:themeColor="text1"/>
                              <w:sz w:val="18"/>
                              <w:szCs w:val="18"/>
                              <w:lang w:val="es-419"/>
                            </w:rPr>
                            <w:t>Autogeneración</w:t>
                          </w:r>
                        </w:p>
                        <w:p w14:paraId="55F8E527" w14:textId="77777777" w:rsidR="00B71B21" w:rsidRPr="00CB6CDF" w:rsidRDefault="00B71B21" w:rsidP="001537BB">
                          <w:pPr>
                            <w:spacing w:after="0" w:line="240" w:lineRule="auto"/>
                            <w:rPr>
                              <w:b/>
                              <w:bCs/>
                              <w:color w:val="000000" w:themeColor="text1"/>
                              <w:sz w:val="18"/>
                              <w:szCs w:val="18"/>
                              <w:lang w:val="es-419"/>
                            </w:rPr>
                          </w:pPr>
                        </w:p>
                        <w:p w14:paraId="487BEC13" w14:textId="77777777" w:rsidR="00B71B21" w:rsidRPr="001537BB" w:rsidRDefault="00B71B21" w:rsidP="007D21BE">
                          <w:pPr>
                            <w:spacing w:after="0" w:line="240" w:lineRule="auto"/>
                            <w:rPr>
                              <w:b/>
                              <w:bCs/>
                              <w:color w:val="000000" w:themeColor="text1"/>
                              <w:sz w:val="18"/>
                              <w:szCs w:val="18"/>
                              <w:lang w:val="es-419"/>
                            </w:rPr>
                          </w:pPr>
                          <w:r w:rsidRPr="001537BB">
                            <w:rPr>
                              <w:b/>
                              <w:bCs/>
                              <w:color w:val="000000" w:themeColor="text1"/>
                              <w:sz w:val="18"/>
                              <w:szCs w:val="18"/>
                              <w:lang w:val="es-419"/>
                            </w:rPr>
                            <w:t>Reinyección</w:t>
                          </w:r>
                        </w:p>
                        <w:p w14:paraId="551C65C0" w14:textId="77777777" w:rsidR="00B71B21" w:rsidRDefault="00B71B21" w:rsidP="007D21BE">
                          <w:pPr>
                            <w:spacing w:after="0" w:line="240" w:lineRule="auto"/>
                            <w:rPr>
                              <w:color w:val="000000" w:themeColor="text1"/>
                              <w:sz w:val="18"/>
                              <w:szCs w:val="18"/>
                              <w:lang w:val="es-419"/>
                            </w:rPr>
                          </w:pPr>
                        </w:p>
                        <w:p w14:paraId="3D785037" w14:textId="77777777" w:rsidR="00B71B21" w:rsidRPr="009478E1" w:rsidRDefault="00B71B21" w:rsidP="007D21BE">
                          <w:pPr>
                            <w:spacing w:after="0" w:line="240" w:lineRule="auto"/>
                            <w:rPr>
                              <w:color w:val="000000" w:themeColor="text1"/>
                              <w:sz w:val="18"/>
                              <w:szCs w:val="18"/>
                              <w:lang w:val="es-419"/>
                            </w:rPr>
                          </w:pPr>
                        </w:p>
                      </w:txbxContent>
                    </v:textbox>
                  </v:roundrect>
                  <v:shape id="Picture 16" o:spid="_x0000_s1069" type="#_x0000_t75" style="position:absolute;left:8030;top:9939;width:2007;height:21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">
                    <v:imagedata r:id="rId21" o:title=""/>
                  </v:shape>
                  <v:shape id="Imagen 243" o:spid="_x0000_s1070" type="#_x0000_t75" style="position:absolute;left:5088;top:4452;width:4388;height:24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">
                    <v:imagedata r:id="rId26" o:title="82C56A60" croptop="19920f" cropbottom="21119f"/>
                  </v:shape>
                  <v:shape id="Imagen 244" o:spid="_x0000_s1071" type="#_x0000_t75" style="position:absolute;left:9541;top:6758;width:4572;height:25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">
                    <v:imagedata r:id="rId27" o:title="2BA71F6E" croptop="18493f" cropbottom="20150f" cropleft="7569f" cropright="9623f"/>
                  </v:shape>
                </v:group>
                <w10:anchorlock/>
              </v:group>
            </w:pict>
          </mc:Fallback>
        </mc:AlternateContent>
      </w:r>
    </w:p>
    <w:p w14:paraId="57854220" w14:textId="033816F0" w:rsidR="00D5407E" w:rsidRDefault="00E244E5" w:rsidP="001537BB">
      <w:pPr>
        <w:pStyle w:val="Caption"/>
        <w:spacing w:before="120" w:after="120"/>
        <w:jc w:val="center"/>
        <w:rPr>
          <w:lang w:val="es-419"/>
        </w:rPr>
      </w:pPr>
      <w:bookmarkStart w:id="48" w:name="_Toc24998130"/>
      <w:bookmarkStart w:id="49" w:name="_Toc22896977"/>
      <w:r w:rsidRPr="00E244E5">
        <w:rPr>
          <w:lang w:val="es-419"/>
        </w:rPr>
        <w:t xml:space="preserve">Tabla </w:t>
      </w:r>
      <w:r w:rsidRPr="001537BB">
        <w:rPr>
          <w:lang w:val="es-419"/>
        </w:rPr>
        <w:fldChar w:fldCharType="begin"/>
      </w:r>
      <w:r w:rsidRPr="00E244E5">
        <w:rPr>
          <w:lang w:val="es-419"/>
        </w:rPr>
        <w:instrText xml:space="preserve"> SEQ Tabla \* ARABIC </w:instrText>
      </w:r>
      <w:r w:rsidRPr="001537BB">
        <w:rPr>
          <w:lang w:val="es-419"/>
        </w:rPr>
        <w:fldChar w:fldCharType="separate"/>
      </w:r>
      <w:r w:rsidR="00E70769">
        <w:rPr>
          <w:noProof/>
          <w:lang w:val="es-419"/>
        </w:rPr>
        <w:t>1</w:t>
      </w:r>
      <w:r w:rsidRPr="001537BB">
        <w:rPr>
          <w:lang w:val="es-419"/>
        </w:rPr>
        <w:fldChar w:fldCharType="end"/>
      </w:r>
      <w:r w:rsidRPr="00E244E5">
        <w:rPr>
          <w:lang w:val="es-419"/>
        </w:rPr>
        <w:t>: Fuentes de GEI</w:t>
      </w:r>
      <w:r>
        <w:rPr>
          <w:lang w:val="es-419"/>
        </w:rPr>
        <w:t xml:space="preserve"> para recuperación de gas de producción</w:t>
      </w:r>
      <w:r w:rsidR="003A1886">
        <w:rPr>
          <w:lang w:val="es-419"/>
        </w:rPr>
        <w:t xml:space="preserve"> para aprovechamiento</w:t>
      </w:r>
      <w:bookmarkEnd w:id="48"/>
      <w:r w:rsidR="003A1886">
        <w:rPr>
          <w:lang w:val="es-419"/>
        </w:rPr>
        <w:t xml:space="preserve"> </w:t>
      </w:r>
      <w:bookmarkEnd w:id="49"/>
    </w:p>
    <w:tbl>
      <w:tblPr>
        <w:tblStyle w:val="TableGrid"/>
        <w:tblW w:w="0" w:type="auto"/>
        <w:jc w:val="center"/>
        <w:tblLook w:val="04A0" w:firstRow="1" w:lastRow="0" w:firstColumn="1" w:lastColumn="0" w:noHBand="0" w:noVBand="1"/>
      </w:tblPr>
      <w:tblGrid>
        <w:gridCol w:w="499"/>
        <w:gridCol w:w="2870"/>
        <w:gridCol w:w="637"/>
        <w:gridCol w:w="1043"/>
        <w:gridCol w:w="2732"/>
        <w:gridCol w:w="1569"/>
      </w:tblGrid>
      <w:tr w:rsidR="00AF2F2C" w14:paraId="4CE4A10A" w14:textId="7EDF2DDB" w:rsidTr="004D1280">
        <w:trPr>
          <w:trHeight w:val="225"/>
          <w:jc w:val="center"/>
        </w:trPr>
        <w:tc>
          <w:tcPr>
            <w:tcW w:w="3369" w:type="dxa"/>
            <w:gridSpan w:val="2"/>
            <w:vAlign w:val="center"/>
          </w:tcPr>
          <w:p w14:paraId="6B19ECF4" w14:textId="7DD0CB1E" w:rsidR="00AF2F2C" w:rsidRPr="00C74036" w:rsidRDefault="00AF2F2C" w:rsidP="00E809A4">
            <w:pPr>
              <w:jc w:val="center"/>
              <w:rPr>
                <w:b/>
                <w:bCs/>
                <w:lang w:val="es-419" w:eastAsia="en-IN" w:bidi="te-IN"/>
              </w:rPr>
            </w:pPr>
            <w:r w:rsidRPr="00C74036">
              <w:rPr>
                <w:b/>
                <w:bCs/>
                <w:lang w:val="es-419" w:eastAsia="en-IN" w:bidi="te-IN"/>
              </w:rPr>
              <w:t>Fuente</w:t>
            </w:r>
          </w:p>
        </w:tc>
        <w:tc>
          <w:tcPr>
            <w:tcW w:w="637" w:type="dxa"/>
            <w:vAlign w:val="center"/>
          </w:tcPr>
          <w:p w14:paraId="5CA43ED4" w14:textId="6B4AD61E" w:rsidR="00AF2F2C" w:rsidRPr="00C74036" w:rsidRDefault="00AF2F2C" w:rsidP="00E809A4">
            <w:pPr>
              <w:jc w:val="center"/>
              <w:rPr>
                <w:b/>
                <w:bCs/>
                <w:lang w:val="es-419" w:eastAsia="en-IN" w:bidi="te-IN"/>
              </w:rPr>
            </w:pPr>
            <w:r w:rsidRPr="00C74036">
              <w:rPr>
                <w:b/>
                <w:bCs/>
                <w:lang w:val="es-419" w:eastAsia="en-IN" w:bidi="te-IN"/>
              </w:rPr>
              <w:t>Gas</w:t>
            </w:r>
          </w:p>
        </w:tc>
        <w:tc>
          <w:tcPr>
            <w:tcW w:w="1043" w:type="dxa"/>
            <w:vAlign w:val="center"/>
          </w:tcPr>
          <w:p w14:paraId="5E0919AC" w14:textId="77777777" w:rsidR="00AF2F2C" w:rsidRDefault="00AF2F2C" w:rsidP="00E809A4">
            <w:pPr>
              <w:jc w:val="center"/>
              <w:rPr>
                <w:b/>
                <w:bCs/>
                <w:lang w:val="es-419" w:eastAsia="en-IN" w:bidi="te-IN"/>
              </w:rPr>
            </w:pPr>
            <w:r w:rsidRPr="00C74036">
              <w:rPr>
                <w:b/>
                <w:bCs/>
                <w:lang w:val="es-419" w:eastAsia="en-IN" w:bidi="te-IN"/>
              </w:rPr>
              <w:t>Incluido</w:t>
            </w:r>
            <w:r>
              <w:rPr>
                <w:b/>
                <w:bCs/>
                <w:lang w:val="es-419" w:eastAsia="en-IN" w:bidi="te-IN"/>
              </w:rPr>
              <w:t>/</w:t>
            </w:r>
          </w:p>
          <w:p w14:paraId="5F4900E9" w14:textId="5BE0E6F5" w:rsidR="00AF2F2C" w:rsidRPr="00C74036" w:rsidRDefault="00AF2F2C" w:rsidP="00E809A4">
            <w:pPr>
              <w:jc w:val="center"/>
              <w:rPr>
                <w:b/>
                <w:bCs/>
                <w:lang w:val="es-419" w:eastAsia="en-IN" w:bidi="te-IN"/>
              </w:rPr>
            </w:pPr>
            <w:r w:rsidRPr="00C74036">
              <w:rPr>
                <w:b/>
                <w:bCs/>
                <w:lang w:val="es-419" w:eastAsia="en-IN" w:bidi="te-IN"/>
              </w:rPr>
              <w:t>Excluido</w:t>
            </w:r>
          </w:p>
        </w:tc>
        <w:tc>
          <w:tcPr>
            <w:tcW w:w="2732" w:type="dxa"/>
            <w:vAlign w:val="center"/>
          </w:tcPr>
          <w:p w14:paraId="0EB4E5E8" w14:textId="0238E071" w:rsidR="00AF2F2C" w:rsidRPr="00C74036" w:rsidRDefault="00AF2F2C" w:rsidP="00E809A4">
            <w:pPr>
              <w:jc w:val="center"/>
              <w:rPr>
                <w:b/>
                <w:bCs/>
                <w:lang w:val="es-419" w:eastAsia="en-IN" w:bidi="te-IN"/>
              </w:rPr>
            </w:pPr>
            <w:r w:rsidRPr="00C74036">
              <w:rPr>
                <w:b/>
                <w:bCs/>
                <w:lang w:val="es-419" w:eastAsia="en-IN" w:bidi="te-IN"/>
              </w:rPr>
              <w:t>Justificación/Explicación</w:t>
            </w:r>
          </w:p>
        </w:tc>
        <w:tc>
          <w:tcPr>
            <w:tcW w:w="1569" w:type="dxa"/>
          </w:tcPr>
          <w:p w14:paraId="52EF2CB5" w14:textId="31E9E64B" w:rsidR="00AF2F2C" w:rsidRPr="00C74036" w:rsidRDefault="00AF2F2C" w:rsidP="00E809A4">
            <w:pPr>
              <w:jc w:val="center"/>
              <w:rPr>
                <w:b/>
                <w:bCs/>
                <w:lang w:val="es-419" w:eastAsia="en-IN" w:bidi="te-IN"/>
              </w:rPr>
            </w:pPr>
            <w:r>
              <w:rPr>
                <w:b/>
                <w:bCs/>
                <w:lang w:val="es-419" w:eastAsia="en-IN" w:bidi="te-IN"/>
              </w:rPr>
              <w:t>Controlada, afectada o relacionada</w:t>
            </w:r>
          </w:p>
        </w:tc>
      </w:tr>
      <w:tr w:rsidR="00036F02" w14:paraId="2C4683AA" w14:textId="7500F892" w:rsidTr="00AF2F2C">
        <w:trPr>
          <w:jc w:val="center"/>
        </w:trPr>
        <w:tc>
          <w:tcPr>
            <w:tcW w:w="499" w:type="dxa"/>
            <w:vMerge w:val="restart"/>
            <w:textDirection w:val="btLr"/>
          </w:tcPr>
          <w:p w14:paraId="4A491208" w14:textId="0447B51B" w:rsidR="00036F02" w:rsidRDefault="00036F02" w:rsidP="00F72BE3">
            <w:pPr>
              <w:ind w:left="113" w:right="113"/>
              <w:jc w:val="center"/>
              <w:rPr>
                <w:lang w:val="es-419" w:eastAsia="en-IN" w:bidi="te-IN"/>
              </w:rPr>
            </w:pPr>
            <w:r>
              <w:rPr>
                <w:b/>
                <w:bCs/>
                <w:lang w:val="es-419" w:eastAsia="en-IN" w:bidi="te-IN"/>
              </w:rPr>
              <w:t>LINEA BASE</w:t>
            </w:r>
          </w:p>
        </w:tc>
        <w:tc>
          <w:tcPr>
            <w:tcW w:w="2870" w:type="dxa"/>
            <w:vMerge w:val="restart"/>
            <w:vAlign w:val="center"/>
          </w:tcPr>
          <w:p w14:paraId="11955BAA" w14:textId="413FE453" w:rsidR="00036F02" w:rsidRPr="002E0529" w:rsidRDefault="00036F02" w:rsidP="00EF36AE">
            <w:pPr>
              <w:jc w:val="center"/>
              <w:rPr>
                <w:lang w:val="es-419" w:eastAsia="en-IN" w:bidi="te-IN"/>
              </w:rPr>
            </w:pPr>
            <w:r>
              <w:rPr>
                <w:lang w:val="es-419" w:eastAsia="en-IN" w:bidi="te-IN"/>
              </w:rPr>
              <w:t>Quema del gas asociado en tea</w:t>
            </w:r>
          </w:p>
        </w:tc>
        <w:tc>
          <w:tcPr>
            <w:tcW w:w="637" w:type="dxa"/>
            <w:vAlign w:val="center"/>
          </w:tcPr>
          <w:p w14:paraId="29EA417B" w14:textId="24383465" w:rsidR="00036F02" w:rsidRPr="00C74036" w:rsidRDefault="00036F02" w:rsidP="002E0529">
            <w:pPr>
              <w:jc w:val="center"/>
              <w:rPr>
                <w:b/>
                <w:bCs/>
                <w:lang w:val="es-419" w:eastAsia="en-IN" w:bidi="te-IN"/>
              </w:rPr>
            </w:pPr>
            <w:r>
              <w:rPr>
                <w:lang w:val="es-419"/>
              </w:rPr>
              <w:t>CO</w:t>
            </w:r>
            <w:r w:rsidRPr="00E26454">
              <w:rPr>
                <w:vertAlign w:val="subscript"/>
                <w:lang w:val="es-419"/>
              </w:rPr>
              <w:t>2</w:t>
            </w:r>
          </w:p>
        </w:tc>
        <w:tc>
          <w:tcPr>
            <w:tcW w:w="1043" w:type="dxa"/>
            <w:vAlign w:val="center"/>
          </w:tcPr>
          <w:p w14:paraId="713B1854" w14:textId="55D3211D" w:rsidR="00036F02" w:rsidRPr="002E0529" w:rsidRDefault="00036F02" w:rsidP="002E0529">
            <w:pPr>
              <w:jc w:val="center"/>
              <w:rPr>
                <w:lang w:val="es-419" w:eastAsia="en-IN" w:bidi="te-IN"/>
              </w:rPr>
            </w:pPr>
            <w:r>
              <w:rPr>
                <w:lang w:val="es-419" w:eastAsia="en-IN" w:bidi="te-IN"/>
              </w:rPr>
              <w:t>Incluido</w:t>
            </w:r>
          </w:p>
        </w:tc>
        <w:tc>
          <w:tcPr>
            <w:tcW w:w="2732" w:type="dxa"/>
            <w:vAlign w:val="center"/>
          </w:tcPr>
          <w:p w14:paraId="032136F8" w14:textId="6C9166A7" w:rsidR="00036F02" w:rsidRPr="002E0529" w:rsidRDefault="00036F02" w:rsidP="002E0529">
            <w:pPr>
              <w:jc w:val="both"/>
              <w:rPr>
                <w:lang w:val="es-419" w:eastAsia="en-IN" w:bidi="te-IN"/>
              </w:rPr>
            </w:pPr>
            <w:r w:rsidRPr="002E0529">
              <w:rPr>
                <w:lang w:val="es-419" w:eastAsia="en-IN" w:bidi="te-IN"/>
              </w:rPr>
              <w:t>Principal</w:t>
            </w:r>
            <w:r>
              <w:rPr>
                <w:lang w:val="es-419" w:eastAsia="en-IN" w:bidi="te-IN"/>
              </w:rPr>
              <w:t xml:space="preserve"> fuente de emisiones</w:t>
            </w:r>
          </w:p>
        </w:tc>
        <w:tc>
          <w:tcPr>
            <w:tcW w:w="1569" w:type="dxa"/>
            <w:vMerge w:val="restart"/>
            <w:vAlign w:val="center"/>
          </w:tcPr>
          <w:p w14:paraId="414CDCC5" w14:textId="2C337B33" w:rsidR="00036F02" w:rsidRPr="002E0529" w:rsidRDefault="00036F02" w:rsidP="00AF2F2C">
            <w:pPr>
              <w:jc w:val="center"/>
              <w:rPr>
                <w:lang w:val="es-419" w:eastAsia="en-IN" w:bidi="te-IN"/>
              </w:rPr>
            </w:pPr>
            <w:r>
              <w:rPr>
                <w:lang w:val="es-419" w:eastAsia="en-IN" w:bidi="te-IN"/>
              </w:rPr>
              <w:t>Controlada</w:t>
            </w:r>
          </w:p>
        </w:tc>
      </w:tr>
      <w:tr w:rsidR="00036F02" w14:paraId="51494F5D" w14:textId="1E7FE6A7" w:rsidTr="00AF2F2C">
        <w:trPr>
          <w:jc w:val="center"/>
        </w:trPr>
        <w:tc>
          <w:tcPr>
            <w:tcW w:w="499" w:type="dxa"/>
            <w:vMerge/>
            <w:textDirection w:val="btLr"/>
          </w:tcPr>
          <w:p w14:paraId="3BABCCEB" w14:textId="261EBD0F" w:rsidR="00036F02" w:rsidRPr="00C74036" w:rsidRDefault="00036F02" w:rsidP="00F72BE3">
            <w:pPr>
              <w:jc w:val="center"/>
              <w:rPr>
                <w:b/>
                <w:bCs/>
                <w:lang w:val="es-419" w:eastAsia="en-IN" w:bidi="te-IN"/>
              </w:rPr>
            </w:pPr>
          </w:p>
        </w:tc>
        <w:tc>
          <w:tcPr>
            <w:tcW w:w="2870" w:type="dxa"/>
            <w:vMerge/>
            <w:vAlign w:val="center"/>
          </w:tcPr>
          <w:p w14:paraId="39931B36" w14:textId="7045AA86" w:rsidR="00036F02" w:rsidRPr="00C74036" w:rsidRDefault="00036F02" w:rsidP="00F72BE3">
            <w:pPr>
              <w:jc w:val="center"/>
              <w:rPr>
                <w:b/>
                <w:bCs/>
                <w:lang w:val="es-419" w:eastAsia="en-IN" w:bidi="te-IN"/>
              </w:rPr>
            </w:pPr>
          </w:p>
        </w:tc>
        <w:tc>
          <w:tcPr>
            <w:tcW w:w="637" w:type="dxa"/>
            <w:vAlign w:val="center"/>
          </w:tcPr>
          <w:p w14:paraId="5B87B97D" w14:textId="1B3EBDC4" w:rsidR="00036F02" w:rsidRPr="00C74036" w:rsidRDefault="00036F02" w:rsidP="00F72BE3">
            <w:pPr>
              <w:jc w:val="center"/>
              <w:rPr>
                <w:b/>
                <w:bCs/>
                <w:lang w:val="es-419" w:eastAsia="en-IN" w:bidi="te-IN"/>
              </w:rPr>
            </w:pPr>
            <w:r>
              <w:rPr>
                <w:lang w:val="es-419"/>
              </w:rPr>
              <w:t>CH</w:t>
            </w:r>
            <w:r w:rsidRPr="00C74036">
              <w:rPr>
                <w:vertAlign w:val="subscript"/>
                <w:lang w:val="es-419"/>
              </w:rPr>
              <w:t>4</w:t>
            </w:r>
          </w:p>
        </w:tc>
        <w:tc>
          <w:tcPr>
            <w:tcW w:w="1043" w:type="dxa"/>
            <w:vAlign w:val="center"/>
          </w:tcPr>
          <w:p w14:paraId="3D3791E8" w14:textId="19D5DD82" w:rsidR="00036F02" w:rsidRPr="002E0529" w:rsidRDefault="00036F02" w:rsidP="00F72BE3">
            <w:pPr>
              <w:jc w:val="center"/>
              <w:rPr>
                <w:lang w:val="es-419" w:eastAsia="en-IN" w:bidi="te-IN"/>
              </w:rPr>
            </w:pPr>
            <w:r>
              <w:rPr>
                <w:lang w:val="es-419" w:eastAsia="en-IN" w:bidi="te-IN"/>
              </w:rPr>
              <w:t>Incluido</w:t>
            </w:r>
          </w:p>
        </w:tc>
        <w:tc>
          <w:tcPr>
            <w:tcW w:w="2732" w:type="dxa"/>
            <w:vAlign w:val="center"/>
          </w:tcPr>
          <w:p w14:paraId="17E54308" w14:textId="4D72914B" w:rsidR="00036F02" w:rsidRPr="002E0529" w:rsidRDefault="00036F02" w:rsidP="00F72BE3">
            <w:pPr>
              <w:jc w:val="both"/>
              <w:rPr>
                <w:lang w:val="es-419" w:eastAsia="en-IN" w:bidi="te-IN"/>
              </w:rPr>
            </w:pPr>
            <w:r>
              <w:rPr>
                <w:lang w:val="es-419"/>
              </w:rPr>
              <w:t>Se considera despreciable</w:t>
            </w:r>
          </w:p>
        </w:tc>
        <w:tc>
          <w:tcPr>
            <w:tcW w:w="1569" w:type="dxa"/>
            <w:vMerge/>
          </w:tcPr>
          <w:p w14:paraId="2BC05C4D" w14:textId="77777777" w:rsidR="00036F02" w:rsidRDefault="00036F02" w:rsidP="00F72BE3">
            <w:pPr>
              <w:jc w:val="both"/>
              <w:rPr>
                <w:lang w:val="es-419"/>
              </w:rPr>
            </w:pPr>
          </w:p>
        </w:tc>
      </w:tr>
      <w:tr w:rsidR="00036F02" w14:paraId="7EB0E9AA" w14:textId="12FAD2DF" w:rsidTr="00AF2F2C">
        <w:trPr>
          <w:trHeight w:val="63"/>
          <w:jc w:val="center"/>
        </w:trPr>
        <w:tc>
          <w:tcPr>
            <w:tcW w:w="499" w:type="dxa"/>
            <w:vMerge/>
          </w:tcPr>
          <w:p w14:paraId="7F73DA99" w14:textId="77777777" w:rsidR="00036F02" w:rsidRPr="00C74036" w:rsidRDefault="00036F02" w:rsidP="00336108">
            <w:pPr>
              <w:jc w:val="center"/>
              <w:rPr>
                <w:b/>
                <w:bCs/>
                <w:lang w:val="es-419" w:eastAsia="en-IN" w:bidi="te-IN"/>
              </w:rPr>
            </w:pPr>
          </w:p>
        </w:tc>
        <w:tc>
          <w:tcPr>
            <w:tcW w:w="2870" w:type="dxa"/>
            <w:vMerge/>
            <w:vAlign w:val="center"/>
          </w:tcPr>
          <w:p w14:paraId="2D991078" w14:textId="48E11F20" w:rsidR="00036F02" w:rsidRPr="00C74036" w:rsidRDefault="00036F02" w:rsidP="00336108">
            <w:pPr>
              <w:jc w:val="center"/>
              <w:rPr>
                <w:b/>
                <w:bCs/>
                <w:lang w:val="es-419" w:eastAsia="en-IN" w:bidi="te-IN"/>
              </w:rPr>
            </w:pPr>
          </w:p>
        </w:tc>
        <w:tc>
          <w:tcPr>
            <w:tcW w:w="637" w:type="dxa"/>
            <w:vAlign w:val="center"/>
          </w:tcPr>
          <w:p w14:paraId="64198E5A" w14:textId="5102CF16" w:rsidR="00036F02" w:rsidRPr="00C74036" w:rsidRDefault="00036F02" w:rsidP="00336108">
            <w:pPr>
              <w:jc w:val="center"/>
              <w:rPr>
                <w:b/>
                <w:bCs/>
                <w:lang w:val="es-419" w:eastAsia="en-IN" w:bidi="te-IN"/>
              </w:rPr>
            </w:pPr>
            <w:r>
              <w:rPr>
                <w:lang w:val="es-419"/>
              </w:rPr>
              <w:t>N</w:t>
            </w:r>
            <w:r w:rsidRPr="00E26454">
              <w:rPr>
                <w:vertAlign w:val="subscript"/>
                <w:lang w:val="es-419"/>
              </w:rPr>
              <w:t>2</w:t>
            </w:r>
            <w:r>
              <w:rPr>
                <w:lang w:val="es-419"/>
              </w:rPr>
              <w:t>O</w:t>
            </w:r>
          </w:p>
        </w:tc>
        <w:tc>
          <w:tcPr>
            <w:tcW w:w="1043" w:type="dxa"/>
            <w:vAlign w:val="center"/>
          </w:tcPr>
          <w:p w14:paraId="4933FDB4" w14:textId="4E6DFCB0" w:rsidR="00036F02" w:rsidRPr="002E0529" w:rsidRDefault="00036F02" w:rsidP="00336108">
            <w:pPr>
              <w:jc w:val="center"/>
              <w:rPr>
                <w:lang w:val="es-419" w:eastAsia="en-IN" w:bidi="te-IN"/>
              </w:rPr>
            </w:pPr>
            <w:r>
              <w:rPr>
                <w:lang w:val="es-419" w:eastAsia="en-IN" w:bidi="te-IN"/>
              </w:rPr>
              <w:t>Excluido</w:t>
            </w:r>
          </w:p>
        </w:tc>
        <w:tc>
          <w:tcPr>
            <w:tcW w:w="2732" w:type="dxa"/>
            <w:vAlign w:val="center"/>
          </w:tcPr>
          <w:p w14:paraId="6A98B050" w14:textId="7F6E24F4" w:rsidR="00036F02" w:rsidRPr="002E0529" w:rsidRDefault="00036F02" w:rsidP="00336108">
            <w:pPr>
              <w:jc w:val="both"/>
              <w:rPr>
                <w:lang w:val="es-419" w:eastAsia="en-IN" w:bidi="te-IN"/>
              </w:rPr>
            </w:pPr>
            <w:r>
              <w:rPr>
                <w:lang w:val="es-419"/>
              </w:rPr>
              <w:t>Se considera despreciable</w:t>
            </w:r>
          </w:p>
        </w:tc>
        <w:tc>
          <w:tcPr>
            <w:tcW w:w="1569" w:type="dxa"/>
            <w:vMerge/>
          </w:tcPr>
          <w:p w14:paraId="3B78662A" w14:textId="77777777" w:rsidR="00036F02" w:rsidRDefault="00036F02" w:rsidP="00336108">
            <w:pPr>
              <w:jc w:val="both"/>
              <w:rPr>
                <w:lang w:val="es-419"/>
              </w:rPr>
            </w:pPr>
          </w:p>
        </w:tc>
      </w:tr>
      <w:tr w:rsidR="00036F02" w14:paraId="3D4E73B0" w14:textId="25F237C2" w:rsidTr="00AF2F2C">
        <w:trPr>
          <w:jc w:val="center"/>
        </w:trPr>
        <w:tc>
          <w:tcPr>
            <w:tcW w:w="499" w:type="dxa"/>
            <w:vMerge/>
            <w:textDirection w:val="btLr"/>
          </w:tcPr>
          <w:p w14:paraId="0D5C679D" w14:textId="693004D8" w:rsidR="00036F02" w:rsidRDefault="00036F02" w:rsidP="00C6046A">
            <w:pPr>
              <w:ind w:left="113" w:right="113"/>
              <w:jc w:val="center"/>
              <w:rPr>
                <w:lang w:val="es-419"/>
              </w:rPr>
            </w:pPr>
          </w:p>
        </w:tc>
        <w:tc>
          <w:tcPr>
            <w:tcW w:w="2870" w:type="dxa"/>
            <w:vMerge w:val="restart"/>
            <w:vAlign w:val="center"/>
          </w:tcPr>
          <w:p w14:paraId="7A02D977" w14:textId="209D8E75" w:rsidR="00036F02" w:rsidRDefault="00036F02" w:rsidP="00F72BE3">
            <w:pPr>
              <w:jc w:val="center"/>
              <w:rPr>
                <w:lang w:val="es-419"/>
              </w:rPr>
            </w:pPr>
            <w:r>
              <w:rPr>
                <w:lang w:val="es-419"/>
              </w:rPr>
              <w:t xml:space="preserve">Venteos que </w:t>
            </w:r>
            <w:r w:rsidRPr="00BF09C1">
              <w:rPr>
                <w:lang w:val="es-419"/>
              </w:rPr>
              <w:t>corresponde</w:t>
            </w:r>
            <w:r>
              <w:rPr>
                <w:lang w:val="es-419"/>
              </w:rPr>
              <w:t>n</w:t>
            </w:r>
            <w:r w:rsidRPr="00BF09C1">
              <w:rPr>
                <w:lang w:val="es-419"/>
              </w:rPr>
              <w:t xml:space="preserve"> a la liberación de gas asociado directamente a la atmósfera</w:t>
            </w:r>
          </w:p>
        </w:tc>
        <w:tc>
          <w:tcPr>
            <w:tcW w:w="637" w:type="dxa"/>
            <w:vAlign w:val="center"/>
          </w:tcPr>
          <w:p w14:paraId="5A5DAC74" w14:textId="47696909" w:rsidR="00036F02" w:rsidRDefault="00036F02" w:rsidP="00F72BE3">
            <w:pPr>
              <w:jc w:val="center"/>
              <w:rPr>
                <w:lang w:val="es-419"/>
              </w:rPr>
            </w:pPr>
            <w:r>
              <w:rPr>
                <w:lang w:val="es-419"/>
              </w:rPr>
              <w:t>CO</w:t>
            </w:r>
            <w:r w:rsidRPr="00E26454">
              <w:rPr>
                <w:vertAlign w:val="subscript"/>
                <w:lang w:val="es-419"/>
              </w:rPr>
              <w:t>2</w:t>
            </w:r>
          </w:p>
        </w:tc>
        <w:tc>
          <w:tcPr>
            <w:tcW w:w="1043" w:type="dxa"/>
            <w:vAlign w:val="center"/>
          </w:tcPr>
          <w:p w14:paraId="65773BD0" w14:textId="25338897" w:rsidR="00036F02" w:rsidRPr="002E0529" w:rsidRDefault="00036F02" w:rsidP="00F72BE3">
            <w:pPr>
              <w:jc w:val="center"/>
              <w:rPr>
                <w:lang w:val="es-419"/>
              </w:rPr>
            </w:pPr>
            <w:r>
              <w:rPr>
                <w:lang w:val="es-419"/>
              </w:rPr>
              <w:t xml:space="preserve">Excluido </w:t>
            </w:r>
          </w:p>
        </w:tc>
        <w:tc>
          <w:tcPr>
            <w:tcW w:w="2732" w:type="dxa"/>
            <w:vAlign w:val="center"/>
          </w:tcPr>
          <w:p w14:paraId="2A3E9107" w14:textId="211C074F" w:rsidR="00036F02" w:rsidRPr="002E0529" w:rsidRDefault="00036F02" w:rsidP="00F72BE3">
            <w:pPr>
              <w:jc w:val="both"/>
              <w:rPr>
                <w:lang w:val="es-419"/>
              </w:rPr>
            </w:pPr>
            <w:r>
              <w:rPr>
                <w:lang w:val="es-419"/>
              </w:rPr>
              <w:t>Se considera despreciable</w:t>
            </w:r>
          </w:p>
        </w:tc>
        <w:tc>
          <w:tcPr>
            <w:tcW w:w="1569" w:type="dxa"/>
            <w:vMerge w:val="restart"/>
            <w:vAlign w:val="center"/>
          </w:tcPr>
          <w:p w14:paraId="5851D362" w14:textId="32C9EE09" w:rsidR="00036F02" w:rsidRDefault="00036F02" w:rsidP="00AF2F2C">
            <w:pPr>
              <w:jc w:val="center"/>
              <w:rPr>
                <w:lang w:val="es-419"/>
              </w:rPr>
            </w:pPr>
            <w:r>
              <w:rPr>
                <w:lang w:val="es-419"/>
              </w:rPr>
              <w:t>Controlada</w:t>
            </w:r>
          </w:p>
        </w:tc>
      </w:tr>
      <w:tr w:rsidR="00036F02" w14:paraId="6437F899" w14:textId="12F5B240" w:rsidTr="00AF2F2C">
        <w:trPr>
          <w:trHeight w:val="63"/>
          <w:jc w:val="center"/>
        </w:trPr>
        <w:tc>
          <w:tcPr>
            <w:tcW w:w="499" w:type="dxa"/>
            <w:vMerge/>
          </w:tcPr>
          <w:p w14:paraId="66E7BF79" w14:textId="77777777" w:rsidR="00036F02" w:rsidRDefault="00036F02" w:rsidP="00F72BE3">
            <w:pPr>
              <w:jc w:val="center"/>
              <w:rPr>
                <w:lang w:val="es-419"/>
              </w:rPr>
            </w:pPr>
          </w:p>
        </w:tc>
        <w:tc>
          <w:tcPr>
            <w:tcW w:w="2870" w:type="dxa"/>
            <w:vMerge/>
            <w:vAlign w:val="center"/>
          </w:tcPr>
          <w:p w14:paraId="168A1124" w14:textId="2CFFA849" w:rsidR="00036F02" w:rsidRDefault="00036F02" w:rsidP="00F72BE3">
            <w:pPr>
              <w:jc w:val="center"/>
              <w:rPr>
                <w:lang w:val="es-419"/>
              </w:rPr>
            </w:pPr>
          </w:p>
        </w:tc>
        <w:tc>
          <w:tcPr>
            <w:tcW w:w="637" w:type="dxa"/>
            <w:vAlign w:val="center"/>
          </w:tcPr>
          <w:p w14:paraId="49C03E10" w14:textId="07AC4CBE" w:rsidR="00036F02" w:rsidRDefault="00036F02" w:rsidP="00F72BE3">
            <w:pPr>
              <w:jc w:val="center"/>
              <w:rPr>
                <w:lang w:val="es-419"/>
              </w:rPr>
            </w:pPr>
            <w:r>
              <w:rPr>
                <w:lang w:val="es-419"/>
              </w:rPr>
              <w:t>CH</w:t>
            </w:r>
            <w:r w:rsidRPr="00C74036">
              <w:rPr>
                <w:vertAlign w:val="subscript"/>
                <w:lang w:val="es-419"/>
              </w:rPr>
              <w:t>4</w:t>
            </w:r>
          </w:p>
        </w:tc>
        <w:tc>
          <w:tcPr>
            <w:tcW w:w="1043" w:type="dxa"/>
            <w:vAlign w:val="center"/>
          </w:tcPr>
          <w:p w14:paraId="4895A24D" w14:textId="1BC0EED1" w:rsidR="00036F02" w:rsidRPr="002E0529" w:rsidRDefault="00036F02" w:rsidP="00F72BE3">
            <w:pPr>
              <w:jc w:val="center"/>
              <w:rPr>
                <w:lang w:val="es-419"/>
              </w:rPr>
            </w:pPr>
            <w:r>
              <w:rPr>
                <w:lang w:val="es-419"/>
              </w:rPr>
              <w:t>Incluido</w:t>
            </w:r>
          </w:p>
        </w:tc>
        <w:tc>
          <w:tcPr>
            <w:tcW w:w="2732" w:type="dxa"/>
            <w:vAlign w:val="center"/>
          </w:tcPr>
          <w:p w14:paraId="2F80332C" w14:textId="65778575" w:rsidR="00036F02" w:rsidRPr="002E0529" w:rsidRDefault="00036F02" w:rsidP="00F72BE3">
            <w:pPr>
              <w:jc w:val="both"/>
              <w:rPr>
                <w:lang w:val="es-419"/>
              </w:rPr>
            </w:pPr>
            <w:r>
              <w:rPr>
                <w:lang w:val="es-419"/>
              </w:rPr>
              <w:t xml:space="preserve">Principal fuente de emisiones fugitivas asociadas a estos venteos. </w:t>
            </w:r>
          </w:p>
        </w:tc>
        <w:tc>
          <w:tcPr>
            <w:tcW w:w="1569" w:type="dxa"/>
            <w:vMerge/>
          </w:tcPr>
          <w:p w14:paraId="76C3F6AC" w14:textId="77777777" w:rsidR="00036F02" w:rsidRDefault="00036F02" w:rsidP="00F72BE3">
            <w:pPr>
              <w:jc w:val="both"/>
              <w:rPr>
                <w:lang w:val="es-419"/>
              </w:rPr>
            </w:pPr>
          </w:p>
        </w:tc>
      </w:tr>
      <w:tr w:rsidR="00036F02" w14:paraId="219C6EC5" w14:textId="02407882" w:rsidTr="00AF2F2C">
        <w:trPr>
          <w:jc w:val="center"/>
        </w:trPr>
        <w:tc>
          <w:tcPr>
            <w:tcW w:w="499" w:type="dxa"/>
            <w:vMerge/>
          </w:tcPr>
          <w:p w14:paraId="797A66A8" w14:textId="77777777" w:rsidR="00036F02" w:rsidRDefault="00036F02" w:rsidP="00F72BE3">
            <w:pPr>
              <w:jc w:val="center"/>
              <w:rPr>
                <w:lang w:val="es-419"/>
              </w:rPr>
            </w:pPr>
          </w:p>
        </w:tc>
        <w:tc>
          <w:tcPr>
            <w:tcW w:w="2870" w:type="dxa"/>
            <w:vMerge/>
            <w:vAlign w:val="center"/>
          </w:tcPr>
          <w:p w14:paraId="67D68463" w14:textId="63A985AF" w:rsidR="00036F02" w:rsidRDefault="00036F02" w:rsidP="00F72BE3">
            <w:pPr>
              <w:jc w:val="center"/>
              <w:rPr>
                <w:lang w:val="es-419"/>
              </w:rPr>
            </w:pPr>
          </w:p>
        </w:tc>
        <w:tc>
          <w:tcPr>
            <w:tcW w:w="637" w:type="dxa"/>
            <w:vAlign w:val="center"/>
          </w:tcPr>
          <w:p w14:paraId="2BA1ACF2" w14:textId="5208301A" w:rsidR="00036F02" w:rsidRDefault="00036F02" w:rsidP="00F72BE3">
            <w:pPr>
              <w:jc w:val="center"/>
              <w:rPr>
                <w:lang w:val="es-419"/>
              </w:rPr>
            </w:pPr>
            <w:r>
              <w:rPr>
                <w:lang w:val="es-419"/>
              </w:rPr>
              <w:t>N</w:t>
            </w:r>
            <w:r w:rsidRPr="00E26454">
              <w:rPr>
                <w:vertAlign w:val="subscript"/>
                <w:lang w:val="es-419"/>
              </w:rPr>
              <w:t>2</w:t>
            </w:r>
            <w:r>
              <w:rPr>
                <w:lang w:val="es-419"/>
              </w:rPr>
              <w:t>O</w:t>
            </w:r>
          </w:p>
        </w:tc>
        <w:tc>
          <w:tcPr>
            <w:tcW w:w="1043" w:type="dxa"/>
            <w:vAlign w:val="center"/>
          </w:tcPr>
          <w:p w14:paraId="37EDB647" w14:textId="49A381C2" w:rsidR="00036F02" w:rsidRPr="002E0529" w:rsidRDefault="00036F02" w:rsidP="00F72BE3">
            <w:pPr>
              <w:jc w:val="center"/>
              <w:rPr>
                <w:lang w:val="es-419"/>
              </w:rPr>
            </w:pPr>
            <w:r>
              <w:rPr>
                <w:lang w:val="es-419"/>
              </w:rPr>
              <w:t>Excluido</w:t>
            </w:r>
          </w:p>
        </w:tc>
        <w:tc>
          <w:tcPr>
            <w:tcW w:w="2732" w:type="dxa"/>
            <w:vAlign w:val="center"/>
          </w:tcPr>
          <w:p w14:paraId="35769770" w14:textId="2FCB7D2E" w:rsidR="00036F02" w:rsidRPr="002E0529" w:rsidRDefault="00036F02" w:rsidP="00F72BE3">
            <w:pPr>
              <w:jc w:val="both"/>
              <w:rPr>
                <w:lang w:val="es-419"/>
              </w:rPr>
            </w:pPr>
            <w:r>
              <w:rPr>
                <w:lang w:val="es-419"/>
              </w:rPr>
              <w:t>Se considera despreciable</w:t>
            </w:r>
          </w:p>
        </w:tc>
        <w:tc>
          <w:tcPr>
            <w:tcW w:w="1569" w:type="dxa"/>
            <w:vMerge/>
          </w:tcPr>
          <w:p w14:paraId="7E5BD024" w14:textId="77777777" w:rsidR="00036F02" w:rsidRDefault="00036F02" w:rsidP="00F72BE3">
            <w:pPr>
              <w:jc w:val="both"/>
              <w:rPr>
                <w:lang w:val="es-419"/>
              </w:rPr>
            </w:pPr>
          </w:p>
        </w:tc>
      </w:tr>
      <w:tr w:rsidR="00036F02" w14:paraId="3D0B7BBB" w14:textId="77777777" w:rsidTr="0013305C">
        <w:trPr>
          <w:trHeight w:val="65"/>
          <w:jc w:val="center"/>
        </w:trPr>
        <w:tc>
          <w:tcPr>
            <w:tcW w:w="499" w:type="dxa"/>
            <w:vMerge/>
            <w:textDirection w:val="btLr"/>
          </w:tcPr>
          <w:p w14:paraId="6A65F392" w14:textId="77777777" w:rsidR="00036F02" w:rsidRDefault="00036F02" w:rsidP="00036F02">
            <w:pPr>
              <w:ind w:left="113" w:right="113"/>
              <w:jc w:val="center"/>
              <w:rPr>
                <w:b/>
                <w:bCs/>
                <w:lang w:val="es-419" w:eastAsia="en-IN" w:bidi="te-IN"/>
              </w:rPr>
            </w:pPr>
          </w:p>
        </w:tc>
        <w:tc>
          <w:tcPr>
            <w:tcW w:w="2870" w:type="dxa"/>
            <w:vMerge w:val="restart"/>
            <w:vAlign w:val="center"/>
          </w:tcPr>
          <w:p w14:paraId="643E2192" w14:textId="72B670B3" w:rsidR="00036F02" w:rsidRDefault="00036F02" w:rsidP="00036F02">
            <w:pPr>
              <w:jc w:val="both"/>
              <w:rPr>
                <w:lang w:val="es-419" w:eastAsia="en-IN" w:bidi="te-IN"/>
              </w:rPr>
            </w:pPr>
            <w:r>
              <w:rPr>
                <w:lang w:val="es-419" w:eastAsia="en-IN" w:bidi="te-IN"/>
              </w:rPr>
              <w:t>Consumo de combustibles fósiles para la generación de energía eléctrica</w:t>
            </w:r>
          </w:p>
        </w:tc>
        <w:tc>
          <w:tcPr>
            <w:tcW w:w="637" w:type="dxa"/>
            <w:vAlign w:val="center"/>
          </w:tcPr>
          <w:p w14:paraId="3E9ACFB5" w14:textId="2F431F24" w:rsidR="00036F02" w:rsidRDefault="00036F02" w:rsidP="00036F02">
            <w:pPr>
              <w:jc w:val="center"/>
              <w:rPr>
                <w:lang w:val="es-419"/>
              </w:rPr>
            </w:pPr>
            <w:r>
              <w:rPr>
                <w:lang w:val="es-419"/>
              </w:rPr>
              <w:t>CO</w:t>
            </w:r>
            <w:r w:rsidRPr="00E26454">
              <w:rPr>
                <w:vertAlign w:val="subscript"/>
                <w:lang w:val="es-419"/>
              </w:rPr>
              <w:t>2</w:t>
            </w:r>
          </w:p>
        </w:tc>
        <w:tc>
          <w:tcPr>
            <w:tcW w:w="1043" w:type="dxa"/>
            <w:vAlign w:val="center"/>
          </w:tcPr>
          <w:p w14:paraId="541F1B49" w14:textId="2A612084" w:rsidR="00036F02" w:rsidRDefault="00036F02" w:rsidP="00036F02">
            <w:pPr>
              <w:jc w:val="center"/>
              <w:rPr>
                <w:lang w:val="es-419" w:eastAsia="en-IN" w:bidi="te-IN"/>
              </w:rPr>
            </w:pPr>
            <w:r>
              <w:rPr>
                <w:lang w:val="es-419" w:eastAsia="en-IN" w:bidi="te-IN"/>
              </w:rPr>
              <w:t xml:space="preserve">Incluido </w:t>
            </w:r>
          </w:p>
        </w:tc>
        <w:tc>
          <w:tcPr>
            <w:tcW w:w="2732" w:type="dxa"/>
            <w:vAlign w:val="center"/>
          </w:tcPr>
          <w:p w14:paraId="486692C4" w14:textId="161AA770" w:rsidR="00036F02" w:rsidRDefault="00036F02" w:rsidP="00036F02">
            <w:pPr>
              <w:jc w:val="both"/>
              <w:rPr>
                <w:lang w:val="es-419" w:eastAsia="en-IN" w:bidi="te-IN"/>
              </w:rPr>
            </w:pPr>
            <w:r>
              <w:rPr>
                <w:lang w:val="es-419" w:eastAsia="en-IN" w:bidi="te-IN"/>
              </w:rPr>
              <w:t>Principal fuente de emisiones</w:t>
            </w:r>
          </w:p>
        </w:tc>
        <w:tc>
          <w:tcPr>
            <w:tcW w:w="1569" w:type="dxa"/>
            <w:vMerge w:val="restart"/>
            <w:vAlign w:val="center"/>
          </w:tcPr>
          <w:p w14:paraId="22193B7A" w14:textId="2BC38FAA" w:rsidR="00036F02" w:rsidRDefault="00036F02" w:rsidP="00036F02">
            <w:pPr>
              <w:jc w:val="center"/>
              <w:rPr>
                <w:lang w:val="es-419" w:eastAsia="en-IN" w:bidi="te-IN"/>
              </w:rPr>
            </w:pPr>
            <w:r>
              <w:rPr>
                <w:lang w:val="es-419" w:eastAsia="en-IN" w:bidi="te-IN"/>
              </w:rPr>
              <w:t>Afectada</w:t>
            </w:r>
          </w:p>
        </w:tc>
      </w:tr>
      <w:tr w:rsidR="00036F02" w14:paraId="0CCD0437" w14:textId="77777777" w:rsidTr="0013305C">
        <w:trPr>
          <w:trHeight w:val="65"/>
          <w:jc w:val="center"/>
        </w:trPr>
        <w:tc>
          <w:tcPr>
            <w:tcW w:w="499" w:type="dxa"/>
            <w:vMerge/>
            <w:textDirection w:val="btLr"/>
          </w:tcPr>
          <w:p w14:paraId="48B71C89" w14:textId="77777777" w:rsidR="00036F02" w:rsidRDefault="00036F02" w:rsidP="00036F02">
            <w:pPr>
              <w:ind w:left="113" w:right="113"/>
              <w:jc w:val="center"/>
              <w:rPr>
                <w:b/>
                <w:bCs/>
                <w:lang w:val="es-419" w:eastAsia="en-IN" w:bidi="te-IN"/>
              </w:rPr>
            </w:pPr>
          </w:p>
        </w:tc>
        <w:tc>
          <w:tcPr>
            <w:tcW w:w="2870" w:type="dxa"/>
            <w:vMerge/>
            <w:vAlign w:val="center"/>
          </w:tcPr>
          <w:p w14:paraId="33CE8E95" w14:textId="77777777" w:rsidR="00036F02" w:rsidRDefault="00036F02" w:rsidP="00036F02">
            <w:pPr>
              <w:jc w:val="both"/>
              <w:rPr>
                <w:lang w:val="es-419" w:eastAsia="en-IN" w:bidi="te-IN"/>
              </w:rPr>
            </w:pPr>
          </w:p>
        </w:tc>
        <w:tc>
          <w:tcPr>
            <w:tcW w:w="637" w:type="dxa"/>
            <w:vAlign w:val="center"/>
          </w:tcPr>
          <w:p w14:paraId="1640C9AA" w14:textId="3D0E6CF0" w:rsidR="00036F02" w:rsidRDefault="00036F02" w:rsidP="00036F02">
            <w:pPr>
              <w:jc w:val="center"/>
              <w:rPr>
                <w:lang w:val="es-419"/>
              </w:rPr>
            </w:pPr>
            <w:r>
              <w:rPr>
                <w:lang w:val="es-419"/>
              </w:rPr>
              <w:t>CH</w:t>
            </w:r>
            <w:r w:rsidRPr="00C74036">
              <w:rPr>
                <w:vertAlign w:val="subscript"/>
                <w:lang w:val="es-419"/>
              </w:rPr>
              <w:t>4</w:t>
            </w:r>
          </w:p>
        </w:tc>
        <w:tc>
          <w:tcPr>
            <w:tcW w:w="1043" w:type="dxa"/>
            <w:vAlign w:val="center"/>
          </w:tcPr>
          <w:p w14:paraId="4E8548F0" w14:textId="6B293354" w:rsidR="00036F02" w:rsidRDefault="00036F02" w:rsidP="00036F02">
            <w:pPr>
              <w:jc w:val="center"/>
              <w:rPr>
                <w:lang w:val="es-419" w:eastAsia="en-IN" w:bidi="te-IN"/>
              </w:rPr>
            </w:pPr>
            <w:r>
              <w:rPr>
                <w:lang w:val="es-419" w:eastAsia="en-IN" w:bidi="te-IN"/>
              </w:rPr>
              <w:t xml:space="preserve">Excluido </w:t>
            </w:r>
          </w:p>
        </w:tc>
        <w:tc>
          <w:tcPr>
            <w:tcW w:w="2732" w:type="dxa"/>
            <w:vAlign w:val="center"/>
          </w:tcPr>
          <w:p w14:paraId="6A4BF248" w14:textId="17963747" w:rsidR="00036F02" w:rsidRDefault="00036F02" w:rsidP="00036F02">
            <w:pPr>
              <w:jc w:val="both"/>
              <w:rPr>
                <w:lang w:val="es-419" w:eastAsia="en-IN" w:bidi="te-IN"/>
              </w:rPr>
            </w:pPr>
            <w:r>
              <w:rPr>
                <w:lang w:val="es-419" w:eastAsia="en-IN" w:bidi="te-IN"/>
              </w:rPr>
              <w:t>Se considera despreciable</w:t>
            </w:r>
          </w:p>
        </w:tc>
        <w:tc>
          <w:tcPr>
            <w:tcW w:w="1569" w:type="dxa"/>
            <w:vMerge/>
            <w:vAlign w:val="center"/>
          </w:tcPr>
          <w:p w14:paraId="7E9A9EDA" w14:textId="77777777" w:rsidR="00036F02" w:rsidRDefault="00036F02" w:rsidP="00036F02">
            <w:pPr>
              <w:jc w:val="center"/>
              <w:rPr>
                <w:lang w:val="es-419" w:eastAsia="en-IN" w:bidi="te-IN"/>
              </w:rPr>
            </w:pPr>
          </w:p>
        </w:tc>
      </w:tr>
      <w:tr w:rsidR="00036F02" w14:paraId="7A9DE965" w14:textId="77777777" w:rsidTr="0013305C">
        <w:trPr>
          <w:trHeight w:val="65"/>
          <w:jc w:val="center"/>
        </w:trPr>
        <w:tc>
          <w:tcPr>
            <w:tcW w:w="499" w:type="dxa"/>
            <w:vMerge/>
            <w:textDirection w:val="btLr"/>
          </w:tcPr>
          <w:p w14:paraId="48B96F7F" w14:textId="77777777" w:rsidR="00036F02" w:rsidRDefault="00036F02" w:rsidP="00036F02">
            <w:pPr>
              <w:ind w:left="113" w:right="113"/>
              <w:jc w:val="center"/>
              <w:rPr>
                <w:b/>
                <w:bCs/>
                <w:lang w:val="es-419" w:eastAsia="en-IN" w:bidi="te-IN"/>
              </w:rPr>
            </w:pPr>
          </w:p>
        </w:tc>
        <w:tc>
          <w:tcPr>
            <w:tcW w:w="2870" w:type="dxa"/>
            <w:vMerge/>
            <w:vAlign w:val="center"/>
          </w:tcPr>
          <w:p w14:paraId="0CF73C06" w14:textId="77777777" w:rsidR="00036F02" w:rsidRDefault="00036F02" w:rsidP="00036F02">
            <w:pPr>
              <w:jc w:val="both"/>
              <w:rPr>
                <w:lang w:val="es-419" w:eastAsia="en-IN" w:bidi="te-IN"/>
              </w:rPr>
            </w:pPr>
          </w:p>
        </w:tc>
        <w:tc>
          <w:tcPr>
            <w:tcW w:w="637" w:type="dxa"/>
            <w:vAlign w:val="center"/>
          </w:tcPr>
          <w:p w14:paraId="03C66057" w14:textId="6D760A40" w:rsidR="00036F02" w:rsidRDefault="00036F02" w:rsidP="00036F02">
            <w:pPr>
              <w:jc w:val="center"/>
              <w:rPr>
                <w:lang w:val="es-419"/>
              </w:rPr>
            </w:pPr>
            <w:r>
              <w:rPr>
                <w:lang w:val="es-419"/>
              </w:rPr>
              <w:t>N</w:t>
            </w:r>
            <w:r w:rsidRPr="00E26454">
              <w:rPr>
                <w:vertAlign w:val="subscript"/>
                <w:lang w:val="es-419"/>
              </w:rPr>
              <w:t>2</w:t>
            </w:r>
            <w:r>
              <w:rPr>
                <w:lang w:val="es-419"/>
              </w:rPr>
              <w:t>O</w:t>
            </w:r>
          </w:p>
        </w:tc>
        <w:tc>
          <w:tcPr>
            <w:tcW w:w="1043" w:type="dxa"/>
            <w:vAlign w:val="center"/>
          </w:tcPr>
          <w:p w14:paraId="6C6A98E2" w14:textId="26A31361" w:rsidR="00036F02" w:rsidRDefault="00036F02" w:rsidP="00036F02">
            <w:pPr>
              <w:jc w:val="center"/>
              <w:rPr>
                <w:lang w:val="es-419" w:eastAsia="en-IN" w:bidi="te-IN"/>
              </w:rPr>
            </w:pPr>
            <w:r>
              <w:rPr>
                <w:lang w:val="es-419" w:eastAsia="en-IN" w:bidi="te-IN"/>
              </w:rPr>
              <w:t xml:space="preserve">Excluido </w:t>
            </w:r>
          </w:p>
        </w:tc>
        <w:tc>
          <w:tcPr>
            <w:tcW w:w="2732" w:type="dxa"/>
            <w:vAlign w:val="center"/>
          </w:tcPr>
          <w:p w14:paraId="5078078B" w14:textId="78D34C1F" w:rsidR="00036F02" w:rsidRDefault="00036F02" w:rsidP="00036F02">
            <w:pPr>
              <w:jc w:val="both"/>
              <w:rPr>
                <w:lang w:val="es-419" w:eastAsia="en-IN" w:bidi="te-IN"/>
              </w:rPr>
            </w:pPr>
            <w:r>
              <w:rPr>
                <w:lang w:val="es-419" w:eastAsia="en-IN" w:bidi="te-IN"/>
              </w:rPr>
              <w:t>Se considera despreciable</w:t>
            </w:r>
          </w:p>
        </w:tc>
        <w:tc>
          <w:tcPr>
            <w:tcW w:w="1569" w:type="dxa"/>
            <w:vMerge/>
            <w:vAlign w:val="center"/>
          </w:tcPr>
          <w:p w14:paraId="27C639A3" w14:textId="77777777" w:rsidR="00036F02" w:rsidRDefault="00036F02" w:rsidP="00036F02">
            <w:pPr>
              <w:jc w:val="center"/>
              <w:rPr>
                <w:lang w:val="es-419" w:eastAsia="en-IN" w:bidi="te-IN"/>
              </w:rPr>
            </w:pPr>
          </w:p>
        </w:tc>
      </w:tr>
      <w:tr w:rsidR="0013305C" w14:paraId="78202F78" w14:textId="5A958ED5" w:rsidTr="0013305C">
        <w:trPr>
          <w:trHeight w:val="65"/>
          <w:jc w:val="center"/>
        </w:trPr>
        <w:tc>
          <w:tcPr>
            <w:tcW w:w="499" w:type="dxa"/>
            <w:vMerge w:val="restart"/>
            <w:textDirection w:val="btLr"/>
          </w:tcPr>
          <w:p w14:paraId="6D78EACD" w14:textId="7626327A" w:rsidR="0013305C" w:rsidRPr="00C74036" w:rsidRDefault="0013305C" w:rsidP="00F72BE3">
            <w:pPr>
              <w:ind w:left="113" w:right="113"/>
              <w:jc w:val="center"/>
              <w:rPr>
                <w:b/>
                <w:bCs/>
                <w:lang w:val="es-419" w:eastAsia="en-IN" w:bidi="te-IN"/>
              </w:rPr>
            </w:pPr>
            <w:r>
              <w:rPr>
                <w:b/>
                <w:bCs/>
                <w:lang w:val="es-419" w:eastAsia="en-IN" w:bidi="te-IN"/>
              </w:rPr>
              <w:t>PROYECTO</w:t>
            </w:r>
          </w:p>
        </w:tc>
        <w:tc>
          <w:tcPr>
            <w:tcW w:w="2870" w:type="dxa"/>
            <w:vMerge w:val="restart"/>
            <w:vAlign w:val="center"/>
          </w:tcPr>
          <w:p w14:paraId="52D4BCC6" w14:textId="600CB6C4" w:rsidR="0013305C" w:rsidRPr="00C74036" w:rsidRDefault="0013305C" w:rsidP="00F72BE3">
            <w:pPr>
              <w:jc w:val="both"/>
              <w:rPr>
                <w:b/>
                <w:bCs/>
                <w:lang w:val="es-419" w:eastAsia="en-IN" w:bidi="te-IN"/>
              </w:rPr>
            </w:pPr>
            <w:r>
              <w:rPr>
                <w:lang w:val="es-419" w:eastAsia="en-IN" w:bidi="te-IN"/>
              </w:rPr>
              <w:t xml:space="preserve">Consumo de energía (combustible fósil) para la recuperación, pretratamiento, transporte y si aplica, compresión o descompresión del gas recuperado para posterior aprovechamiento (venta del </w:t>
            </w:r>
            <w:r>
              <w:rPr>
                <w:lang w:val="es-419" w:eastAsia="en-IN" w:bidi="te-IN"/>
              </w:rPr>
              <w:lastRenderedPageBreak/>
              <w:t>gas, autogeneración energía eléctrica, reinyección</w:t>
            </w:r>
            <w:r>
              <w:rPr>
                <w:rStyle w:val="FootnoteReference"/>
                <w:lang w:val="es-419" w:eastAsia="en-IN" w:bidi="te-IN"/>
              </w:rPr>
              <w:footnoteReference w:id="11"/>
            </w:r>
            <w:r>
              <w:rPr>
                <w:lang w:val="es-419" w:eastAsia="en-IN" w:bidi="te-IN"/>
              </w:rPr>
              <w:t>)</w:t>
            </w:r>
          </w:p>
        </w:tc>
        <w:tc>
          <w:tcPr>
            <w:tcW w:w="637" w:type="dxa"/>
            <w:vAlign w:val="center"/>
          </w:tcPr>
          <w:p w14:paraId="465ACCF9" w14:textId="646ECF8B" w:rsidR="0013305C" w:rsidRPr="00C74036" w:rsidRDefault="0013305C" w:rsidP="00F72BE3">
            <w:pPr>
              <w:jc w:val="center"/>
              <w:rPr>
                <w:b/>
                <w:bCs/>
                <w:lang w:val="es-419" w:eastAsia="en-IN" w:bidi="te-IN"/>
              </w:rPr>
            </w:pPr>
            <w:r>
              <w:rPr>
                <w:lang w:val="es-419"/>
              </w:rPr>
              <w:lastRenderedPageBreak/>
              <w:t>CO</w:t>
            </w:r>
            <w:r w:rsidRPr="00E26454">
              <w:rPr>
                <w:vertAlign w:val="subscript"/>
                <w:lang w:val="es-419"/>
              </w:rPr>
              <w:t>2</w:t>
            </w:r>
          </w:p>
        </w:tc>
        <w:tc>
          <w:tcPr>
            <w:tcW w:w="1043" w:type="dxa"/>
            <w:vAlign w:val="center"/>
          </w:tcPr>
          <w:p w14:paraId="24764C84" w14:textId="4411CF4E" w:rsidR="0013305C" w:rsidRPr="00C74036" w:rsidRDefault="0013305C" w:rsidP="00F72BE3">
            <w:pPr>
              <w:jc w:val="center"/>
              <w:rPr>
                <w:b/>
                <w:bCs/>
                <w:lang w:val="es-419" w:eastAsia="en-IN" w:bidi="te-IN"/>
              </w:rPr>
            </w:pPr>
            <w:r>
              <w:rPr>
                <w:lang w:val="es-419" w:eastAsia="en-IN" w:bidi="te-IN"/>
              </w:rPr>
              <w:t xml:space="preserve">Incluido </w:t>
            </w:r>
          </w:p>
        </w:tc>
        <w:tc>
          <w:tcPr>
            <w:tcW w:w="2732" w:type="dxa"/>
            <w:vAlign w:val="center"/>
          </w:tcPr>
          <w:p w14:paraId="6962388C" w14:textId="31D0F4ED" w:rsidR="0013305C" w:rsidRPr="00C74036" w:rsidRDefault="0013305C" w:rsidP="00F72BE3">
            <w:pPr>
              <w:jc w:val="both"/>
              <w:rPr>
                <w:b/>
                <w:bCs/>
                <w:lang w:val="es-419" w:eastAsia="en-IN" w:bidi="te-IN"/>
              </w:rPr>
            </w:pPr>
            <w:r>
              <w:rPr>
                <w:lang w:val="es-419" w:eastAsia="en-IN" w:bidi="te-IN"/>
              </w:rPr>
              <w:t>Principal fuente de emisiones</w:t>
            </w:r>
          </w:p>
        </w:tc>
        <w:tc>
          <w:tcPr>
            <w:tcW w:w="1569" w:type="dxa"/>
            <w:vMerge w:val="restart"/>
            <w:vAlign w:val="center"/>
          </w:tcPr>
          <w:p w14:paraId="36955A78" w14:textId="6B1A7200" w:rsidR="0013305C" w:rsidRDefault="0013305C" w:rsidP="0013305C">
            <w:pPr>
              <w:jc w:val="center"/>
              <w:rPr>
                <w:lang w:val="es-419" w:eastAsia="en-IN" w:bidi="te-IN"/>
              </w:rPr>
            </w:pPr>
            <w:r>
              <w:rPr>
                <w:lang w:val="es-419" w:eastAsia="en-IN" w:bidi="te-IN"/>
              </w:rPr>
              <w:t>Controlada</w:t>
            </w:r>
          </w:p>
        </w:tc>
      </w:tr>
      <w:tr w:rsidR="0013305C" w14:paraId="2C96E188" w14:textId="4488A1AB" w:rsidTr="00AF2F2C">
        <w:trPr>
          <w:trHeight w:val="241"/>
          <w:jc w:val="center"/>
        </w:trPr>
        <w:tc>
          <w:tcPr>
            <w:tcW w:w="499" w:type="dxa"/>
            <w:vMerge/>
            <w:textDirection w:val="btLr"/>
          </w:tcPr>
          <w:p w14:paraId="57BAF6AD" w14:textId="77777777" w:rsidR="0013305C" w:rsidRDefault="0013305C" w:rsidP="00F72BE3">
            <w:pPr>
              <w:ind w:left="113" w:right="113"/>
              <w:jc w:val="center"/>
              <w:rPr>
                <w:b/>
                <w:bCs/>
                <w:lang w:val="es-419" w:eastAsia="en-IN" w:bidi="te-IN"/>
              </w:rPr>
            </w:pPr>
          </w:p>
        </w:tc>
        <w:tc>
          <w:tcPr>
            <w:tcW w:w="2870" w:type="dxa"/>
            <w:vMerge/>
            <w:vAlign w:val="center"/>
          </w:tcPr>
          <w:p w14:paraId="3A9622E4" w14:textId="77777777" w:rsidR="0013305C" w:rsidRPr="00C74036" w:rsidRDefault="0013305C" w:rsidP="00F72BE3">
            <w:pPr>
              <w:jc w:val="center"/>
              <w:rPr>
                <w:b/>
                <w:bCs/>
                <w:lang w:val="es-419" w:eastAsia="en-IN" w:bidi="te-IN"/>
              </w:rPr>
            </w:pPr>
          </w:p>
        </w:tc>
        <w:tc>
          <w:tcPr>
            <w:tcW w:w="637" w:type="dxa"/>
            <w:vAlign w:val="center"/>
          </w:tcPr>
          <w:p w14:paraId="2CC548B7" w14:textId="77777777" w:rsidR="0013305C" w:rsidRPr="00C74036" w:rsidRDefault="0013305C" w:rsidP="00F72BE3">
            <w:pPr>
              <w:jc w:val="center"/>
              <w:rPr>
                <w:b/>
                <w:bCs/>
                <w:lang w:val="es-419" w:eastAsia="en-IN" w:bidi="te-IN"/>
              </w:rPr>
            </w:pPr>
            <w:r>
              <w:rPr>
                <w:lang w:val="es-419"/>
              </w:rPr>
              <w:t>CH</w:t>
            </w:r>
            <w:r w:rsidRPr="00C74036">
              <w:rPr>
                <w:vertAlign w:val="subscript"/>
                <w:lang w:val="es-419"/>
              </w:rPr>
              <w:t>4</w:t>
            </w:r>
          </w:p>
        </w:tc>
        <w:tc>
          <w:tcPr>
            <w:tcW w:w="1043" w:type="dxa"/>
            <w:vAlign w:val="center"/>
          </w:tcPr>
          <w:p w14:paraId="27835DB0" w14:textId="5D482379" w:rsidR="0013305C" w:rsidRPr="003C6587" w:rsidRDefault="0013305C" w:rsidP="00F72BE3">
            <w:pPr>
              <w:jc w:val="center"/>
              <w:rPr>
                <w:lang w:val="es-419" w:eastAsia="en-IN" w:bidi="te-IN"/>
              </w:rPr>
            </w:pPr>
            <w:r>
              <w:rPr>
                <w:lang w:val="es-419" w:eastAsia="en-IN" w:bidi="te-IN"/>
              </w:rPr>
              <w:t xml:space="preserve">Excluido </w:t>
            </w:r>
          </w:p>
        </w:tc>
        <w:tc>
          <w:tcPr>
            <w:tcW w:w="2732" w:type="dxa"/>
            <w:vAlign w:val="center"/>
          </w:tcPr>
          <w:p w14:paraId="75ADEE2B" w14:textId="16259A03" w:rsidR="0013305C" w:rsidRPr="00E930C8" w:rsidRDefault="0013305C" w:rsidP="00F72BE3">
            <w:pPr>
              <w:jc w:val="both"/>
              <w:rPr>
                <w:lang w:val="es-419" w:eastAsia="en-IN" w:bidi="te-IN"/>
              </w:rPr>
            </w:pPr>
            <w:r>
              <w:rPr>
                <w:lang w:val="es-419" w:eastAsia="en-IN" w:bidi="te-IN"/>
              </w:rPr>
              <w:t>Se considera despreciable</w:t>
            </w:r>
          </w:p>
        </w:tc>
        <w:tc>
          <w:tcPr>
            <w:tcW w:w="1569" w:type="dxa"/>
            <w:vMerge/>
          </w:tcPr>
          <w:p w14:paraId="48AEE5BA" w14:textId="77777777" w:rsidR="0013305C" w:rsidRDefault="0013305C" w:rsidP="00F72BE3">
            <w:pPr>
              <w:jc w:val="both"/>
              <w:rPr>
                <w:lang w:val="es-419" w:eastAsia="en-IN" w:bidi="te-IN"/>
              </w:rPr>
            </w:pPr>
          </w:p>
        </w:tc>
      </w:tr>
      <w:tr w:rsidR="0013305C" w14:paraId="1D2151C9" w14:textId="10BA2FD9" w:rsidTr="00AF2F2C">
        <w:trPr>
          <w:jc w:val="center"/>
        </w:trPr>
        <w:tc>
          <w:tcPr>
            <w:tcW w:w="499" w:type="dxa"/>
            <w:vMerge/>
            <w:textDirection w:val="btLr"/>
          </w:tcPr>
          <w:p w14:paraId="3356E643" w14:textId="77777777" w:rsidR="0013305C" w:rsidRDefault="0013305C" w:rsidP="00F72BE3">
            <w:pPr>
              <w:ind w:left="113" w:right="113"/>
              <w:jc w:val="center"/>
              <w:rPr>
                <w:b/>
                <w:bCs/>
                <w:lang w:val="es-419" w:eastAsia="en-IN" w:bidi="te-IN"/>
              </w:rPr>
            </w:pPr>
          </w:p>
        </w:tc>
        <w:tc>
          <w:tcPr>
            <w:tcW w:w="2870" w:type="dxa"/>
            <w:vMerge/>
            <w:vAlign w:val="center"/>
          </w:tcPr>
          <w:p w14:paraId="27CC7999" w14:textId="77777777" w:rsidR="0013305C" w:rsidRPr="00C74036" w:rsidRDefault="0013305C" w:rsidP="00F72BE3">
            <w:pPr>
              <w:jc w:val="center"/>
              <w:rPr>
                <w:b/>
                <w:bCs/>
                <w:lang w:val="es-419" w:eastAsia="en-IN" w:bidi="te-IN"/>
              </w:rPr>
            </w:pPr>
          </w:p>
        </w:tc>
        <w:tc>
          <w:tcPr>
            <w:tcW w:w="637" w:type="dxa"/>
            <w:vAlign w:val="center"/>
          </w:tcPr>
          <w:p w14:paraId="6A61B394" w14:textId="77777777" w:rsidR="0013305C" w:rsidRPr="00C74036" w:rsidRDefault="0013305C" w:rsidP="00F72BE3">
            <w:pPr>
              <w:jc w:val="center"/>
              <w:rPr>
                <w:b/>
                <w:bCs/>
                <w:lang w:val="es-419" w:eastAsia="en-IN" w:bidi="te-IN"/>
              </w:rPr>
            </w:pPr>
            <w:r>
              <w:rPr>
                <w:lang w:val="es-419"/>
              </w:rPr>
              <w:t>N</w:t>
            </w:r>
            <w:r w:rsidRPr="00E26454">
              <w:rPr>
                <w:vertAlign w:val="subscript"/>
                <w:lang w:val="es-419"/>
              </w:rPr>
              <w:t>2</w:t>
            </w:r>
            <w:r>
              <w:rPr>
                <w:lang w:val="es-419"/>
              </w:rPr>
              <w:t>O</w:t>
            </w:r>
          </w:p>
        </w:tc>
        <w:tc>
          <w:tcPr>
            <w:tcW w:w="1043" w:type="dxa"/>
            <w:vAlign w:val="center"/>
          </w:tcPr>
          <w:p w14:paraId="41331C2B" w14:textId="06AFF82A" w:rsidR="0013305C" w:rsidRPr="003C6587" w:rsidRDefault="0013305C" w:rsidP="00F72BE3">
            <w:pPr>
              <w:jc w:val="center"/>
              <w:rPr>
                <w:lang w:val="es-419" w:eastAsia="en-IN" w:bidi="te-IN"/>
              </w:rPr>
            </w:pPr>
            <w:r>
              <w:rPr>
                <w:lang w:val="es-419" w:eastAsia="en-IN" w:bidi="te-IN"/>
              </w:rPr>
              <w:t xml:space="preserve">Excluido </w:t>
            </w:r>
          </w:p>
        </w:tc>
        <w:tc>
          <w:tcPr>
            <w:tcW w:w="2732" w:type="dxa"/>
            <w:vAlign w:val="center"/>
          </w:tcPr>
          <w:p w14:paraId="60CC6A92" w14:textId="60DFE5DB" w:rsidR="0013305C" w:rsidRPr="003C6587" w:rsidRDefault="0013305C" w:rsidP="00F72BE3">
            <w:pPr>
              <w:jc w:val="both"/>
              <w:rPr>
                <w:lang w:val="es-419" w:eastAsia="en-IN" w:bidi="te-IN"/>
              </w:rPr>
            </w:pPr>
            <w:r>
              <w:rPr>
                <w:lang w:val="es-419" w:eastAsia="en-IN" w:bidi="te-IN"/>
              </w:rPr>
              <w:t>Se considera despreciable</w:t>
            </w:r>
          </w:p>
        </w:tc>
        <w:tc>
          <w:tcPr>
            <w:tcW w:w="1569" w:type="dxa"/>
            <w:vMerge/>
          </w:tcPr>
          <w:p w14:paraId="51CA4889" w14:textId="77777777" w:rsidR="0013305C" w:rsidRDefault="0013305C" w:rsidP="00F72BE3">
            <w:pPr>
              <w:jc w:val="both"/>
              <w:rPr>
                <w:lang w:val="es-419" w:eastAsia="en-IN" w:bidi="te-IN"/>
              </w:rPr>
            </w:pPr>
          </w:p>
        </w:tc>
      </w:tr>
    </w:tbl>
    <w:p w14:paraId="3429D3A7" w14:textId="65A36A56" w:rsidR="003D0F49" w:rsidRPr="00104D78" w:rsidRDefault="003D0F49" w:rsidP="003D0F49">
      <w:pPr>
        <w:spacing w:before="240" w:after="240"/>
        <w:jc w:val="both"/>
        <w:rPr>
          <w:lang w:val="es-419"/>
        </w:rPr>
      </w:pPr>
      <w:r>
        <w:rPr>
          <w:lang w:val="es-419"/>
        </w:rPr>
        <w:t>Esta metodología considera los límites de estimación de GEI para reducción de fugas físicas de metano, como aquellos comprendidos por los sistemas, equipos y sus componentes donde el proyecto se está implementando. Solo se considerarán las emisiones de los sistemas, equipos y componentes que hayan sido detect</w:t>
      </w:r>
      <w:r w:rsidRPr="00A770AF">
        <w:rPr>
          <w:lang w:val="es-419"/>
        </w:rPr>
        <w:t>ados por el programa avanzado de detección y corrección</w:t>
      </w:r>
      <w:r>
        <w:rPr>
          <w:lang w:val="es-419"/>
        </w:rPr>
        <w:t xml:space="preserve"> de fugas</w:t>
      </w:r>
      <w:r w:rsidR="008C7336">
        <w:rPr>
          <w:lang w:val="es-419"/>
        </w:rPr>
        <w:t xml:space="preserve">, ver sección </w:t>
      </w:r>
      <w:r w:rsidR="008C7336">
        <w:rPr>
          <w:lang w:val="es-419"/>
        </w:rPr>
        <w:fldChar w:fldCharType="begin"/>
      </w:r>
      <w:r w:rsidR="008C7336">
        <w:rPr>
          <w:lang w:val="es-419"/>
        </w:rPr>
        <w:instrText xml:space="preserve"> REF _Ref23440311 \r \h </w:instrText>
      </w:r>
      <w:r w:rsidR="008C7336">
        <w:rPr>
          <w:lang w:val="es-419"/>
        </w:rPr>
      </w:r>
      <w:r w:rsidR="008C7336">
        <w:rPr>
          <w:lang w:val="es-419"/>
        </w:rPr>
        <w:fldChar w:fldCharType="separate"/>
      </w:r>
      <w:r w:rsidR="00E70769">
        <w:rPr>
          <w:lang w:val="es-419"/>
        </w:rPr>
        <w:t>15.2</w:t>
      </w:r>
      <w:r w:rsidR="008C7336">
        <w:rPr>
          <w:lang w:val="es-419"/>
        </w:rPr>
        <w:fldChar w:fldCharType="end"/>
      </w:r>
      <w:r>
        <w:rPr>
          <w:lang w:val="es-419"/>
        </w:rPr>
        <w:t xml:space="preserve">. </w:t>
      </w:r>
    </w:p>
    <w:p w14:paraId="6AA97625" w14:textId="51873E4E" w:rsidR="00D921DC" w:rsidRPr="0018113D" w:rsidRDefault="00D921DC" w:rsidP="0018113D">
      <w:pPr>
        <w:pStyle w:val="Caption"/>
        <w:spacing w:before="120" w:after="120"/>
        <w:jc w:val="center"/>
        <w:rPr>
          <w:lang w:val="es-ES"/>
        </w:rPr>
      </w:pPr>
      <w:bookmarkStart w:id="50" w:name="_Toc24998487"/>
      <w:bookmarkStart w:id="51" w:name="_Toc24998503"/>
      <w:bookmarkStart w:id="52" w:name="_Toc24998577"/>
      <w:bookmarkStart w:id="53" w:name="_Toc25869700"/>
      <w:r w:rsidRPr="0018113D">
        <w:rPr>
          <w:lang w:val="es-ES"/>
        </w:rPr>
        <w:t xml:space="preserve">Figura </w:t>
      </w:r>
      <w:r>
        <w:fldChar w:fldCharType="begin"/>
      </w:r>
      <w:r w:rsidRPr="0018113D">
        <w:rPr>
          <w:lang w:val="es-ES"/>
        </w:rPr>
        <w:instrText xml:space="preserve"> SEQ Figura \* ARABIC </w:instrText>
      </w:r>
      <w:r>
        <w:fldChar w:fldCharType="separate"/>
      </w:r>
      <w:r w:rsidR="00E70769">
        <w:rPr>
          <w:noProof/>
          <w:lang w:val="es-ES"/>
        </w:rPr>
        <w:t>2</w:t>
      </w:r>
      <w:r>
        <w:fldChar w:fldCharType="end"/>
      </w:r>
      <w:r w:rsidRPr="0018113D">
        <w:rPr>
          <w:lang w:val="es-ES"/>
        </w:rPr>
        <w:t xml:space="preserve"> Limites de estimación de GEI para reducción de fugas físicas</w:t>
      </w:r>
      <w:bookmarkEnd w:id="50"/>
      <w:bookmarkEnd w:id="51"/>
      <w:bookmarkEnd w:id="52"/>
      <w:bookmarkEnd w:id="53"/>
      <w:r w:rsidRPr="0018113D">
        <w:rPr>
          <w:lang w:val="es-ES"/>
        </w:rPr>
        <w:t xml:space="preserve">  </w:t>
      </w:r>
    </w:p>
    <w:p w14:paraId="4A8D3C74" w14:textId="7FA34C43" w:rsidR="007D5BFA" w:rsidRPr="007D5BFA" w:rsidRDefault="007D5BFA" w:rsidP="0018113D">
      <w:pPr>
        <w:jc w:val="center"/>
        <w:rPr>
          <w:lang w:val="es-419"/>
        </w:rPr>
      </w:pPr>
      <w:r w:rsidRPr="007D5BFA">
        <w:rPr>
          <w:noProof/>
          <w:lang w:val="es-419"/>
        </w:rPr>
        <w:drawing>
          <wp:inline distT="0" distB="0" distL="0" distR="0" wp14:anchorId="36B1990E" wp14:editId="0A64C43E">
            <wp:extent cx="4725749" cy="2059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749769" cy="2069905"/>
                    </a:xfrm>
                    <a:prstGeom prst="rect">
                      <a:avLst/>
                    </a:prstGeom>
                  </pic:spPr>
                </pic:pic>
              </a:graphicData>
            </a:graphic>
          </wp:inline>
        </w:drawing>
      </w:r>
    </w:p>
    <w:p w14:paraId="2E0BF13D" w14:textId="2CE4FCF0" w:rsidR="002B4544" w:rsidRDefault="002B4544" w:rsidP="008A306E">
      <w:pPr>
        <w:pStyle w:val="Caption"/>
        <w:spacing w:before="240" w:after="240"/>
        <w:jc w:val="center"/>
        <w:rPr>
          <w:lang w:val="es-419"/>
        </w:rPr>
      </w:pPr>
      <w:bookmarkStart w:id="54" w:name="_Toc22896980"/>
      <w:bookmarkStart w:id="55" w:name="_Toc24998131"/>
      <w:r w:rsidRPr="00E244E5">
        <w:rPr>
          <w:lang w:val="es-419"/>
        </w:rPr>
        <w:t xml:space="preserve">Tabla </w:t>
      </w:r>
      <w:r w:rsidRPr="00E244E5">
        <w:rPr>
          <w:lang w:val="en-US"/>
        </w:rPr>
        <w:fldChar w:fldCharType="begin"/>
      </w:r>
      <w:r w:rsidRPr="00E244E5">
        <w:rPr>
          <w:lang w:val="es-419"/>
        </w:rPr>
        <w:instrText xml:space="preserve"> SEQ Tabla \* ARABIC </w:instrText>
      </w:r>
      <w:r w:rsidRPr="00E244E5">
        <w:rPr>
          <w:lang w:val="en-US"/>
        </w:rPr>
        <w:fldChar w:fldCharType="separate"/>
      </w:r>
      <w:r w:rsidR="00E70769">
        <w:rPr>
          <w:noProof/>
          <w:lang w:val="es-419"/>
        </w:rPr>
        <w:t>2</w:t>
      </w:r>
      <w:r w:rsidRPr="00E244E5">
        <w:rPr>
          <w:lang w:val="en-US"/>
        </w:rPr>
        <w:fldChar w:fldCharType="end"/>
      </w:r>
      <w:r w:rsidRPr="00E244E5">
        <w:rPr>
          <w:lang w:val="es-419"/>
        </w:rPr>
        <w:t>: Fuentes de GEI</w:t>
      </w:r>
      <w:r>
        <w:rPr>
          <w:lang w:val="es-419"/>
        </w:rPr>
        <w:t xml:space="preserve"> para </w:t>
      </w:r>
      <w:r w:rsidRPr="002B4544">
        <w:rPr>
          <w:lang w:val="es-419"/>
        </w:rPr>
        <w:t>reducción de fugas físicas</w:t>
      </w:r>
      <w:bookmarkEnd w:id="54"/>
      <w:bookmarkEnd w:id="55"/>
    </w:p>
    <w:tbl>
      <w:tblPr>
        <w:tblStyle w:val="TableGrid"/>
        <w:tblW w:w="0" w:type="auto"/>
        <w:jc w:val="center"/>
        <w:tblLook w:val="04A0" w:firstRow="1" w:lastRow="0" w:firstColumn="1" w:lastColumn="0" w:noHBand="0" w:noVBand="1"/>
      </w:tblPr>
      <w:tblGrid>
        <w:gridCol w:w="498"/>
        <w:gridCol w:w="2191"/>
        <w:gridCol w:w="632"/>
        <w:gridCol w:w="1808"/>
        <w:gridCol w:w="2745"/>
        <w:gridCol w:w="1476"/>
      </w:tblGrid>
      <w:tr w:rsidR="004D1280" w14:paraId="0E732020" w14:textId="37C6F472" w:rsidTr="004D1280">
        <w:trPr>
          <w:trHeight w:val="440"/>
          <w:jc w:val="center"/>
        </w:trPr>
        <w:tc>
          <w:tcPr>
            <w:tcW w:w="498" w:type="dxa"/>
            <w:vMerge w:val="restart"/>
            <w:textDirection w:val="btLr"/>
          </w:tcPr>
          <w:p w14:paraId="01CFB1B9" w14:textId="05777F7E" w:rsidR="004D1280" w:rsidRPr="00C74036" w:rsidRDefault="004D1280" w:rsidP="003E175B">
            <w:pPr>
              <w:ind w:left="113" w:right="113"/>
              <w:jc w:val="center"/>
              <w:rPr>
                <w:b/>
                <w:bCs/>
                <w:lang w:val="es-419" w:eastAsia="en-IN" w:bidi="te-IN"/>
              </w:rPr>
            </w:pPr>
            <w:r>
              <w:rPr>
                <w:b/>
                <w:bCs/>
                <w:lang w:val="es-419" w:eastAsia="en-IN" w:bidi="te-IN"/>
              </w:rPr>
              <w:t>LINEA BASE</w:t>
            </w:r>
          </w:p>
        </w:tc>
        <w:tc>
          <w:tcPr>
            <w:tcW w:w="2191" w:type="dxa"/>
            <w:vAlign w:val="center"/>
          </w:tcPr>
          <w:p w14:paraId="17E1C958" w14:textId="77777777" w:rsidR="004D1280" w:rsidRPr="00C74036" w:rsidRDefault="004D1280" w:rsidP="003E175B">
            <w:pPr>
              <w:jc w:val="center"/>
              <w:rPr>
                <w:b/>
                <w:bCs/>
                <w:lang w:val="es-419" w:eastAsia="en-IN" w:bidi="te-IN"/>
              </w:rPr>
            </w:pPr>
            <w:r w:rsidRPr="00C74036">
              <w:rPr>
                <w:b/>
                <w:bCs/>
                <w:lang w:val="es-419" w:eastAsia="en-IN" w:bidi="te-IN"/>
              </w:rPr>
              <w:t>Fuente</w:t>
            </w:r>
          </w:p>
        </w:tc>
        <w:tc>
          <w:tcPr>
            <w:tcW w:w="632" w:type="dxa"/>
            <w:vAlign w:val="center"/>
          </w:tcPr>
          <w:p w14:paraId="4BF60538" w14:textId="77777777" w:rsidR="004D1280" w:rsidRPr="00C74036" w:rsidRDefault="004D1280" w:rsidP="003E175B">
            <w:pPr>
              <w:jc w:val="center"/>
              <w:rPr>
                <w:b/>
                <w:bCs/>
                <w:lang w:val="es-419" w:eastAsia="en-IN" w:bidi="te-IN"/>
              </w:rPr>
            </w:pPr>
            <w:r w:rsidRPr="00C74036">
              <w:rPr>
                <w:b/>
                <w:bCs/>
                <w:lang w:val="es-419" w:eastAsia="en-IN" w:bidi="te-IN"/>
              </w:rPr>
              <w:t>Gas</w:t>
            </w:r>
          </w:p>
        </w:tc>
        <w:tc>
          <w:tcPr>
            <w:tcW w:w="1808" w:type="dxa"/>
            <w:vAlign w:val="center"/>
          </w:tcPr>
          <w:p w14:paraId="3833146E" w14:textId="77777777" w:rsidR="004D1280" w:rsidRPr="00C74036" w:rsidRDefault="004D1280" w:rsidP="003E175B">
            <w:pPr>
              <w:jc w:val="center"/>
              <w:rPr>
                <w:b/>
                <w:bCs/>
                <w:lang w:val="es-419" w:eastAsia="en-IN" w:bidi="te-IN"/>
              </w:rPr>
            </w:pPr>
            <w:r w:rsidRPr="00C74036">
              <w:rPr>
                <w:b/>
                <w:bCs/>
                <w:lang w:val="es-419" w:eastAsia="en-IN" w:bidi="te-IN"/>
              </w:rPr>
              <w:t>Incluido</w:t>
            </w:r>
            <w:r>
              <w:rPr>
                <w:b/>
                <w:bCs/>
                <w:lang w:val="es-419" w:eastAsia="en-IN" w:bidi="te-IN"/>
              </w:rPr>
              <w:t>/</w:t>
            </w:r>
            <w:r w:rsidRPr="00C74036">
              <w:rPr>
                <w:b/>
                <w:bCs/>
                <w:lang w:val="es-419" w:eastAsia="en-IN" w:bidi="te-IN"/>
              </w:rPr>
              <w:t>Excluido</w:t>
            </w:r>
          </w:p>
        </w:tc>
        <w:tc>
          <w:tcPr>
            <w:tcW w:w="2745" w:type="dxa"/>
            <w:vAlign w:val="center"/>
          </w:tcPr>
          <w:p w14:paraId="1AA386B2" w14:textId="77777777" w:rsidR="004D1280" w:rsidRPr="00C74036" w:rsidRDefault="004D1280" w:rsidP="003E175B">
            <w:pPr>
              <w:jc w:val="center"/>
              <w:rPr>
                <w:b/>
                <w:bCs/>
                <w:lang w:val="es-419" w:eastAsia="en-IN" w:bidi="te-IN"/>
              </w:rPr>
            </w:pPr>
            <w:r w:rsidRPr="00C74036">
              <w:rPr>
                <w:b/>
                <w:bCs/>
                <w:lang w:val="es-419" w:eastAsia="en-IN" w:bidi="te-IN"/>
              </w:rPr>
              <w:t>Justificación/Explicación</w:t>
            </w:r>
          </w:p>
        </w:tc>
        <w:tc>
          <w:tcPr>
            <w:tcW w:w="1476" w:type="dxa"/>
          </w:tcPr>
          <w:p w14:paraId="669C9D37" w14:textId="00A26663" w:rsidR="004D1280" w:rsidRPr="00C74036" w:rsidRDefault="004D1280" w:rsidP="003E175B">
            <w:pPr>
              <w:jc w:val="center"/>
              <w:rPr>
                <w:b/>
                <w:bCs/>
                <w:lang w:val="es-419" w:eastAsia="en-IN" w:bidi="te-IN"/>
              </w:rPr>
            </w:pPr>
            <w:r>
              <w:rPr>
                <w:b/>
                <w:bCs/>
                <w:lang w:val="es-419" w:eastAsia="en-IN" w:bidi="te-IN"/>
              </w:rPr>
              <w:t>Controlada, afectada o relacionada</w:t>
            </w:r>
          </w:p>
        </w:tc>
      </w:tr>
      <w:tr w:rsidR="004D1280" w14:paraId="21AE3464" w14:textId="4B7F8ED6" w:rsidTr="004D1280">
        <w:trPr>
          <w:trHeight w:val="399"/>
          <w:jc w:val="center"/>
        </w:trPr>
        <w:tc>
          <w:tcPr>
            <w:tcW w:w="498" w:type="dxa"/>
            <w:vMerge/>
            <w:textDirection w:val="btLr"/>
          </w:tcPr>
          <w:p w14:paraId="2B90ABB1" w14:textId="77777777" w:rsidR="004D1280" w:rsidRDefault="004D1280" w:rsidP="00B401CF">
            <w:pPr>
              <w:ind w:left="113" w:right="113"/>
              <w:jc w:val="center"/>
              <w:rPr>
                <w:b/>
                <w:bCs/>
                <w:lang w:val="es-419" w:eastAsia="en-IN" w:bidi="te-IN"/>
              </w:rPr>
            </w:pPr>
          </w:p>
        </w:tc>
        <w:tc>
          <w:tcPr>
            <w:tcW w:w="2191" w:type="dxa"/>
            <w:vMerge w:val="restart"/>
            <w:vAlign w:val="center"/>
          </w:tcPr>
          <w:p w14:paraId="681768A9" w14:textId="64569A41" w:rsidR="004D1280" w:rsidRPr="00C74036" w:rsidRDefault="004D1280" w:rsidP="00B401CF">
            <w:pPr>
              <w:jc w:val="center"/>
              <w:rPr>
                <w:b/>
                <w:bCs/>
                <w:lang w:val="es-419" w:eastAsia="en-IN" w:bidi="te-IN"/>
              </w:rPr>
            </w:pPr>
            <w:r>
              <w:rPr>
                <w:lang w:val="es-419" w:eastAsia="en-IN" w:bidi="te-IN"/>
              </w:rPr>
              <w:t>Fugas físicas de los sistemas, equipos y componentes incluidos en los límites de estimación de los GEI</w:t>
            </w:r>
          </w:p>
        </w:tc>
        <w:tc>
          <w:tcPr>
            <w:tcW w:w="632" w:type="dxa"/>
            <w:vAlign w:val="center"/>
          </w:tcPr>
          <w:p w14:paraId="6517008C" w14:textId="2299C45F" w:rsidR="004D1280" w:rsidRDefault="004D1280" w:rsidP="00B401CF">
            <w:pPr>
              <w:jc w:val="center"/>
              <w:rPr>
                <w:lang w:val="es-419"/>
              </w:rPr>
            </w:pPr>
            <w:r>
              <w:rPr>
                <w:lang w:val="es-419"/>
              </w:rPr>
              <w:t>CO</w:t>
            </w:r>
            <w:r w:rsidRPr="00E26454">
              <w:rPr>
                <w:vertAlign w:val="subscript"/>
                <w:lang w:val="es-419"/>
              </w:rPr>
              <w:t>2</w:t>
            </w:r>
          </w:p>
        </w:tc>
        <w:tc>
          <w:tcPr>
            <w:tcW w:w="1808" w:type="dxa"/>
            <w:vAlign w:val="center"/>
          </w:tcPr>
          <w:p w14:paraId="3E7CDCF1" w14:textId="71160313" w:rsidR="004D1280" w:rsidRDefault="004D1280" w:rsidP="00B401CF">
            <w:pPr>
              <w:jc w:val="center"/>
              <w:rPr>
                <w:lang w:val="es-419" w:eastAsia="en-IN" w:bidi="te-IN"/>
              </w:rPr>
            </w:pPr>
            <w:r>
              <w:rPr>
                <w:lang w:val="es-419" w:eastAsia="en-IN" w:bidi="te-IN"/>
              </w:rPr>
              <w:t>Excluido</w:t>
            </w:r>
          </w:p>
        </w:tc>
        <w:tc>
          <w:tcPr>
            <w:tcW w:w="2745" w:type="dxa"/>
            <w:vAlign w:val="center"/>
          </w:tcPr>
          <w:p w14:paraId="5734DA79" w14:textId="7480D31B" w:rsidR="004D1280" w:rsidRDefault="004D1280" w:rsidP="00B401CF">
            <w:pPr>
              <w:jc w:val="both"/>
              <w:rPr>
                <w:lang w:val="es-419" w:eastAsia="en-IN" w:bidi="te-IN"/>
              </w:rPr>
            </w:pPr>
            <w:r>
              <w:rPr>
                <w:lang w:val="es-419" w:eastAsia="en-IN" w:bidi="te-IN"/>
              </w:rPr>
              <w:t>Se considera despreciable</w:t>
            </w:r>
          </w:p>
        </w:tc>
        <w:tc>
          <w:tcPr>
            <w:tcW w:w="1476" w:type="dxa"/>
            <w:vMerge w:val="restart"/>
            <w:vAlign w:val="center"/>
          </w:tcPr>
          <w:p w14:paraId="779791EA" w14:textId="66EFB758" w:rsidR="004D1280" w:rsidRDefault="004D1280" w:rsidP="004D1280">
            <w:pPr>
              <w:jc w:val="center"/>
              <w:rPr>
                <w:lang w:val="es-419" w:eastAsia="en-IN" w:bidi="te-IN"/>
              </w:rPr>
            </w:pPr>
            <w:r>
              <w:rPr>
                <w:lang w:val="es-419" w:eastAsia="en-IN" w:bidi="te-IN"/>
              </w:rPr>
              <w:t>Controlada</w:t>
            </w:r>
          </w:p>
        </w:tc>
      </w:tr>
      <w:tr w:rsidR="004D1280" w14:paraId="7432C9C0" w14:textId="222A77B7" w:rsidTr="004D1280">
        <w:trPr>
          <w:trHeight w:val="405"/>
          <w:jc w:val="center"/>
        </w:trPr>
        <w:tc>
          <w:tcPr>
            <w:tcW w:w="498" w:type="dxa"/>
            <w:vMerge/>
            <w:textDirection w:val="btLr"/>
          </w:tcPr>
          <w:p w14:paraId="25294EC3" w14:textId="77777777" w:rsidR="004D1280" w:rsidRDefault="004D1280" w:rsidP="00B401CF">
            <w:pPr>
              <w:ind w:left="113" w:right="113"/>
              <w:jc w:val="center"/>
              <w:rPr>
                <w:b/>
                <w:bCs/>
                <w:lang w:val="es-419" w:eastAsia="en-IN" w:bidi="te-IN"/>
              </w:rPr>
            </w:pPr>
          </w:p>
        </w:tc>
        <w:tc>
          <w:tcPr>
            <w:tcW w:w="2191" w:type="dxa"/>
            <w:vMerge/>
            <w:vAlign w:val="center"/>
          </w:tcPr>
          <w:p w14:paraId="3CBF5460" w14:textId="77777777" w:rsidR="004D1280" w:rsidRPr="00C74036" w:rsidRDefault="004D1280" w:rsidP="00B401CF">
            <w:pPr>
              <w:jc w:val="center"/>
              <w:rPr>
                <w:b/>
                <w:bCs/>
                <w:lang w:val="es-419" w:eastAsia="en-IN" w:bidi="te-IN"/>
              </w:rPr>
            </w:pPr>
          </w:p>
        </w:tc>
        <w:tc>
          <w:tcPr>
            <w:tcW w:w="632" w:type="dxa"/>
            <w:vAlign w:val="center"/>
          </w:tcPr>
          <w:p w14:paraId="1314AFEF" w14:textId="000F24F7" w:rsidR="004D1280" w:rsidRDefault="004D1280" w:rsidP="00B401CF">
            <w:pPr>
              <w:jc w:val="center"/>
              <w:rPr>
                <w:lang w:val="es-419"/>
              </w:rPr>
            </w:pPr>
            <w:r>
              <w:rPr>
                <w:lang w:val="es-419"/>
              </w:rPr>
              <w:t>CH</w:t>
            </w:r>
            <w:r w:rsidRPr="00C74036">
              <w:rPr>
                <w:vertAlign w:val="subscript"/>
                <w:lang w:val="es-419"/>
              </w:rPr>
              <w:t>4</w:t>
            </w:r>
          </w:p>
        </w:tc>
        <w:tc>
          <w:tcPr>
            <w:tcW w:w="1808" w:type="dxa"/>
            <w:vAlign w:val="center"/>
          </w:tcPr>
          <w:p w14:paraId="1BAE1B20" w14:textId="0D2F9F88" w:rsidR="004D1280" w:rsidRDefault="004D1280" w:rsidP="00B401CF">
            <w:pPr>
              <w:jc w:val="center"/>
              <w:rPr>
                <w:lang w:val="es-419" w:eastAsia="en-IN" w:bidi="te-IN"/>
              </w:rPr>
            </w:pPr>
            <w:r>
              <w:rPr>
                <w:lang w:val="es-419" w:eastAsia="en-IN" w:bidi="te-IN"/>
              </w:rPr>
              <w:t xml:space="preserve">Incluido </w:t>
            </w:r>
          </w:p>
        </w:tc>
        <w:tc>
          <w:tcPr>
            <w:tcW w:w="2745" w:type="dxa"/>
            <w:vAlign w:val="center"/>
          </w:tcPr>
          <w:p w14:paraId="0153500E" w14:textId="7707ED75" w:rsidR="004D1280" w:rsidRDefault="004D1280" w:rsidP="00B401CF">
            <w:pPr>
              <w:jc w:val="both"/>
              <w:rPr>
                <w:lang w:val="es-419" w:eastAsia="en-IN" w:bidi="te-IN"/>
              </w:rPr>
            </w:pPr>
            <w:r>
              <w:rPr>
                <w:lang w:val="es-419"/>
              </w:rPr>
              <w:t>Principal fuente de emisiones</w:t>
            </w:r>
          </w:p>
        </w:tc>
        <w:tc>
          <w:tcPr>
            <w:tcW w:w="1476" w:type="dxa"/>
            <w:vMerge/>
          </w:tcPr>
          <w:p w14:paraId="523F72C8" w14:textId="77777777" w:rsidR="004D1280" w:rsidRDefault="004D1280" w:rsidP="00B401CF">
            <w:pPr>
              <w:jc w:val="both"/>
              <w:rPr>
                <w:lang w:val="es-419"/>
              </w:rPr>
            </w:pPr>
          </w:p>
        </w:tc>
      </w:tr>
      <w:tr w:rsidR="004D1280" w14:paraId="4861B738" w14:textId="7D340ADD" w:rsidTr="004D1280">
        <w:trPr>
          <w:trHeight w:val="440"/>
          <w:jc w:val="center"/>
        </w:trPr>
        <w:tc>
          <w:tcPr>
            <w:tcW w:w="498" w:type="dxa"/>
            <w:vMerge/>
            <w:textDirection w:val="btLr"/>
          </w:tcPr>
          <w:p w14:paraId="04D991BD" w14:textId="77777777" w:rsidR="004D1280" w:rsidRDefault="004D1280" w:rsidP="00B401CF">
            <w:pPr>
              <w:ind w:left="113" w:right="113"/>
              <w:jc w:val="center"/>
              <w:rPr>
                <w:b/>
                <w:bCs/>
                <w:lang w:val="es-419" w:eastAsia="en-IN" w:bidi="te-IN"/>
              </w:rPr>
            </w:pPr>
          </w:p>
        </w:tc>
        <w:tc>
          <w:tcPr>
            <w:tcW w:w="2191" w:type="dxa"/>
            <w:vMerge/>
            <w:vAlign w:val="center"/>
          </w:tcPr>
          <w:p w14:paraId="29B8AC05" w14:textId="77777777" w:rsidR="004D1280" w:rsidRPr="00C74036" w:rsidRDefault="004D1280" w:rsidP="00B401CF">
            <w:pPr>
              <w:jc w:val="center"/>
              <w:rPr>
                <w:b/>
                <w:bCs/>
                <w:lang w:val="es-419" w:eastAsia="en-IN" w:bidi="te-IN"/>
              </w:rPr>
            </w:pPr>
          </w:p>
        </w:tc>
        <w:tc>
          <w:tcPr>
            <w:tcW w:w="632" w:type="dxa"/>
            <w:vAlign w:val="center"/>
          </w:tcPr>
          <w:p w14:paraId="2CAC03AD" w14:textId="6009D0E6" w:rsidR="004D1280" w:rsidRDefault="004D1280" w:rsidP="00B401CF">
            <w:pPr>
              <w:jc w:val="center"/>
              <w:rPr>
                <w:lang w:val="es-419"/>
              </w:rPr>
            </w:pPr>
            <w:r>
              <w:rPr>
                <w:lang w:val="es-419"/>
              </w:rPr>
              <w:t>N</w:t>
            </w:r>
            <w:r w:rsidRPr="00E26454">
              <w:rPr>
                <w:vertAlign w:val="subscript"/>
                <w:lang w:val="es-419"/>
              </w:rPr>
              <w:t>2</w:t>
            </w:r>
            <w:r>
              <w:rPr>
                <w:lang w:val="es-419"/>
              </w:rPr>
              <w:t>O</w:t>
            </w:r>
          </w:p>
        </w:tc>
        <w:tc>
          <w:tcPr>
            <w:tcW w:w="1808" w:type="dxa"/>
            <w:vAlign w:val="center"/>
          </w:tcPr>
          <w:p w14:paraId="5E15BEBD" w14:textId="062DA588" w:rsidR="004D1280" w:rsidRDefault="004D1280" w:rsidP="00B401CF">
            <w:pPr>
              <w:jc w:val="center"/>
              <w:rPr>
                <w:lang w:val="es-419" w:eastAsia="en-IN" w:bidi="te-IN"/>
              </w:rPr>
            </w:pPr>
            <w:r>
              <w:rPr>
                <w:lang w:val="es-419" w:eastAsia="en-IN" w:bidi="te-IN"/>
              </w:rPr>
              <w:t>Excluido</w:t>
            </w:r>
          </w:p>
        </w:tc>
        <w:tc>
          <w:tcPr>
            <w:tcW w:w="2745" w:type="dxa"/>
            <w:vAlign w:val="center"/>
          </w:tcPr>
          <w:p w14:paraId="03435006" w14:textId="203407FB" w:rsidR="004D1280" w:rsidRDefault="004D1280" w:rsidP="00B401CF">
            <w:pPr>
              <w:jc w:val="both"/>
              <w:rPr>
                <w:lang w:val="es-419" w:eastAsia="en-IN" w:bidi="te-IN"/>
              </w:rPr>
            </w:pPr>
            <w:r>
              <w:rPr>
                <w:lang w:val="es-419" w:eastAsia="en-IN" w:bidi="te-IN"/>
              </w:rPr>
              <w:t>Se considera despreciable</w:t>
            </w:r>
          </w:p>
        </w:tc>
        <w:tc>
          <w:tcPr>
            <w:tcW w:w="1476" w:type="dxa"/>
            <w:vMerge/>
          </w:tcPr>
          <w:p w14:paraId="5091AB0F" w14:textId="77777777" w:rsidR="004D1280" w:rsidRDefault="004D1280" w:rsidP="00B401CF">
            <w:pPr>
              <w:jc w:val="both"/>
              <w:rPr>
                <w:lang w:val="es-419" w:eastAsia="en-IN" w:bidi="te-IN"/>
              </w:rPr>
            </w:pPr>
          </w:p>
        </w:tc>
      </w:tr>
    </w:tbl>
    <w:p w14:paraId="5933357B" w14:textId="77777777" w:rsidR="00D921DC" w:rsidRDefault="00E33F63" w:rsidP="003D0F49">
      <w:r>
        <w:rPr>
          <w:lang w:val="es-419"/>
        </w:rPr>
        <w:t xml:space="preserve">                                                          </w:t>
      </w:r>
    </w:p>
    <w:p w14:paraId="0C915BCF" w14:textId="77777777" w:rsidR="0018113D" w:rsidRDefault="0018113D">
      <w:pPr>
        <w:rPr>
          <w:rFonts w:ascii="Times New Roman" w:eastAsia="MS Mincho" w:hAnsi="Times New Roman" w:cs="Times New Roman"/>
          <w:b/>
          <w:bCs/>
          <w:sz w:val="20"/>
          <w:szCs w:val="20"/>
        </w:rPr>
      </w:pPr>
      <w:bookmarkStart w:id="56" w:name="_Toc24998488"/>
      <w:bookmarkStart w:id="57" w:name="_Toc24998504"/>
      <w:bookmarkStart w:id="58" w:name="_Toc24998578"/>
      <w:r>
        <w:br w:type="page"/>
      </w:r>
    </w:p>
    <w:p w14:paraId="1C978D0C" w14:textId="0578F666" w:rsidR="00D921DC" w:rsidRPr="0018113D" w:rsidRDefault="00D921DC" w:rsidP="00D921DC">
      <w:pPr>
        <w:pStyle w:val="Caption"/>
        <w:keepNext/>
        <w:rPr>
          <w:lang w:val="es-ES"/>
        </w:rPr>
      </w:pPr>
      <w:bookmarkStart w:id="59" w:name="_Toc25869701"/>
      <w:r w:rsidRPr="0018113D">
        <w:rPr>
          <w:lang w:val="es-ES"/>
        </w:rPr>
        <w:lastRenderedPageBreak/>
        <w:t xml:space="preserve">Figura </w:t>
      </w:r>
      <w:r>
        <w:fldChar w:fldCharType="begin"/>
      </w:r>
      <w:r w:rsidRPr="0018113D">
        <w:rPr>
          <w:lang w:val="es-ES"/>
        </w:rPr>
        <w:instrText xml:space="preserve"> SEQ Figura \* ARABIC </w:instrText>
      </w:r>
      <w:r>
        <w:fldChar w:fldCharType="separate"/>
      </w:r>
      <w:r w:rsidR="00E70769">
        <w:rPr>
          <w:noProof/>
          <w:lang w:val="es-ES"/>
        </w:rPr>
        <w:t>3</w:t>
      </w:r>
      <w:r>
        <w:fldChar w:fldCharType="end"/>
      </w:r>
      <w:r w:rsidRPr="0018113D">
        <w:rPr>
          <w:lang w:val="es-ES"/>
        </w:rPr>
        <w:t xml:space="preserve"> Limites de estimación de GEI para medidas de </w:t>
      </w:r>
      <w:r w:rsidR="00EE4394">
        <w:rPr>
          <w:lang w:val="es-ES"/>
        </w:rPr>
        <w:t>eficacia</w:t>
      </w:r>
      <w:r w:rsidRPr="0018113D">
        <w:rPr>
          <w:lang w:val="es-ES"/>
        </w:rPr>
        <w:t xml:space="preserve"> en la operación y diseño de teas que garanticen la destrucción total de las fracciones de metano existentes en las corrientes de gas</w:t>
      </w:r>
      <w:bookmarkEnd w:id="56"/>
      <w:bookmarkEnd w:id="57"/>
      <w:bookmarkEnd w:id="58"/>
      <w:bookmarkEnd w:id="59"/>
    </w:p>
    <w:p w14:paraId="0993C8A1" w14:textId="77777777" w:rsidR="00D921DC" w:rsidRPr="00D921DC" w:rsidRDefault="00D921DC" w:rsidP="0018113D"/>
    <w:p w14:paraId="39C7EE4E" w14:textId="422995E1" w:rsidR="003D0F49" w:rsidRDefault="003F1460" w:rsidP="00D921DC">
      <w:pPr>
        <w:jc w:val="center"/>
        <w:rPr>
          <w:lang w:val="es-419"/>
        </w:rPr>
      </w:pPr>
      <w:r>
        <w:rPr>
          <w:noProof/>
          <w:lang w:val="es-419"/>
        </w:rPr>
        <mc:AlternateContent>
          <mc:Choice Requires="wpg">
            <w:drawing>
              <wp:inline distT="0" distB="0" distL="0" distR="0" wp14:anchorId="39650EC4" wp14:editId="3E6E99AF">
                <wp:extent cx="1949450" cy="1404257"/>
                <wp:effectExtent l="0" t="0" r="12700" b="24765"/>
                <wp:docPr id="469" name="Group 469"/>
                <wp:cNvGraphicFramePr/>
                <a:graphic xmlns:a="http://schemas.openxmlformats.org/drawingml/2006/main">
                  <a:graphicData uri="http://schemas.microsoft.com/office/word/2010/wordprocessingGroup">
                    <wpg:wgp>
                      <wpg:cNvGrpSpPr/>
                      <wpg:grpSpPr>
                        <a:xfrm>
                          <a:off x="0" y="0"/>
                          <a:ext cx="1949450" cy="1404257"/>
                          <a:chOff x="0" y="0"/>
                          <a:chExt cx="1949450" cy="1404257"/>
                        </a:xfrm>
                      </wpg:grpSpPr>
                      <wps:wsp>
                        <wps:cNvPr id="467" name="Rectangle: Rounded Corners 467"/>
                        <wps:cNvSpPr/>
                        <wps:spPr>
                          <a:xfrm>
                            <a:off x="0" y="0"/>
                            <a:ext cx="1949450" cy="1404257"/>
                          </a:xfrm>
                          <a:prstGeom prst="roundRect">
                            <a:avLst/>
                          </a:prstGeom>
                          <a:noFill/>
                          <a:ln>
                            <a:solidFill>
                              <a:srgbClr val="FF0000"/>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228B9933" w14:textId="340AA27F" w:rsidR="00B71B21" w:rsidRDefault="00B71B21" w:rsidP="003F1460">
                              <w:pPr>
                                <w:rPr>
                                  <w:color w:val="000000" w:themeColor="text1"/>
                                  <w:lang w:val="es-419"/>
                                </w:rPr>
                              </w:pPr>
                              <w:r w:rsidRPr="001671E2">
                                <w:rPr>
                                  <w:color w:val="000000" w:themeColor="text1"/>
                                  <w:lang w:val="es-419"/>
                                </w:rPr>
                                <w:t>Límite</w:t>
                              </w:r>
                              <w:r>
                                <w:rPr>
                                  <w:color w:val="000000" w:themeColor="text1"/>
                                  <w:lang w:val="es-419"/>
                                </w:rPr>
                                <w:t xml:space="preserve"> de estimación de GEI</w:t>
                              </w:r>
                            </w:p>
                            <w:p w14:paraId="5CCD9C4A" w14:textId="77777777" w:rsidR="00B71B21" w:rsidRDefault="00B71B21" w:rsidP="003F1460">
                              <w:pPr>
                                <w:rPr>
                                  <w:color w:val="000000" w:themeColor="text1"/>
                                  <w:lang w:val="es-419"/>
                                </w:rPr>
                              </w:pPr>
                            </w:p>
                            <w:p w14:paraId="667EC82A" w14:textId="28D1D8F0" w:rsidR="00B71B21" w:rsidRDefault="00B71B21" w:rsidP="003F1460">
                              <w:pPr>
                                <w:rPr>
                                  <w:color w:val="000000" w:themeColor="text1"/>
                                  <w:lang w:val="es-419"/>
                                </w:rPr>
                              </w:pPr>
                            </w:p>
                            <w:p w14:paraId="157C3553" w14:textId="5916653A" w:rsidR="00B71B21" w:rsidRDefault="00B71B21" w:rsidP="003F1460">
                              <w:pPr>
                                <w:rPr>
                                  <w:color w:val="000000" w:themeColor="text1"/>
                                  <w:lang w:val="es-419"/>
                                </w:rPr>
                              </w:pPr>
                            </w:p>
                            <w:p w14:paraId="4B364520" w14:textId="77777777" w:rsidR="00B71B21" w:rsidRPr="001671E2" w:rsidRDefault="00B71B21" w:rsidP="003F1460">
                              <w:pPr>
                                <w:rPr>
                                  <w:color w:val="000000" w:themeColor="text1"/>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8" name="Group 468"/>
                        <wpg:cNvGrpSpPr/>
                        <wpg:grpSpPr>
                          <a:xfrm>
                            <a:off x="250372" y="413657"/>
                            <a:ext cx="1067435" cy="774065"/>
                            <a:chOff x="0" y="0"/>
                            <a:chExt cx="1067435" cy="774065"/>
                          </a:xfrm>
                        </wpg:grpSpPr>
                        <wpg:grpSp>
                          <wpg:cNvPr id="457" name="Group 457"/>
                          <wpg:cNvGrpSpPr/>
                          <wpg:grpSpPr>
                            <a:xfrm>
                              <a:off x="0" y="0"/>
                              <a:ext cx="1067435" cy="774065"/>
                              <a:chOff x="0" y="0"/>
                              <a:chExt cx="1068309" cy="774851"/>
                            </a:xfrm>
                          </wpg:grpSpPr>
                          <wps:wsp>
                            <wps:cNvPr id="458" name="Rectangle: Rounded Corners 458"/>
                            <wps:cNvSpPr/>
                            <wps:spPr>
                              <a:xfrm>
                                <a:off x="0" y="0"/>
                                <a:ext cx="1068309" cy="77485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97B344" w14:textId="77777777" w:rsidR="00B71B21" w:rsidRDefault="00B71B21" w:rsidP="003F1460">
                                  <w:pPr>
                                    <w:spacing w:after="0" w:line="240" w:lineRule="auto"/>
                                    <w:rPr>
                                      <w:b/>
                                      <w:bCs/>
                                      <w:color w:val="000000" w:themeColor="text1"/>
                                      <w:sz w:val="18"/>
                                      <w:szCs w:val="18"/>
                                      <w:lang w:val="es-419"/>
                                    </w:rPr>
                                  </w:pPr>
                                  <w:r w:rsidRPr="00CB6CDF">
                                    <w:rPr>
                                      <w:b/>
                                      <w:bCs/>
                                      <w:color w:val="000000" w:themeColor="text1"/>
                                      <w:sz w:val="18"/>
                                      <w:szCs w:val="18"/>
                                      <w:lang w:val="es-419"/>
                                    </w:rPr>
                                    <w:t xml:space="preserve">Quema </w:t>
                                  </w:r>
                                </w:p>
                                <w:p w14:paraId="4C25BA6A" w14:textId="65E202F1" w:rsidR="00B71B21" w:rsidRPr="00CB6CDF" w:rsidRDefault="00B71B21" w:rsidP="003F1460">
                                  <w:pPr>
                                    <w:spacing w:after="0" w:line="240" w:lineRule="auto"/>
                                    <w:rPr>
                                      <w:b/>
                                      <w:bCs/>
                                      <w:color w:val="000000" w:themeColor="text1"/>
                                      <w:sz w:val="18"/>
                                      <w:szCs w:val="18"/>
                                      <w:lang w:val="es-419"/>
                                    </w:rPr>
                                  </w:pPr>
                                  <w:r>
                                    <w:rPr>
                                      <w:b/>
                                      <w:bCs/>
                                      <w:color w:val="000000" w:themeColor="text1"/>
                                      <w:sz w:val="18"/>
                                      <w:szCs w:val="18"/>
                                      <w:lang w:val="es-419"/>
                                    </w:rPr>
                                    <w:t>Incompleta</w:t>
                                  </w:r>
                                </w:p>
                                <w:p w14:paraId="5E6D50F8" w14:textId="77777777" w:rsidR="00B71B21" w:rsidRPr="00CB6CDF" w:rsidRDefault="00B71B21" w:rsidP="003F1460">
                                  <w:pPr>
                                    <w:spacing w:after="0" w:line="240" w:lineRule="auto"/>
                                    <w:rPr>
                                      <w:b/>
                                      <w:bCs/>
                                      <w:color w:val="000000" w:themeColor="text1"/>
                                      <w:sz w:val="18"/>
                                      <w:szCs w:val="18"/>
                                      <w:lang w:val="es-419"/>
                                    </w:rPr>
                                  </w:pPr>
                                </w:p>
                                <w:p w14:paraId="22C8197B" w14:textId="77777777" w:rsidR="00B71B21" w:rsidRDefault="00B71B21" w:rsidP="003F1460">
                                  <w:pPr>
                                    <w:spacing w:after="0" w:line="240" w:lineRule="auto"/>
                                    <w:rPr>
                                      <w:color w:val="000000" w:themeColor="text1"/>
                                      <w:sz w:val="18"/>
                                      <w:szCs w:val="18"/>
                                      <w:lang w:val="es-419"/>
                                    </w:rPr>
                                  </w:pPr>
                                </w:p>
                                <w:p w14:paraId="71863FEC" w14:textId="77777777" w:rsidR="00B71B21" w:rsidRPr="009478E1" w:rsidRDefault="00B71B21" w:rsidP="003F1460">
                                  <w:pPr>
                                    <w:spacing w:after="0" w:line="240" w:lineRule="auto"/>
                                    <w:rPr>
                                      <w:color w:val="000000" w:themeColor="text1"/>
                                      <w:sz w:val="18"/>
                                      <w:szCs w:val="18"/>
                                      <w:lang w:val="es-419"/>
                                    </w:rPr>
                                  </w:pPr>
                                </w:p>
                              </w:txbxContent>
                            </wps:txbx>
                            <wps:bodyPr rot="0" spcFirstLastPara="0" vertOverflow="overflow" horzOverflow="overflow" vert="horz" wrap="square" lIns="18288" tIns="18288" rIns="18288" bIns="18288" numCol="1" spcCol="0" rtlCol="0" fromWordArt="0" anchor="ctr" anchorCtr="0" forceAA="0" compatLnSpc="1">
                              <a:prstTxWarp prst="textNoShape">
                                <a:avLst/>
                              </a:prstTxWarp>
                              <a:noAutofit/>
                            </wps:bodyPr>
                          </wps:wsp>
                          <pic:pic xmlns:pic="http://schemas.openxmlformats.org/drawingml/2006/picture">
                            <pic:nvPicPr>
                              <pic:cNvPr id="459" name="Picture 459" descr="C:\Users\Cristian Grisales\AppData\Local\Microsoft\Windows\INetCache\Content.MSO\67F5C85D.tmp"/>
                              <pic:cNvPicPr>
                                <a:picLocks noChangeAspect="1"/>
                              </pic:cNvPicPr>
                            </pic:nvPicPr>
                            <pic:blipFill rotWithShape="1">
                              <a:blip r:embed="rId16" cstate="print">
                                <a:extLst>
                                  <a:ext uri="{28A0092B-C50C-407E-A947-70E740481C1C}">
                                    <a14:useLocalDpi xmlns:a14="http://schemas.microsoft.com/office/drawing/2010/main" val="0"/>
                                  </a:ext>
                                </a:extLst>
                              </a:blip>
                              <a:srcRect l="33470" t="12034" r="33273" b="20675"/>
                              <a:stretch/>
                            </pic:blipFill>
                            <pic:spPr bwMode="auto">
                              <a:xfrm>
                                <a:off x="117696" y="362139"/>
                                <a:ext cx="156210" cy="3746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60" name="Picture 460" descr="C:\Users\Cristian Grisales\AppData\Local\Microsoft\Windows\INetCache\Content.MSO\67F5C85D.tmp"/>
                              <pic:cNvPicPr>
                                <a:picLocks noChangeAspect="1"/>
                              </pic:cNvPicPr>
                            </pic:nvPicPr>
                            <pic:blipFill rotWithShape="1">
                              <a:blip r:embed="rId16" cstate="print">
                                <a:extLst>
                                  <a:ext uri="{28A0092B-C50C-407E-A947-70E740481C1C}">
                                    <a14:useLocalDpi xmlns:a14="http://schemas.microsoft.com/office/drawing/2010/main" val="0"/>
                                  </a:ext>
                                </a:extLst>
                              </a:blip>
                              <a:srcRect l="33470" t="12034" r="33273" b="20675"/>
                              <a:stretch/>
                            </pic:blipFill>
                            <pic:spPr bwMode="auto">
                              <a:xfrm>
                                <a:off x="307818" y="357612"/>
                                <a:ext cx="156210" cy="3746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61" name="Picture 461" descr="C:\Users\Cristian Grisales\AppData\Local\Microsoft\Windows\INetCache\Content.MSO\67F5C85D.tmp"/>
                              <pic:cNvPicPr>
                                <a:picLocks noChangeAspect="1"/>
                              </pic:cNvPicPr>
                            </pic:nvPicPr>
                            <pic:blipFill rotWithShape="1">
                              <a:blip r:embed="rId16" cstate="print">
                                <a:extLst>
                                  <a:ext uri="{28A0092B-C50C-407E-A947-70E740481C1C}">
                                    <a14:useLocalDpi xmlns:a14="http://schemas.microsoft.com/office/drawing/2010/main" val="0"/>
                                  </a:ext>
                                </a:extLst>
                              </a:blip>
                              <a:srcRect l="33470" t="12034" r="33273" b="20675"/>
                              <a:stretch/>
                            </pic:blipFill>
                            <pic:spPr bwMode="auto">
                              <a:xfrm>
                                <a:off x="497941" y="357612"/>
                                <a:ext cx="156210" cy="3746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62" name="Picture 462" descr="C:\Users\Cristian Grisales\AppData\Local\Microsoft\Windows\INetCache\Content.MSO\67F5C85D.tmp"/>
                              <pic:cNvPicPr>
                                <a:picLocks noChangeAspect="1"/>
                              </pic:cNvPicPr>
                            </pic:nvPicPr>
                            <pic:blipFill rotWithShape="1">
                              <a:blip r:embed="rId16" cstate="print">
                                <a:extLst>
                                  <a:ext uri="{28A0092B-C50C-407E-A947-70E740481C1C}">
                                    <a14:useLocalDpi xmlns:a14="http://schemas.microsoft.com/office/drawing/2010/main" val="0"/>
                                  </a:ext>
                                </a:extLst>
                              </a:blip>
                              <a:srcRect l="33470" t="12034" r="33273" b="20675"/>
                              <a:stretch/>
                            </pic:blipFill>
                            <pic:spPr bwMode="auto">
                              <a:xfrm>
                                <a:off x="669957" y="353085"/>
                                <a:ext cx="156210" cy="3746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63" name="Picture 463" descr="C:\Users\Cristian Grisales\AppData\Local\Microsoft\Windows\INetCache\Content.MSO\67F5C85D.tmp"/>
                              <pic:cNvPicPr>
                                <a:picLocks noChangeAspect="1"/>
                              </pic:cNvPicPr>
                            </pic:nvPicPr>
                            <pic:blipFill rotWithShape="1">
                              <a:blip r:embed="rId16" cstate="print">
                                <a:extLst>
                                  <a:ext uri="{28A0092B-C50C-407E-A947-70E740481C1C}">
                                    <a14:useLocalDpi xmlns:a14="http://schemas.microsoft.com/office/drawing/2010/main" val="0"/>
                                  </a:ext>
                                </a:extLst>
                              </a:blip>
                              <a:srcRect l="33470" t="12034" r="33273" b="20675"/>
                              <a:stretch/>
                            </pic:blipFill>
                            <pic:spPr bwMode="auto">
                              <a:xfrm>
                                <a:off x="841973" y="353085"/>
                                <a:ext cx="156210" cy="374650"/>
                              </a:xfrm>
                              <a:prstGeom prst="rect">
                                <a:avLst/>
                              </a:prstGeom>
                              <a:noFill/>
                              <a:ln>
                                <a:noFill/>
                              </a:ln>
                              <a:extLst>
                                <a:ext uri="{53640926-AAD7-44D8-BBD7-CCE9431645EC}">
                                  <a14:shadowObscured xmlns:a14="http://schemas.microsoft.com/office/drawing/2010/main"/>
                                </a:ext>
                              </a:extLst>
                            </pic:spPr>
                          </pic:pic>
                        </wpg:grpSp>
                        <wpg:grpSp>
                          <wpg:cNvPr id="464" name="Group 464"/>
                          <wpg:cNvGrpSpPr/>
                          <wpg:grpSpPr>
                            <a:xfrm>
                              <a:off x="762000" y="10886"/>
                              <a:ext cx="194310" cy="349885"/>
                              <a:chOff x="0" y="0"/>
                              <a:chExt cx="194310" cy="350495"/>
                            </a:xfrm>
                          </wpg:grpSpPr>
                          <pic:pic xmlns:pic="http://schemas.openxmlformats.org/drawingml/2006/picture">
                            <pic:nvPicPr>
                              <pic:cNvPr id="465" name="Picture 465" descr="C:\Users\Cristian Grisales\AppData\Local\Microsoft\Windows\INetCache\Content.MSO\699234F9.tmp"/>
                              <pic:cNvPicPr>
                                <a:picLocks noChangeAspect="1"/>
                              </pic:cNvPicPr>
                            </pic:nvPicPr>
                            <pic:blipFill rotWithShape="1">
                              <a:blip r:embed="rId18" cstate="print">
                                <a:extLst>
                                  <a:ext uri="{28A0092B-C50C-407E-A947-70E740481C1C}">
                                    <a14:useLocalDpi xmlns:a14="http://schemas.microsoft.com/office/drawing/2010/main" val="0"/>
                                  </a:ext>
                                </a:extLst>
                              </a:blip>
                              <a:srcRect l="41584" t="59776" r="38546" b="12403"/>
                              <a:stretch/>
                            </pic:blipFill>
                            <pic:spPr bwMode="auto">
                              <a:xfrm>
                                <a:off x="4527" y="104115"/>
                                <a:ext cx="164465" cy="246380"/>
                              </a:xfrm>
                              <a:prstGeom prst="rect">
                                <a:avLst/>
                              </a:prstGeom>
                              <a:noFill/>
                              <a:ln>
                                <a:noFill/>
                              </a:ln>
                              <a:extLst>
                                <a:ext uri="{53640926-AAD7-44D8-BBD7-CCE9431645EC}">
                                  <a14:shadowObscured xmlns:a14="http://schemas.microsoft.com/office/drawing/2010/main"/>
                                </a:ext>
                              </a:extLst>
                            </pic:spPr>
                          </pic:pic>
                          <wps:wsp>
                            <wps:cNvPr id="466" name="Text Box 2"/>
                            <wps:cNvSpPr txBox="1">
                              <a:spLocks noChangeArrowheads="1"/>
                            </wps:cNvSpPr>
                            <wps:spPr bwMode="auto">
                              <a:xfrm>
                                <a:off x="0" y="0"/>
                                <a:ext cx="194310" cy="149225"/>
                              </a:xfrm>
                              <a:prstGeom prst="rect">
                                <a:avLst/>
                              </a:prstGeom>
                              <a:solidFill>
                                <a:srgbClr val="FFFFFF"/>
                              </a:solidFill>
                              <a:ln w="9525">
                                <a:noFill/>
                                <a:miter lim="800000"/>
                                <a:headEnd/>
                                <a:tailEnd/>
                              </a:ln>
                            </wps:spPr>
                            <wps:txbx>
                              <w:txbxContent>
                                <w:p w14:paraId="5DF42556" w14:textId="77777777" w:rsidR="00B71B21" w:rsidRPr="00D6170E" w:rsidRDefault="00B71B21" w:rsidP="003F1460">
                                  <w:pPr>
                                    <w:rPr>
                                      <w:sz w:val="16"/>
                                      <w:szCs w:val="16"/>
                                      <w:lang w:val="en-US"/>
                                    </w:rPr>
                                  </w:pPr>
                                  <w:r w:rsidRPr="00D6170E">
                                    <w:rPr>
                                      <w:sz w:val="16"/>
                                      <w:szCs w:val="16"/>
                                    </w:rPr>
                                    <w:t>CH</w:t>
                                  </w:r>
                                  <w:r w:rsidRPr="00D6170E">
                                    <w:rPr>
                                      <w:sz w:val="16"/>
                                      <w:szCs w:val="16"/>
                                      <w:vertAlign w:val="subscript"/>
                                    </w:rPr>
                                    <w:t>4</w:t>
                                  </w:r>
                                </w:p>
                              </w:txbxContent>
                            </wps:txbx>
                            <wps:bodyPr rot="0" vert="horz" wrap="square" lIns="0" tIns="0" rIns="0" bIns="0" anchor="t" anchorCtr="0">
                              <a:noAutofit/>
                            </wps:bodyPr>
                          </wps:wsp>
                        </wpg:grpSp>
                      </wpg:grpSp>
                    </wpg:wgp>
                  </a:graphicData>
                </a:graphic>
              </wp:inline>
            </w:drawing>
          </mc:Choice>
          <mc:Fallback>
            <w:pict>
              <v:group w14:anchorId="39650EC4" id="Group 469" o:spid="_x0000_s1072" style="width:153.5pt;height:110.55pt;mso-position-horizontal-relative:char;mso-position-vertical-relative:line" coordsize="19494,14042"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">
                <v:roundrect id="Rectangle: Rounded Corners 467" o:spid="_x0000_s1073" style="position:absolute;width:19494;height:1404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" filled="f" strokecolor="red" strokeweight="1pt">
                  <v:stroke dashstyle="longDash" joinstyle="miter"/>
                  <v:textbox>
                    <w:txbxContent>
                      <w:p w14:paraId="228B9933" w14:textId="340AA27F" w:rsidR="00B71B21" w:rsidRDefault="00B71B21" w:rsidP="003F1460">
                        <w:pPr>
                          <w:rPr>
                            <w:color w:val="000000" w:themeColor="text1"/>
                            <w:lang w:val="es-419"/>
                          </w:rPr>
                        </w:pPr>
                        <w:r w:rsidRPr="001671E2">
                          <w:rPr>
                            <w:color w:val="000000" w:themeColor="text1"/>
                            <w:lang w:val="es-419"/>
                          </w:rPr>
                          <w:t>Límite</w:t>
                        </w:r>
                        <w:r>
                          <w:rPr>
                            <w:color w:val="000000" w:themeColor="text1"/>
                            <w:lang w:val="es-419"/>
                          </w:rPr>
                          <w:t xml:space="preserve"> de estimación de GEI</w:t>
                        </w:r>
                      </w:p>
                      <w:p w14:paraId="5CCD9C4A" w14:textId="77777777" w:rsidR="00B71B21" w:rsidRDefault="00B71B21" w:rsidP="003F1460">
                        <w:pPr>
                          <w:rPr>
                            <w:color w:val="000000" w:themeColor="text1"/>
                            <w:lang w:val="es-419"/>
                          </w:rPr>
                        </w:pPr>
                      </w:p>
                      <w:p w14:paraId="667EC82A" w14:textId="28D1D8F0" w:rsidR="00B71B21" w:rsidRDefault="00B71B21" w:rsidP="003F1460">
                        <w:pPr>
                          <w:rPr>
                            <w:color w:val="000000" w:themeColor="text1"/>
                            <w:lang w:val="es-419"/>
                          </w:rPr>
                        </w:pPr>
                      </w:p>
                      <w:p w14:paraId="157C3553" w14:textId="5916653A" w:rsidR="00B71B21" w:rsidRDefault="00B71B21" w:rsidP="003F1460">
                        <w:pPr>
                          <w:rPr>
                            <w:color w:val="000000" w:themeColor="text1"/>
                            <w:lang w:val="es-419"/>
                          </w:rPr>
                        </w:pPr>
                      </w:p>
                      <w:p w14:paraId="4B364520" w14:textId="77777777" w:rsidR="00B71B21" w:rsidRPr="001671E2" w:rsidRDefault="00B71B21" w:rsidP="003F1460">
                        <w:pPr>
                          <w:rPr>
                            <w:color w:val="000000" w:themeColor="text1"/>
                            <w:lang w:val="es-419"/>
                          </w:rPr>
                        </w:pPr>
                      </w:p>
                    </w:txbxContent>
                  </v:textbox>
                </v:roundrect>
                <v:group id="Group 468" o:spid="_x0000_s1074" style="position:absolute;left:2503;top:4136;width:10675;height:7741" coordsize="10674,7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">
                  <v:group id="Group 457" o:spid="_x0000_s1075" style="position:absolute;width:10674;height:7740" coordsize="10683,77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">
                    <v:roundrect id="Rectangle: Rounded Corners 458" o:spid="_x0000_s1076" style="position:absolute;width:10683;height:77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" filled="f" strokecolor="#1f4d78 [1604]" strokeweight="1pt">
                      <v:stroke joinstyle="miter"/>
                      <v:textbox inset="1.44pt,1.44pt,1.44pt,1.44pt">
                        <w:txbxContent>
                          <w:p w14:paraId="2A97B344" w14:textId="77777777" w:rsidR="00B71B21" w:rsidRDefault="00B71B21" w:rsidP="003F1460">
                            <w:pPr>
                              <w:spacing w:after="0" w:line="240" w:lineRule="auto"/>
                              <w:rPr>
                                <w:b/>
                                <w:bCs/>
                                <w:color w:val="000000" w:themeColor="text1"/>
                                <w:sz w:val="18"/>
                                <w:szCs w:val="18"/>
                                <w:lang w:val="es-419"/>
                              </w:rPr>
                            </w:pPr>
                            <w:r w:rsidRPr="00CB6CDF">
                              <w:rPr>
                                <w:b/>
                                <w:bCs/>
                                <w:color w:val="000000" w:themeColor="text1"/>
                                <w:sz w:val="18"/>
                                <w:szCs w:val="18"/>
                                <w:lang w:val="es-419"/>
                              </w:rPr>
                              <w:t xml:space="preserve">Quema </w:t>
                            </w:r>
                          </w:p>
                          <w:p w14:paraId="4C25BA6A" w14:textId="65E202F1" w:rsidR="00B71B21" w:rsidRPr="00CB6CDF" w:rsidRDefault="00B71B21" w:rsidP="003F1460">
                            <w:pPr>
                              <w:spacing w:after="0" w:line="240" w:lineRule="auto"/>
                              <w:rPr>
                                <w:b/>
                                <w:bCs/>
                                <w:color w:val="000000" w:themeColor="text1"/>
                                <w:sz w:val="18"/>
                                <w:szCs w:val="18"/>
                                <w:lang w:val="es-419"/>
                              </w:rPr>
                            </w:pPr>
                            <w:r>
                              <w:rPr>
                                <w:b/>
                                <w:bCs/>
                                <w:color w:val="000000" w:themeColor="text1"/>
                                <w:sz w:val="18"/>
                                <w:szCs w:val="18"/>
                                <w:lang w:val="es-419"/>
                              </w:rPr>
                              <w:t>Incompleta</w:t>
                            </w:r>
                          </w:p>
                          <w:p w14:paraId="5E6D50F8" w14:textId="77777777" w:rsidR="00B71B21" w:rsidRPr="00CB6CDF" w:rsidRDefault="00B71B21" w:rsidP="003F1460">
                            <w:pPr>
                              <w:spacing w:after="0" w:line="240" w:lineRule="auto"/>
                              <w:rPr>
                                <w:b/>
                                <w:bCs/>
                                <w:color w:val="000000" w:themeColor="text1"/>
                                <w:sz w:val="18"/>
                                <w:szCs w:val="18"/>
                                <w:lang w:val="es-419"/>
                              </w:rPr>
                            </w:pPr>
                          </w:p>
                          <w:p w14:paraId="22C8197B" w14:textId="77777777" w:rsidR="00B71B21" w:rsidRDefault="00B71B21" w:rsidP="003F1460">
                            <w:pPr>
                              <w:spacing w:after="0" w:line="240" w:lineRule="auto"/>
                              <w:rPr>
                                <w:color w:val="000000" w:themeColor="text1"/>
                                <w:sz w:val="18"/>
                                <w:szCs w:val="18"/>
                                <w:lang w:val="es-419"/>
                              </w:rPr>
                            </w:pPr>
                          </w:p>
                          <w:p w14:paraId="71863FEC" w14:textId="77777777" w:rsidR="00B71B21" w:rsidRPr="009478E1" w:rsidRDefault="00B71B21" w:rsidP="003F1460">
                            <w:pPr>
                              <w:spacing w:after="0" w:line="240" w:lineRule="auto"/>
                              <w:rPr>
                                <w:color w:val="000000" w:themeColor="text1"/>
                                <w:sz w:val="18"/>
                                <w:szCs w:val="18"/>
                                <w:lang w:val="es-419"/>
                              </w:rPr>
                            </w:pPr>
                          </w:p>
                        </w:txbxContent>
                      </v:textbox>
                    </v:roundrect>
                    <v:shape id="Picture 459" o:spid="_x0000_s1077" type="#_x0000_t75" style="position:absolute;left:1176;top:3621;width:1563;height:37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">
                      <v:imagedata r:id="rId22" o:title="67F5C85D" croptop="7887f" cropbottom="13550f" cropleft="21935f" cropright="21806f"/>
                    </v:shape>
                    <v:shape id="Picture 460" o:spid="_x0000_s1078" type="#_x0000_t75" style="position:absolute;left:3078;top:3576;width:1562;height:37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">
                      <v:imagedata r:id="rId22" o:title="67F5C85D" croptop="7887f" cropbottom="13550f" cropleft="21935f" cropright="21806f"/>
                    </v:shape>
                    <v:shape id="Picture 461" o:spid="_x0000_s1079" type="#_x0000_t75" style="position:absolute;left:4979;top:3576;width:1562;height:37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">
                      <v:imagedata r:id="rId22" o:title="67F5C85D" croptop="7887f" cropbottom="13550f" cropleft="21935f" cropright="21806f"/>
                    </v:shape>
                    <v:shape id="Picture 462" o:spid="_x0000_s1080" type="#_x0000_t75" style="position:absolute;left:6699;top:3530;width:1562;height:37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">
                      <v:imagedata r:id="rId22" o:title="67F5C85D" croptop="7887f" cropbottom="13550f" cropleft="21935f" cropright="21806f"/>
                    </v:shape>
                    <v:shape id="Picture 463" o:spid="_x0000_s1081" type="#_x0000_t75" style="position:absolute;left:8419;top:3530;width:1562;height:37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">
                      <v:imagedata r:id="rId22" o:title="67F5C85D" croptop="7887f" cropbottom="13550f" cropleft="21935f" cropright="21806f"/>
                    </v:shape>
                  </v:group>
                  <v:group id="Group 464" o:spid="_x0000_s1082" style="position:absolute;left:7620;top:108;width:1943;height:3499" coordsize="194310,350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">
                    <v:shape id="Picture 465" o:spid="_x0000_s1083" type="#_x0000_t75" style="position:absolute;left:4527;top:104115;width:164465;height:2463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">
                      <v:imagedata r:id="rId25" o:title="699234F9" croptop="39175f" cropbottom="8128f" cropleft="27252f" cropright="25262f"/>
                    </v:shape>
                    <v:shape id="_x0000_s1084" type="#_x0000_t202" style="position:absolute;width:194310;height:149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" stroked="f">
                      <v:textbox inset="0,0,0,0">
                        <w:txbxContent>
                          <w:p w14:paraId="5DF42556" w14:textId="77777777" w:rsidR="00B71B21" w:rsidRPr="00D6170E" w:rsidRDefault="00B71B21" w:rsidP="003F1460">
                            <w:pPr>
                              <w:rPr>
                                <w:sz w:val="16"/>
                                <w:szCs w:val="16"/>
                                <w:lang w:val="en-US"/>
                              </w:rPr>
                            </w:pPr>
                            <w:r w:rsidRPr="00D6170E">
                              <w:rPr>
                                <w:sz w:val="16"/>
                                <w:szCs w:val="16"/>
                              </w:rPr>
                              <w:t>CH</w:t>
                            </w:r>
                            <w:r w:rsidRPr="00D6170E">
                              <w:rPr>
                                <w:sz w:val="16"/>
                                <w:szCs w:val="16"/>
                                <w:vertAlign w:val="subscript"/>
                              </w:rPr>
                              <w:t>4</w:t>
                            </w:r>
                          </w:p>
                        </w:txbxContent>
                      </v:textbox>
                    </v:shape>
                  </v:group>
                </v:group>
                <w10:anchorlock/>
              </v:group>
            </w:pict>
          </mc:Fallback>
        </mc:AlternateContent>
      </w:r>
    </w:p>
    <w:p w14:paraId="1E8A8817" w14:textId="4422386B" w:rsidR="003F3A92" w:rsidRDefault="003F3A92" w:rsidP="00F94A55">
      <w:pPr>
        <w:pStyle w:val="Caption"/>
        <w:spacing w:before="240" w:after="240"/>
        <w:jc w:val="center"/>
        <w:rPr>
          <w:lang w:val="es-419"/>
        </w:rPr>
      </w:pPr>
      <w:bookmarkStart w:id="60" w:name="_Toc22896982"/>
      <w:bookmarkStart w:id="61" w:name="_Toc24998132"/>
      <w:r w:rsidRPr="00E244E5">
        <w:rPr>
          <w:lang w:val="es-419"/>
        </w:rPr>
        <w:t xml:space="preserve">Tabla </w:t>
      </w:r>
      <w:r w:rsidRPr="00E244E5">
        <w:rPr>
          <w:lang w:val="en-US"/>
        </w:rPr>
        <w:fldChar w:fldCharType="begin"/>
      </w:r>
      <w:r w:rsidRPr="00E244E5">
        <w:rPr>
          <w:lang w:val="es-419"/>
        </w:rPr>
        <w:instrText xml:space="preserve"> SEQ Tabla \* ARABIC </w:instrText>
      </w:r>
      <w:r w:rsidRPr="00E244E5">
        <w:rPr>
          <w:lang w:val="en-US"/>
        </w:rPr>
        <w:fldChar w:fldCharType="separate"/>
      </w:r>
      <w:r w:rsidR="00E70769">
        <w:rPr>
          <w:noProof/>
          <w:lang w:val="es-419"/>
        </w:rPr>
        <w:t>3</w:t>
      </w:r>
      <w:r w:rsidRPr="00E244E5">
        <w:rPr>
          <w:lang w:val="en-US"/>
        </w:rPr>
        <w:fldChar w:fldCharType="end"/>
      </w:r>
      <w:r w:rsidRPr="00E244E5">
        <w:rPr>
          <w:lang w:val="es-419"/>
        </w:rPr>
        <w:t>: Fuentes de GEI</w:t>
      </w:r>
      <w:r>
        <w:rPr>
          <w:lang w:val="es-419"/>
        </w:rPr>
        <w:t xml:space="preserve"> para </w:t>
      </w:r>
      <w:r w:rsidR="004D1280">
        <w:rPr>
          <w:lang w:val="es-419"/>
        </w:rPr>
        <w:t>eficacia de quema</w:t>
      </w:r>
      <w:r w:rsidR="00B11095">
        <w:rPr>
          <w:lang w:val="es-419"/>
        </w:rPr>
        <w:t xml:space="preserve"> en teas</w:t>
      </w:r>
      <w:bookmarkEnd w:id="60"/>
      <w:bookmarkEnd w:id="61"/>
    </w:p>
    <w:tbl>
      <w:tblPr>
        <w:tblStyle w:val="TableGrid"/>
        <w:tblW w:w="0" w:type="auto"/>
        <w:jc w:val="center"/>
        <w:tblLook w:val="04A0" w:firstRow="1" w:lastRow="0" w:firstColumn="1" w:lastColumn="0" w:noHBand="0" w:noVBand="1"/>
      </w:tblPr>
      <w:tblGrid>
        <w:gridCol w:w="473"/>
        <w:gridCol w:w="1941"/>
        <w:gridCol w:w="605"/>
        <w:gridCol w:w="1805"/>
        <w:gridCol w:w="2898"/>
        <w:gridCol w:w="1628"/>
      </w:tblGrid>
      <w:tr w:rsidR="004D1280" w14:paraId="095B4F66" w14:textId="66902C66" w:rsidTr="004D1280">
        <w:trPr>
          <w:trHeight w:val="440"/>
          <w:jc w:val="center"/>
        </w:trPr>
        <w:tc>
          <w:tcPr>
            <w:tcW w:w="473" w:type="dxa"/>
            <w:vMerge w:val="restart"/>
            <w:textDirection w:val="btLr"/>
          </w:tcPr>
          <w:p w14:paraId="056A4245" w14:textId="744CFF2A" w:rsidR="004D1280" w:rsidRPr="00C74036" w:rsidRDefault="004D1280" w:rsidP="003E175B">
            <w:pPr>
              <w:ind w:left="113" w:right="113"/>
              <w:jc w:val="center"/>
              <w:rPr>
                <w:b/>
                <w:bCs/>
                <w:lang w:val="es-419" w:eastAsia="en-IN" w:bidi="te-IN"/>
              </w:rPr>
            </w:pPr>
            <w:r w:rsidRPr="00445B14">
              <w:rPr>
                <w:b/>
                <w:bCs/>
                <w:sz w:val="20"/>
                <w:szCs w:val="20"/>
                <w:lang w:val="es-419" w:eastAsia="en-IN" w:bidi="te-IN"/>
              </w:rPr>
              <w:t>LINEA BASE / PROYECTO</w:t>
            </w:r>
          </w:p>
        </w:tc>
        <w:tc>
          <w:tcPr>
            <w:tcW w:w="1941" w:type="dxa"/>
            <w:vAlign w:val="center"/>
          </w:tcPr>
          <w:p w14:paraId="587D1301" w14:textId="77777777" w:rsidR="004D1280" w:rsidRPr="00C74036" w:rsidRDefault="004D1280" w:rsidP="003E175B">
            <w:pPr>
              <w:jc w:val="center"/>
              <w:rPr>
                <w:b/>
                <w:bCs/>
                <w:lang w:val="es-419" w:eastAsia="en-IN" w:bidi="te-IN"/>
              </w:rPr>
            </w:pPr>
            <w:r w:rsidRPr="00C74036">
              <w:rPr>
                <w:b/>
                <w:bCs/>
                <w:lang w:val="es-419" w:eastAsia="en-IN" w:bidi="te-IN"/>
              </w:rPr>
              <w:t>Fuente</w:t>
            </w:r>
          </w:p>
        </w:tc>
        <w:tc>
          <w:tcPr>
            <w:tcW w:w="605" w:type="dxa"/>
            <w:vAlign w:val="center"/>
          </w:tcPr>
          <w:p w14:paraId="514EE135" w14:textId="77777777" w:rsidR="004D1280" w:rsidRPr="00C74036" w:rsidRDefault="004D1280" w:rsidP="003E175B">
            <w:pPr>
              <w:jc w:val="center"/>
              <w:rPr>
                <w:b/>
                <w:bCs/>
                <w:lang w:val="es-419" w:eastAsia="en-IN" w:bidi="te-IN"/>
              </w:rPr>
            </w:pPr>
            <w:r w:rsidRPr="00C74036">
              <w:rPr>
                <w:b/>
                <w:bCs/>
                <w:lang w:val="es-419" w:eastAsia="en-IN" w:bidi="te-IN"/>
              </w:rPr>
              <w:t>Gas</w:t>
            </w:r>
          </w:p>
        </w:tc>
        <w:tc>
          <w:tcPr>
            <w:tcW w:w="1805" w:type="dxa"/>
            <w:vAlign w:val="center"/>
          </w:tcPr>
          <w:p w14:paraId="5A2291E8" w14:textId="77777777" w:rsidR="004D1280" w:rsidRPr="00C74036" w:rsidRDefault="004D1280" w:rsidP="003E175B">
            <w:pPr>
              <w:jc w:val="center"/>
              <w:rPr>
                <w:b/>
                <w:bCs/>
                <w:lang w:val="es-419" w:eastAsia="en-IN" w:bidi="te-IN"/>
              </w:rPr>
            </w:pPr>
            <w:r w:rsidRPr="00C74036">
              <w:rPr>
                <w:b/>
                <w:bCs/>
                <w:lang w:val="es-419" w:eastAsia="en-IN" w:bidi="te-IN"/>
              </w:rPr>
              <w:t>Incluido</w:t>
            </w:r>
            <w:r>
              <w:rPr>
                <w:b/>
                <w:bCs/>
                <w:lang w:val="es-419" w:eastAsia="en-IN" w:bidi="te-IN"/>
              </w:rPr>
              <w:t>/</w:t>
            </w:r>
            <w:r w:rsidRPr="00C74036">
              <w:rPr>
                <w:b/>
                <w:bCs/>
                <w:lang w:val="es-419" w:eastAsia="en-IN" w:bidi="te-IN"/>
              </w:rPr>
              <w:t>Excluido</w:t>
            </w:r>
          </w:p>
        </w:tc>
        <w:tc>
          <w:tcPr>
            <w:tcW w:w="2898" w:type="dxa"/>
            <w:vAlign w:val="center"/>
          </w:tcPr>
          <w:p w14:paraId="7B446172" w14:textId="77777777" w:rsidR="004D1280" w:rsidRPr="00C74036" w:rsidRDefault="004D1280" w:rsidP="003E175B">
            <w:pPr>
              <w:jc w:val="center"/>
              <w:rPr>
                <w:b/>
                <w:bCs/>
                <w:lang w:val="es-419" w:eastAsia="en-IN" w:bidi="te-IN"/>
              </w:rPr>
            </w:pPr>
            <w:r w:rsidRPr="00C74036">
              <w:rPr>
                <w:b/>
                <w:bCs/>
                <w:lang w:val="es-419" w:eastAsia="en-IN" w:bidi="te-IN"/>
              </w:rPr>
              <w:t>Justificación/Explicación</w:t>
            </w:r>
          </w:p>
        </w:tc>
        <w:tc>
          <w:tcPr>
            <w:tcW w:w="1628" w:type="dxa"/>
          </w:tcPr>
          <w:p w14:paraId="4404282F" w14:textId="2EAA9D7E" w:rsidR="004D1280" w:rsidRPr="00C74036" w:rsidRDefault="004D1280" w:rsidP="003E175B">
            <w:pPr>
              <w:jc w:val="center"/>
              <w:rPr>
                <w:b/>
                <w:bCs/>
                <w:lang w:val="es-419" w:eastAsia="en-IN" w:bidi="te-IN"/>
              </w:rPr>
            </w:pPr>
            <w:r>
              <w:rPr>
                <w:b/>
                <w:bCs/>
                <w:lang w:val="es-419" w:eastAsia="en-IN" w:bidi="te-IN"/>
              </w:rPr>
              <w:t>Controlada, afectada o relacionada</w:t>
            </w:r>
          </w:p>
        </w:tc>
      </w:tr>
      <w:tr w:rsidR="004D1280" w14:paraId="70783308" w14:textId="2E1A974B" w:rsidTr="004D1280">
        <w:trPr>
          <w:trHeight w:val="544"/>
          <w:jc w:val="center"/>
        </w:trPr>
        <w:tc>
          <w:tcPr>
            <w:tcW w:w="473" w:type="dxa"/>
            <w:vMerge/>
            <w:textDirection w:val="btLr"/>
          </w:tcPr>
          <w:p w14:paraId="0F01AEA2" w14:textId="77777777" w:rsidR="004D1280" w:rsidRDefault="004D1280" w:rsidP="003E175B">
            <w:pPr>
              <w:ind w:left="113" w:right="113"/>
              <w:jc w:val="center"/>
              <w:rPr>
                <w:b/>
                <w:bCs/>
                <w:lang w:val="es-419" w:eastAsia="en-IN" w:bidi="te-IN"/>
              </w:rPr>
            </w:pPr>
          </w:p>
        </w:tc>
        <w:tc>
          <w:tcPr>
            <w:tcW w:w="1941" w:type="dxa"/>
            <w:vMerge w:val="restart"/>
            <w:vAlign w:val="center"/>
          </w:tcPr>
          <w:p w14:paraId="4E9547A1" w14:textId="5644CC81" w:rsidR="004D1280" w:rsidRPr="003C6587" w:rsidRDefault="004D1280" w:rsidP="003E175B">
            <w:pPr>
              <w:jc w:val="center"/>
              <w:rPr>
                <w:lang w:val="es-419" w:eastAsia="en-IN" w:bidi="te-IN"/>
              </w:rPr>
            </w:pPr>
            <w:r>
              <w:rPr>
                <w:lang w:val="es-419" w:eastAsia="en-IN" w:bidi="te-IN"/>
              </w:rPr>
              <w:t>Quema incompleta de las fracciones de metano existentes en el flujo a la tea</w:t>
            </w:r>
          </w:p>
        </w:tc>
        <w:tc>
          <w:tcPr>
            <w:tcW w:w="605" w:type="dxa"/>
            <w:vAlign w:val="center"/>
          </w:tcPr>
          <w:p w14:paraId="4FE9CFF7" w14:textId="77777777" w:rsidR="004D1280" w:rsidRPr="00C74036" w:rsidRDefault="004D1280" w:rsidP="003E175B">
            <w:pPr>
              <w:jc w:val="center"/>
              <w:rPr>
                <w:b/>
                <w:bCs/>
                <w:lang w:val="es-419" w:eastAsia="en-IN" w:bidi="te-IN"/>
              </w:rPr>
            </w:pPr>
            <w:r>
              <w:rPr>
                <w:lang w:val="es-419"/>
              </w:rPr>
              <w:t>CO</w:t>
            </w:r>
            <w:r w:rsidRPr="00E26454">
              <w:rPr>
                <w:vertAlign w:val="subscript"/>
                <w:lang w:val="es-419"/>
              </w:rPr>
              <w:t>2</w:t>
            </w:r>
          </w:p>
        </w:tc>
        <w:tc>
          <w:tcPr>
            <w:tcW w:w="1805" w:type="dxa"/>
            <w:vAlign w:val="center"/>
          </w:tcPr>
          <w:p w14:paraId="57DC26D2" w14:textId="6C4E023A" w:rsidR="004D1280" w:rsidRPr="003C6587" w:rsidRDefault="00A124E3" w:rsidP="003E175B">
            <w:pPr>
              <w:jc w:val="center"/>
              <w:rPr>
                <w:lang w:val="es-419" w:eastAsia="en-IN" w:bidi="te-IN"/>
              </w:rPr>
            </w:pPr>
            <w:r>
              <w:rPr>
                <w:lang w:val="es-419" w:eastAsia="en-IN" w:bidi="te-IN"/>
              </w:rPr>
              <w:t>Excluido</w:t>
            </w:r>
          </w:p>
        </w:tc>
        <w:tc>
          <w:tcPr>
            <w:tcW w:w="2898" w:type="dxa"/>
            <w:vAlign w:val="center"/>
          </w:tcPr>
          <w:p w14:paraId="33CA3C4D" w14:textId="113AD366" w:rsidR="004D1280" w:rsidRPr="003C6587" w:rsidRDefault="00A124E3" w:rsidP="003E175B">
            <w:pPr>
              <w:jc w:val="both"/>
              <w:rPr>
                <w:lang w:val="es-419" w:eastAsia="en-IN" w:bidi="te-IN"/>
              </w:rPr>
            </w:pPr>
            <w:r>
              <w:rPr>
                <w:lang w:val="es-419" w:eastAsia="en-IN" w:bidi="te-IN"/>
              </w:rPr>
              <w:t>No es el foco de la reducción</w:t>
            </w:r>
          </w:p>
        </w:tc>
        <w:tc>
          <w:tcPr>
            <w:tcW w:w="1628" w:type="dxa"/>
            <w:vMerge w:val="restart"/>
            <w:vAlign w:val="center"/>
          </w:tcPr>
          <w:p w14:paraId="4D2ADC48" w14:textId="7DB20ED6" w:rsidR="004D1280" w:rsidRDefault="004D1280" w:rsidP="004D1280">
            <w:pPr>
              <w:jc w:val="center"/>
              <w:rPr>
                <w:lang w:val="es-419" w:eastAsia="en-IN" w:bidi="te-IN"/>
              </w:rPr>
            </w:pPr>
            <w:r>
              <w:rPr>
                <w:lang w:val="es-419" w:eastAsia="en-IN" w:bidi="te-IN"/>
              </w:rPr>
              <w:t>Controlada</w:t>
            </w:r>
          </w:p>
        </w:tc>
      </w:tr>
      <w:tr w:rsidR="004D1280" w14:paraId="1895D192" w14:textId="3587FB07" w:rsidTr="004D1280">
        <w:trPr>
          <w:trHeight w:val="692"/>
          <w:jc w:val="center"/>
        </w:trPr>
        <w:tc>
          <w:tcPr>
            <w:tcW w:w="473" w:type="dxa"/>
            <w:vMerge/>
            <w:textDirection w:val="btLr"/>
          </w:tcPr>
          <w:p w14:paraId="4E4AAAAC" w14:textId="77777777" w:rsidR="004D1280" w:rsidRDefault="004D1280" w:rsidP="003E175B">
            <w:pPr>
              <w:ind w:left="113" w:right="113"/>
              <w:jc w:val="center"/>
              <w:rPr>
                <w:b/>
                <w:bCs/>
                <w:lang w:val="es-419" w:eastAsia="en-IN" w:bidi="te-IN"/>
              </w:rPr>
            </w:pPr>
          </w:p>
        </w:tc>
        <w:tc>
          <w:tcPr>
            <w:tcW w:w="1941" w:type="dxa"/>
            <w:vMerge/>
            <w:vAlign w:val="center"/>
          </w:tcPr>
          <w:p w14:paraId="21827090" w14:textId="77777777" w:rsidR="004D1280" w:rsidRPr="00C74036" w:rsidRDefault="004D1280" w:rsidP="003E175B">
            <w:pPr>
              <w:jc w:val="center"/>
              <w:rPr>
                <w:b/>
                <w:bCs/>
                <w:lang w:val="es-419" w:eastAsia="en-IN" w:bidi="te-IN"/>
              </w:rPr>
            </w:pPr>
          </w:p>
        </w:tc>
        <w:tc>
          <w:tcPr>
            <w:tcW w:w="605" w:type="dxa"/>
            <w:vAlign w:val="center"/>
          </w:tcPr>
          <w:p w14:paraId="24250341" w14:textId="77777777" w:rsidR="004D1280" w:rsidRPr="00C74036" w:rsidRDefault="004D1280" w:rsidP="003E175B">
            <w:pPr>
              <w:jc w:val="center"/>
              <w:rPr>
                <w:b/>
                <w:bCs/>
                <w:lang w:val="es-419" w:eastAsia="en-IN" w:bidi="te-IN"/>
              </w:rPr>
            </w:pPr>
            <w:r>
              <w:rPr>
                <w:lang w:val="es-419"/>
              </w:rPr>
              <w:t>CH</w:t>
            </w:r>
            <w:r w:rsidRPr="00C74036">
              <w:rPr>
                <w:vertAlign w:val="subscript"/>
                <w:lang w:val="es-419"/>
              </w:rPr>
              <w:t>4</w:t>
            </w:r>
          </w:p>
        </w:tc>
        <w:tc>
          <w:tcPr>
            <w:tcW w:w="1805" w:type="dxa"/>
            <w:vAlign w:val="center"/>
          </w:tcPr>
          <w:p w14:paraId="3AFA9E45" w14:textId="4041E3FA" w:rsidR="004D1280" w:rsidRPr="003C6587" w:rsidRDefault="004D1280" w:rsidP="003E175B">
            <w:pPr>
              <w:jc w:val="center"/>
              <w:rPr>
                <w:lang w:val="es-419" w:eastAsia="en-IN" w:bidi="te-IN"/>
              </w:rPr>
            </w:pPr>
            <w:r>
              <w:rPr>
                <w:lang w:val="es-419" w:eastAsia="en-IN" w:bidi="te-IN"/>
              </w:rPr>
              <w:t>Incluido</w:t>
            </w:r>
          </w:p>
        </w:tc>
        <w:tc>
          <w:tcPr>
            <w:tcW w:w="2898" w:type="dxa"/>
            <w:vAlign w:val="center"/>
          </w:tcPr>
          <w:p w14:paraId="3B9685BF" w14:textId="0BD5D131" w:rsidR="004D1280" w:rsidRPr="00E930C8" w:rsidRDefault="004D1280" w:rsidP="003E175B">
            <w:pPr>
              <w:jc w:val="both"/>
              <w:rPr>
                <w:lang w:val="es-419" w:eastAsia="en-IN" w:bidi="te-IN"/>
              </w:rPr>
            </w:pPr>
            <w:r>
              <w:rPr>
                <w:lang w:val="es-419" w:eastAsia="en-IN" w:bidi="te-IN"/>
              </w:rPr>
              <w:t>Presencia de fracciones de metano por combustión incompleta</w:t>
            </w:r>
          </w:p>
        </w:tc>
        <w:tc>
          <w:tcPr>
            <w:tcW w:w="1628" w:type="dxa"/>
            <w:vMerge/>
          </w:tcPr>
          <w:p w14:paraId="3CB60AAB" w14:textId="77777777" w:rsidR="004D1280" w:rsidRDefault="004D1280" w:rsidP="003E175B">
            <w:pPr>
              <w:jc w:val="both"/>
              <w:rPr>
                <w:lang w:val="es-419" w:eastAsia="en-IN" w:bidi="te-IN"/>
              </w:rPr>
            </w:pPr>
          </w:p>
        </w:tc>
      </w:tr>
      <w:tr w:rsidR="004D1280" w14:paraId="09635938" w14:textId="26956985" w:rsidTr="004D1280">
        <w:trPr>
          <w:trHeight w:val="690"/>
          <w:jc w:val="center"/>
        </w:trPr>
        <w:tc>
          <w:tcPr>
            <w:tcW w:w="473" w:type="dxa"/>
            <w:vMerge/>
            <w:tcBorders>
              <w:bottom w:val="single" w:sz="4" w:space="0" w:color="auto"/>
            </w:tcBorders>
            <w:textDirection w:val="btLr"/>
          </w:tcPr>
          <w:p w14:paraId="46959811" w14:textId="77777777" w:rsidR="004D1280" w:rsidRDefault="004D1280" w:rsidP="003E175B">
            <w:pPr>
              <w:ind w:left="113" w:right="113"/>
              <w:jc w:val="center"/>
              <w:rPr>
                <w:b/>
                <w:bCs/>
                <w:lang w:val="es-419" w:eastAsia="en-IN" w:bidi="te-IN"/>
              </w:rPr>
            </w:pPr>
          </w:p>
        </w:tc>
        <w:tc>
          <w:tcPr>
            <w:tcW w:w="1941" w:type="dxa"/>
            <w:vMerge/>
            <w:tcBorders>
              <w:bottom w:val="single" w:sz="4" w:space="0" w:color="auto"/>
            </w:tcBorders>
            <w:vAlign w:val="center"/>
          </w:tcPr>
          <w:p w14:paraId="73F7AFB2" w14:textId="77777777" w:rsidR="004D1280" w:rsidRPr="00C74036" w:rsidRDefault="004D1280" w:rsidP="003E175B">
            <w:pPr>
              <w:jc w:val="center"/>
              <w:rPr>
                <w:b/>
                <w:bCs/>
                <w:lang w:val="es-419" w:eastAsia="en-IN" w:bidi="te-IN"/>
              </w:rPr>
            </w:pPr>
          </w:p>
        </w:tc>
        <w:tc>
          <w:tcPr>
            <w:tcW w:w="605" w:type="dxa"/>
            <w:tcBorders>
              <w:bottom w:val="single" w:sz="4" w:space="0" w:color="auto"/>
            </w:tcBorders>
            <w:vAlign w:val="center"/>
          </w:tcPr>
          <w:p w14:paraId="001C329C" w14:textId="77777777" w:rsidR="004D1280" w:rsidRPr="00C74036" w:rsidRDefault="004D1280" w:rsidP="003E175B">
            <w:pPr>
              <w:jc w:val="center"/>
              <w:rPr>
                <w:b/>
                <w:bCs/>
                <w:lang w:val="es-419" w:eastAsia="en-IN" w:bidi="te-IN"/>
              </w:rPr>
            </w:pPr>
            <w:r>
              <w:rPr>
                <w:lang w:val="es-419"/>
              </w:rPr>
              <w:t>N</w:t>
            </w:r>
            <w:r w:rsidRPr="00E26454">
              <w:rPr>
                <w:vertAlign w:val="subscript"/>
                <w:lang w:val="es-419"/>
              </w:rPr>
              <w:t>2</w:t>
            </w:r>
            <w:r>
              <w:rPr>
                <w:lang w:val="es-419"/>
              </w:rPr>
              <w:t>O</w:t>
            </w:r>
          </w:p>
        </w:tc>
        <w:tc>
          <w:tcPr>
            <w:tcW w:w="1805" w:type="dxa"/>
            <w:tcBorders>
              <w:bottom w:val="single" w:sz="4" w:space="0" w:color="auto"/>
            </w:tcBorders>
            <w:vAlign w:val="center"/>
          </w:tcPr>
          <w:p w14:paraId="54CE305C" w14:textId="07DC5D2C" w:rsidR="004D1280" w:rsidRPr="003C6587" w:rsidRDefault="004D1280" w:rsidP="003E175B">
            <w:pPr>
              <w:jc w:val="center"/>
              <w:rPr>
                <w:lang w:val="es-419" w:eastAsia="en-IN" w:bidi="te-IN"/>
              </w:rPr>
            </w:pPr>
            <w:r>
              <w:rPr>
                <w:lang w:val="es-419" w:eastAsia="en-IN" w:bidi="te-IN"/>
              </w:rPr>
              <w:t>Excluido</w:t>
            </w:r>
          </w:p>
        </w:tc>
        <w:tc>
          <w:tcPr>
            <w:tcW w:w="2898" w:type="dxa"/>
            <w:tcBorders>
              <w:bottom w:val="single" w:sz="4" w:space="0" w:color="auto"/>
            </w:tcBorders>
            <w:vAlign w:val="center"/>
          </w:tcPr>
          <w:p w14:paraId="05222147" w14:textId="09FC7DA6" w:rsidR="004D1280" w:rsidRPr="003C6587" w:rsidRDefault="004D1280" w:rsidP="003E175B">
            <w:pPr>
              <w:jc w:val="both"/>
              <w:rPr>
                <w:lang w:val="es-419" w:eastAsia="en-IN" w:bidi="te-IN"/>
              </w:rPr>
            </w:pPr>
            <w:r w:rsidRPr="00632FEC">
              <w:rPr>
                <w:lang w:val="es-419" w:eastAsia="en-IN" w:bidi="te-IN"/>
              </w:rPr>
              <w:t>Se considera despreciable</w:t>
            </w:r>
          </w:p>
        </w:tc>
        <w:tc>
          <w:tcPr>
            <w:tcW w:w="1628" w:type="dxa"/>
            <w:vMerge/>
            <w:tcBorders>
              <w:bottom w:val="single" w:sz="4" w:space="0" w:color="auto"/>
            </w:tcBorders>
          </w:tcPr>
          <w:p w14:paraId="4CFDE3F0" w14:textId="77777777" w:rsidR="004D1280" w:rsidRPr="00632FEC" w:rsidRDefault="004D1280" w:rsidP="003E175B">
            <w:pPr>
              <w:jc w:val="both"/>
              <w:rPr>
                <w:lang w:val="es-419" w:eastAsia="en-IN" w:bidi="te-IN"/>
              </w:rPr>
            </w:pPr>
          </w:p>
        </w:tc>
      </w:tr>
    </w:tbl>
    <w:p w14:paraId="40B6AC2F" w14:textId="775F5BF7" w:rsidR="002D53A9" w:rsidRDefault="002D53A9" w:rsidP="00617E73">
      <w:pPr>
        <w:pStyle w:val="Heading4"/>
        <w:numPr>
          <w:ilvl w:val="0"/>
          <w:numId w:val="1"/>
        </w:numPr>
        <w:spacing w:before="240"/>
        <w:jc w:val="both"/>
        <w:rPr>
          <w:lang w:val="es-419" w:eastAsia="en-IN" w:bidi="te-IN"/>
        </w:rPr>
      </w:pPr>
      <w:bookmarkStart w:id="62" w:name="_Toc24803727"/>
      <w:bookmarkStart w:id="63" w:name="_Toc24997884"/>
      <w:r>
        <w:rPr>
          <w:lang w:val="es-419" w:eastAsia="en-IN" w:bidi="te-IN"/>
        </w:rPr>
        <w:t>Cuantificación de Reducción de Emisiones de GEI</w:t>
      </w:r>
      <w:bookmarkEnd w:id="62"/>
      <w:bookmarkEnd w:id="63"/>
    </w:p>
    <w:p w14:paraId="5C386FD2" w14:textId="6CDC083A" w:rsidR="00F94A55" w:rsidRDefault="00A2578E" w:rsidP="00A2578E">
      <w:pPr>
        <w:jc w:val="both"/>
        <w:rPr>
          <w:lang w:val="es-419" w:eastAsia="en-IN" w:bidi="te-IN"/>
        </w:rPr>
      </w:pPr>
      <w:r w:rsidRPr="00A2578E">
        <w:rPr>
          <w:lang w:val="es-419" w:eastAsia="en-IN" w:bidi="te-IN"/>
        </w:rPr>
        <w:t xml:space="preserve">La </w:t>
      </w:r>
      <w:r w:rsidR="00F94A55">
        <w:rPr>
          <w:lang w:val="es-419" w:eastAsia="en-IN" w:bidi="te-IN"/>
        </w:rPr>
        <w:t>reducción</w:t>
      </w:r>
      <w:r w:rsidRPr="00A2578E">
        <w:rPr>
          <w:lang w:val="es-419" w:eastAsia="en-IN" w:bidi="te-IN"/>
        </w:rPr>
        <w:t xml:space="preserve"> de emisiones de </w:t>
      </w:r>
      <w:r w:rsidR="00C82F14">
        <w:rPr>
          <w:lang w:val="es-419" w:eastAsia="en-IN" w:bidi="te-IN"/>
        </w:rPr>
        <w:t>GEI</w:t>
      </w:r>
      <w:r w:rsidRPr="00A2578E">
        <w:rPr>
          <w:lang w:val="es-419" w:eastAsia="en-IN" w:bidi="te-IN"/>
        </w:rPr>
        <w:t xml:space="preserve"> de un proyecto de </w:t>
      </w:r>
      <w:r>
        <w:rPr>
          <w:lang w:val="es-419" w:eastAsia="en-IN" w:bidi="te-IN"/>
        </w:rPr>
        <w:t>reducción de emisiones fugitivas en el sector de hidrocarburos en Colombia</w:t>
      </w:r>
      <w:r w:rsidRPr="00A2578E">
        <w:rPr>
          <w:lang w:val="es-419" w:eastAsia="en-IN" w:bidi="te-IN"/>
        </w:rPr>
        <w:t xml:space="preserve"> se cuantifica mediante la comparación de las emisiones del proyecto </w:t>
      </w:r>
      <w:r w:rsidR="00111CE9">
        <w:rPr>
          <w:lang w:val="es-419" w:eastAsia="en-IN" w:bidi="te-IN"/>
        </w:rPr>
        <w:t>contra</w:t>
      </w:r>
      <w:r w:rsidRPr="00A2578E">
        <w:rPr>
          <w:lang w:val="es-419" w:eastAsia="en-IN" w:bidi="te-IN"/>
        </w:rPr>
        <w:t xml:space="preserve"> las</w:t>
      </w:r>
      <w:r>
        <w:rPr>
          <w:lang w:val="es-419" w:eastAsia="en-IN" w:bidi="te-IN"/>
        </w:rPr>
        <w:t xml:space="preserve"> </w:t>
      </w:r>
      <w:r w:rsidRPr="00A2578E">
        <w:rPr>
          <w:lang w:val="es-419" w:eastAsia="en-IN" w:bidi="te-IN"/>
        </w:rPr>
        <w:t>emisiones de línea base</w:t>
      </w:r>
      <w:r w:rsidR="00111CE9">
        <w:rPr>
          <w:lang w:val="es-419" w:eastAsia="en-IN" w:bidi="te-IN"/>
        </w:rPr>
        <w:t xml:space="preserve"> (para cada una de las definiciones de proyecto dadas en la sección </w:t>
      </w:r>
      <w:r w:rsidR="00E7543C">
        <w:rPr>
          <w:lang w:val="es-419" w:eastAsia="en-IN" w:bidi="te-IN"/>
        </w:rPr>
        <w:fldChar w:fldCharType="begin"/>
      </w:r>
      <w:r w:rsidR="00E7543C">
        <w:rPr>
          <w:lang w:val="es-419" w:eastAsia="en-IN" w:bidi="te-IN"/>
        </w:rPr>
        <w:instrText xml:space="preserve"> REF _Ref23368485 \r \h </w:instrText>
      </w:r>
      <w:r w:rsidR="00E7543C">
        <w:rPr>
          <w:lang w:val="es-419" w:eastAsia="en-IN" w:bidi="te-IN"/>
        </w:rPr>
      </w:r>
      <w:r w:rsidR="00E7543C">
        <w:rPr>
          <w:lang w:val="es-419" w:eastAsia="en-IN" w:bidi="te-IN"/>
        </w:rPr>
        <w:fldChar w:fldCharType="separate"/>
      </w:r>
      <w:r w:rsidR="00E70769">
        <w:rPr>
          <w:lang w:val="es-419" w:eastAsia="en-IN" w:bidi="te-IN"/>
        </w:rPr>
        <w:t>4</w:t>
      </w:r>
      <w:r w:rsidR="00E7543C">
        <w:rPr>
          <w:lang w:val="es-419" w:eastAsia="en-IN" w:bidi="te-IN"/>
        </w:rPr>
        <w:fldChar w:fldCharType="end"/>
      </w:r>
      <w:r w:rsidR="00111CE9">
        <w:rPr>
          <w:lang w:val="es-419" w:eastAsia="en-IN" w:bidi="te-IN"/>
        </w:rPr>
        <w:t>)</w:t>
      </w:r>
      <w:r w:rsidRPr="00A2578E">
        <w:rPr>
          <w:lang w:val="es-419" w:eastAsia="en-IN" w:bidi="te-IN"/>
        </w:rPr>
        <w:t xml:space="preserve">. </w:t>
      </w:r>
    </w:p>
    <w:p w14:paraId="63D3440A" w14:textId="5034827E" w:rsidR="002D53A9" w:rsidRDefault="00A2578E" w:rsidP="00A2578E">
      <w:pPr>
        <w:jc w:val="both"/>
        <w:rPr>
          <w:lang w:val="es-419" w:eastAsia="en-IN" w:bidi="te-IN"/>
        </w:rPr>
      </w:pPr>
      <w:r w:rsidRPr="00A2578E">
        <w:rPr>
          <w:lang w:val="es-419" w:eastAsia="en-IN" w:bidi="te-IN"/>
        </w:rPr>
        <w:t>Las emisiones de línea base son una</w:t>
      </w:r>
      <w:r>
        <w:rPr>
          <w:lang w:val="es-419" w:eastAsia="en-IN" w:bidi="te-IN"/>
        </w:rPr>
        <w:t xml:space="preserve"> </w:t>
      </w:r>
      <w:r w:rsidRPr="00A2578E">
        <w:rPr>
          <w:lang w:val="es-419" w:eastAsia="en-IN" w:bidi="te-IN"/>
        </w:rPr>
        <w:t xml:space="preserve">estimación de las emisiones </w:t>
      </w:r>
      <w:r w:rsidR="00C82F14">
        <w:rPr>
          <w:lang w:val="es-419" w:eastAsia="en-IN" w:bidi="te-IN"/>
        </w:rPr>
        <w:t>de GEI</w:t>
      </w:r>
      <w:r w:rsidRPr="00A2578E">
        <w:rPr>
          <w:lang w:val="es-419" w:eastAsia="en-IN" w:bidi="te-IN"/>
        </w:rPr>
        <w:t xml:space="preserve"> procedentes de fuentes dentro de</w:t>
      </w:r>
      <w:r>
        <w:rPr>
          <w:lang w:val="es-419" w:eastAsia="en-IN" w:bidi="te-IN"/>
        </w:rPr>
        <w:t xml:space="preserve"> </w:t>
      </w:r>
      <w:r w:rsidRPr="00A2578E">
        <w:rPr>
          <w:lang w:val="es-419" w:eastAsia="en-IN" w:bidi="te-IN"/>
        </w:rPr>
        <w:t xml:space="preserve">los </w:t>
      </w:r>
      <w:r w:rsidR="00C82F14">
        <w:rPr>
          <w:lang w:val="es-419" w:eastAsia="en-IN" w:bidi="te-IN"/>
        </w:rPr>
        <w:t>l</w:t>
      </w:r>
      <w:r w:rsidRPr="00A2578E">
        <w:rPr>
          <w:lang w:val="es-419" w:eastAsia="en-IN" w:bidi="te-IN"/>
        </w:rPr>
        <w:t xml:space="preserve">ímites de </w:t>
      </w:r>
      <w:r w:rsidR="00C82F14">
        <w:rPr>
          <w:lang w:val="es-419" w:eastAsia="en-IN" w:bidi="te-IN"/>
        </w:rPr>
        <w:t>e</w:t>
      </w:r>
      <w:r w:rsidRPr="00A2578E">
        <w:rPr>
          <w:lang w:val="es-419" w:eastAsia="en-IN" w:bidi="te-IN"/>
        </w:rPr>
        <w:t xml:space="preserve">valuación (véase la Sección </w:t>
      </w:r>
      <w:r w:rsidR="00E7543C">
        <w:rPr>
          <w:lang w:val="es-419" w:eastAsia="en-IN" w:bidi="te-IN"/>
        </w:rPr>
        <w:fldChar w:fldCharType="begin"/>
      </w:r>
      <w:r w:rsidR="00E7543C">
        <w:rPr>
          <w:lang w:val="es-419" w:eastAsia="en-IN" w:bidi="te-IN"/>
        </w:rPr>
        <w:instrText xml:space="preserve"> REF _Ref23368506 \r \h </w:instrText>
      </w:r>
      <w:r w:rsidR="00E7543C">
        <w:rPr>
          <w:lang w:val="es-419" w:eastAsia="en-IN" w:bidi="te-IN"/>
        </w:rPr>
      </w:r>
      <w:r w:rsidR="00E7543C">
        <w:rPr>
          <w:lang w:val="es-419" w:eastAsia="en-IN" w:bidi="te-IN"/>
        </w:rPr>
        <w:fldChar w:fldCharType="separate"/>
      </w:r>
      <w:r w:rsidR="00E70769">
        <w:rPr>
          <w:lang w:val="es-419" w:eastAsia="en-IN" w:bidi="te-IN"/>
        </w:rPr>
        <w:t>12</w:t>
      </w:r>
      <w:r w:rsidR="00E7543C">
        <w:rPr>
          <w:lang w:val="es-419" w:eastAsia="en-IN" w:bidi="te-IN"/>
        </w:rPr>
        <w:fldChar w:fldCharType="end"/>
      </w:r>
      <w:r w:rsidRPr="00A2578E">
        <w:rPr>
          <w:lang w:val="es-419" w:eastAsia="en-IN" w:bidi="te-IN"/>
        </w:rPr>
        <w:t>) que hubieran</w:t>
      </w:r>
      <w:r>
        <w:rPr>
          <w:lang w:val="es-419" w:eastAsia="en-IN" w:bidi="te-IN"/>
        </w:rPr>
        <w:t xml:space="preserve"> </w:t>
      </w:r>
      <w:r w:rsidRPr="00A2578E">
        <w:rPr>
          <w:lang w:val="es-419" w:eastAsia="en-IN" w:bidi="te-IN"/>
        </w:rPr>
        <w:t>ocurrido en la ausencia del proyecto. Las emisiones del proyecto deben sustraerse</w:t>
      </w:r>
      <w:r>
        <w:rPr>
          <w:lang w:val="es-419" w:eastAsia="en-IN" w:bidi="te-IN"/>
        </w:rPr>
        <w:t xml:space="preserve"> </w:t>
      </w:r>
      <w:r w:rsidRPr="00A2578E">
        <w:rPr>
          <w:lang w:val="es-419" w:eastAsia="en-IN" w:bidi="te-IN"/>
        </w:rPr>
        <w:t>de las emisiones de línea base para cuantificar la reducci</w:t>
      </w:r>
      <w:r w:rsidR="00F94A55">
        <w:rPr>
          <w:lang w:val="es-419" w:eastAsia="en-IN" w:bidi="te-IN"/>
        </w:rPr>
        <w:t>ón</w:t>
      </w:r>
      <w:r w:rsidRPr="00A2578E">
        <w:rPr>
          <w:lang w:val="es-419" w:eastAsia="en-IN" w:bidi="te-IN"/>
        </w:rPr>
        <w:t xml:space="preserve"> de emisiones</w:t>
      </w:r>
      <w:r w:rsidR="00C82F14">
        <w:rPr>
          <w:lang w:val="es-419" w:eastAsia="en-IN" w:bidi="te-IN"/>
        </w:rPr>
        <w:t xml:space="preserve"> de GEI total</w:t>
      </w:r>
      <w:r w:rsidRPr="00A2578E">
        <w:rPr>
          <w:lang w:val="es-419" w:eastAsia="en-IN" w:bidi="te-IN"/>
        </w:rPr>
        <w:t xml:space="preserve"> del proyecto</w:t>
      </w:r>
      <w:r w:rsidR="00C82F14">
        <w:rPr>
          <w:lang w:val="es-419" w:eastAsia="en-IN" w:bidi="te-IN"/>
        </w:rPr>
        <w:t>.</w:t>
      </w:r>
    </w:p>
    <w:p w14:paraId="6E7C0087" w14:textId="2FFC17A6" w:rsidR="00AB3016" w:rsidRDefault="00ED46C2" w:rsidP="00A2578E">
      <w:pPr>
        <w:jc w:val="both"/>
        <w:rPr>
          <w:lang w:val="es-419" w:eastAsia="en-IN" w:bidi="te-IN"/>
        </w:rPr>
      </w:pPr>
      <w:r>
        <w:rPr>
          <w:lang w:val="es-419" w:eastAsia="en-IN" w:bidi="te-IN"/>
        </w:rPr>
        <w:t>Los cálculos proporcionados por esta metodología se derivan de metodologías ampliamente aceptadas en el ámbito de los proyectos de reducción de emisiones a nivel nacional e internacional</w:t>
      </w:r>
      <w:r>
        <w:rPr>
          <w:rStyle w:val="FootnoteReference"/>
          <w:lang w:val="es-419" w:eastAsia="en-IN" w:bidi="te-IN"/>
        </w:rPr>
        <w:footnoteReference w:id="12"/>
      </w:r>
      <w:r>
        <w:rPr>
          <w:lang w:val="es-419" w:eastAsia="en-IN" w:bidi="te-IN"/>
        </w:rPr>
        <w:t>.</w:t>
      </w:r>
      <w:r w:rsidR="00932A7D">
        <w:rPr>
          <w:lang w:val="es-419" w:eastAsia="en-IN" w:bidi="te-IN"/>
        </w:rPr>
        <w:t xml:space="preserve"> </w:t>
      </w:r>
      <w:r w:rsidR="00E7543C">
        <w:rPr>
          <w:lang w:val="es-419" w:eastAsia="en-IN" w:bidi="te-IN"/>
        </w:rPr>
        <w:t>El</w:t>
      </w:r>
      <w:r w:rsidR="00932A7D">
        <w:rPr>
          <w:lang w:val="es-419" w:eastAsia="en-IN" w:bidi="te-IN"/>
        </w:rPr>
        <w:t xml:space="preserve"> desarrollador de proyecto debe usar los métodos de cálculo aquí descritos para determinar emisiones de línea base y de proyecto para la cuantificación de la reducción de emisiones.</w:t>
      </w:r>
    </w:p>
    <w:p w14:paraId="020D237C" w14:textId="0FFE8906" w:rsidR="000053BF" w:rsidRDefault="000053BF" w:rsidP="000053BF">
      <w:pPr>
        <w:spacing w:before="240"/>
        <w:jc w:val="both"/>
        <w:rPr>
          <w:lang w:val="es-419" w:eastAsia="en-IN" w:bidi="te-IN"/>
        </w:rPr>
      </w:pPr>
      <w:r>
        <w:rPr>
          <w:lang w:val="es-419" w:eastAsia="en-IN" w:bidi="te-IN"/>
        </w:rPr>
        <w:lastRenderedPageBreak/>
        <w:t>Se proporcionan dos métodos de cálculo de la reducción de emisiones, de acuerdo con su nivel de especificidad, nivel 2 (exactitud mediana) y nivel 3 (exactitud alta), alineados con los niveles empleados para la elaboración de inventarios del IPCC.</w:t>
      </w:r>
    </w:p>
    <w:p w14:paraId="0B4F90FC" w14:textId="7243DF05" w:rsidR="00D74731" w:rsidRDefault="00D74731" w:rsidP="00D74731">
      <w:pPr>
        <w:rPr>
          <w:lang w:val="es-419" w:eastAsia="en-IN" w:bidi="te-IN"/>
        </w:rPr>
      </w:pPr>
      <w:r>
        <w:rPr>
          <w:lang w:val="es-419" w:eastAsia="en-IN" w:bidi="te-IN"/>
        </w:rPr>
        <w:t>La cuantificación de reducción de emisiones totales para las actividades de proyecto, estarán dadas por la siguiente ecuación:</w:t>
      </w:r>
    </w:p>
    <w:p w14:paraId="0679B784" w14:textId="4D2B7029" w:rsidR="00D74731" w:rsidRPr="000E54F8" w:rsidRDefault="00D74731" w:rsidP="00EC0C0E">
      <w:pPr>
        <w:keepNext/>
        <w:rPr>
          <w:lang w:val="es-419" w:eastAsia="en-IN" w:bidi="te-IN"/>
        </w:rPr>
      </w:pPr>
      <w:r w:rsidRPr="000E68A5">
        <w:rPr>
          <w:sz w:val="28"/>
          <w:szCs w:val="28"/>
          <w:lang w:val="es-419" w:eastAsia="en-IN" w:bidi="te-IN"/>
        </w:rPr>
        <w:t>ER</w:t>
      </w:r>
      <w:r w:rsidRPr="000E68A5">
        <w:rPr>
          <w:sz w:val="28"/>
          <w:szCs w:val="28"/>
          <w:vertAlign w:val="subscript"/>
          <w:lang w:val="es-419" w:eastAsia="en-IN" w:bidi="te-IN"/>
        </w:rPr>
        <w:t>y</w:t>
      </w:r>
      <w:r w:rsidRPr="000E68A5">
        <w:rPr>
          <w:sz w:val="28"/>
          <w:szCs w:val="28"/>
          <w:lang w:val="es-419" w:eastAsia="en-IN" w:bidi="te-IN"/>
        </w:rPr>
        <w:t xml:space="preserve"> = BE</w:t>
      </w:r>
      <w:r w:rsidRPr="000E68A5">
        <w:rPr>
          <w:sz w:val="28"/>
          <w:szCs w:val="28"/>
          <w:vertAlign w:val="subscript"/>
          <w:lang w:val="es-419" w:eastAsia="en-IN" w:bidi="te-IN"/>
        </w:rPr>
        <w:t>y</w:t>
      </w:r>
      <w:r w:rsidRPr="000E68A5">
        <w:rPr>
          <w:sz w:val="28"/>
          <w:szCs w:val="28"/>
          <w:lang w:val="es-419" w:eastAsia="en-IN" w:bidi="te-IN"/>
        </w:rPr>
        <w:t xml:space="preserve"> – PE</w:t>
      </w:r>
      <w:r w:rsidRPr="000E68A5">
        <w:rPr>
          <w:sz w:val="28"/>
          <w:szCs w:val="28"/>
          <w:vertAlign w:val="subscript"/>
          <w:lang w:val="es-419" w:eastAsia="en-IN" w:bidi="te-IN"/>
        </w:rPr>
        <w:t>y</w:t>
      </w:r>
      <w:r w:rsidRPr="00A8677C">
        <w:rPr>
          <w:sz w:val="32"/>
          <w:szCs w:val="32"/>
          <w:vertAlign w:val="subscript"/>
          <w:lang w:val="es-419" w:eastAsia="en-IN" w:bidi="te-IN"/>
        </w:rPr>
        <w:tab/>
      </w:r>
      <w:r w:rsidRPr="000E54F8">
        <w:rPr>
          <w:vertAlign w:val="subscript"/>
          <w:lang w:val="es-419" w:eastAsia="en-IN" w:bidi="te-IN"/>
        </w:rPr>
        <w:tab/>
      </w:r>
      <w:r>
        <w:rPr>
          <w:vertAlign w:val="subscript"/>
          <w:lang w:val="es-419" w:eastAsia="en-IN" w:bidi="te-IN"/>
        </w:rPr>
        <w:tab/>
      </w:r>
      <w:r>
        <w:rPr>
          <w:vertAlign w:val="subscript"/>
          <w:lang w:val="es-419" w:eastAsia="en-IN" w:bidi="te-IN"/>
        </w:rPr>
        <w:tab/>
      </w:r>
      <w:r w:rsidRPr="000E54F8">
        <w:rPr>
          <w:lang w:val="es-419" w:eastAsia="en-IN" w:bidi="te-IN"/>
        </w:rPr>
        <w:t>(</w:t>
      </w:r>
      <w:r w:rsidR="00973C65">
        <w:t xml:space="preserve">Ecuación  </w:t>
      </w:r>
      <w:r w:rsidR="00973C65">
        <w:fldChar w:fldCharType="begin"/>
      </w:r>
      <w:r w:rsidR="00973C65">
        <w:instrText xml:space="preserve"> SEQ Ecuación_ \* ARABIC </w:instrText>
      </w:r>
      <w:r w:rsidR="00973C65">
        <w:fldChar w:fldCharType="separate"/>
      </w:r>
      <w:r w:rsidR="00E70769">
        <w:rPr>
          <w:noProof/>
        </w:rPr>
        <w:t>1</w:t>
      </w:r>
      <w:r w:rsidR="00973C65">
        <w:fldChar w:fldCharType="end"/>
      </w:r>
      <w:r w:rsidRPr="000E54F8">
        <w:rPr>
          <w:lang w:val="es-419" w:eastAsia="en-IN" w:bidi="te-IN"/>
        </w:rPr>
        <w:t>)</w:t>
      </w:r>
    </w:p>
    <w:p w14:paraId="0681FDA0" w14:textId="77777777" w:rsidR="00D74731" w:rsidRPr="000E54F8" w:rsidRDefault="00D74731" w:rsidP="00D74731">
      <w:pPr>
        <w:rPr>
          <w:lang w:val="es-419" w:eastAsia="en-IN" w:bidi="te-IN"/>
        </w:rPr>
      </w:pPr>
      <w:r w:rsidRPr="000E54F8">
        <w:rPr>
          <w:lang w:val="es-419" w:eastAsia="en-IN" w:bidi="te-IN"/>
        </w:rPr>
        <w:t>Donde,</w:t>
      </w:r>
    </w:p>
    <w:tbl>
      <w:tblPr>
        <w:tblStyle w:val="TableGrid"/>
        <w:tblW w:w="9354" w:type="dxa"/>
        <w:jc w:val="center"/>
        <w:tblLook w:val="04A0" w:firstRow="1" w:lastRow="0" w:firstColumn="1" w:lastColumn="0" w:noHBand="0" w:noVBand="1"/>
      </w:tblPr>
      <w:tblGrid>
        <w:gridCol w:w="846"/>
        <w:gridCol w:w="7428"/>
        <w:gridCol w:w="1080"/>
      </w:tblGrid>
      <w:tr w:rsidR="00D74731" w:rsidRPr="009B4540" w14:paraId="0BA583EE" w14:textId="77777777" w:rsidTr="00A124E3">
        <w:trPr>
          <w:jc w:val="center"/>
        </w:trPr>
        <w:tc>
          <w:tcPr>
            <w:tcW w:w="846" w:type="dxa"/>
            <w:vMerge w:val="restart"/>
            <w:vAlign w:val="center"/>
          </w:tcPr>
          <w:p w14:paraId="43EB9F38" w14:textId="77777777" w:rsidR="00D74731" w:rsidRPr="009B4540" w:rsidRDefault="00D74731" w:rsidP="00A124E3">
            <w:pPr>
              <w:rPr>
                <w:b/>
                <w:bCs/>
                <w:lang w:val="es-419" w:eastAsia="en-IN" w:bidi="te-IN"/>
              </w:rPr>
            </w:pPr>
            <w:r w:rsidRPr="004C7EE8">
              <w:rPr>
                <w:lang w:val="es-419" w:eastAsia="en-IN" w:bidi="te-IN"/>
              </w:rPr>
              <w:t>ER</w:t>
            </w:r>
            <w:r w:rsidRPr="004C7EE8">
              <w:rPr>
                <w:vertAlign w:val="subscript"/>
                <w:lang w:val="es-419" w:eastAsia="en-IN" w:bidi="te-IN"/>
              </w:rPr>
              <w:t>y</w:t>
            </w:r>
            <w:r w:rsidRPr="004C7EE8">
              <w:rPr>
                <w:lang w:val="es-419" w:eastAsia="en-IN" w:bidi="te-IN"/>
              </w:rPr>
              <w:t xml:space="preserve"> =</w:t>
            </w:r>
          </w:p>
        </w:tc>
        <w:tc>
          <w:tcPr>
            <w:tcW w:w="7428" w:type="dxa"/>
            <w:vMerge w:val="restart"/>
            <w:vAlign w:val="center"/>
          </w:tcPr>
          <w:p w14:paraId="4147F4BF" w14:textId="77777777" w:rsidR="00D74731" w:rsidRPr="009B4540" w:rsidRDefault="00D74731" w:rsidP="00A124E3">
            <w:pPr>
              <w:rPr>
                <w:b/>
                <w:bCs/>
                <w:lang w:val="es-419" w:eastAsia="en-IN" w:bidi="te-IN"/>
              </w:rPr>
            </w:pPr>
            <w:r w:rsidRPr="009B4540">
              <w:rPr>
                <w:lang w:val="es-419" w:eastAsia="en-IN" w:bidi="te-IN"/>
              </w:rPr>
              <w:t>Reducción de emisiones de GEI de la actividad de proyecto durante el año</w:t>
            </w:r>
          </w:p>
        </w:tc>
        <w:tc>
          <w:tcPr>
            <w:tcW w:w="1080" w:type="dxa"/>
            <w:vAlign w:val="center"/>
          </w:tcPr>
          <w:p w14:paraId="00850F38" w14:textId="77777777" w:rsidR="00D74731" w:rsidRPr="009B4540" w:rsidRDefault="00D74731" w:rsidP="00A124E3">
            <w:pPr>
              <w:jc w:val="right"/>
              <w:rPr>
                <w:b/>
                <w:bCs/>
                <w:lang w:val="es-419" w:eastAsia="en-IN" w:bidi="te-IN"/>
              </w:rPr>
            </w:pPr>
            <w:r w:rsidRPr="009B4540">
              <w:rPr>
                <w:b/>
                <w:bCs/>
                <w:lang w:val="es-419" w:eastAsia="en-IN" w:bidi="te-IN"/>
              </w:rPr>
              <w:t>Unidades</w:t>
            </w:r>
          </w:p>
        </w:tc>
      </w:tr>
      <w:tr w:rsidR="00D74731" w:rsidRPr="009B4540" w14:paraId="6E01AA58" w14:textId="77777777" w:rsidTr="00A124E3">
        <w:trPr>
          <w:jc w:val="center"/>
        </w:trPr>
        <w:tc>
          <w:tcPr>
            <w:tcW w:w="846" w:type="dxa"/>
            <w:vMerge/>
            <w:vAlign w:val="center"/>
          </w:tcPr>
          <w:p w14:paraId="67C2F7DC" w14:textId="77777777" w:rsidR="00D74731" w:rsidRPr="004C7EE8" w:rsidRDefault="00D74731" w:rsidP="00A124E3">
            <w:pPr>
              <w:rPr>
                <w:lang w:val="es-419" w:eastAsia="en-IN" w:bidi="te-IN"/>
              </w:rPr>
            </w:pPr>
          </w:p>
        </w:tc>
        <w:tc>
          <w:tcPr>
            <w:tcW w:w="7428" w:type="dxa"/>
            <w:vMerge/>
            <w:vAlign w:val="center"/>
          </w:tcPr>
          <w:p w14:paraId="3DAB9351" w14:textId="77777777" w:rsidR="00D74731" w:rsidRPr="009B4540" w:rsidRDefault="00D74731" w:rsidP="00A124E3">
            <w:pPr>
              <w:rPr>
                <w:lang w:val="es-419" w:eastAsia="en-IN" w:bidi="te-IN"/>
              </w:rPr>
            </w:pPr>
          </w:p>
        </w:tc>
        <w:tc>
          <w:tcPr>
            <w:tcW w:w="1080" w:type="dxa"/>
            <w:vAlign w:val="center"/>
          </w:tcPr>
          <w:p w14:paraId="7A3F6B3B" w14:textId="77777777" w:rsidR="00D74731" w:rsidRPr="009B4540" w:rsidRDefault="00D74731" w:rsidP="00A124E3">
            <w:pPr>
              <w:jc w:val="center"/>
              <w:rPr>
                <w:lang w:val="es-419" w:eastAsia="en-IN" w:bidi="te-IN"/>
              </w:rPr>
            </w:pPr>
            <w:r w:rsidRPr="009B4540">
              <w:rPr>
                <w:lang w:val="es-419" w:eastAsia="en-IN" w:bidi="te-IN"/>
              </w:rPr>
              <w:t>tCO</w:t>
            </w:r>
            <w:r w:rsidRPr="009B4540">
              <w:rPr>
                <w:vertAlign w:val="subscript"/>
                <w:lang w:val="es-419" w:eastAsia="en-IN" w:bidi="te-IN"/>
              </w:rPr>
              <w:t>2</w:t>
            </w:r>
            <w:r w:rsidRPr="009B4540">
              <w:rPr>
                <w:lang w:val="es-419" w:eastAsia="en-IN" w:bidi="te-IN"/>
              </w:rPr>
              <w:t>e</w:t>
            </w:r>
          </w:p>
        </w:tc>
      </w:tr>
      <w:tr w:rsidR="00D74731" w:rsidRPr="009B4540" w14:paraId="409EC05A" w14:textId="77777777" w:rsidTr="00A124E3">
        <w:trPr>
          <w:jc w:val="center"/>
        </w:trPr>
        <w:tc>
          <w:tcPr>
            <w:tcW w:w="846" w:type="dxa"/>
            <w:vAlign w:val="center"/>
          </w:tcPr>
          <w:p w14:paraId="50F0F22C" w14:textId="77777777" w:rsidR="00D74731" w:rsidRPr="004C7EE8" w:rsidRDefault="00D74731" w:rsidP="00A124E3">
            <w:pPr>
              <w:rPr>
                <w:lang w:val="es-419" w:eastAsia="en-IN" w:bidi="te-IN"/>
              </w:rPr>
            </w:pPr>
            <w:r w:rsidRPr="004C7EE8">
              <w:rPr>
                <w:lang w:val="es-419" w:eastAsia="en-IN" w:bidi="te-IN"/>
              </w:rPr>
              <w:t>BE</w:t>
            </w:r>
            <w:r w:rsidRPr="004C7EE8">
              <w:rPr>
                <w:vertAlign w:val="subscript"/>
                <w:lang w:val="es-419" w:eastAsia="en-IN" w:bidi="te-IN"/>
              </w:rPr>
              <w:t>y</w:t>
            </w:r>
            <w:r w:rsidRPr="004C7EE8">
              <w:rPr>
                <w:lang w:val="es-419" w:eastAsia="en-IN" w:bidi="te-IN"/>
              </w:rPr>
              <w:t xml:space="preserve"> =</w:t>
            </w:r>
          </w:p>
        </w:tc>
        <w:tc>
          <w:tcPr>
            <w:tcW w:w="7428" w:type="dxa"/>
            <w:vAlign w:val="center"/>
          </w:tcPr>
          <w:p w14:paraId="468753BB" w14:textId="77777777" w:rsidR="00D74731" w:rsidRPr="009B4540" w:rsidRDefault="00D74731" w:rsidP="00A124E3">
            <w:pPr>
              <w:rPr>
                <w:lang w:val="es-419" w:eastAsia="en-IN" w:bidi="te-IN"/>
              </w:rPr>
            </w:pPr>
            <w:r w:rsidRPr="009B4540">
              <w:rPr>
                <w:lang w:val="es-419" w:eastAsia="en-IN" w:bidi="te-IN"/>
              </w:rPr>
              <w:t>Emisiones de línea base del proyecto durante el año</w:t>
            </w:r>
          </w:p>
        </w:tc>
        <w:tc>
          <w:tcPr>
            <w:tcW w:w="1080" w:type="dxa"/>
          </w:tcPr>
          <w:p w14:paraId="50A40D4A" w14:textId="77777777" w:rsidR="00D74731" w:rsidRPr="009B4540" w:rsidRDefault="00D74731" w:rsidP="00A124E3">
            <w:pPr>
              <w:jc w:val="center"/>
              <w:rPr>
                <w:lang w:val="es-419" w:eastAsia="en-IN" w:bidi="te-IN"/>
              </w:rPr>
            </w:pPr>
            <w:r w:rsidRPr="009B4540">
              <w:rPr>
                <w:lang w:val="es-419" w:eastAsia="en-IN" w:bidi="te-IN"/>
              </w:rPr>
              <w:t>tCO</w:t>
            </w:r>
            <w:r w:rsidRPr="009B4540">
              <w:rPr>
                <w:vertAlign w:val="subscript"/>
                <w:lang w:val="es-419" w:eastAsia="en-IN" w:bidi="te-IN"/>
              </w:rPr>
              <w:t>2</w:t>
            </w:r>
            <w:r w:rsidRPr="009B4540">
              <w:rPr>
                <w:lang w:val="es-419" w:eastAsia="en-IN" w:bidi="te-IN"/>
              </w:rPr>
              <w:t>e</w:t>
            </w:r>
          </w:p>
        </w:tc>
      </w:tr>
      <w:tr w:rsidR="00D74731" w:rsidRPr="009B4540" w14:paraId="75845F2B" w14:textId="77777777" w:rsidTr="00A124E3">
        <w:trPr>
          <w:jc w:val="center"/>
        </w:trPr>
        <w:tc>
          <w:tcPr>
            <w:tcW w:w="846" w:type="dxa"/>
            <w:vAlign w:val="center"/>
          </w:tcPr>
          <w:p w14:paraId="254608D3" w14:textId="77777777" w:rsidR="00D74731" w:rsidRPr="004C7EE8" w:rsidRDefault="00D74731" w:rsidP="00A124E3">
            <w:pPr>
              <w:rPr>
                <w:lang w:val="es-419" w:eastAsia="en-IN" w:bidi="te-IN"/>
              </w:rPr>
            </w:pPr>
            <w:r w:rsidRPr="004C7EE8">
              <w:rPr>
                <w:lang w:val="es-419" w:eastAsia="en-IN" w:bidi="te-IN"/>
              </w:rPr>
              <w:t>PE</w:t>
            </w:r>
            <w:r w:rsidRPr="004C7EE8">
              <w:rPr>
                <w:vertAlign w:val="subscript"/>
                <w:lang w:val="es-419" w:eastAsia="en-IN" w:bidi="te-IN"/>
              </w:rPr>
              <w:t>y</w:t>
            </w:r>
            <w:r w:rsidRPr="004C7EE8">
              <w:rPr>
                <w:lang w:val="es-419" w:eastAsia="en-IN" w:bidi="te-IN"/>
              </w:rPr>
              <w:t xml:space="preserve"> =</w:t>
            </w:r>
          </w:p>
        </w:tc>
        <w:tc>
          <w:tcPr>
            <w:tcW w:w="7428" w:type="dxa"/>
            <w:vAlign w:val="center"/>
          </w:tcPr>
          <w:p w14:paraId="0ACD4F1D" w14:textId="77777777" w:rsidR="00D74731" w:rsidRPr="009B4540" w:rsidRDefault="00D74731" w:rsidP="00A124E3">
            <w:pPr>
              <w:rPr>
                <w:lang w:val="es-419" w:eastAsia="en-IN" w:bidi="te-IN"/>
              </w:rPr>
            </w:pPr>
            <w:r w:rsidRPr="009B4540">
              <w:rPr>
                <w:lang w:val="es-419" w:eastAsia="en-IN" w:bidi="te-IN"/>
              </w:rPr>
              <w:t>Emisiones del proyecto durante el año</w:t>
            </w:r>
          </w:p>
        </w:tc>
        <w:tc>
          <w:tcPr>
            <w:tcW w:w="1080" w:type="dxa"/>
          </w:tcPr>
          <w:p w14:paraId="0160B174" w14:textId="77777777" w:rsidR="00D74731" w:rsidRPr="009B4540" w:rsidRDefault="00D74731" w:rsidP="00A124E3">
            <w:pPr>
              <w:jc w:val="center"/>
              <w:rPr>
                <w:lang w:val="es-419" w:eastAsia="en-IN" w:bidi="te-IN"/>
              </w:rPr>
            </w:pPr>
            <w:r w:rsidRPr="009B4540">
              <w:rPr>
                <w:lang w:val="es-419" w:eastAsia="en-IN" w:bidi="te-IN"/>
              </w:rPr>
              <w:t>tCO</w:t>
            </w:r>
            <w:r w:rsidRPr="009B4540">
              <w:rPr>
                <w:vertAlign w:val="subscript"/>
                <w:lang w:val="es-419" w:eastAsia="en-IN" w:bidi="te-IN"/>
              </w:rPr>
              <w:t>2</w:t>
            </w:r>
            <w:r w:rsidRPr="009B4540">
              <w:rPr>
                <w:lang w:val="es-419" w:eastAsia="en-IN" w:bidi="te-IN"/>
              </w:rPr>
              <w:t>e</w:t>
            </w:r>
          </w:p>
        </w:tc>
      </w:tr>
    </w:tbl>
    <w:p w14:paraId="34891DF8" w14:textId="77777777" w:rsidR="00D74731" w:rsidRDefault="00D74731" w:rsidP="00A2578E">
      <w:pPr>
        <w:jc w:val="both"/>
        <w:rPr>
          <w:lang w:val="es-419" w:eastAsia="en-IN" w:bidi="te-IN"/>
        </w:rPr>
      </w:pPr>
    </w:p>
    <w:p w14:paraId="049C8357" w14:textId="21A9173A" w:rsidR="00531F07" w:rsidRPr="00BE425C" w:rsidRDefault="00531F07" w:rsidP="00617E73">
      <w:pPr>
        <w:pStyle w:val="Heading4"/>
        <w:numPr>
          <w:ilvl w:val="1"/>
          <w:numId w:val="1"/>
        </w:numPr>
        <w:spacing w:before="240"/>
        <w:jc w:val="both"/>
        <w:rPr>
          <w:sz w:val="32"/>
          <w:szCs w:val="32"/>
          <w:lang w:val="es-419" w:eastAsia="en-IN" w:bidi="te-IN"/>
        </w:rPr>
      </w:pPr>
      <w:bookmarkStart w:id="64" w:name="_Toc24803728"/>
      <w:bookmarkStart w:id="65" w:name="_Toc24997885"/>
      <w:r w:rsidRPr="00BE425C">
        <w:rPr>
          <w:sz w:val="32"/>
          <w:szCs w:val="32"/>
          <w:lang w:val="es-419" w:eastAsia="en-IN" w:bidi="te-IN"/>
        </w:rPr>
        <w:t xml:space="preserve">Cuantificación de Reducción de Emisiones de GEI </w:t>
      </w:r>
      <w:r w:rsidR="00F861EF">
        <w:rPr>
          <w:sz w:val="32"/>
          <w:szCs w:val="32"/>
          <w:lang w:val="es-419" w:eastAsia="en-IN" w:bidi="te-IN"/>
        </w:rPr>
        <w:t>para</w:t>
      </w:r>
      <w:r w:rsidRPr="00BE425C">
        <w:rPr>
          <w:sz w:val="32"/>
          <w:szCs w:val="32"/>
          <w:lang w:val="es-419" w:eastAsia="en-IN" w:bidi="te-IN"/>
        </w:rPr>
        <w:t xml:space="preserve"> </w:t>
      </w:r>
      <w:r w:rsidR="00A102C4">
        <w:rPr>
          <w:sz w:val="32"/>
          <w:szCs w:val="32"/>
          <w:lang w:val="es-419" w:eastAsia="en-IN" w:bidi="te-IN"/>
        </w:rPr>
        <w:t xml:space="preserve">la </w:t>
      </w:r>
      <w:r w:rsidRPr="00BE425C">
        <w:rPr>
          <w:sz w:val="32"/>
          <w:szCs w:val="32"/>
          <w:lang w:val="es-419" w:eastAsia="en-IN" w:bidi="te-IN"/>
        </w:rPr>
        <w:t xml:space="preserve">Recuperación de Gas </w:t>
      </w:r>
      <w:r w:rsidR="008E12F2">
        <w:rPr>
          <w:sz w:val="32"/>
          <w:szCs w:val="32"/>
          <w:lang w:val="es-419" w:eastAsia="en-IN" w:bidi="te-IN"/>
        </w:rPr>
        <w:t xml:space="preserve">Asociado </w:t>
      </w:r>
      <w:r w:rsidRPr="00BE425C">
        <w:rPr>
          <w:sz w:val="32"/>
          <w:szCs w:val="32"/>
          <w:lang w:val="es-419" w:eastAsia="en-IN" w:bidi="te-IN"/>
        </w:rPr>
        <w:t>de Producción</w:t>
      </w:r>
      <w:r w:rsidR="008E12F2">
        <w:rPr>
          <w:sz w:val="32"/>
          <w:szCs w:val="32"/>
          <w:lang w:val="es-419" w:eastAsia="en-IN" w:bidi="te-IN"/>
        </w:rPr>
        <w:t xml:space="preserve"> para Aprovechamiento</w:t>
      </w:r>
      <w:bookmarkEnd w:id="64"/>
      <w:bookmarkEnd w:id="65"/>
    </w:p>
    <w:p w14:paraId="3D1BC68A" w14:textId="3F55B956" w:rsidR="007E120B" w:rsidRDefault="003E175B" w:rsidP="008E3286">
      <w:pPr>
        <w:spacing w:before="240"/>
        <w:jc w:val="both"/>
        <w:rPr>
          <w:lang w:val="es-419" w:eastAsia="en-IN" w:bidi="te-IN"/>
        </w:rPr>
      </w:pPr>
      <w:r>
        <w:rPr>
          <w:lang w:val="es-419" w:eastAsia="en-IN" w:bidi="te-IN"/>
        </w:rPr>
        <w:t xml:space="preserve">Para la estimación de las emisiones de línea base, esta metodología provee una aproximación en la que el gas recuperado </w:t>
      </w:r>
      <w:r w:rsidR="00A10CAB">
        <w:rPr>
          <w:lang w:val="es-419" w:eastAsia="en-IN" w:bidi="te-IN"/>
        </w:rPr>
        <w:t xml:space="preserve">a aprovechamiento </w:t>
      </w:r>
      <w:r>
        <w:rPr>
          <w:lang w:val="es-419" w:eastAsia="en-IN" w:bidi="te-IN"/>
        </w:rPr>
        <w:t>se usa</w:t>
      </w:r>
      <w:r w:rsidR="00790B95">
        <w:rPr>
          <w:lang w:val="es-419" w:eastAsia="en-IN" w:bidi="te-IN"/>
        </w:rPr>
        <w:t xml:space="preserve"> ya sea para su venta a terceros o para su uso como combustible para la </w:t>
      </w:r>
      <w:r w:rsidR="000053BF">
        <w:rPr>
          <w:lang w:val="es-419" w:eastAsia="en-IN" w:bidi="te-IN"/>
        </w:rPr>
        <w:t>(</w:t>
      </w:r>
      <w:r w:rsidR="00790B95">
        <w:rPr>
          <w:lang w:val="es-419" w:eastAsia="en-IN" w:bidi="te-IN"/>
        </w:rPr>
        <w:t>auto</w:t>
      </w:r>
      <w:r w:rsidR="000053BF">
        <w:rPr>
          <w:lang w:val="es-419" w:eastAsia="en-IN" w:bidi="te-IN"/>
        </w:rPr>
        <w:t>)</w:t>
      </w:r>
      <w:r w:rsidR="00790B95">
        <w:rPr>
          <w:lang w:val="es-419" w:eastAsia="en-IN" w:bidi="te-IN"/>
        </w:rPr>
        <w:t>generación de energía eléctrica o para la reinyección, desplazando</w:t>
      </w:r>
      <w:r>
        <w:rPr>
          <w:lang w:val="es-419" w:eastAsia="en-IN" w:bidi="te-IN"/>
        </w:rPr>
        <w:t xml:space="preserve"> consumo de gas natural</w:t>
      </w:r>
      <w:r w:rsidR="00790B95">
        <w:rPr>
          <w:lang w:val="es-419" w:eastAsia="en-IN" w:bidi="te-IN"/>
        </w:rPr>
        <w:t xml:space="preserve"> de otras fuentes</w:t>
      </w:r>
      <w:r>
        <w:rPr>
          <w:lang w:val="es-419" w:eastAsia="en-IN" w:bidi="te-IN"/>
        </w:rPr>
        <w:t>,</w:t>
      </w:r>
      <w:r w:rsidR="00790B95">
        <w:rPr>
          <w:lang w:val="es-419" w:eastAsia="en-IN" w:bidi="te-IN"/>
        </w:rPr>
        <w:t xml:space="preserve"> así como de otros</w:t>
      </w:r>
      <w:r>
        <w:rPr>
          <w:lang w:val="es-419" w:eastAsia="en-IN" w:bidi="te-IN"/>
        </w:rPr>
        <w:t xml:space="preserve"> combustible</w:t>
      </w:r>
      <w:r w:rsidR="00790B95">
        <w:rPr>
          <w:lang w:val="es-419" w:eastAsia="en-IN" w:bidi="te-IN"/>
        </w:rPr>
        <w:t>s</w:t>
      </w:r>
      <w:r>
        <w:rPr>
          <w:lang w:val="es-419" w:eastAsia="en-IN" w:bidi="te-IN"/>
        </w:rPr>
        <w:t xml:space="preserve"> fósil</w:t>
      </w:r>
      <w:r w:rsidR="00790B95">
        <w:rPr>
          <w:lang w:val="es-419" w:eastAsia="en-IN" w:bidi="te-IN"/>
        </w:rPr>
        <w:t>es</w:t>
      </w:r>
      <w:r>
        <w:rPr>
          <w:lang w:val="es-419" w:eastAsia="en-IN" w:bidi="te-IN"/>
        </w:rPr>
        <w:t xml:space="preserve"> con</w:t>
      </w:r>
      <w:r w:rsidR="00790B95">
        <w:rPr>
          <w:lang w:val="es-419" w:eastAsia="en-IN" w:bidi="te-IN"/>
        </w:rPr>
        <w:t xml:space="preserve"> diferentes factores de emisión de </w:t>
      </w:r>
      <w:r>
        <w:rPr>
          <w:lang w:val="es-419" w:eastAsia="en-IN" w:bidi="te-IN"/>
        </w:rPr>
        <w:t>CO</w:t>
      </w:r>
      <w:r w:rsidRPr="003E175B">
        <w:rPr>
          <w:vertAlign w:val="subscript"/>
          <w:lang w:val="es-419" w:eastAsia="en-IN" w:bidi="te-IN"/>
        </w:rPr>
        <w:t>2</w:t>
      </w:r>
      <w:r w:rsidR="00A10CAB">
        <w:rPr>
          <w:lang w:val="es-419" w:eastAsia="en-IN" w:bidi="te-IN"/>
        </w:rPr>
        <w:t xml:space="preserve">. </w:t>
      </w:r>
    </w:p>
    <w:p w14:paraId="05A76EE6" w14:textId="56B3F7C6" w:rsidR="009101C6" w:rsidRDefault="00226B7A" w:rsidP="008E3286">
      <w:pPr>
        <w:spacing w:before="240"/>
        <w:jc w:val="both"/>
        <w:rPr>
          <w:lang w:val="es-419" w:eastAsia="en-IN" w:bidi="te-IN"/>
        </w:rPr>
      </w:pPr>
      <w:r>
        <w:rPr>
          <w:lang w:val="es-419" w:eastAsia="en-IN" w:bidi="te-IN"/>
        </w:rPr>
        <w:t>El siguiente diagrama muestra la forma de aplicar los cálculo</w:t>
      </w:r>
      <w:r w:rsidR="0049330F">
        <w:rPr>
          <w:lang w:val="es-419" w:eastAsia="en-IN" w:bidi="te-IN"/>
        </w:rPr>
        <w:t>s correspondientes a las emisiones de la línea base</w:t>
      </w:r>
      <w:r>
        <w:rPr>
          <w:lang w:val="es-419" w:eastAsia="en-IN" w:bidi="te-IN"/>
        </w:rPr>
        <w:t>.</w:t>
      </w:r>
    </w:p>
    <w:p w14:paraId="62535418" w14:textId="1E1E276A" w:rsidR="009101C6" w:rsidRPr="0018113D" w:rsidRDefault="009101C6" w:rsidP="0018113D">
      <w:pPr>
        <w:pStyle w:val="Caption"/>
        <w:rPr>
          <w:lang w:val="es-ES" w:eastAsia="en-IN" w:bidi="te-IN"/>
        </w:rPr>
      </w:pPr>
      <w:bookmarkStart w:id="66" w:name="_Toc25869702"/>
      <w:r w:rsidRPr="0018113D">
        <w:rPr>
          <w:lang w:val="es-ES"/>
        </w:rPr>
        <w:t xml:space="preserve">Figura </w:t>
      </w:r>
      <w:r>
        <w:fldChar w:fldCharType="begin"/>
      </w:r>
      <w:r w:rsidRPr="0018113D">
        <w:rPr>
          <w:lang w:val="es-ES"/>
        </w:rPr>
        <w:instrText xml:space="preserve"> SEQ Figura \* ARABIC </w:instrText>
      </w:r>
      <w:r>
        <w:fldChar w:fldCharType="separate"/>
      </w:r>
      <w:r w:rsidR="00E70769">
        <w:rPr>
          <w:noProof/>
          <w:lang w:val="es-ES"/>
        </w:rPr>
        <w:t>4</w:t>
      </w:r>
      <w:r>
        <w:fldChar w:fldCharType="end"/>
      </w:r>
      <w:r w:rsidRPr="0018113D">
        <w:rPr>
          <w:lang w:val="es-ES"/>
        </w:rPr>
        <w:t xml:space="preserve"> Diagrama de flujo cálculo de línea base para proyectos de recuperación de gas</w:t>
      </w:r>
      <w:bookmarkEnd w:id="66"/>
    </w:p>
    <w:p w14:paraId="10951B55" w14:textId="0D333DA2" w:rsidR="009161D5" w:rsidRDefault="004D5BE0" w:rsidP="008E3286">
      <w:pPr>
        <w:spacing w:before="240"/>
        <w:jc w:val="both"/>
        <w:rPr>
          <w:lang w:val="es-419" w:eastAsia="en-IN" w:bidi="te-IN"/>
        </w:rPr>
      </w:pPr>
      <w:r>
        <w:rPr>
          <w:lang w:val="es-419" w:eastAsia="en-IN" w:bidi="te-IN"/>
        </w:rPr>
        <w:t>E</w:t>
      </w:r>
      <w:r w:rsidR="009161D5">
        <w:rPr>
          <w:lang w:val="es-419" w:eastAsia="en-IN" w:bidi="te-IN"/>
        </w:rPr>
        <w:t>n el</w:t>
      </w:r>
      <w:r w:rsidR="006F329C">
        <w:rPr>
          <w:lang w:val="es-419" w:eastAsia="en-IN" w:bidi="te-IN"/>
        </w:rPr>
        <w:t xml:space="preserve"> caso en el</w:t>
      </w:r>
      <w:r w:rsidR="009161D5">
        <w:rPr>
          <w:lang w:val="es-419" w:eastAsia="en-IN" w:bidi="te-IN"/>
        </w:rPr>
        <w:t xml:space="preserve"> que se </w:t>
      </w:r>
      <w:r>
        <w:rPr>
          <w:lang w:val="es-419" w:eastAsia="en-IN" w:bidi="te-IN"/>
        </w:rPr>
        <w:t>demuestre</w:t>
      </w:r>
      <w:r w:rsidR="009161D5">
        <w:rPr>
          <w:lang w:val="es-419" w:eastAsia="en-IN" w:bidi="te-IN"/>
        </w:rPr>
        <w:t xml:space="preserve"> el escenario de venteo</w:t>
      </w:r>
      <w:r>
        <w:rPr>
          <w:lang w:val="es-419" w:eastAsia="en-IN" w:bidi="te-IN"/>
        </w:rPr>
        <w:t xml:space="preserve"> </w:t>
      </w:r>
      <w:r w:rsidR="005744F2">
        <w:rPr>
          <w:lang w:val="es-419" w:eastAsia="en-IN" w:bidi="te-IN"/>
        </w:rPr>
        <w:t>en la línea base</w:t>
      </w:r>
      <w:r w:rsidR="009161D5">
        <w:rPr>
          <w:lang w:val="es-419" w:eastAsia="en-IN" w:bidi="te-IN"/>
        </w:rPr>
        <w:t xml:space="preserve">, </w:t>
      </w:r>
      <w:r>
        <w:rPr>
          <w:lang w:val="es-419" w:eastAsia="en-IN" w:bidi="te-IN"/>
        </w:rPr>
        <w:t xml:space="preserve">las emisiones de la línea base para el primer año </w:t>
      </w:r>
      <w:r w:rsidR="009D32D7">
        <w:rPr>
          <w:lang w:val="es-419" w:eastAsia="en-IN" w:bidi="te-IN"/>
        </w:rPr>
        <w:t xml:space="preserve">del gas anteriormente venteado </w:t>
      </w:r>
      <w:r w:rsidR="009161D5">
        <w:rPr>
          <w:lang w:val="es-419" w:eastAsia="en-IN" w:bidi="te-IN"/>
        </w:rPr>
        <w:t>estarán dadas por la siguiente ecuación</w:t>
      </w:r>
      <w:r w:rsidR="003B7996">
        <w:rPr>
          <w:lang w:val="es-419" w:eastAsia="en-IN" w:bidi="te-IN"/>
        </w:rPr>
        <w:t xml:space="preserve"> (nivel 3)</w:t>
      </w:r>
      <w:r w:rsidR="009161D5">
        <w:rPr>
          <w:lang w:val="es-419" w:eastAsia="en-IN" w:bidi="te-IN"/>
        </w:rPr>
        <w:t>:</w:t>
      </w:r>
    </w:p>
    <w:p w14:paraId="4A6E2310" w14:textId="65D9701D" w:rsidR="009161D5" w:rsidRPr="00423F08" w:rsidRDefault="000053BF" w:rsidP="00EC0C0E">
      <w:pPr>
        <w:pStyle w:val="Caption"/>
        <w:rPr>
          <w:rFonts w:asciiTheme="minorHAnsi" w:eastAsiaTheme="minorEastAsia" w:hAnsiTheme="minorHAnsi" w:cstheme="minorHAnsi"/>
          <w:b w:val="0"/>
          <w:bCs w:val="0"/>
          <w:lang w:val="es-419" w:eastAsia="en-IN" w:bidi="te-IN"/>
        </w:rPr>
      </w:pPr>
      <w:r w:rsidRPr="004C7EE8">
        <w:rPr>
          <w:rFonts w:asciiTheme="minorHAnsi" w:eastAsiaTheme="minorEastAsia" w:hAnsiTheme="minorHAnsi" w:cstheme="minorHAnsi"/>
          <w:b w:val="0"/>
          <w:bCs w:val="0"/>
          <w:sz w:val="28"/>
          <w:szCs w:val="28"/>
          <w:lang w:val="es-419" w:eastAsia="en-IN" w:bidi="te-IN"/>
        </w:rPr>
        <w:t>BE</w:t>
      </w:r>
      <w:r w:rsidRPr="00917AB1">
        <w:rPr>
          <w:rFonts w:asciiTheme="minorHAnsi" w:eastAsiaTheme="minorEastAsia" w:hAnsiTheme="minorHAnsi" w:cstheme="minorHAnsi"/>
          <w:b w:val="0"/>
          <w:bCs w:val="0"/>
          <w:sz w:val="28"/>
          <w:szCs w:val="28"/>
          <w:vertAlign w:val="subscript"/>
          <w:lang w:val="es-419" w:eastAsia="en-IN" w:bidi="te-IN"/>
        </w:rPr>
        <w:t>año1</w:t>
      </w:r>
      <w:r w:rsidRPr="00917AB1">
        <w:rPr>
          <w:rFonts w:asciiTheme="minorHAnsi" w:eastAsiaTheme="minorEastAsia" w:hAnsiTheme="minorHAnsi" w:cstheme="minorHAnsi"/>
          <w:b w:val="0"/>
          <w:bCs w:val="0"/>
          <w:sz w:val="28"/>
          <w:szCs w:val="28"/>
          <w:lang w:val="es-419" w:eastAsia="en-IN" w:bidi="te-IN"/>
        </w:rPr>
        <w:t>=V</w:t>
      </w:r>
      <w:r w:rsidRPr="00917AB1">
        <w:rPr>
          <w:rFonts w:asciiTheme="minorHAnsi" w:eastAsiaTheme="minorEastAsia" w:hAnsiTheme="minorHAnsi" w:cstheme="minorHAnsi"/>
          <w:b w:val="0"/>
          <w:bCs w:val="0"/>
          <w:sz w:val="28"/>
          <w:szCs w:val="28"/>
          <w:vertAlign w:val="subscript"/>
          <w:lang w:val="es-419" w:eastAsia="en-IN" w:bidi="te-IN"/>
        </w:rPr>
        <w:t>f,y</w:t>
      </w:r>
      <w:r>
        <w:rPr>
          <w:rFonts w:asciiTheme="minorHAnsi" w:eastAsiaTheme="minorEastAsia" w:hAnsiTheme="minorHAnsi" w:cstheme="minorHAnsi"/>
          <w:b w:val="0"/>
          <w:bCs w:val="0"/>
          <w:sz w:val="28"/>
          <w:szCs w:val="28"/>
          <w:vertAlign w:val="subscript"/>
          <w:lang w:val="es-419" w:eastAsia="en-IN" w:bidi="te-IN"/>
        </w:rPr>
        <w:t xml:space="preserve"> </w:t>
      </w:r>
      <w:r w:rsidRPr="00423F08">
        <w:rPr>
          <w:rFonts w:asciiTheme="minorHAnsi" w:eastAsiaTheme="minorEastAsia" w:hAnsiTheme="minorHAnsi" w:cstheme="minorHAnsi"/>
          <w:b w:val="0"/>
          <w:bCs w:val="0"/>
          <w:sz w:val="28"/>
          <w:szCs w:val="28"/>
          <w:lang w:val="es-419" w:eastAsia="en-IN" w:bidi="te-IN"/>
        </w:rPr>
        <w:t>×</w:t>
      </w:r>
      <w:r>
        <w:rPr>
          <w:rFonts w:asciiTheme="minorHAnsi" w:eastAsiaTheme="minorEastAsia" w:hAnsiTheme="minorHAnsi" w:cstheme="minorHAnsi"/>
          <w:b w:val="0"/>
          <w:bCs w:val="0"/>
          <w:sz w:val="28"/>
          <w:szCs w:val="28"/>
          <w:lang w:val="es-419" w:eastAsia="en-IN" w:bidi="te-IN"/>
        </w:rPr>
        <w:t xml:space="preserve"> </w:t>
      </w:r>
      <w:r w:rsidRPr="00423F08">
        <w:rPr>
          <w:rFonts w:asciiTheme="minorHAnsi" w:eastAsiaTheme="minorEastAsia" w:hAnsiTheme="minorHAnsi" w:cstheme="minorHAnsi"/>
          <w:b w:val="0"/>
          <w:bCs w:val="0"/>
          <w:sz w:val="28"/>
          <w:szCs w:val="28"/>
          <w:lang w:val="es-419" w:eastAsia="en-IN" w:bidi="te-IN"/>
        </w:rPr>
        <w:t>GE</w:t>
      </w:r>
      <w:r w:rsidRPr="004B2E03">
        <w:rPr>
          <w:rFonts w:asciiTheme="minorHAnsi" w:eastAsiaTheme="minorEastAsia" w:hAnsiTheme="minorHAnsi" w:cstheme="minorHAnsi"/>
          <w:b w:val="0"/>
          <w:bCs w:val="0"/>
          <w:sz w:val="28"/>
          <w:szCs w:val="28"/>
          <w:vertAlign w:val="subscript"/>
          <w:lang w:val="es-419" w:eastAsia="en-IN" w:bidi="te-IN"/>
        </w:rPr>
        <w:t>f</w:t>
      </w:r>
      <w:r>
        <w:rPr>
          <w:rFonts w:asciiTheme="minorHAnsi" w:eastAsiaTheme="minorEastAsia" w:hAnsiTheme="minorHAnsi" w:cstheme="minorHAnsi"/>
          <w:b w:val="0"/>
          <w:bCs w:val="0"/>
          <w:sz w:val="28"/>
          <w:szCs w:val="28"/>
          <w:vertAlign w:val="subscript"/>
          <w:lang w:val="es-419" w:eastAsia="en-IN" w:bidi="te-IN"/>
        </w:rPr>
        <w:t xml:space="preserve"> </w:t>
      </w:r>
      <w:r w:rsidRPr="004B2E03">
        <w:rPr>
          <w:rFonts w:asciiTheme="minorHAnsi" w:eastAsiaTheme="minorEastAsia" w:hAnsiTheme="minorHAnsi" w:cstheme="minorHAnsi"/>
          <w:b w:val="0"/>
          <w:bCs w:val="0"/>
          <w:sz w:val="28"/>
          <w:szCs w:val="28"/>
          <w:lang w:val="es-419" w:eastAsia="en-IN" w:bidi="te-IN"/>
        </w:rPr>
        <w:t>×</w:t>
      </w:r>
      <w:r w:rsidRPr="004B2E03">
        <w:rPr>
          <w:rFonts w:asciiTheme="minorHAnsi" w:hAnsiTheme="minorHAnsi" w:cstheme="minorHAnsi"/>
          <w:b w:val="0"/>
          <w:bCs w:val="0"/>
          <w:lang w:val="es-ES"/>
        </w:rPr>
        <w:t xml:space="preserve"> </w:t>
      </w:r>
      <w:r>
        <w:rPr>
          <w:rFonts w:asciiTheme="minorHAnsi" w:eastAsiaTheme="minorEastAsia" w:hAnsiTheme="minorHAnsi" w:cstheme="minorHAnsi"/>
          <w:b w:val="0"/>
          <w:bCs w:val="0"/>
          <w:sz w:val="28"/>
          <w:szCs w:val="28"/>
          <w:lang w:val="es-419" w:eastAsia="en-IN" w:bidi="te-IN"/>
        </w:rPr>
        <w:t>w</w:t>
      </w:r>
      <w:r w:rsidRPr="004B2E03">
        <w:rPr>
          <w:rFonts w:asciiTheme="minorHAnsi" w:eastAsiaTheme="minorEastAsia" w:hAnsiTheme="minorHAnsi" w:cstheme="minorHAnsi"/>
          <w:b w:val="0"/>
          <w:bCs w:val="0"/>
          <w:sz w:val="28"/>
          <w:szCs w:val="28"/>
          <w:vertAlign w:val="subscript"/>
          <w:lang w:val="es-419" w:eastAsia="en-IN" w:bidi="te-IN"/>
        </w:rPr>
        <w:t>CH4</w:t>
      </w:r>
      <w:r>
        <w:rPr>
          <w:rFonts w:asciiTheme="minorHAnsi" w:eastAsiaTheme="minorEastAsia" w:hAnsiTheme="minorHAnsi" w:cstheme="minorHAnsi"/>
          <w:b w:val="0"/>
          <w:bCs w:val="0"/>
          <w:sz w:val="28"/>
          <w:szCs w:val="28"/>
          <w:vertAlign w:val="subscript"/>
          <w:lang w:val="es-419" w:eastAsia="en-IN" w:bidi="te-IN"/>
        </w:rPr>
        <w:t xml:space="preserve">,f </w:t>
      </w:r>
      <w:r w:rsidRPr="004B2E03">
        <w:rPr>
          <w:rFonts w:asciiTheme="minorHAnsi" w:eastAsiaTheme="minorEastAsia" w:hAnsiTheme="minorHAnsi" w:cstheme="minorHAnsi"/>
          <w:b w:val="0"/>
          <w:bCs w:val="0"/>
          <w:sz w:val="28"/>
          <w:szCs w:val="28"/>
          <w:lang w:val="es-419" w:eastAsia="en-IN" w:bidi="te-IN"/>
        </w:rPr>
        <w:t>×</w:t>
      </w:r>
      <w:r>
        <w:rPr>
          <w:rFonts w:asciiTheme="minorHAnsi" w:eastAsiaTheme="minorEastAsia" w:hAnsiTheme="minorHAnsi" w:cstheme="minorHAnsi"/>
          <w:b w:val="0"/>
          <w:bCs w:val="0"/>
          <w:sz w:val="28"/>
          <w:szCs w:val="28"/>
          <w:lang w:val="es-419" w:eastAsia="en-IN" w:bidi="te-IN"/>
        </w:rPr>
        <w:t xml:space="preserve"> </w:t>
      </w:r>
      <w:r w:rsidR="006174A5">
        <w:rPr>
          <w:rFonts w:asciiTheme="minorHAnsi" w:eastAsiaTheme="minorEastAsia" w:hAnsiTheme="minorHAnsi" w:cstheme="minorHAnsi"/>
          <w:b w:val="0"/>
          <w:bCs w:val="0"/>
          <w:sz w:val="28"/>
          <w:szCs w:val="28"/>
          <w:lang w:val="es-419" w:eastAsia="en-IN" w:bidi="te-IN"/>
        </w:rPr>
        <w:t>0.0763184</w:t>
      </w:r>
      <w:r w:rsidRPr="004B2E03">
        <w:rPr>
          <w:rFonts w:asciiTheme="minorHAnsi" w:eastAsiaTheme="minorEastAsia" w:hAnsiTheme="minorHAnsi" w:cstheme="minorHAnsi"/>
          <w:b w:val="0"/>
          <w:bCs w:val="0"/>
          <w:sz w:val="28"/>
          <w:szCs w:val="28"/>
          <w:lang w:val="es-419" w:eastAsia="en-IN" w:bidi="te-IN"/>
        </w:rPr>
        <w:t xml:space="preserve"> × </w:t>
      </w:r>
      <w:r w:rsidR="006174A5">
        <w:rPr>
          <w:rFonts w:asciiTheme="minorHAnsi" w:eastAsiaTheme="minorEastAsia" w:hAnsiTheme="minorHAnsi" w:cstheme="minorHAnsi"/>
          <w:b w:val="0"/>
          <w:bCs w:val="0"/>
          <w:sz w:val="28"/>
          <w:szCs w:val="28"/>
          <w:lang w:val="es-419" w:eastAsia="en-IN" w:bidi="te-IN"/>
        </w:rPr>
        <w:t>0.45359</w:t>
      </w:r>
      <w:r w:rsidRPr="004B2E03">
        <w:rPr>
          <w:rFonts w:asciiTheme="minorHAnsi" w:eastAsiaTheme="minorEastAsia" w:hAnsiTheme="minorHAnsi" w:cstheme="minorHAnsi"/>
          <w:b w:val="0"/>
          <w:bCs w:val="0"/>
          <w:sz w:val="28"/>
          <w:szCs w:val="28"/>
          <w:lang w:val="es-419" w:eastAsia="en-IN" w:bidi="te-IN"/>
        </w:rPr>
        <w:t xml:space="preserve"> × GWP</w:t>
      </w:r>
      <w:r w:rsidRPr="004B2E03">
        <w:rPr>
          <w:rFonts w:asciiTheme="minorHAnsi" w:eastAsiaTheme="minorEastAsia" w:hAnsiTheme="minorHAnsi" w:cstheme="minorHAnsi"/>
          <w:b w:val="0"/>
          <w:bCs w:val="0"/>
          <w:sz w:val="28"/>
          <w:szCs w:val="28"/>
          <w:vertAlign w:val="subscript"/>
          <w:lang w:val="es-419" w:eastAsia="en-IN" w:bidi="te-IN"/>
        </w:rPr>
        <w:t>CH4</w:t>
      </w:r>
      <w:r w:rsidRPr="004B2E03">
        <w:rPr>
          <w:rFonts w:asciiTheme="minorHAnsi" w:eastAsiaTheme="minorEastAsia" w:hAnsiTheme="minorHAnsi" w:cstheme="minorHAnsi"/>
          <w:b w:val="0"/>
          <w:bCs w:val="0"/>
          <w:sz w:val="28"/>
          <w:szCs w:val="28"/>
          <w:lang w:val="es-419" w:eastAsia="en-IN" w:bidi="te-IN"/>
        </w:rPr>
        <w:t xml:space="preserve"> </w:t>
      </w:r>
      <w:r>
        <w:rPr>
          <w:rFonts w:asciiTheme="minorHAnsi" w:eastAsiaTheme="minorEastAsia" w:hAnsiTheme="minorHAnsi" w:cstheme="minorHAnsi"/>
          <w:b w:val="0"/>
          <w:bCs w:val="0"/>
          <w:sz w:val="28"/>
          <w:szCs w:val="28"/>
          <w:lang w:val="es-419" w:eastAsia="en-IN" w:bidi="te-IN"/>
        </w:rPr>
        <w:t>÷ 1000</w:t>
      </w:r>
      <w:r w:rsidRPr="004B2E03">
        <w:rPr>
          <w:rFonts w:asciiTheme="minorHAnsi" w:eastAsiaTheme="minorEastAsia" w:hAnsiTheme="minorHAnsi" w:cstheme="minorHAnsi"/>
          <w:b w:val="0"/>
          <w:bCs w:val="0"/>
          <w:sz w:val="28"/>
          <w:szCs w:val="28"/>
          <w:lang w:val="es-419" w:eastAsia="en-IN" w:bidi="te-IN"/>
        </w:rPr>
        <w:t xml:space="preserve">     </w:t>
      </w:r>
      <w:r w:rsidR="009D1DD5" w:rsidRPr="004B2E03">
        <w:rPr>
          <w:rFonts w:asciiTheme="minorHAnsi" w:eastAsiaTheme="minorEastAsia" w:hAnsiTheme="minorHAnsi" w:cstheme="minorHAnsi"/>
          <w:b w:val="0"/>
          <w:bCs w:val="0"/>
          <w:sz w:val="22"/>
          <w:szCs w:val="22"/>
          <w:lang w:val="es-419" w:eastAsia="en-IN" w:bidi="te-IN"/>
        </w:rPr>
        <w:t>(</w:t>
      </w:r>
      <w:r w:rsidR="00973C65" w:rsidRPr="00423F08">
        <w:rPr>
          <w:rFonts w:asciiTheme="minorHAnsi" w:hAnsiTheme="minorHAnsi" w:cstheme="minorHAnsi"/>
          <w:b w:val="0"/>
          <w:bCs w:val="0"/>
          <w:sz w:val="22"/>
          <w:szCs w:val="22"/>
          <w:lang w:val="es-ES"/>
        </w:rPr>
        <w:t xml:space="preserve">Ecuación  </w:t>
      </w:r>
      <w:r w:rsidR="00973C65" w:rsidRPr="00423F08">
        <w:rPr>
          <w:rFonts w:asciiTheme="minorHAnsi" w:hAnsiTheme="minorHAnsi" w:cstheme="minorHAnsi"/>
          <w:b w:val="0"/>
          <w:bCs w:val="0"/>
          <w:sz w:val="22"/>
          <w:szCs w:val="22"/>
        </w:rPr>
        <w:fldChar w:fldCharType="begin"/>
      </w:r>
      <w:r w:rsidR="00973C65" w:rsidRPr="00423F08">
        <w:rPr>
          <w:rFonts w:asciiTheme="minorHAnsi" w:hAnsiTheme="minorHAnsi" w:cstheme="minorHAnsi"/>
          <w:b w:val="0"/>
          <w:bCs w:val="0"/>
          <w:sz w:val="22"/>
          <w:szCs w:val="22"/>
          <w:lang w:val="es-ES"/>
        </w:rPr>
        <w:instrText xml:space="preserve"> SEQ Ecuación_ \* ARABIC </w:instrText>
      </w:r>
      <w:r w:rsidR="00973C65" w:rsidRPr="00423F08">
        <w:rPr>
          <w:rFonts w:asciiTheme="minorHAnsi" w:hAnsiTheme="minorHAnsi" w:cstheme="minorHAnsi"/>
          <w:b w:val="0"/>
          <w:bCs w:val="0"/>
          <w:sz w:val="22"/>
          <w:szCs w:val="22"/>
        </w:rPr>
        <w:fldChar w:fldCharType="separate"/>
      </w:r>
      <w:r w:rsidR="00E70769">
        <w:rPr>
          <w:rFonts w:asciiTheme="minorHAnsi" w:hAnsiTheme="minorHAnsi" w:cstheme="minorHAnsi"/>
          <w:b w:val="0"/>
          <w:bCs w:val="0"/>
          <w:noProof/>
          <w:sz w:val="22"/>
          <w:szCs w:val="22"/>
          <w:lang w:val="es-ES"/>
        </w:rPr>
        <w:t>2</w:t>
      </w:r>
      <w:r w:rsidR="00973C65" w:rsidRPr="00423F08">
        <w:rPr>
          <w:rFonts w:asciiTheme="minorHAnsi" w:hAnsiTheme="minorHAnsi" w:cstheme="minorHAnsi"/>
          <w:b w:val="0"/>
          <w:bCs w:val="0"/>
          <w:sz w:val="22"/>
          <w:szCs w:val="22"/>
        </w:rPr>
        <w:fldChar w:fldCharType="end"/>
      </w:r>
      <w:r w:rsidR="009D1DD5" w:rsidRPr="004B2E03">
        <w:rPr>
          <w:rFonts w:asciiTheme="minorHAnsi" w:eastAsiaTheme="minorEastAsia" w:hAnsiTheme="minorHAnsi" w:cstheme="minorHAnsi"/>
          <w:b w:val="0"/>
          <w:bCs w:val="0"/>
          <w:sz w:val="22"/>
          <w:szCs w:val="22"/>
          <w:lang w:val="es-419" w:eastAsia="en-IN" w:bidi="te-IN"/>
        </w:rPr>
        <w:t>)</w:t>
      </w:r>
    </w:p>
    <w:p w14:paraId="2446AA04" w14:textId="5061F401" w:rsidR="00D35598" w:rsidRDefault="00D35598" w:rsidP="008E3286">
      <w:pPr>
        <w:spacing w:before="240"/>
        <w:jc w:val="both"/>
        <w:rPr>
          <w:rFonts w:eastAsiaTheme="minorEastAsia"/>
          <w:lang w:val="es-419" w:eastAsia="en-IN" w:bidi="te-IN"/>
        </w:rPr>
      </w:pPr>
      <w:r>
        <w:rPr>
          <w:rFonts w:eastAsiaTheme="minorEastAsia"/>
          <w:lang w:val="es-419" w:eastAsia="en-IN" w:bidi="te-IN"/>
        </w:rPr>
        <w:t>Donde,</w:t>
      </w:r>
    </w:p>
    <w:tbl>
      <w:tblPr>
        <w:tblStyle w:val="TableGrid"/>
        <w:tblW w:w="0" w:type="auto"/>
        <w:jc w:val="center"/>
        <w:tblLook w:val="04A0" w:firstRow="1" w:lastRow="0" w:firstColumn="1" w:lastColumn="0" w:noHBand="0" w:noVBand="1"/>
      </w:tblPr>
      <w:tblGrid>
        <w:gridCol w:w="1507"/>
        <w:gridCol w:w="6258"/>
        <w:gridCol w:w="1585"/>
      </w:tblGrid>
      <w:tr w:rsidR="00D35598" w14:paraId="10B46D9D" w14:textId="77777777" w:rsidTr="00843FD9">
        <w:trPr>
          <w:jc w:val="center"/>
        </w:trPr>
        <w:tc>
          <w:tcPr>
            <w:tcW w:w="1507" w:type="dxa"/>
            <w:vMerge w:val="restart"/>
            <w:vAlign w:val="center"/>
          </w:tcPr>
          <w:p w14:paraId="465C6B23" w14:textId="26001E1B" w:rsidR="00D35598" w:rsidRPr="009B4540" w:rsidRDefault="00D35598" w:rsidP="004C7EE8">
            <w:pPr>
              <w:jc w:val="center"/>
              <w:rPr>
                <w:b/>
                <w:bCs/>
                <w:lang w:val="es-419" w:eastAsia="en-IN" w:bidi="te-IN"/>
              </w:rPr>
            </w:pPr>
            <w:r w:rsidRPr="004C7EE8">
              <w:rPr>
                <w:lang w:val="es-419" w:eastAsia="en-IN" w:bidi="te-IN"/>
              </w:rPr>
              <w:t>BE</w:t>
            </w:r>
            <w:r w:rsidR="00C25806" w:rsidRPr="004C7EE8">
              <w:rPr>
                <w:vertAlign w:val="subscript"/>
                <w:lang w:val="es-419" w:eastAsia="en-IN" w:bidi="te-IN"/>
              </w:rPr>
              <w:t>año1</w:t>
            </w:r>
            <w:r w:rsidRPr="004C7EE8">
              <w:rPr>
                <w:lang w:val="es-419" w:eastAsia="en-IN" w:bidi="te-IN"/>
              </w:rPr>
              <w:t xml:space="preserve"> =</w:t>
            </w:r>
          </w:p>
        </w:tc>
        <w:tc>
          <w:tcPr>
            <w:tcW w:w="6258" w:type="dxa"/>
            <w:vMerge w:val="restart"/>
            <w:vAlign w:val="center"/>
          </w:tcPr>
          <w:p w14:paraId="6286EF29" w14:textId="351187C5" w:rsidR="00D35598" w:rsidRPr="00610A22" w:rsidRDefault="00D35598" w:rsidP="00A124E3">
            <w:pPr>
              <w:jc w:val="both"/>
              <w:rPr>
                <w:b/>
                <w:bCs/>
                <w:lang w:val="es-419" w:eastAsia="en-IN" w:bidi="te-IN"/>
              </w:rPr>
            </w:pPr>
            <w:r>
              <w:rPr>
                <w:lang w:val="es-419" w:eastAsia="en-IN" w:bidi="te-IN"/>
              </w:rPr>
              <w:t xml:space="preserve">Emisiones de línea base del proyecto durante el </w:t>
            </w:r>
            <w:r w:rsidR="00DE24E4">
              <w:rPr>
                <w:lang w:val="es-419" w:eastAsia="en-IN" w:bidi="te-IN"/>
              </w:rPr>
              <w:t>primer año</w:t>
            </w:r>
          </w:p>
        </w:tc>
        <w:tc>
          <w:tcPr>
            <w:tcW w:w="1585" w:type="dxa"/>
            <w:vAlign w:val="center"/>
          </w:tcPr>
          <w:p w14:paraId="6D91E2BD" w14:textId="77777777" w:rsidR="00D35598" w:rsidRPr="00610A22" w:rsidRDefault="00D35598" w:rsidP="00423F08">
            <w:pPr>
              <w:jc w:val="center"/>
              <w:rPr>
                <w:b/>
                <w:bCs/>
                <w:lang w:val="es-419" w:eastAsia="en-IN" w:bidi="te-IN"/>
              </w:rPr>
            </w:pPr>
            <w:r w:rsidRPr="00610A22">
              <w:rPr>
                <w:b/>
                <w:bCs/>
                <w:lang w:val="es-419" w:eastAsia="en-IN" w:bidi="te-IN"/>
              </w:rPr>
              <w:t>Unidades</w:t>
            </w:r>
          </w:p>
        </w:tc>
      </w:tr>
      <w:tr w:rsidR="00D35598" w14:paraId="6322D404" w14:textId="77777777" w:rsidTr="00843FD9">
        <w:trPr>
          <w:jc w:val="center"/>
        </w:trPr>
        <w:tc>
          <w:tcPr>
            <w:tcW w:w="1507" w:type="dxa"/>
            <w:vMerge/>
            <w:vAlign w:val="center"/>
          </w:tcPr>
          <w:p w14:paraId="74DDEABC" w14:textId="77777777" w:rsidR="00D35598" w:rsidRPr="004C7EE8" w:rsidRDefault="00D35598" w:rsidP="004C7EE8">
            <w:pPr>
              <w:jc w:val="center"/>
              <w:rPr>
                <w:lang w:val="es-419" w:eastAsia="en-IN" w:bidi="te-IN"/>
              </w:rPr>
            </w:pPr>
          </w:p>
        </w:tc>
        <w:tc>
          <w:tcPr>
            <w:tcW w:w="6258" w:type="dxa"/>
            <w:vMerge/>
            <w:vAlign w:val="center"/>
          </w:tcPr>
          <w:p w14:paraId="0083322D" w14:textId="77777777" w:rsidR="00D35598" w:rsidRDefault="00D35598" w:rsidP="00A124E3">
            <w:pPr>
              <w:jc w:val="both"/>
              <w:rPr>
                <w:lang w:val="es-419" w:eastAsia="en-IN" w:bidi="te-IN"/>
              </w:rPr>
            </w:pPr>
          </w:p>
        </w:tc>
        <w:tc>
          <w:tcPr>
            <w:tcW w:w="1585" w:type="dxa"/>
            <w:vAlign w:val="center"/>
          </w:tcPr>
          <w:p w14:paraId="44288FD6" w14:textId="77777777" w:rsidR="00D35598" w:rsidRPr="00D72B50" w:rsidRDefault="00D35598" w:rsidP="00A124E3">
            <w:pPr>
              <w:jc w:val="center"/>
              <w:rPr>
                <w:lang w:val="es-419" w:eastAsia="en-IN" w:bidi="te-IN"/>
              </w:rPr>
            </w:pPr>
            <w:r w:rsidRPr="00D72B50">
              <w:rPr>
                <w:lang w:val="es-419" w:eastAsia="en-IN" w:bidi="te-IN"/>
              </w:rPr>
              <w:t>tCO</w:t>
            </w:r>
            <w:r w:rsidRPr="00D72B50">
              <w:rPr>
                <w:vertAlign w:val="subscript"/>
                <w:lang w:val="es-419" w:eastAsia="en-IN" w:bidi="te-IN"/>
              </w:rPr>
              <w:t>2</w:t>
            </w:r>
            <w:r w:rsidRPr="00D72B50">
              <w:rPr>
                <w:lang w:val="es-419" w:eastAsia="en-IN" w:bidi="te-IN"/>
              </w:rPr>
              <w:t>e</w:t>
            </w:r>
          </w:p>
        </w:tc>
      </w:tr>
      <w:tr w:rsidR="00D35598" w14:paraId="7E7F4955" w14:textId="77777777" w:rsidTr="00843FD9">
        <w:trPr>
          <w:jc w:val="center"/>
        </w:trPr>
        <w:tc>
          <w:tcPr>
            <w:tcW w:w="1507" w:type="dxa"/>
            <w:vAlign w:val="center"/>
          </w:tcPr>
          <w:p w14:paraId="4A2C8980" w14:textId="77777777" w:rsidR="00D35598" w:rsidRPr="004C7EE8" w:rsidRDefault="00D35598" w:rsidP="004C7EE8">
            <w:pPr>
              <w:jc w:val="center"/>
              <w:rPr>
                <w:lang w:val="es-419" w:eastAsia="en-IN" w:bidi="te-IN"/>
              </w:rPr>
            </w:pPr>
            <w:r w:rsidRPr="004C7EE8">
              <w:rPr>
                <w:lang w:val="es-419" w:eastAsia="en-IN" w:bidi="te-IN"/>
              </w:rPr>
              <w:t>V</w:t>
            </w:r>
            <w:r w:rsidRPr="004C7EE8">
              <w:rPr>
                <w:vertAlign w:val="subscript"/>
                <w:lang w:val="es-419" w:eastAsia="en-IN" w:bidi="te-IN"/>
              </w:rPr>
              <w:t xml:space="preserve">f,y  </w:t>
            </w:r>
            <w:r w:rsidRPr="004C7EE8">
              <w:rPr>
                <w:lang w:val="es-419" w:eastAsia="en-IN" w:bidi="te-IN"/>
              </w:rPr>
              <w:t>=</w:t>
            </w:r>
          </w:p>
        </w:tc>
        <w:tc>
          <w:tcPr>
            <w:tcW w:w="6258" w:type="dxa"/>
            <w:vAlign w:val="center"/>
          </w:tcPr>
          <w:p w14:paraId="29A3CA7E" w14:textId="61AEFED8" w:rsidR="00D35598" w:rsidRDefault="00D35598" w:rsidP="00A124E3">
            <w:pPr>
              <w:jc w:val="both"/>
              <w:rPr>
                <w:lang w:val="es-419" w:eastAsia="en-IN" w:bidi="te-IN"/>
              </w:rPr>
            </w:pPr>
            <w:r>
              <w:rPr>
                <w:lang w:val="es-419" w:eastAsia="en-IN" w:bidi="te-IN"/>
              </w:rPr>
              <w:t>Volumen total de gas recuperado en el año</w:t>
            </w:r>
            <w:r w:rsidR="008B35D6">
              <w:rPr>
                <w:lang w:val="es-419" w:eastAsia="en-IN" w:bidi="te-IN"/>
              </w:rPr>
              <w:t xml:space="preserve"> </w:t>
            </w:r>
            <w:r w:rsidR="00DE24E4">
              <w:rPr>
                <w:lang w:val="es-419" w:eastAsia="en-IN" w:bidi="te-IN"/>
              </w:rPr>
              <w:t xml:space="preserve">1 </w:t>
            </w:r>
            <w:r>
              <w:rPr>
                <w:lang w:val="es-419" w:eastAsia="en-IN" w:bidi="te-IN"/>
              </w:rPr>
              <w:t>de la fuente f</w:t>
            </w:r>
          </w:p>
        </w:tc>
        <w:tc>
          <w:tcPr>
            <w:tcW w:w="1585" w:type="dxa"/>
            <w:vAlign w:val="center"/>
          </w:tcPr>
          <w:p w14:paraId="0B9C1932" w14:textId="1B6A58B4" w:rsidR="00D35598" w:rsidRPr="00D72B50" w:rsidRDefault="007A3638" w:rsidP="00A124E3">
            <w:pPr>
              <w:jc w:val="center"/>
              <w:rPr>
                <w:lang w:val="es-419" w:eastAsia="en-IN" w:bidi="te-IN"/>
              </w:rPr>
            </w:pPr>
            <w:r>
              <w:rPr>
                <w:lang w:val="es-419" w:eastAsia="en-IN" w:bidi="te-IN"/>
              </w:rPr>
              <w:t>scf</w:t>
            </w:r>
          </w:p>
        </w:tc>
      </w:tr>
      <w:tr w:rsidR="00102569" w14:paraId="5179D18A" w14:textId="77777777" w:rsidTr="00843FD9">
        <w:trPr>
          <w:jc w:val="center"/>
        </w:trPr>
        <w:tc>
          <w:tcPr>
            <w:tcW w:w="1507" w:type="dxa"/>
            <w:vAlign w:val="center"/>
          </w:tcPr>
          <w:p w14:paraId="04485F17" w14:textId="790C7542" w:rsidR="00102569" w:rsidRPr="004C7EE8" w:rsidRDefault="003C1D41" w:rsidP="004C7EE8">
            <w:pPr>
              <w:jc w:val="center"/>
              <w:rPr>
                <w:lang w:val="es-419" w:eastAsia="en-IN" w:bidi="te-IN"/>
              </w:rPr>
            </w:pPr>
            <w:r w:rsidRPr="004C7EE8">
              <w:rPr>
                <w:rFonts w:eastAsiaTheme="minorEastAsia"/>
                <w:lang w:val="es-419" w:eastAsia="en-IN" w:bidi="te-IN"/>
              </w:rPr>
              <w:t>GE</w:t>
            </w:r>
            <w:r w:rsidR="00102569" w:rsidRPr="004C7EE8">
              <w:rPr>
                <w:rFonts w:eastAsiaTheme="minorEastAsia"/>
                <w:vertAlign w:val="subscript"/>
                <w:lang w:val="es-419" w:eastAsia="en-IN" w:bidi="te-IN"/>
              </w:rPr>
              <w:t xml:space="preserve">f </w:t>
            </w:r>
            <w:r w:rsidR="00102569" w:rsidRPr="004C7EE8">
              <w:rPr>
                <w:rFonts w:eastAsiaTheme="minorEastAsia"/>
                <w:lang w:val="es-419" w:eastAsia="en-IN" w:bidi="te-IN"/>
              </w:rPr>
              <w:t>=</w:t>
            </w:r>
          </w:p>
        </w:tc>
        <w:tc>
          <w:tcPr>
            <w:tcW w:w="6258" w:type="dxa"/>
            <w:vAlign w:val="center"/>
          </w:tcPr>
          <w:p w14:paraId="67749559" w14:textId="6EB2E368" w:rsidR="00102569" w:rsidRDefault="003C1D41" w:rsidP="00A124E3">
            <w:pPr>
              <w:jc w:val="both"/>
              <w:rPr>
                <w:lang w:val="es-419" w:eastAsia="en-IN" w:bidi="te-IN"/>
              </w:rPr>
            </w:pPr>
            <w:r>
              <w:rPr>
                <w:lang w:val="es-419" w:eastAsia="en-IN" w:bidi="te-IN"/>
              </w:rPr>
              <w:t>Gravedad específica</w:t>
            </w:r>
            <w:r w:rsidR="00102569">
              <w:rPr>
                <w:lang w:val="es-419" w:eastAsia="en-IN" w:bidi="te-IN"/>
              </w:rPr>
              <w:t xml:space="preserve"> del gas recuperado </w:t>
            </w:r>
            <w:r w:rsidR="00F5555E">
              <w:rPr>
                <w:lang w:val="es-419" w:eastAsia="en-IN" w:bidi="te-IN"/>
              </w:rPr>
              <w:t xml:space="preserve">de la fuente f </w:t>
            </w:r>
            <w:r w:rsidR="00102569">
              <w:rPr>
                <w:lang w:val="es-419" w:eastAsia="en-IN" w:bidi="te-IN"/>
              </w:rPr>
              <w:t xml:space="preserve">en el </w:t>
            </w:r>
            <w:r w:rsidR="00DE24E4">
              <w:rPr>
                <w:lang w:val="es-419" w:eastAsia="en-IN" w:bidi="te-IN"/>
              </w:rPr>
              <w:t>primer año</w:t>
            </w:r>
          </w:p>
        </w:tc>
        <w:tc>
          <w:tcPr>
            <w:tcW w:w="1585" w:type="dxa"/>
            <w:vAlign w:val="center"/>
          </w:tcPr>
          <w:p w14:paraId="7E9266AC" w14:textId="009B2135" w:rsidR="00102569" w:rsidRDefault="009952BE" w:rsidP="00A124E3">
            <w:pPr>
              <w:jc w:val="center"/>
              <w:rPr>
                <w:lang w:val="es-419" w:eastAsia="en-IN" w:bidi="te-IN"/>
              </w:rPr>
            </w:pPr>
            <w:r>
              <w:rPr>
                <w:lang w:val="es-419" w:eastAsia="en-IN" w:bidi="te-IN"/>
              </w:rPr>
              <w:t>-</w:t>
            </w:r>
          </w:p>
        </w:tc>
      </w:tr>
      <w:tr w:rsidR="00843FD9" w14:paraId="1A2DEEB4" w14:textId="77777777" w:rsidTr="00843FD9">
        <w:trPr>
          <w:jc w:val="center"/>
        </w:trPr>
        <w:tc>
          <w:tcPr>
            <w:tcW w:w="1507" w:type="dxa"/>
            <w:vAlign w:val="center"/>
          </w:tcPr>
          <w:p w14:paraId="079EC3DF" w14:textId="6F8D5853" w:rsidR="00843FD9" w:rsidRPr="009B4540" w:rsidRDefault="005D097C" w:rsidP="004C7EE8">
            <w:pPr>
              <w:jc w:val="center"/>
              <w:rPr>
                <w:rFonts w:eastAsiaTheme="minorEastAsia"/>
                <w:lang w:val="es-419" w:eastAsia="en-IN" w:bidi="te-IN"/>
              </w:rPr>
            </w:pPr>
            <w:r>
              <w:rPr>
                <w:rFonts w:eastAsiaTheme="minorEastAsia"/>
                <w:lang w:val="es-419" w:eastAsia="en-IN" w:bidi="te-IN"/>
              </w:rPr>
              <w:t>0.0763184</w:t>
            </w:r>
            <w:r w:rsidR="00177999" w:rsidRPr="009B4540">
              <w:rPr>
                <w:rFonts w:eastAsiaTheme="minorEastAsia"/>
                <w:lang w:val="es-419" w:eastAsia="en-IN" w:bidi="te-IN"/>
              </w:rPr>
              <w:t xml:space="preserve"> </w:t>
            </w:r>
            <w:r w:rsidR="00562979" w:rsidRPr="009B4540">
              <w:rPr>
                <w:rFonts w:eastAsiaTheme="minorEastAsia"/>
                <w:lang w:val="es-419" w:eastAsia="en-IN" w:bidi="te-IN"/>
              </w:rPr>
              <w:t>=</w:t>
            </w:r>
          </w:p>
        </w:tc>
        <w:tc>
          <w:tcPr>
            <w:tcW w:w="6258" w:type="dxa"/>
            <w:vAlign w:val="center"/>
          </w:tcPr>
          <w:p w14:paraId="70CCF303" w14:textId="1C825E51" w:rsidR="00843FD9" w:rsidRDefault="00843FD9" w:rsidP="00843FD9">
            <w:pPr>
              <w:jc w:val="both"/>
              <w:rPr>
                <w:lang w:val="es-419" w:eastAsia="en-IN" w:bidi="te-IN"/>
              </w:rPr>
            </w:pPr>
            <w:r>
              <w:rPr>
                <w:lang w:val="es-419" w:eastAsia="en-IN" w:bidi="te-IN"/>
              </w:rPr>
              <w:t>Densidad del aire seco</w:t>
            </w:r>
          </w:p>
        </w:tc>
        <w:tc>
          <w:tcPr>
            <w:tcW w:w="1585" w:type="dxa"/>
            <w:vAlign w:val="center"/>
          </w:tcPr>
          <w:p w14:paraId="0193B25B" w14:textId="4195CC19" w:rsidR="00843FD9" w:rsidRDefault="005B613F" w:rsidP="00843FD9">
            <w:pPr>
              <w:jc w:val="center"/>
              <w:rPr>
                <w:lang w:val="es-419" w:eastAsia="en-IN" w:bidi="te-IN"/>
              </w:rPr>
            </w:pPr>
            <w:r>
              <w:rPr>
                <w:lang w:val="es-419" w:eastAsia="en-IN" w:bidi="te-IN"/>
              </w:rPr>
              <w:t>lb</w:t>
            </w:r>
            <w:r w:rsidR="00766321">
              <w:rPr>
                <w:lang w:val="es-419" w:eastAsia="en-IN" w:bidi="te-IN"/>
              </w:rPr>
              <w:t>/</w:t>
            </w:r>
            <w:r w:rsidR="007A3638">
              <w:rPr>
                <w:lang w:val="es-419" w:eastAsia="en-IN" w:bidi="te-IN"/>
              </w:rPr>
              <w:t>scf</w:t>
            </w:r>
          </w:p>
        </w:tc>
      </w:tr>
      <w:tr w:rsidR="001C5D4E" w14:paraId="728C0760" w14:textId="77777777" w:rsidTr="00843FD9">
        <w:trPr>
          <w:jc w:val="center"/>
        </w:trPr>
        <w:tc>
          <w:tcPr>
            <w:tcW w:w="1507" w:type="dxa"/>
            <w:vAlign w:val="center"/>
          </w:tcPr>
          <w:p w14:paraId="733A2838" w14:textId="757BF766" w:rsidR="001C5D4E" w:rsidRPr="009B4540" w:rsidRDefault="008C59A1" w:rsidP="004C7EE8">
            <w:pPr>
              <w:jc w:val="center"/>
              <w:rPr>
                <w:rFonts w:eastAsiaTheme="minorEastAsia"/>
                <w:lang w:val="es-419" w:eastAsia="en-IN" w:bidi="te-IN"/>
              </w:rPr>
            </w:pPr>
            <w:r>
              <w:rPr>
                <w:rFonts w:eastAsiaTheme="minorEastAsia"/>
                <w:lang w:val="es-419" w:eastAsia="en-IN" w:bidi="te-IN"/>
              </w:rPr>
              <w:t>0.45359 =</w:t>
            </w:r>
          </w:p>
        </w:tc>
        <w:tc>
          <w:tcPr>
            <w:tcW w:w="6258" w:type="dxa"/>
            <w:vAlign w:val="center"/>
          </w:tcPr>
          <w:p w14:paraId="1925DB9D" w14:textId="2618EE46" w:rsidR="001C5D4E" w:rsidRDefault="001C5D4E" w:rsidP="00843FD9">
            <w:pPr>
              <w:jc w:val="both"/>
              <w:rPr>
                <w:lang w:val="es-419" w:eastAsia="en-IN" w:bidi="te-IN"/>
              </w:rPr>
            </w:pPr>
            <w:r>
              <w:rPr>
                <w:lang w:val="es-419" w:eastAsia="en-IN" w:bidi="te-IN"/>
              </w:rPr>
              <w:t>Factor de conversión</w:t>
            </w:r>
          </w:p>
        </w:tc>
        <w:tc>
          <w:tcPr>
            <w:tcW w:w="1585" w:type="dxa"/>
            <w:vAlign w:val="center"/>
          </w:tcPr>
          <w:p w14:paraId="5C66E5D5" w14:textId="48A8583C" w:rsidR="001C5D4E" w:rsidRDefault="001C5D4E" w:rsidP="00843FD9">
            <w:pPr>
              <w:jc w:val="center"/>
              <w:rPr>
                <w:lang w:val="es-419" w:eastAsia="en-IN" w:bidi="te-IN"/>
              </w:rPr>
            </w:pPr>
            <w:r>
              <w:rPr>
                <w:lang w:val="es-419" w:eastAsia="en-IN" w:bidi="te-IN"/>
              </w:rPr>
              <w:t>kg/lb</w:t>
            </w:r>
          </w:p>
        </w:tc>
      </w:tr>
      <w:tr w:rsidR="00751209" w14:paraId="6D56F386" w14:textId="77777777" w:rsidTr="00843FD9">
        <w:trPr>
          <w:jc w:val="center"/>
        </w:trPr>
        <w:tc>
          <w:tcPr>
            <w:tcW w:w="1507" w:type="dxa"/>
            <w:vAlign w:val="center"/>
          </w:tcPr>
          <w:p w14:paraId="742D4E97" w14:textId="29DC0C06" w:rsidR="00751209" w:rsidRPr="004C7EE8" w:rsidRDefault="00751209" w:rsidP="004C7EE8">
            <w:pPr>
              <w:jc w:val="center"/>
              <w:rPr>
                <w:lang w:val="es-419" w:eastAsia="en-IN" w:bidi="te-IN"/>
              </w:rPr>
            </w:pPr>
            <w:r w:rsidRPr="004C7EE8">
              <w:rPr>
                <w:rFonts w:eastAsiaTheme="minorEastAsia"/>
                <w:lang w:val="es-419" w:eastAsia="en-IN" w:bidi="te-IN"/>
              </w:rPr>
              <w:t>w</w:t>
            </w:r>
            <w:r w:rsidRPr="004C7EE8">
              <w:rPr>
                <w:rFonts w:eastAsiaTheme="minorEastAsia"/>
                <w:vertAlign w:val="subscript"/>
                <w:lang w:val="es-419" w:eastAsia="en-IN" w:bidi="te-IN"/>
              </w:rPr>
              <w:t xml:space="preserve">CH4 </w:t>
            </w:r>
            <w:r w:rsidRPr="004C7EE8">
              <w:rPr>
                <w:lang w:val="es-419" w:eastAsia="en-IN" w:bidi="te-IN"/>
              </w:rPr>
              <w:t>=</w:t>
            </w:r>
          </w:p>
        </w:tc>
        <w:tc>
          <w:tcPr>
            <w:tcW w:w="6258" w:type="dxa"/>
            <w:vAlign w:val="center"/>
          </w:tcPr>
          <w:p w14:paraId="092CFBDB" w14:textId="40F81068" w:rsidR="00751209" w:rsidRDefault="00751209" w:rsidP="00751209">
            <w:pPr>
              <w:jc w:val="both"/>
              <w:rPr>
                <w:lang w:val="es-419" w:eastAsia="en-IN" w:bidi="te-IN"/>
              </w:rPr>
            </w:pPr>
            <w:r>
              <w:rPr>
                <w:lang w:val="es-419" w:eastAsia="en-IN" w:bidi="te-IN"/>
              </w:rPr>
              <w:t>Fracción másica promedio de metano en el gas recuperado en el primer año</w:t>
            </w:r>
          </w:p>
        </w:tc>
        <w:tc>
          <w:tcPr>
            <w:tcW w:w="1585" w:type="dxa"/>
            <w:vAlign w:val="center"/>
          </w:tcPr>
          <w:p w14:paraId="1DC6C3EC" w14:textId="2075876E" w:rsidR="00751209" w:rsidRPr="00D72B50" w:rsidRDefault="00751209" w:rsidP="00751209">
            <w:pPr>
              <w:jc w:val="center"/>
              <w:rPr>
                <w:lang w:val="es-419" w:eastAsia="en-IN" w:bidi="te-IN"/>
              </w:rPr>
            </w:pPr>
            <w:r>
              <w:rPr>
                <w:lang w:val="es-419" w:eastAsia="en-IN" w:bidi="te-IN"/>
              </w:rPr>
              <w:t>Kg CH</w:t>
            </w:r>
            <w:r w:rsidRPr="001537BB">
              <w:rPr>
                <w:vertAlign w:val="subscript"/>
                <w:lang w:val="es-419" w:eastAsia="en-IN" w:bidi="te-IN"/>
              </w:rPr>
              <w:t>4</w:t>
            </w:r>
            <w:r>
              <w:rPr>
                <w:vertAlign w:val="subscript"/>
                <w:lang w:val="es-419" w:eastAsia="en-IN" w:bidi="te-IN"/>
              </w:rPr>
              <w:t xml:space="preserve"> </w:t>
            </w:r>
            <w:r>
              <w:rPr>
                <w:lang w:val="es-419" w:eastAsia="en-IN" w:bidi="te-IN"/>
              </w:rPr>
              <w:t xml:space="preserve">/ kg Gas </w:t>
            </w:r>
          </w:p>
        </w:tc>
      </w:tr>
      <w:tr w:rsidR="00843FD9" w14:paraId="649B0F64" w14:textId="77777777" w:rsidTr="00843FD9">
        <w:trPr>
          <w:jc w:val="center"/>
        </w:trPr>
        <w:tc>
          <w:tcPr>
            <w:tcW w:w="1507" w:type="dxa"/>
            <w:vAlign w:val="center"/>
          </w:tcPr>
          <w:p w14:paraId="3BC93DC3" w14:textId="2FC83E58" w:rsidR="00843FD9" w:rsidRPr="004C7EE8" w:rsidRDefault="00562979" w:rsidP="004C7EE8">
            <w:pPr>
              <w:jc w:val="center"/>
              <w:rPr>
                <w:lang w:val="es-419" w:eastAsia="en-IN" w:bidi="te-IN"/>
              </w:rPr>
            </w:pPr>
            <w:r w:rsidRPr="004C7EE8">
              <w:rPr>
                <w:rFonts w:eastAsiaTheme="minorEastAsia"/>
                <w:lang w:val="es-419" w:eastAsia="en-IN" w:bidi="te-IN"/>
              </w:rPr>
              <w:lastRenderedPageBreak/>
              <w:t>GWP</w:t>
            </w:r>
            <w:r w:rsidRPr="004C7EE8">
              <w:rPr>
                <w:rFonts w:eastAsiaTheme="minorEastAsia"/>
                <w:vertAlign w:val="subscript"/>
                <w:lang w:val="es-419" w:eastAsia="en-IN" w:bidi="te-IN"/>
              </w:rPr>
              <w:t>CH4</w:t>
            </w:r>
            <w:r w:rsidRPr="004C7EE8">
              <w:rPr>
                <w:lang w:val="es-419" w:eastAsia="en-IN" w:bidi="te-IN"/>
              </w:rPr>
              <w:t>=</w:t>
            </w:r>
          </w:p>
        </w:tc>
        <w:tc>
          <w:tcPr>
            <w:tcW w:w="6258" w:type="dxa"/>
            <w:vAlign w:val="center"/>
          </w:tcPr>
          <w:p w14:paraId="325332D7" w14:textId="71A8EC79" w:rsidR="00843FD9" w:rsidRDefault="00562979" w:rsidP="00843FD9">
            <w:pPr>
              <w:jc w:val="both"/>
              <w:rPr>
                <w:lang w:val="es-419" w:eastAsia="en-IN" w:bidi="te-IN"/>
              </w:rPr>
            </w:pPr>
            <w:r>
              <w:rPr>
                <w:lang w:val="es-419" w:eastAsia="en-IN" w:bidi="te-IN"/>
              </w:rPr>
              <w:t>Potencial de Calentamiento Global</w:t>
            </w:r>
            <w:r>
              <w:rPr>
                <w:rStyle w:val="FootnoteReference"/>
                <w:lang w:val="es-419" w:eastAsia="en-IN" w:bidi="te-IN"/>
              </w:rPr>
              <w:footnoteReference w:id="13"/>
            </w:r>
          </w:p>
        </w:tc>
        <w:tc>
          <w:tcPr>
            <w:tcW w:w="1585" w:type="dxa"/>
            <w:vAlign w:val="center"/>
          </w:tcPr>
          <w:p w14:paraId="3CD22325" w14:textId="664DD87B" w:rsidR="00843FD9" w:rsidRDefault="00843FD9" w:rsidP="00843FD9">
            <w:pPr>
              <w:jc w:val="center"/>
              <w:rPr>
                <w:lang w:val="es-419" w:eastAsia="en-IN" w:bidi="te-IN"/>
              </w:rPr>
            </w:pPr>
            <w:r>
              <w:rPr>
                <w:lang w:val="es-419" w:eastAsia="en-IN" w:bidi="te-IN"/>
              </w:rPr>
              <w:t>tCO</w:t>
            </w:r>
            <w:r w:rsidRPr="00E1134B">
              <w:rPr>
                <w:vertAlign w:val="subscript"/>
                <w:lang w:val="es-419" w:eastAsia="en-IN" w:bidi="te-IN"/>
              </w:rPr>
              <w:t>2</w:t>
            </w:r>
            <w:r w:rsidR="009E6B5A" w:rsidRPr="004C7EE8">
              <w:rPr>
                <w:lang w:val="es-419" w:eastAsia="en-IN" w:bidi="te-IN"/>
              </w:rPr>
              <w:t>e</w:t>
            </w:r>
            <w:r>
              <w:rPr>
                <w:lang w:val="es-419" w:eastAsia="en-IN" w:bidi="te-IN"/>
              </w:rPr>
              <w:t>/</w:t>
            </w:r>
            <w:r w:rsidR="00C72C88">
              <w:rPr>
                <w:lang w:val="es-419" w:eastAsia="en-IN" w:bidi="te-IN"/>
              </w:rPr>
              <w:t>tCH</w:t>
            </w:r>
            <w:r w:rsidR="00C72C88" w:rsidRPr="004C7EE8">
              <w:rPr>
                <w:vertAlign w:val="subscript"/>
                <w:lang w:val="es-419" w:eastAsia="en-IN" w:bidi="te-IN"/>
              </w:rPr>
              <w:t>4</w:t>
            </w:r>
          </w:p>
        </w:tc>
      </w:tr>
    </w:tbl>
    <w:p w14:paraId="2BCFF68B" w14:textId="4F09DD92" w:rsidR="003B5E0F" w:rsidRDefault="004D5BE0" w:rsidP="008E3286">
      <w:pPr>
        <w:spacing w:before="240"/>
        <w:jc w:val="both"/>
        <w:rPr>
          <w:lang w:val="es-419" w:eastAsia="en-IN" w:bidi="te-IN"/>
        </w:rPr>
      </w:pPr>
      <w:r>
        <w:rPr>
          <w:lang w:val="es-419" w:eastAsia="en-IN" w:bidi="te-IN"/>
        </w:rPr>
        <w:t xml:space="preserve">En caso de que </w:t>
      </w:r>
      <w:r w:rsidR="00996805">
        <w:rPr>
          <w:lang w:val="es-419" w:eastAsia="en-IN" w:bidi="te-IN"/>
        </w:rPr>
        <w:t xml:space="preserve">se trate de un proyecto de venta o reinyección y que </w:t>
      </w:r>
      <w:r>
        <w:rPr>
          <w:lang w:val="es-419" w:eastAsia="en-IN" w:bidi="te-IN"/>
        </w:rPr>
        <w:t xml:space="preserve">el escenario de línea base corresponda a la quema del gas, o a partir del segundo año de </w:t>
      </w:r>
      <w:r w:rsidR="00F1083B">
        <w:rPr>
          <w:lang w:val="es-419" w:eastAsia="en-IN" w:bidi="te-IN"/>
        </w:rPr>
        <w:t>operación cuando la línea base se definió como venteo, l</w:t>
      </w:r>
      <w:r w:rsidR="00326AD8">
        <w:rPr>
          <w:lang w:val="es-419" w:eastAsia="en-IN" w:bidi="te-IN"/>
        </w:rPr>
        <w:t>as emisiones de línea base estarán dadas por</w:t>
      </w:r>
      <w:r w:rsidR="003B5E0F">
        <w:rPr>
          <w:lang w:val="es-419" w:eastAsia="en-IN" w:bidi="te-IN"/>
        </w:rPr>
        <w:t xml:space="preserve"> alguna de las siguientes opciones</w:t>
      </w:r>
      <w:r w:rsidR="00640A9D">
        <w:rPr>
          <w:lang w:val="es-419" w:eastAsia="en-IN" w:bidi="te-IN"/>
        </w:rPr>
        <w:t>:</w:t>
      </w:r>
    </w:p>
    <w:p w14:paraId="2DC324A5" w14:textId="601D8108" w:rsidR="00326AD8" w:rsidRDefault="003623BB" w:rsidP="008E3286">
      <w:pPr>
        <w:spacing w:before="240"/>
        <w:jc w:val="both"/>
        <w:rPr>
          <w:lang w:val="es-419" w:eastAsia="en-IN" w:bidi="te-IN"/>
        </w:rPr>
      </w:pPr>
      <w:r>
        <w:rPr>
          <w:lang w:val="es-419" w:eastAsia="en-IN" w:bidi="te-IN"/>
        </w:rPr>
        <w:t>N</w:t>
      </w:r>
      <w:r w:rsidR="006225D1">
        <w:rPr>
          <w:lang w:val="es-419" w:eastAsia="en-IN" w:bidi="te-IN"/>
        </w:rPr>
        <w:t>ivel 2</w:t>
      </w:r>
      <w:r w:rsidR="00326AD8">
        <w:rPr>
          <w:lang w:val="es-419" w:eastAsia="en-IN" w:bidi="te-IN"/>
        </w:rPr>
        <w:t>:</w:t>
      </w:r>
    </w:p>
    <w:p w14:paraId="0981ECDC" w14:textId="28C0B8E8" w:rsidR="003E175B" w:rsidRPr="00F771ED" w:rsidRDefault="003E175B" w:rsidP="004C7EE8">
      <w:pPr>
        <w:keepNext/>
        <w:jc w:val="both"/>
        <w:rPr>
          <w:lang w:val="es-419" w:eastAsia="en-IN" w:bidi="te-IN"/>
        </w:rPr>
      </w:pPr>
      <w:r w:rsidRPr="000E68A5">
        <w:rPr>
          <w:sz w:val="28"/>
          <w:szCs w:val="28"/>
          <w:lang w:val="es-419" w:eastAsia="en-IN" w:bidi="te-IN"/>
        </w:rPr>
        <w:t>BE</w:t>
      </w:r>
      <w:r w:rsidRPr="000E68A5">
        <w:rPr>
          <w:sz w:val="28"/>
          <w:szCs w:val="28"/>
          <w:vertAlign w:val="subscript"/>
          <w:lang w:val="es-419" w:eastAsia="en-IN" w:bidi="te-IN"/>
        </w:rPr>
        <w:t>y</w:t>
      </w:r>
      <w:r w:rsidRPr="000E68A5">
        <w:rPr>
          <w:sz w:val="28"/>
          <w:szCs w:val="28"/>
          <w:lang w:val="es-419" w:eastAsia="en-IN" w:bidi="te-IN"/>
        </w:rPr>
        <w:t xml:space="preserve"> = V</w:t>
      </w:r>
      <w:r w:rsidR="00DE7D55" w:rsidRPr="000E68A5">
        <w:rPr>
          <w:sz w:val="28"/>
          <w:szCs w:val="28"/>
          <w:lang w:val="es-419" w:eastAsia="en-IN" w:bidi="te-IN"/>
        </w:rPr>
        <w:t xml:space="preserve"> </w:t>
      </w:r>
      <w:r w:rsidR="00D72B50" w:rsidRPr="00A60411">
        <w:rPr>
          <w:sz w:val="28"/>
          <w:szCs w:val="28"/>
          <w:vertAlign w:val="subscript"/>
          <w:lang w:val="es-419" w:eastAsia="en-IN" w:bidi="te-IN"/>
        </w:rPr>
        <w:t>f</w:t>
      </w:r>
      <w:r w:rsidRPr="00A60411">
        <w:rPr>
          <w:sz w:val="28"/>
          <w:szCs w:val="28"/>
          <w:vertAlign w:val="subscript"/>
          <w:lang w:val="es-419" w:eastAsia="en-IN" w:bidi="te-IN"/>
        </w:rPr>
        <w:t>,y</w:t>
      </w:r>
      <w:r w:rsidR="00D72B50" w:rsidRPr="00A60411">
        <w:rPr>
          <w:sz w:val="28"/>
          <w:szCs w:val="28"/>
          <w:lang w:val="es-419" w:eastAsia="en-IN" w:bidi="te-IN"/>
        </w:rPr>
        <w:t xml:space="preserve"> </w:t>
      </w:r>
      <w:r w:rsidR="00755998" w:rsidRPr="00A60411">
        <w:rPr>
          <w:sz w:val="28"/>
          <w:szCs w:val="28"/>
          <w:lang w:val="es-419" w:eastAsia="en-IN" w:bidi="te-IN"/>
        </w:rPr>
        <w:t>x</w:t>
      </w:r>
      <w:r w:rsidR="00D72B50" w:rsidRPr="00A60411">
        <w:rPr>
          <w:sz w:val="28"/>
          <w:szCs w:val="28"/>
          <w:lang w:val="es-419" w:eastAsia="en-IN" w:bidi="te-IN"/>
        </w:rPr>
        <w:t xml:space="preserve"> NCV</w:t>
      </w:r>
      <w:r w:rsidR="00D72B50" w:rsidRPr="00A60411">
        <w:rPr>
          <w:sz w:val="28"/>
          <w:szCs w:val="28"/>
          <w:vertAlign w:val="subscript"/>
          <w:lang w:val="es-419" w:eastAsia="en-IN" w:bidi="te-IN"/>
        </w:rPr>
        <w:t>RG,f,y</w:t>
      </w:r>
      <w:r w:rsidR="00D72B50" w:rsidRPr="00A60411">
        <w:rPr>
          <w:sz w:val="28"/>
          <w:szCs w:val="28"/>
          <w:lang w:val="es-419" w:eastAsia="en-IN" w:bidi="te-IN"/>
        </w:rPr>
        <w:t xml:space="preserve"> </w:t>
      </w:r>
      <w:r w:rsidR="00755998" w:rsidRPr="00A60411">
        <w:rPr>
          <w:sz w:val="28"/>
          <w:szCs w:val="28"/>
          <w:lang w:val="es-419" w:eastAsia="en-IN" w:bidi="te-IN"/>
        </w:rPr>
        <w:t>x</w:t>
      </w:r>
      <w:r w:rsidR="00D72B50" w:rsidRPr="00A60411">
        <w:rPr>
          <w:sz w:val="28"/>
          <w:szCs w:val="28"/>
          <w:lang w:val="es-419" w:eastAsia="en-IN" w:bidi="te-IN"/>
        </w:rPr>
        <w:t xml:space="preserve"> EF</w:t>
      </w:r>
      <w:r w:rsidR="00D72B50" w:rsidRPr="00A60411">
        <w:rPr>
          <w:sz w:val="28"/>
          <w:szCs w:val="28"/>
          <w:vertAlign w:val="subscript"/>
          <w:lang w:val="es-419" w:eastAsia="en-IN" w:bidi="te-IN"/>
        </w:rPr>
        <w:t>CO2, Metan</w:t>
      </w:r>
      <w:r w:rsidR="00485BB9">
        <w:rPr>
          <w:sz w:val="28"/>
          <w:szCs w:val="28"/>
          <w:vertAlign w:val="subscript"/>
          <w:lang w:val="es-419" w:eastAsia="en-IN" w:bidi="te-IN"/>
        </w:rPr>
        <w:t>o</w:t>
      </w:r>
      <w:r w:rsidR="002218B9" w:rsidRPr="002218B9">
        <w:rPr>
          <w:sz w:val="28"/>
          <w:szCs w:val="28"/>
          <w:lang w:val="es-419" w:eastAsia="en-IN" w:bidi="te-IN"/>
        </w:rPr>
        <w:t xml:space="preserve"> </w:t>
      </w:r>
      <w:r w:rsidR="002218B9" w:rsidRPr="00A60411">
        <w:rPr>
          <w:sz w:val="28"/>
          <w:szCs w:val="28"/>
          <w:lang w:val="es-419" w:eastAsia="en-IN" w:bidi="te-IN"/>
        </w:rPr>
        <w:t>x</w:t>
      </w:r>
      <w:r w:rsidR="008035EF">
        <w:rPr>
          <w:sz w:val="28"/>
          <w:szCs w:val="28"/>
          <w:lang w:val="es-419" w:eastAsia="en-IN" w:bidi="te-IN"/>
        </w:rPr>
        <w:t xml:space="preserve"> 1.055*10</w:t>
      </w:r>
      <w:r w:rsidR="008035EF" w:rsidRPr="004C7EE8">
        <w:rPr>
          <w:sz w:val="28"/>
          <w:szCs w:val="28"/>
          <w:vertAlign w:val="superscript"/>
          <w:lang w:val="es-419" w:eastAsia="en-IN" w:bidi="te-IN"/>
        </w:rPr>
        <w:t>-9</w:t>
      </w:r>
      <w:r w:rsidR="00F771ED" w:rsidRPr="00A60411">
        <w:rPr>
          <w:sz w:val="20"/>
          <w:szCs w:val="20"/>
          <w:vertAlign w:val="subscript"/>
          <w:lang w:val="es-419" w:eastAsia="en-IN" w:bidi="te-IN"/>
        </w:rPr>
        <w:tab/>
      </w:r>
      <w:r w:rsidR="00327C25">
        <w:rPr>
          <w:sz w:val="20"/>
          <w:szCs w:val="20"/>
          <w:vertAlign w:val="subscript"/>
          <w:lang w:val="es-419" w:eastAsia="en-IN" w:bidi="te-IN"/>
        </w:rPr>
        <w:t xml:space="preserve">                                                     </w:t>
      </w:r>
      <w:r w:rsidR="00F771ED" w:rsidRPr="00A60411">
        <w:rPr>
          <w:lang w:val="es-419" w:eastAsia="en-IN" w:bidi="te-IN"/>
        </w:rPr>
        <w:t>(</w:t>
      </w:r>
      <w:r w:rsidR="00932235" w:rsidRPr="00A60411">
        <w:t xml:space="preserve">Ecuación  </w:t>
      </w:r>
      <w:r w:rsidR="00932235" w:rsidRPr="004C7EE8">
        <w:rPr>
          <w:highlight w:val="yellow"/>
        </w:rPr>
        <w:fldChar w:fldCharType="begin"/>
      </w:r>
      <w:r w:rsidR="00932235" w:rsidRPr="00A60411">
        <w:instrText xml:space="preserve"> SEQ Ecuación_ \* ARABIC </w:instrText>
      </w:r>
      <w:r w:rsidR="00932235" w:rsidRPr="004C7EE8">
        <w:rPr>
          <w:highlight w:val="yellow"/>
        </w:rPr>
        <w:fldChar w:fldCharType="separate"/>
      </w:r>
      <w:r w:rsidR="00E70769">
        <w:rPr>
          <w:noProof/>
        </w:rPr>
        <w:t>3</w:t>
      </w:r>
      <w:r w:rsidR="00932235" w:rsidRPr="004C7EE8">
        <w:rPr>
          <w:highlight w:val="yellow"/>
        </w:rPr>
        <w:fldChar w:fldCharType="end"/>
      </w:r>
      <w:r w:rsidR="00F771ED" w:rsidRPr="00A60411">
        <w:rPr>
          <w:lang w:val="es-419" w:eastAsia="en-IN" w:bidi="te-IN"/>
        </w:rPr>
        <w:t>)</w:t>
      </w:r>
    </w:p>
    <w:p w14:paraId="3B221D2A" w14:textId="1AD2FCC9" w:rsidR="00D72B50" w:rsidRDefault="00D72B50" w:rsidP="003E175B">
      <w:pPr>
        <w:jc w:val="both"/>
        <w:rPr>
          <w:lang w:val="es-419" w:eastAsia="en-IN" w:bidi="te-IN"/>
        </w:rPr>
      </w:pPr>
      <w:r w:rsidRPr="00D72B50">
        <w:rPr>
          <w:lang w:val="es-419" w:eastAsia="en-IN" w:bidi="te-IN"/>
        </w:rPr>
        <w:t xml:space="preserve">Donde, </w:t>
      </w:r>
    </w:p>
    <w:tbl>
      <w:tblPr>
        <w:tblStyle w:val="TableGrid"/>
        <w:tblW w:w="0" w:type="auto"/>
        <w:jc w:val="center"/>
        <w:tblLook w:val="04A0" w:firstRow="1" w:lastRow="0" w:firstColumn="1" w:lastColumn="0" w:noHBand="0" w:noVBand="1"/>
      </w:tblPr>
      <w:tblGrid>
        <w:gridCol w:w="1515"/>
        <w:gridCol w:w="6169"/>
        <w:gridCol w:w="1666"/>
      </w:tblGrid>
      <w:tr w:rsidR="005313B4" w14:paraId="0AF641EC" w14:textId="77777777" w:rsidTr="004C7EE8">
        <w:trPr>
          <w:jc w:val="center"/>
        </w:trPr>
        <w:tc>
          <w:tcPr>
            <w:tcW w:w="1515" w:type="dxa"/>
            <w:vMerge w:val="restart"/>
            <w:vAlign w:val="center"/>
          </w:tcPr>
          <w:p w14:paraId="548A70D0" w14:textId="1092DC61" w:rsidR="005313B4" w:rsidRPr="009B4540" w:rsidRDefault="005313B4" w:rsidP="004C7EE8">
            <w:pPr>
              <w:jc w:val="center"/>
              <w:rPr>
                <w:b/>
                <w:bCs/>
                <w:lang w:val="es-419" w:eastAsia="en-IN" w:bidi="te-IN"/>
              </w:rPr>
            </w:pPr>
            <w:r w:rsidRPr="004C7EE8">
              <w:rPr>
                <w:lang w:val="es-419" w:eastAsia="en-IN" w:bidi="te-IN"/>
              </w:rPr>
              <w:t>BEy =</w:t>
            </w:r>
          </w:p>
        </w:tc>
        <w:tc>
          <w:tcPr>
            <w:tcW w:w="6169" w:type="dxa"/>
            <w:vMerge w:val="restart"/>
            <w:vAlign w:val="center"/>
          </w:tcPr>
          <w:p w14:paraId="5E16B613" w14:textId="5B59E6BF" w:rsidR="005313B4" w:rsidRPr="00610A22" w:rsidRDefault="005313B4" w:rsidP="003E175B">
            <w:pPr>
              <w:jc w:val="both"/>
              <w:rPr>
                <w:b/>
                <w:bCs/>
                <w:lang w:val="es-419" w:eastAsia="en-IN" w:bidi="te-IN"/>
              </w:rPr>
            </w:pPr>
            <w:r>
              <w:rPr>
                <w:lang w:val="es-419" w:eastAsia="en-IN" w:bidi="te-IN"/>
              </w:rPr>
              <w:t>Emisiones de línea base del proyecto durante el año</w:t>
            </w:r>
            <w:r w:rsidR="00DE24E4">
              <w:rPr>
                <w:lang w:val="es-419" w:eastAsia="en-IN" w:bidi="te-IN"/>
              </w:rPr>
              <w:t xml:space="preserve"> y</w:t>
            </w:r>
          </w:p>
        </w:tc>
        <w:tc>
          <w:tcPr>
            <w:tcW w:w="1666" w:type="dxa"/>
            <w:vAlign w:val="center"/>
          </w:tcPr>
          <w:p w14:paraId="1CE7FD89" w14:textId="75AC30B1" w:rsidR="005313B4" w:rsidRPr="00610A22" w:rsidRDefault="005313B4" w:rsidP="004C7EE8">
            <w:pPr>
              <w:jc w:val="center"/>
              <w:rPr>
                <w:b/>
                <w:bCs/>
                <w:lang w:val="es-419" w:eastAsia="en-IN" w:bidi="te-IN"/>
              </w:rPr>
            </w:pPr>
            <w:r w:rsidRPr="00610A22">
              <w:rPr>
                <w:b/>
                <w:bCs/>
                <w:lang w:val="es-419" w:eastAsia="en-IN" w:bidi="te-IN"/>
              </w:rPr>
              <w:t>Unidades</w:t>
            </w:r>
          </w:p>
        </w:tc>
      </w:tr>
      <w:tr w:rsidR="005313B4" w14:paraId="60AC2452" w14:textId="77777777" w:rsidTr="004C7EE8">
        <w:trPr>
          <w:jc w:val="center"/>
        </w:trPr>
        <w:tc>
          <w:tcPr>
            <w:tcW w:w="1515" w:type="dxa"/>
            <w:vMerge/>
            <w:vAlign w:val="center"/>
          </w:tcPr>
          <w:p w14:paraId="78FD288A" w14:textId="75588DF9" w:rsidR="005313B4" w:rsidRPr="004C7EE8" w:rsidRDefault="005313B4" w:rsidP="004C7EE8">
            <w:pPr>
              <w:jc w:val="center"/>
              <w:rPr>
                <w:lang w:val="es-419" w:eastAsia="en-IN" w:bidi="te-IN"/>
              </w:rPr>
            </w:pPr>
          </w:p>
        </w:tc>
        <w:tc>
          <w:tcPr>
            <w:tcW w:w="6169" w:type="dxa"/>
            <w:vMerge/>
            <w:vAlign w:val="center"/>
          </w:tcPr>
          <w:p w14:paraId="23092A33" w14:textId="524041DE" w:rsidR="005313B4" w:rsidRDefault="005313B4" w:rsidP="003E175B">
            <w:pPr>
              <w:jc w:val="both"/>
              <w:rPr>
                <w:lang w:val="es-419" w:eastAsia="en-IN" w:bidi="te-IN"/>
              </w:rPr>
            </w:pPr>
          </w:p>
        </w:tc>
        <w:tc>
          <w:tcPr>
            <w:tcW w:w="1666" w:type="dxa"/>
            <w:vAlign w:val="center"/>
          </w:tcPr>
          <w:p w14:paraId="14CB91FC" w14:textId="32B7BCE0" w:rsidR="005313B4" w:rsidRPr="00D72B50" w:rsidRDefault="005313B4" w:rsidP="00D72B50">
            <w:pPr>
              <w:jc w:val="center"/>
              <w:rPr>
                <w:lang w:val="es-419" w:eastAsia="en-IN" w:bidi="te-IN"/>
              </w:rPr>
            </w:pPr>
            <w:r w:rsidRPr="00D72B50">
              <w:rPr>
                <w:lang w:val="es-419" w:eastAsia="en-IN" w:bidi="te-IN"/>
              </w:rPr>
              <w:t>tCO</w:t>
            </w:r>
            <w:r w:rsidRPr="00D72B50">
              <w:rPr>
                <w:vertAlign w:val="subscript"/>
                <w:lang w:val="es-419" w:eastAsia="en-IN" w:bidi="te-IN"/>
              </w:rPr>
              <w:t>2</w:t>
            </w:r>
            <w:r w:rsidRPr="00D72B50">
              <w:rPr>
                <w:lang w:val="es-419" w:eastAsia="en-IN" w:bidi="te-IN"/>
              </w:rPr>
              <w:t>e</w:t>
            </w:r>
          </w:p>
        </w:tc>
      </w:tr>
      <w:tr w:rsidR="00D72B50" w14:paraId="6ADAC22F" w14:textId="77777777" w:rsidTr="004C7EE8">
        <w:trPr>
          <w:jc w:val="center"/>
        </w:trPr>
        <w:tc>
          <w:tcPr>
            <w:tcW w:w="1515" w:type="dxa"/>
            <w:vAlign w:val="center"/>
          </w:tcPr>
          <w:p w14:paraId="46FA4B56" w14:textId="11222503" w:rsidR="00D72B50" w:rsidRPr="004C7EE8" w:rsidRDefault="00D72B50" w:rsidP="004C7EE8">
            <w:pPr>
              <w:jc w:val="center"/>
              <w:rPr>
                <w:lang w:val="es-419" w:eastAsia="en-IN" w:bidi="te-IN"/>
              </w:rPr>
            </w:pPr>
            <w:r w:rsidRPr="004C7EE8">
              <w:rPr>
                <w:lang w:val="es-419" w:eastAsia="en-IN" w:bidi="te-IN"/>
              </w:rPr>
              <w:t>V</w:t>
            </w:r>
            <w:r w:rsidR="00AE01E0" w:rsidRPr="004C7EE8">
              <w:rPr>
                <w:vertAlign w:val="subscript"/>
                <w:lang w:val="es-419" w:eastAsia="en-IN" w:bidi="te-IN"/>
              </w:rPr>
              <w:t>f</w:t>
            </w:r>
            <w:r w:rsidRPr="004C7EE8">
              <w:rPr>
                <w:vertAlign w:val="subscript"/>
                <w:lang w:val="es-419" w:eastAsia="en-IN" w:bidi="te-IN"/>
              </w:rPr>
              <w:t xml:space="preserve">,y  </w:t>
            </w:r>
            <w:r w:rsidRPr="004C7EE8">
              <w:rPr>
                <w:lang w:val="es-419" w:eastAsia="en-IN" w:bidi="te-IN"/>
              </w:rPr>
              <w:t>=</w:t>
            </w:r>
          </w:p>
        </w:tc>
        <w:tc>
          <w:tcPr>
            <w:tcW w:w="6169" w:type="dxa"/>
            <w:vAlign w:val="center"/>
          </w:tcPr>
          <w:p w14:paraId="0B28EB27" w14:textId="2AC3B2C0" w:rsidR="00D72B50" w:rsidRDefault="00D72B50" w:rsidP="003E175B">
            <w:pPr>
              <w:jc w:val="both"/>
              <w:rPr>
                <w:lang w:val="es-419" w:eastAsia="en-IN" w:bidi="te-IN"/>
              </w:rPr>
            </w:pPr>
            <w:r>
              <w:rPr>
                <w:lang w:val="es-419" w:eastAsia="en-IN" w:bidi="te-IN"/>
              </w:rPr>
              <w:t>Volumen total de gas recuperado</w:t>
            </w:r>
            <w:r w:rsidR="004D0A6D">
              <w:rPr>
                <w:lang w:val="es-419" w:eastAsia="en-IN" w:bidi="te-IN"/>
              </w:rPr>
              <w:t xml:space="preserve"> de la fuente f,</w:t>
            </w:r>
            <w:r>
              <w:rPr>
                <w:lang w:val="es-419" w:eastAsia="en-IN" w:bidi="te-IN"/>
              </w:rPr>
              <w:t xml:space="preserve"> en el año</w:t>
            </w:r>
            <w:r w:rsidR="005B19E8">
              <w:rPr>
                <w:lang w:val="es-419" w:eastAsia="en-IN" w:bidi="te-IN"/>
              </w:rPr>
              <w:t xml:space="preserve"> y</w:t>
            </w:r>
          </w:p>
        </w:tc>
        <w:tc>
          <w:tcPr>
            <w:tcW w:w="1666" w:type="dxa"/>
            <w:vAlign w:val="center"/>
          </w:tcPr>
          <w:p w14:paraId="7D9F7F12" w14:textId="0029D758" w:rsidR="00D72B50" w:rsidRPr="00D72B50" w:rsidRDefault="007A3638" w:rsidP="00D72B50">
            <w:pPr>
              <w:jc w:val="center"/>
              <w:rPr>
                <w:lang w:val="es-419" w:eastAsia="en-IN" w:bidi="te-IN"/>
              </w:rPr>
            </w:pPr>
            <w:r>
              <w:rPr>
                <w:lang w:val="es-419" w:eastAsia="en-IN" w:bidi="te-IN"/>
              </w:rPr>
              <w:t>scf</w:t>
            </w:r>
          </w:p>
        </w:tc>
      </w:tr>
      <w:tr w:rsidR="00CF0C80" w14:paraId="445B2656" w14:textId="77777777" w:rsidTr="004C7EE8">
        <w:trPr>
          <w:jc w:val="center"/>
        </w:trPr>
        <w:tc>
          <w:tcPr>
            <w:tcW w:w="1515" w:type="dxa"/>
            <w:vAlign w:val="center"/>
          </w:tcPr>
          <w:p w14:paraId="65586D99" w14:textId="7D7F8D20" w:rsidR="00CF0C80" w:rsidRPr="004C7EE8" w:rsidRDefault="00CF0C80" w:rsidP="004C7EE8">
            <w:pPr>
              <w:jc w:val="center"/>
              <w:rPr>
                <w:lang w:val="es-419" w:eastAsia="en-IN" w:bidi="te-IN"/>
              </w:rPr>
            </w:pPr>
            <w:r w:rsidRPr="004C7EE8">
              <w:rPr>
                <w:lang w:val="es-419" w:eastAsia="en-IN" w:bidi="te-IN"/>
              </w:rPr>
              <w:t>NCV</w:t>
            </w:r>
            <w:r w:rsidRPr="004C7EE8">
              <w:rPr>
                <w:vertAlign w:val="subscript"/>
                <w:lang w:val="es-419" w:eastAsia="en-IN" w:bidi="te-IN"/>
              </w:rPr>
              <w:t xml:space="preserve">RG,f,y </w:t>
            </w:r>
            <w:r w:rsidRPr="004C7EE8">
              <w:rPr>
                <w:lang w:val="es-419" w:eastAsia="en-IN" w:bidi="te-IN"/>
              </w:rPr>
              <w:t>=</w:t>
            </w:r>
          </w:p>
        </w:tc>
        <w:tc>
          <w:tcPr>
            <w:tcW w:w="6169" w:type="dxa"/>
            <w:vAlign w:val="center"/>
          </w:tcPr>
          <w:p w14:paraId="0C716F69" w14:textId="6FB20C91" w:rsidR="00CF0C80" w:rsidRDefault="00CF0C80" w:rsidP="00CF0C80">
            <w:pPr>
              <w:jc w:val="both"/>
              <w:rPr>
                <w:lang w:val="es-419" w:eastAsia="en-IN" w:bidi="te-IN"/>
              </w:rPr>
            </w:pPr>
            <w:r>
              <w:rPr>
                <w:lang w:val="es-419" w:eastAsia="en-IN" w:bidi="te-IN"/>
              </w:rPr>
              <w:t>Poder calorífico neto promedio del gas recuperado en el año</w:t>
            </w:r>
          </w:p>
        </w:tc>
        <w:tc>
          <w:tcPr>
            <w:tcW w:w="1666" w:type="dxa"/>
            <w:vAlign w:val="center"/>
          </w:tcPr>
          <w:p w14:paraId="029FB7CF" w14:textId="3B2D91AC" w:rsidR="00CF0C80" w:rsidRPr="00D72B50" w:rsidRDefault="00AC2691" w:rsidP="00CF0C80">
            <w:pPr>
              <w:jc w:val="center"/>
              <w:rPr>
                <w:lang w:val="es-419" w:eastAsia="en-IN" w:bidi="te-IN"/>
              </w:rPr>
            </w:pPr>
            <w:r>
              <w:rPr>
                <w:lang w:val="es-419" w:eastAsia="en-IN" w:bidi="te-IN"/>
              </w:rPr>
              <w:t>BTU</w:t>
            </w:r>
            <w:r w:rsidR="00CF0C80">
              <w:rPr>
                <w:lang w:val="es-419" w:eastAsia="en-IN" w:bidi="te-IN"/>
              </w:rPr>
              <w:t>/</w:t>
            </w:r>
            <w:r w:rsidR="007A3638">
              <w:rPr>
                <w:lang w:val="es-419" w:eastAsia="en-IN" w:bidi="te-IN"/>
              </w:rPr>
              <w:t>scf</w:t>
            </w:r>
          </w:p>
        </w:tc>
      </w:tr>
      <w:tr w:rsidR="00D72B50" w14:paraId="264A54DA" w14:textId="77777777" w:rsidTr="004C7EE8">
        <w:trPr>
          <w:jc w:val="center"/>
        </w:trPr>
        <w:tc>
          <w:tcPr>
            <w:tcW w:w="1515" w:type="dxa"/>
            <w:vAlign w:val="center"/>
          </w:tcPr>
          <w:p w14:paraId="77DA9C8A" w14:textId="0E70FE86" w:rsidR="00D72B50" w:rsidRPr="004C7EE8" w:rsidRDefault="00D72B50" w:rsidP="004C7EE8">
            <w:pPr>
              <w:jc w:val="center"/>
              <w:rPr>
                <w:lang w:val="es-419" w:eastAsia="en-IN" w:bidi="te-IN"/>
              </w:rPr>
            </w:pPr>
            <w:r w:rsidRPr="004C7EE8">
              <w:rPr>
                <w:lang w:val="es-419" w:eastAsia="en-IN" w:bidi="te-IN"/>
              </w:rPr>
              <w:t>EF</w:t>
            </w:r>
            <w:r w:rsidRPr="004C7EE8">
              <w:rPr>
                <w:vertAlign w:val="subscript"/>
                <w:lang w:val="es-419" w:eastAsia="en-IN" w:bidi="te-IN"/>
              </w:rPr>
              <w:t>CO2, Metan</w:t>
            </w:r>
            <w:r w:rsidR="009161D5" w:rsidRPr="004C7EE8">
              <w:rPr>
                <w:vertAlign w:val="subscript"/>
                <w:lang w:val="es-419" w:eastAsia="en-IN" w:bidi="te-IN"/>
              </w:rPr>
              <w:t>o</w:t>
            </w:r>
            <w:r w:rsidRPr="004C7EE8">
              <w:rPr>
                <w:vertAlign w:val="subscript"/>
                <w:lang w:val="es-419" w:eastAsia="en-IN" w:bidi="te-IN"/>
              </w:rPr>
              <w:t xml:space="preserve"> </w:t>
            </w:r>
            <w:r w:rsidRPr="004C7EE8">
              <w:rPr>
                <w:lang w:val="es-419" w:eastAsia="en-IN" w:bidi="te-IN"/>
              </w:rPr>
              <w:t>=</w:t>
            </w:r>
          </w:p>
        </w:tc>
        <w:tc>
          <w:tcPr>
            <w:tcW w:w="6169" w:type="dxa"/>
            <w:vAlign w:val="center"/>
          </w:tcPr>
          <w:p w14:paraId="18B44F2C" w14:textId="1EBC3F3F" w:rsidR="00D72B50" w:rsidRDefault="00200682" w:rsidP="00C7202D">
            <w:pPr>
              <w:jc w:val="both"/>
              <w:rPr>
                <w:lang w:val="es-419" w:eastAsia="en-IN" w:bidi="te-IN"/>
              </w:rPr>
            </w:pPr>
            <w:r>
              <w:rPr>
                <w:lang w:val="es-419" w:eastAsia="en-IN" w:bidi="te-IN"/>
              </w:rPr>
              <w:t xml:space="preserve">Factor de emisión para el </w:t>
            </w:r>
            <w:r w:rsidRPr="00D022E2">
              <w:rPr>
                <w:lang w:val="es-419" w:eastAsia="en-IN" w:bidi="te-IN"/>
              </w:rPr>
              <w:t>metano</w:t>
            </w:r>
            <w:r w:rsidR="001C3ADB" w:rsidRPr="00D022E2">
              <w:t xml:space="preserve"> (</w:t>
            </w:r>
            <w:r w:rsidR="00EC136F" w:rsidRPr="004C7EE8">
              <w:t>54.834 t CO2/TJ</w:t>
            </w:r>
            <w:r w:rsidR="001C3ADB" w:rsidRPr="00D022E2">
              <w:t>)</w:t>
            </w:r>
          </w:p>
        </w:tc>
        <w:tc>
          <w:tcPr>
            <w:tcW w:w="1666" w:type="dxa"/>
            <w:vAlign w:val="center"/>
          </w:tcPr>
          <w:p w14:paraId="4755166E" w14:textId="0C07A964" w:rsidR="00D72B50" w:rsidRDefault="00200682" w:rsidP="00D72B50">
            <w:pPr>
              <w:jc w:val="center"/>
              <w:rPr>
                <w:lang w:val="es-419" w:eastAsia="en-IN" w:bidi="te-IN"/>
              </w:rPr>
            </w:pPr>
            <w:r>
              <w:rPr>
                <w:lang w:val="es-419" w:eastAsia="en-IN" w:bidi="te-IN"/>
              </w:rPr>
              <w:t>tCO</w:t>
            </w:r>
            <w:r w:rsidRPr="00E1134B">
              <w:rPr>
                <w:vertAlign w:val="subscript"/>
                <w:lang w:val="es-419" w:eastAsia="en-IN" w:bidi="te-IN"/>
              </w:rPr>
              <w:t>2</w:t>
            </w:r>
            <w:r w:rsidR="004F6CE7" w:rsidRPr="004C7EE8">
              <w:rPr>
                <w:lang w:val="es-419" w:eastAsia="en-IN" w:bidi="te-IN"/>
              </w:rPr>
              <w:t>e</w:t>
            </w:r>
            <w:r>
              <w:rPr>
                <w:lang w:val="es-419" w:eastAsia="en-IN" w:bidi="te-IN"/>
              </w:rPr>
              <w:t>/TJ</w:t>
            </w:r>
          </w:p>
        </w:tc>
      </w:tr>
      <w:tr w:rsidR="002218B9" w14:paraId="58A3248E" w14:textId="77777777" w:rsidTr="00ED566B">
        <w:trPr>
          <w:jc w:val="center"/>
        </w:trPr>
        <w:tc>
          <w:tcPr>
            <w:tcW w:w="1515" w:type="dxa"/>
            <w:vAlign w:val="center"/>
          </w:tcPr>
          <w:p w14:paraId="53ADE367" w14:textId="700C37BD" w:rsidR="002218B9" w:rsidRPr="004C7EE8" w:rsidRDefault="002218B9" w:rsidP="004C7EE8">
            <w:pPr>
              <w:jc w:val="center"/>
              <w:rPr>
                <w:lang w:val="es-419" w:eastAsia="en-IN" w:bidi="te-IN"/>
              </w:rPr>
            </w:pPr>
            <w:r w:rsidRPr="004C7EE8">
              <w:rPr>
                <w:lang w:val="es-419" w:eastAsia="en-IN" w:bidi="te-IN"/>
              </w:rPr>
              <w:t>1.055e-9</w:t>
            </w:r>
          </w:p>
        </w:tc>
        <w:tc>
          <w:tcPr>
            <w:tcW w:w="6169" w:type="dxa"/>
            <w:vAlign w:val="center"/>
          </w:tcPr>
          <w:p w14:paraId="50F9C893" w14:textId="5E3A3D96" w:rsidR="002218B9" w:rsidRDefault="002218B9" w:rsidP="002218B9">
            <w:pPr>
              <w:jc w:val="both"/>
              <w:rPr>
                <w:lang w:val="es-419" w:eastAsia="en-IN" w:bidi="te-IN"/>
              </w:rPr>
            </w:pPr>
            <w:r>
              <w:rPr>
                <w:lang w:val="es-419" w:eastAsia="en-IN" w:bidi="te-IN"/>
              </w:rPr>
              <w:t>Factor de conversión</w:t>
            </w:r>
          </w:p>
        </w:tc>
        <w:tc>
          <w:tcPr>
            <w:tcW w:w="1666" w:type="dxa"/>
            <w:vAlign w:val="center"/>
          </w:tcPr>
          <w:p w14:paraId="1990874C" w14:textId="027C2F9A" w:rsidR="002218B9" w:rsidRDefault="002218B9" w:rsidP="002218B9">
            <w:pPr>
              <w:jc w:val="center"/>
              <w:rPr>
                <w:lang w:val="es-419" w:eastAsia="en-IN" w:bidi="te-IN"/>
              </w:rPr>
            </w:pPr>
            <w:r>
              <w:rPr>
                <w:lang w:val="es-419" w:eastAsia="en-IN" w:bidi="te-IN"/>
              </w:rPr>
              <w:t>TJ/BTU</w:t>
            </w:r>
          </w:p>
        </w:tc>
      </w:tr>
    </w:tbl>
    <w:p w14:paraId="4CA792F1" w14:textId="06DA0EE0" w:rsidR="004359ED" w:rsidRDefault="003623BB" w:rsidP="004359ED">
      <w:pPr>
        <w:spacing w:before="240"/>
        <w:jc w:val="both"/>
        <w:rPr>
          <w:lang w:val="es-419" w:eastAsia="en-IN" w:bidi="te-IN"/>
        </w:rPr>
      </w:pPr>
      <w:r>
        <w:rPr>
          <w:lang w:val="es-419" w:eastAsia="en-IN" w:bidi="te-IN"/>
        </w:rPr>
        <w:t>N</w:t>
      </w:r>
      <w:r w:rsidR="004359ED">
        <w:rPr>
          <w:lang w:val="es-419" w:eastAsia="en-IN" w:bidi="te-IN"/>
        </w:rPr>
        <w:t xml:space="preserve">ivel </w:t>
      </w:r>
      <w:r w:rsidR="00965808">
        <w:rPr>
          <w:lang w:val="es-419" w:eastAsia="en-IN" w:bidi="te-IN"/>
        </w:rPr>
        <w:t>3</w:t>
      </w:r>
      <w:r w:rsidR="004359ED">
        <w:rPr>
          <w:lang w:val="es-419" w:eastAsia="en-IN" w:bidi="te-IN"/>
        </w:rPr>
        <w:t>:</w:t>
      </w:r>
    </w:p>
    <w:p w14:paraId="53BD067C" w14:textId="36DBAD01" w:rsidR="004359ED" w:rsidRPr="00F771ED" w:rsidRDefault="004359ED" w:rsidP="004359ED">
      <w:pPr>
        <w:keepNext/>
        <w:jc w:val="both"/>
        <w:rPr>
          <w:lang w:val="es-419" w:eastAsia="en-IN" w:bidi="te-IN"/>
        </w:rPr>
      </w:pPr>
      <w:r w:rsidRPr="000E68A5">
        <w:rPr>
          <w:sz w:val="28"/>
          <w:szCs w:val="28"/>
          <w:lang w:val="es-419" w:eastAsia="en-IN" w:bidi="te-IN"/>
        </w:rPr>
        <w:t>BE</w:t>
      </w:r>
      <w:r w:rsidRPr="000E68A5">
        <w:rPr>
          <w:sz w:val="28"/>
          <w:szCs w:val="28"/>
          <w:vertAlign w:val="subscript"/>
          <w:lang w:val="es-419" w:eastAsia="en-IN" w:bidi="te-IN"/>
        </w:rPr>
        <w:t>y</w:t>
      </w:r>
      <w:r w:rsidRPr="000E68A5">
        <w:rPr>
          <w:sz w:val="28"/>
          <w:szCs w:val="28"/>
          <w:lang w:val="es-419" w:eastAsia="en-IN" w:bidi="te-IN"/>
        </w:rPr>
        <w:t xml:space="preserve"> = V </w:t>
      </w:r>
      <w:r w:rsidRPr="000E68A5">
        <w:rPr>
          <w:sz w:val="28"/>
          <w:szCs w:val="28"/>
          <w:vertAlign w:val="subscript"/>
          <w:lang w:val="es-419" w:eastAsia="en-IN" w:bidi="te-IN"/>
        </w:rPr>
        <w:t>f,y</w:t>
      </w:r>
      <w:r w:rsidRPr="000E68A5">
        <w:rPr>
          <w:sz w:val="28"/>
          <w:szCs w:val="28"/>
          <w:lang w:val="es-419" w:eastAsia="en-IN" w:bidi="te-IN"/>
        </w:rPr>
        <w:t xml:space="preserve"> x </w:t>
      </w:r>
      <w:r w:rsidR="00560E20" w:rsidRPr="00D66FDB">
        <w:rPr>
          <w:rFonts w:eastAsiaTheme="minorEastAsia" w:cstheme="minorHAnsi"/>
          <w:sz w:val="28"/>
          <w:szCs w:val="28"/>
          <w:lang w:val="es-419" w:eastAsia="en-IN" w:bidi="te-IN"/>
        </w:rPr>
        <w:t>GE</w:t>
      </w:r>
      <w:r w:rsidR="00560E20" w:rsidRPr="00D66FDB">
        <w:rPr>
          <w:rFonts w:eastAsiaTheme="minorEastAsia" w:cstheme="minorHAnsi"/>
          <w:sz w:val="28"/>
          <w:szCs w:val="28"/>
          <w:vertAlign w:val="subscript"/>
          <w:lang w:val="es-419" w:eastAsia="en-IN" w:bidi="te-IN"/>
        </w:rPr>
        <w:t>f</w:t>
      </w:r>
      <w:r w:rsidR="00560E20">
        <w:rPr>
          <w:rFonts w:eastAsiaTheme="minorEastAsia" w:cstheme="minorHAnsi"/>
          <w:b/>
          <w:bCs/>
          <w:sz w:val="28"/>
          <w:szCs w:val="28"/>
          <w:vertAlign w:val="subscript"/>
          <w:lang w:val="es-419" w:eastAsia="en-IN" w:bidi="te-IN"/>
        </w:rPr>
        <w:t xml:space="preserve"> </w:t>
      </w:r>
      <w:r w:rsidR="00560E20" w:rsidRPr="00D66FDB">
        <w:rPr>
          <w:rFonts w:eastAsiaTheme="minorEastAsia" w:cstheme="minorHAnsi"/>
          <w:sz w:val="28"/>
          <w:szCs w:val="28"/>
          <w:lang w:val="es-419" w:eastAsia="en-IN" w:bidi="te-IN"/>
        </w:rPr>
        <w:t>×</w:t>
      </w:r>
      <w:r w:rsidR="00560E20" w:rsidRPr="00D66FDB">
        <w:rPr>
          <w:rFonts w:cstheme="minorHAnsi"/>
        </w:rPr>
        <w:t xml:space="preserve"> </w:t>
      </w:r>
      <w:r w:rsidR="00640A9D">
        <w:rPr>
          <w:rFonts w:eastAsiaTheme="minorEastAsia" w:cstheme="minorHAnsi"/>
          <w:sz w:val="28"/>
          <w:szCs w:val="28"/>
          <w:lang w:val="es-419" w:eastAsia="en-IN" w:bidi="te-IN"/>
        </w:rPr>
        <w:t>w</w:t>
      </w:r>
      <w:r w:rsidR="00640A9D" w:rsidRPr="00D66FDB">
        <w:rPr>
          <w:rFonts w:eastAsiaTheme="minorEastAsia" w:cstheme="minorHAnsi"/>
          <w:sz w:val="28"/>
          <w:szCs w:val="28"/>
          <w:vertAlign w:val="subscript"/>
          <w:lang w:val="es-419" w:eastAsia="en-IN" w:bidi="te-IN"/>
        </w:rPr>
        <w:t>C</w:t>
      </w:r>
      <w:r w:rsidR="00640A9D">
        <w:rPr>
          <w:rFonts w:eastAsiaTheme="minorEastAsia" w:cstheme="minorHAnsi"/>
          <w:sz w:val="28"/>
          <w:szCs w:val="28"/>
          <w:vertAlign w:val="subscript"/>
          <w:lang w:val="es-419" w:eastAsia="en-IN" w:bidi="te-IN"/>
        </w:rPr>
        <w:t>,f</w:t>
      </w:r>
      <w:r w:rsidR="00640A9D">
        <w:rPr>
          <w:rFonts w:eastAsiaTheme="minorEastAsia" w:cstheme="minorHAnsi"/>
          <w:b/>
          <w:bCs/>
          <w:sz w:val="28"/>
          <w:szCs w:val="28"/>
          <w:vertAlign w:val="subscript"/>
          <w:lang w:val="es-419" w:eastAsia="en-IN" w:bidi="te-IN"/>
        </w:rPr>
        <w:t xml:space="preserve"> </w:t>
      </w:r>
      <w:r w:rsidR="00640A9D" w:rsidRPr="00D66FDB">
        <w:rPr>
          <w:rFonts w:eastAsiaTheme="minorEastAsia" w:cstheme="minorHAnsi"/>
          <w:sz w:val="28"/>
          <w:szCs w:val="28"/>
          <w:lang w:val="es-419" w:eastAsia="en-IN" w:bidi="te-IN"/>
        </w:rPr>
        <w:t>×</w:t>
      </w:r>
      <w:r w:rsidR="00640A9D">
        <w:rPr>
          <w:rFonts w:eastAsiaTheme="minorEastAsia" w:cstheme="minorHAnsi"/>
          <w:sz w:val="28"/>
          <w:szCs w:val="28"/>
          <w:lang w:val="es-419" w:eastAsia="en-IN" w:bidi="te-IN"/>
        </w:rPr>
        <w:t xml:space="preserve"> </w:t>
      </w:r>
      <w:r w:rsidR="00C57C10" w:rsidRPr="0018113D">
        <w:rPr>
          <w:rFonts w:eastAsiaTheme="minorEastAsia" w:cstheme="minorHAnsi"/>
          <w:sz w:val="28"/>
          <w:szCs w:val="28"/>
          <w:lang w:val="es-419" w:eastAsia="en-IN" w:bidi="te-IN"/>
        </w:rPr>
        <w:t>0.0763184</w:t>
      </w:r>
      <w:r w:rsidR="00C57C10" w:rsidRPr="009D2517">
        <w:rPr>
          <w:rFonts w:eastAsiaTheme="minorEastAsia" w:cstheme="minorHAnsi"/>
          <w:sz w:val="28"/>
          <w:szCs w:val="28"/>
          <w:lang w:val="es-419" w:eastAsia="en-IN" w:bidi="te-IN"/>
        </w:rPr>
        <w:t xml:space="preserve"> × </w:t>
      </w:r>
      <w:r w:rsidR="00C57C10" w:rsidRPr="0018113D">
        <w:rPr>
          <w:rFonts w:eastAsiaTheme="minorEastAsia" w:cstheme="minorHAnsi"/>
          <w:sz w:val="28"/>
          <w:szCs w:val="28"/>
          <w:lang w:val="es-419" w:eastAsia="en-IN" w:bidi="te-IN"/>
        </w:rPr>
        <w:t>0.45359</w:t>
      </w:r>
      <w:r w:rsidR="00C57C10" w:rsidRPr="009D2517">
        <w:rPr>
          <w:rFonts w:eastAsiaTheme="minorEastAsia" w:cstheme="minorHAnsi"/>
          <w:sz w:val="28"/>
          <w:szCs w:val="28"/>
          <w:lang w:val="es-419" w:eastAsia="en-IN" w:bidi="te-IN"/>
        </w:rPr>
        <w:t xml:space="preserve"> </w:t>
      </w:r>
      <w:r w:rsidR="00560E20" w:rsidRPr="00EF4649">
        <w:rPr>
          <w:rFonts w:eastAsiaTheme="minorEastAsia" w:cstheme="minorHAnsi"/>
          <w:sz w:val="28"/>
          <w:szCs w:val="28"/>
          <w:lang w:val="es-419" w:eastAsia="en-IN" w:bidi="te-IN"/>
        </w:rPr>
        <w:t>×</w:t>
      </w:r>
      <w:r w:rsidR="00560E20" w:rsidRPr="00D66FDB">
        <w:rPr>
          <w:rFonts w:eastAsiaTheme="minorEastAsia" w:cstheme="minorHAnsi"/>
          <w:sz w:val="28"/>
          <w:szCs w:val="28"/>
          <w:lang w:val="es-419" w:eastAsia="en-IN" w:bidi="te-IN"/>
        </w:rPr>
        <w:t xml:space="preserve"> </w:t>
      </w:r>
      <w:r w:rsidR="00485DA8">
        <w:rPr>
          <w:rFonts w:eastAsiaTheme="minorEastAsia" w:cstheme="minorHAnsi"/>
          <w:sz w:val="28"/>
          <w:szCs w:val="28"/>
          <w:lang w:val="es-419" w:eastAsia="en-IN" w:bidi="te-IN"/>
        </w:rPr>
        <w:t>44</w:t>
      </w:r>
      <w:r w:rsidR="00D42A02">
        <w:rPr>
          <w:rFonts w:eastAsiaTheme="minorEastAsia" w:cstheme="minorHAnsi"/>
          <w:sz w:val="28"/>
          <w:szCs w:val="28"/>
          <w:lang w:val="es-419" w:eastAsia="en-IN" w:bidi="te-IN"/>
        </w:rPr>
        <w:t>/12</w:t>
      </w:r>
      <w:r w:rsidR="0060397A">
        <w:rPr>
          <w:rFonts w:eastAsiaTheme="minorEastAsia" w:cstheme="minorHAnsi"/>
          <w:sz w:val="28"/>
          <w:szCs w:val="28"/>
          <w:lang w:val="es-419" w:eastAsia="en-IN" w:bidi="te-IN"/>
        </w:rPr>
        <w:t xml:space="preserve"> </w:t>
      </w:r>
      <w:r w:rsidR="002849E8" w:rsidRPr="004C7EE8">
        <w:rPr>
          <w:rFonts w:cstheme="minorHAnsi"/>
          <w:sz w:val="28"/>
          <w:szCs w:val="28"/>
          <w:lang w:val="es-419" w:eastAsia="en-IN" w:bidi="te-IN"/>
        </w:rPr>
        <w:t>÷</w:t>
      </w:r>
      <w:r w:rsidR="0060397A">
        <w:rPr>
          <w:rFonts w:eastAsiaTheme="minorEastAsia" w:cstheme="minorHAnsi"/>
          <w:sz w:val="28"/>
          <w:szCs w:val="28"/>
          <w:lang w:val="es-419" w:eastAsia="en-IN" w:bidi="te-IN"/>
        </w:rPr>
        <w:t xml:space="preserve"> 1000</w:t>
      </w:r>
      <w:r w:rsidRPr="000E68A5">
        <w:rPr>
          <w:sz w:val="20"/>
          <w:szCs w:val="20"/>
          <w:vertAlign w:val="subscript"/>
          <w:lang w:val="es-419" w:eastAsia="en-IN" w:bidi="te-IN"/>
        </w:rPr>
        <w:tab/>
      </w:r>
      <w:r w:rsidR="00A402E3">
        <w:rPr>
          <w:sz w:val="20"/>
          <w:szCs w:val="20"/>
          <w:vertAlign w:val="subscript"/>
          <w:lang w:val="es-419" w:eastAsia="en-IN" w:bidi="te-IN"/>
        </w:rPr>
        <w:t xml:space="preserve">                           </w:t>
      </w:r>
      <w:r w:rsidRPr="00F771ED">
        <w:rPr>
          <w:lang w:val="es-419" w:eastAsia="en-IN" w:bidi="te-IN"/>
        </w:rPr>
        <w:t>(</w:t>
      </w:r>
      <w:r>
        <w:t xml:space="preserve">Ecuación  </w:t>
      </w:r>
      <w:r>
        <w:fldChar w:fldCharType="begin"/>
      </w:r>
      <w:r>
        <w:instrText xml:space="preserve"> SEQ Ecuación_ \* ARABIC </w:instrText>
      </w:r>
      <w:r>
        <w:fldChar w:fldCharType="separate"/>
      </w:r>
      <w:r w:rsidR="00E70769">
        <w:rPr>
          <w:noProof/>
        </w:rPr>
        <w:t>4</w:t>
      </w:r>
      <w:r>
        <w:fldChar w:fldCharType="end"/>
      </w:r>
      <w:r>
        <w:rPr>
          <w:lang w:val="es-419" w:eastAsia="en-IN" w:bidi="te-IN"/>
        </w:rPr>
        <w:t>)</w:t>
      </w:r>
    </w:p>
    <w:p w14:paraId="15AEA235" w14:textId="77777777" w:rsidR="004359ED" w:rsidRDefault="004359ED" w:rsidP="004359ED">
      <w:pPr>
        <w:jc w:val="both"/>
        <w:rPr>
          <w:lang w:val="es-419" w:eastAsia="en-IN" w:bidi="te-IN"/>
        </w:rPr>
      </w:pPr>
      <w:r w:rsidRPr="00D72B50">
        <w:rPr>
          <w:lang w:val="es-419" w:eastAsia="en-IN" w:bidi="te-IN"/>
        </w:rPr>
        <w:t xml:space="preserve">Donde, </w:t>
      </w:r>
    </w:p>
    <w:tbl>
      <w:tblPr>
        <w:tblStyle w:val="TableGrid"/>
        <w:tblW w:w="0" w:type="auto"/>
        <w:jc w:val="center"/>
        <w:tblLook w:val="04A0" w:firstRow="1" w:lastRow="0" w:firstColumn="1" w:lastColumn="0" w:noHBand="0" w:noVBand="1"/>
      </w:tblPr>
      <w:tblGrid>
        <w:gridCol w:w="1515"/>
        <w:gridCol w:w="6169"/>
        <w:gridCol w:w="1666"/>
      </w:tblGrid>
      <w:tr w:rsidR="004359ED" w:rsidRPr="009B4540" w14:paraId="417D7439" w14:textId="77777777" w:rsidTr="00A124E3">
        <w:trPr>
          <w:jc w:val="center"/>
        </w:trPr>
        <w:tc>
          <w:tcPr>
            <w:tcW w:w="1515" w:type="dxa"/>
            <w:vMerge w:val="restart"/>
            <w:vAlign w:val="center"/>
          </w:tcPr>
          <w:p w14:paraId="679198F4" w14:textId="77777777" w:rsidR="004359ED" w:rsidRPr="009B4540" w:rsidRDefault="004359ED" w:rsidP="004C7EE8">
            <w:pPr>
              <w:jc w:val="center"/>
              <w:rPr>
                <w:b/>
                <w:bCs/>
                <w:lang w:val="es-419" w:eastAsia="en-IN" w:bidi="te-IN"/>
              </w:rPr>
            </w:pPr>
            <w:r w:rsidRPr="004C7EE8">
              <w:rPr>
                <w:lang w:val="es-419" w:eastAsia="en-IN" w:bidi="te-IN"/>
              </w:rPr>
              <w:t>BEy =</w:t>
            </w:r>
          </w:p>
        </w:tc>
        <w:tc>
          <w:tcPr>
            <w:tcW w:w="6169" w:type="dxa"/>
            <w:vMerge w:val="restart"/>
            <w:vAlign w:val="center"/>
          </w:tcPr>
          <w:p w14:paraId="57A5B057" w14:textId="52D39580" w:rsidR="004359ED" w:rsidRPr="009B4540" w:rsidRDefault="004359ED" w:rsidP="00A124E3">
            <w:pPr>
              <w:jc w:val="both"/>
              <w:rPr>
                <w:b/>
                <w:bCs/>
                <w:lang w:val="es-419" w:eastAsia="en-IN" w:bidi="te-IN"/>
              </w:rPr>
            </w:pPr>
            <w:r w:rsidRPr="009B4540">
              <w:rPr>
                <w:lang w:val="es-419" w:eastAsia="en-IN" w:bidi="te-IN"/>
              </w:rPr>
              <w:t>Emisiones de línea base del proyecto durante el año</w:t>
            </w:r>
            <w:r w:rsidR="00DE24E4" w:rsidRPr="009B4540">
              <w:rPr>
                <w:lang w:val="es-419" w:eastAsia="en-IN" w:bidi="te-IN"/>
              </w:rPr>
              <w:t xml:space="preserve"> y</w:t>
            </w:r>
          </w:p>
        </w:tc>
        <w:tc>
          <w:tcPr>
            <w:tcW w:w="1666" w:type="dxa"/>
            <w:vAlign w:val="center"/>
          </w:tcPr>
          <w:p w14:paraId="0A6AE26F" w14:textId="77777777" w:rsidR="004359ED" w:rsidRPr="009B4540" w:rsidRDefault="004359ED" w:rsidP="004C7EE8">
            <w:pPr>
              <w:jc w:val="center"/>
              <w:rPr>
                <w:b/>
                <w:bCs/>
                <w:lang w:val="es-419" w:eastAsia="en-IN" w:bidi="te-IN"/>
              </w:rPr>
            </w:pPr>
            <w:r w:rsidRPr="009B4540">
              <w:rPr>
                <w:b/>
                <w:bCs/>
                <w:lang w:val="es-419" w:eastAsia="en-IN" w:bidi="te-IN"/>
              </w:rPr>
              <w:t>Unidades</w:t>
            </w:r>
          </w:p>
        </w:tc>
      </w:tr>
      <w:tr w:rsidR="004359ED" w:rsidRPr="009B4540" w14:paraId="2EE9B2D5" w14:textId="77777777" w:rsidTr="00A124E3">
        <w:trPr>
          <w:jc w:val="center"/>
        </w:trPr>
        <w:tc>
          <w:tcPr>
            <w:tcW w:w="1515" w:type="dxa"/>
            <w:vMerge/>
            <w:vAlign w:val="center"/>
          </w:tcPr>
          <w:p w14:paraId="04E07585" w14:textId="77777777" w:rsidR="004359ED" w:rsidRPr="004C7EE8" w:rsidRDefault="004359ED" w:rsidP="004C7EE8">
            <w:pPr>
              <w:jc w:val="center"/>
              <w:rPr>
                <w:lang w:val="es-419" w:eastAsia="en-IN" w:bidi="te-IN"/>
              </w:rPr>
            </w:pPr>
          </w:p>
        </w:tc>
        <w:tc>
          <w:tcPr>
            <w:tcW w:w="6169" w:type="dxa"/>
            <w:vMerge/>
            <w:vAlign w:val="center"/>
          </w:tcPr>
          <w:p w14:paraId="32091562" w14:textId="77777777" w:rsidR="004359ED" w:rsidRPr="009B4540" w:rsidRDefault="004359ED" w:rsidP="00A124E3">
            <w:pPr>
              <w:jc w:val="both"/>
              <w:rPr>
                <w:lang w:val="es-419" w:eastAsia="en-IN" w:bidi="te-IN"/>
              </w:rPr>
            </w:pPr>
          </w:p>
        </w:tc>
        <w:tc>
          <w:tcPr>
            <w:tcW w:w="1666" w:type="dxa"/>
            <w:vAlign w:val="center"/>
          </w:tcPr>
          <w:p w14:paraId="21860E92" w14:textId="77777777" w:rsidR="004359ED" w:rsidRPr="009B4540" w:rsidRDefault="004359ED" w:rsidP="00A124E3">
            <w:pPr>
              <w:jc w:val="center"/>
              <w:rPr>
                <w:lang w:val="es-419" w:eastAsia="en-IN" w:bidi="te-IN"/>
              </w:rPr>
            </w:pPr>
            <w:r w:rsidRPr="009B4540">
              <w:rPr>
                <w:lang w:val="es-419" w:eastAsia="en-IN" w:bidi="te-IN"/>
              </w:rPr>
              <w:t>tCO</w:t>
            </w:r>
            <w:r w:rsidRPr="009B4540">
              <w:rPr>
                <w:vertAlign w:val="subscript"/>
                <w:lang w:val="es-419" w:eastAsia="en-IN" w:bidi="te-IN"/>
              </w:rPr>
              <w:t>2</w:t>
            </w:r>
            <w:r w:rsidRPr="009B4540">
              <w:rPr>
                <w:lang w:val="es-419" w:eastAsia="en-IN" w:bidi="te-IN"/>
              </w:rPr>
              <w:t>e</w:t>
            </w:r>
          </w:p>
        </w:tc>
      </w:tr>
      <w:tr w:rsidR="004359ED" w:rsidRPr="009B4540" w14:paraId="42F1026C" w14:textId="77777777" w:rsidTr="00A124E3">
        <w:trPr>
          <w:jc w:val="center"/>
        </w:trPr>
        <w:tc>
          <w:tcPr>
            <w:tcW w:w="1515" w:type="dxa"/>
            <w:vAlign w:val="center"/>
          </w:tcPr>
          <w:p w14:paraId="567E6D45" w14:textId="77777777" w:rsidR="004359ED" w:rsidRPr="004C7EE8" w:rsidRDefault="004359ED" w:rsidP="004C7EE8">
            <w:pPr>
              <w:jc w:val="center"/>
              <w:rPr>
                <w:lang w:val="es-419" w:eastAsia="en-IN" w:bidi="te-IN"/>
              </w:rPr>
            </w:pPr>
            <w:r w:rsidRPr="004C7EE8">
              <w:rPr>
                <w:lang w:val="es-419" w:eastAsia="en-IN" w:bidi="te-IN"/>
              </w:rPr>
              <w:t>V</w:t>
            </w:r>
            <w:r w:rsidRPr="004C7EE8">
              <w:rPr>
                <w:vertAlign w:val="subscript"/>
                <w:lang w:val="es-419" w:eastAsia="en-IN" w:bidi="te-IN"/>
              </w:rPr>
              <w:t xml:space="preserve">f,y  </w:t>
            </w:r>
            <w:r w:rsidRPr="004C7EE8">
              <w:rPr>
                <w:lang w:val="es-419" w:eastAsia="en-IN" w:bidi="te-IN"/>
              </w:rPr>
              <w:t>=</w:t>
            </w:r>
          </w:p>
        </w:tc>
        <w:tc>
          <w:tcPr>
            <w:tcW w:w="6169" w:type="dxa"/>
            <w:vAlign w:val="center"/>
          </w:tcPr>
          <w:p w14:paraId="4B32CC61" w14:textId="2488CBB8" w:rsidR="004359ED" w:rsidRPr="009B4540" w:rsidRDefault="004359ED" w:rsidP="00A124E3">
            <w:pPr>
              <w:jc w:val="both"/>
              <w:rPr>
                <w:lang w:val="es-419" w:eastAsia="en-IN" w:bidi="te-IN"/>
              </w:rPr>
            </w:pPr>
            <w:r w:rsidRPr="009B4540">
              <w:rPr>
                <w:lang w:val="es-419" w:eastAsia="en-IN" w:bidi="te-IN"/>
              </w:rPr>
              <w:t xml:space="preserve">Volumen total de gas recuperado </w:t>
            </w:r>
            <w:r w:rsidR="004D0A6D" w:rsidRPr="009B4540">
              <w:rPr>
                <w:lang w:val="es-419" w:eastAsia="en-IN" w:bidi="te-IN"/>
              </w:rPr>
              <w:t xml:space="preserve">de la fuente f, </w:t>
            </w:r>
            <w:r w:rsidRPr="009B4540">
              <w:rPr>
                <w:lang w:val="es-419" w:eastAsia="en-IN" w:bidi="te-IN"/>
              </w:rPr>
              <w:t>en el año y</w:t>
            </w:r>
          </w:p>
        </w:tc>
        <w:tc>
          <w:tcPr>
            <w:tcW w:w="1666" w:type="dxa"/>
            <w:vAlign w:val="center"/>
          </w:tcPr>
          <w:p w14:paraId="76D776AF" w14:textId="15EC0663" w:rsidR="004359ED" w:rsidRPr="009B4540" w:rsidRDefault="007A3638" w:rsidP="00A124E3">
            <w:pPr>
              <w:jc w:val="center"/>
              <w:rPr>
                <w:lang w:val="es-419" w:eastAsia="en-IN" w:bidi="te-IN"/>
              </w:rPr>
            </w:pPr>
            <w:r>
              <w:rPr>
                <w:lang w:val="es-419" w:eastAsia="en-IN" w:bidi="te-IN"/>
              </w:rPr>
              <w:t>scf</w:t>
            </w:r>
          </w:p>
        </w:tc>
      </w:tr>
      <w:tr w:rsidR="00493C6A" w:rsidRPr="009B4540" w14:paraId="71A2A567" w14:textId="77777777" w:rsidTr="00A124E3">
        <w:trPr>
          <w:jc w:val="center"/>
        </w:trPr>
        <w:tc>
          <w:tcPr>
            <w:tcW w:w="1515" w:type="dxa"/>
            <w:vAlign w:val="center"/>
          </w:tcPr>
          <w:p w14:paraId="32F6C3F9" w14:textId="76E36F7D" w:rsidR="00493C6A" w:rsidRPr="004C7EE8" w:rsidRDefault="00493C6A" w:rsidP="004C7EE8">
            <w:pPr>
              <w:jc w:val="center"/>
              <w:rPr>
                <w:lang w:val="es-419" w:eastAsia="en-IN" w:bidi="te-IN"/>
              </w:rPr>
            </w:pPr>
            <w:r w:rsidRPr="004C7EE8">
              <w:rPr>
                <w:rFonts w:eastAsiaTheme="minorEastAsia"/>
                <w:lang w:val="es-419" w:eastAsia="en-IN" w:bidi="te-IN"/>
              </w:rPr>
              <w:t>GE</w:t>
            </w:r>
            <w:r w:rsidRPr="004C7EE8">
              <w:rPr>
                <w:rFonts w:eastAsiaTheme="minorEastAsia"/>
                <w:vertAlign w:val="subscript"/>
                <w:lang w:val="es-419" w:eastAsia="en-IN" w:bidi="te-IN"/>
              </w:rPr>
              <w:t xml:space="preserve">f </w:t>
            </w:r>
            <w:r w:rsidRPr="004C7EE8">
              <w:rPr>
                <w:rFonts w:eastAsiaTheme="minorEastAsia"/>
                <w:lang w:val="es-419" w:eastAsia="en-IN" w:bidi="te-IN"/>
              </w:rPr>
              <w:t>=</w:t>
            </w:r>
          </w:p>
        </w:tc>
        <w:tc>
          <w:tcPr>
            <w:tcW w:w="6169" w:type="dxa"/>
            <w:vAlign w:val="center"/>
          </w:tcPr>
          <w:p w14:paraId="3FC90006" w14:textId="39B45022" w:rsidR="00493C6A" w:rsidRPr="009B4540" w:rsidRDefault="00493C6A" w:rsidP="00493C6A">
            <w:pPr>
              <w:jc w:val="both"/>
              <w:rPr>
                <w:lang w:val="es-419" w:eastAsia="en-IN" w:bidi="te-IN"/>
              </w:rPr>
            </w:pPr>
            <w:r w:rsidRPr="009B4540">
              <w:rPr>
                <w:lang w:val="es-419" w:eastAsia="en-IN" w:bidi="te-IN"/>
              </w:rPr>
              <w:t xml:space="preserve">Gravedad específica del gas recuperado de la fuente f en el año </w:t>
            </w:r>
            <w:r w:rsidR="004D0A6D" w:rsidRPr="009B4540">
              <w:rPr>
                <w:lang w:val="es-419" w:eastAsia="en-IN" w:bidi="te-IN"/>
              </w:rPr>
              <w:t>y</w:t>
            </w:r>
          </w:p>
        </w:tc>
        <w:tc>
          <w:tcPr>
            <w:tcW w:w="1666" w:type="dxa"/>
            <w:vAlign w:val="center"/>
          </w:tcPr>
          <w:p w14:paraId="1D12B47B" w14:textId="3E850843" w:rsidR="00493C6A" w:rsidRPr="009B4540" w:rsidRDefault="00493C6A" w:rsidP="00493C6A">
            <w:pPr>
              <w:jc w:val="center"/>
              <w:rPr>
                <w:lang w:val="es-419" w:eastAsia="en-IN" w:bidi="te-IN"/>
              </w:rPr>
            </w:pPr>
            <w:r w:rsidRPr="009B4540">
              <w:rPr>
                <w:lang w:val="es-419" w:eastAsia="en-IN" w:bidi="te-IN"/>
              </w:rPr>
              <w:t>-</w:t>
            </w:r>
          </w:p>
        </w:tc>
      </w:tr>
      <w:tr w:rsidR="00797180" w:rsidRPr="009B4540" w14:paraId="35E38FEF" w14:textId="77777777" w:rsidTr="00A124E3">
        <w:trPr>
          <w:jc w:val="center"/>
        </w:trPr>
        <w:tc>
          <w:tcPr>
            <w:tcW w:w="1515" w:type="dxa"/>
            <w:vAlign w:val="center"/>
          </w:tcPr>
          <w:p w14:paraId="07B04EA4" w14:textId="1ABDB51F" w:rsidR="00797180" w:rsidRPr="009B4540" w:rsidRDefault="00797180" w:rsidP="00797180">
            <w:pPr>
              <w:jc w:val="center"/>
              <w:rPr>
                <w:lang w:val="es-419" w:eastAsia="en-IN" w:bidi="te-IN"/>
              </w:rPr>
            </w:pPr>
            <w:r>
              <w:rPr>
                <w:rFonts w:eastAsiaTheme="minorEastAsia"/>
                <w:lang w:val="es-419" w:eastAsia="en-IN" w:bidi="te-IN"/>
              </w:rPr>
              <w:t>0.0763184</w:t>
            </w:r>
            <w:r w:rsidRPr="009B4540">
              <w:rPr>
                <w:rFonts w:eastAsiaTheme="minorEastAsia"/>
                <w:lang w:val="es-419" w:eastAsia="en-IN" w:bidi="te-IN"/>
              </w:rPr>
              <w:t xml:space="preserve"> =</w:t>
            </w:r>
          </w:p>
        </w:tc>
        <w:tc>
          <w:tcPr>
            <w:tcW w:w="6169" w:type="dxa"/>
            <w:vAlign w:val="center"/>
          </w:tcPr>
          <w:p w14:paraId="11C5A48D" w14:textId="1D002EFD" w:rsidR="00797180" w:rsidRPr="009B4540" w:rsidRDefault="00797180" w:rsidP="00797180">
            <w:pPr>
              <w:jc w:val="both"/>
              <w:rPr>
                <w:lang w:val="es-419" w:eastAsia="en-IN" w:bidi="te-IN"/>
              </w:rPr>
            </w:pPr>
            <w:r>
              <w:rPr>
                <w:lang w:val="es-419" w:eastAsia="en-IN" w:bidi="te-IN"/>
              </w:rPr>
              <w:t>Densidad del aire seco</w:t>
            </w:r>
          </w:p>
        </w:tc>
        <w:tc>
          <w:tcPr>
            <w:tcW w:w="1666" w:type="dxa"/>
            <w:vAlign w:val="center"/>
          </w:tcPr>
          <w:p w14:paraId="664666D3" w14:textId="3B313441" w:rsidR="00797180" w:rsidRPr="009B4540" w:rsidRDefault="00797180" w:rsidP="00797180">
            <w:pPr>
              <w:jc w:val="center"/>
              <w:rPr>
                <w:lang w:val="es-419" w:eastAsia="en-IN" w:bidi="te-IN"/>
              </w:rPr>
            </w:pPr>
            <w:r>
              <w:rPr>
                <w:lang w:val="es-419" w:eastAsia="en-IN" w:bidi="te-IN"/>
              </w:rPr>
              <w:t>lb/</w:t>
            </w:r>
            <w:r w:rsidR="007A3638">
              <w:rPr>
                <w:lang w:val="es-419" w:eastAsia="en-IN" w:bidi="te-IN"/>
              </w:rPr>
              <w:t>scf</w:t>
            </w:r>
          </w:p>
        </w:tc>
      </w:tr>
      <w:tr w:rsidR="00797180" w:rsidRPr="009B4540" w14:paraId="4C1EADEE" w14:textId="77777777" w:rsidTr="00A124E3">
        <w:trPr>
          <w:jc w:val="center"/>
        </w:trPr>
        <w:tc>
          <w:tcPr>
            <w:tcW w:w="1515" w:type="dxa"/>
            <w:vAlign w:val="center"/>
          </w:tcPr>
          <w:p w14:paraId="76159126" w14:textId="69AE7E4C" w:rsidR="00797180" w:rsidRPr="004C7EE8" w:rsidRDefault="00797180" w:rsidP="00797180">
            <w:pPr>
              <w:jc w:val="center"/>
              <w:rPr>
                <w:lang w:val="es-419" w:eastAsia="en-IN" w:bidi="te-IN"/>
              </w:rPr>
            </w:pPr>
            <w:r>
              <w:rPr>
                <w:rFonts w:eastAsiaTheme="minorEastAsia"/>
                <w:lang w:val="es-419" w:eastAsia="en-IN" w:bidi="te-IN"/>
              </w:rPr>
              <w:t>0.45359 =</w:t>
            </w:r>
          </w:p>
        </w:tc>
        <w:tc>
          <w:tcPr>
            <w:tcW w:w="6169" w:type="dxa"/>
            <w:vAlign w:val="center"/>
          </w:tcPr>
          <w:p w14:paraId="346E4A07" w14:textId="5EF7D6CC" w:rsidR="00797180" w:rsidRPr="009B4540" w:rsidRDefault="00797180" w:rsidP="00797180">
            <w:pPr>
              <w:jc w:val="both"/>
              <w:rPr>
                <w:lang w:val="es-419" w:eastAsia="en-IN" w:bidi="te-IN"/>
              </w:rPr>
            </w:pPr>
            <w:r>
              <w:rPr>
                <w:lang w:val="es-419" w:eastAsia="en-IN" w:bidi="te-IN"/>
              </w:rPr>
              <w:t>Factor de conversión</w:t>
            </w:r>
          </w:p>
        </w:tc>
        <w:tc>
          <w:tcPr>
            <w:tcW w:w="1666" w:type="dxa"/>
            <w:vAlign w:val="center"/>
          </w:tcPr>
          <w:p w14:paraId="061AC5B0" w14:textId="1A83DC72" w:rsidR="00797180" w:rsidRPr="009B4540" w:rsidRDefault="00797180" w:rsidP="00797180">
            <w:pPr>
              <w:jc w:val="center"/>
              <w:rPr>
                <w:lang w:val="es-419" w:eastAsia="en-IN" w:bidi="te-IN"/>
              </w:rPr>
            </w:pPr>
            <w:r>
              <w:rPr>
                <w:lang w:val="es-419" w:eastAsia="en-IN" w:bidi="te-IN"/>
              </w:rPr>
              <w:t>kg/lb</w:t>
            </w:r>
          </w:p>
        </w:tc>
      </w:tr>
      <w:tr w:rsidR="00751209" w:rsidRPr="009B4540" w14:paraId="267C6E3E" w14:textId="77777777" w:rsidTr="00A124E3">
        <w:trPr>
          <w:jc w:val="center"/>
        </w:trPr>
        <w:tc>
          <w:tcPr>
            <w:tcW w:w="1515" w:type="dxa"/>
            <w:vAlign w:val="center"/>
          </w:tcPr>
          <w:p w14:paraId="109FF9F5" w14:textId="0AB801C4" w:rsidR="00751209" w:rsidRPr="004C7EE8" w:rsidRDefault="00751209" w:rsidP="004C7EE8">
            <w:pPr>
              <w:jc w:val="center"/>
              <w:rPr>
                <w:lang w:val="es-419" w:eastAsia="en-IN" w:bidi="te-IN"/>
              </w:rPr>
            </w:pPr>
            <w:r w:rsidRPr="004C7EE8">
              <w:rPr>
                <w:rFonts w:eastAsiaTheme="minorEastAsia"/>
                <w:lang w:val="es-419" w:eastAsia="en-IN" w:bidi="te-IN"/>
              </w:rPr>
              <w:t>w</w:t>
            </w:r>
            <w:r w:rsidRPr="004C7EE8">
              <w:rPr>
                <w:rFonts w:eastAsiaTheme="minorEastAsia"/>
                <w:vertAlign w:val="subscript"/>
                <w:lang w:val="es-419" w:eastAsia="en-IN" w:bidi="te-IN"/>
              </w:rPr>
              <w:t xml:space="preserve">C </w:t>
            </w:r>
            <w:r w:rsidRPr="004C7EE8">
              <w:rPr>
                <w:lang w:val="es-419" w:eastAsia="en-IN" w:bidi="te-IN"/>
              </w:rPr>
              <w:t>=</w:t>
            </w:r>
          </w:p>
        </w:tc>
        <w:tc>
          <w:tcPr>
            <w:tcW w:w="6169" w:type="dxa"/>
            <w:vAlign w:val="center"/>
          </w:tcPr>
          <w:p w14:paraId="6444D6B6" w14:textId="7902F420" w:rsidR="00751209" w:rsidRPr="009B4540" w:rsidRDefault="00751209" w:rsidP="00751209">
            <w:pPr>
              <w:jc w:val="both"/>
              <w:rPr>
                <w:lang w:val="es-419" w:eastAsia="en-IN" w:bidi="te-IN"/>
              </w:rPr>
            </w:pPr>
            <w:r w:rsidRPr="009B4540">
              <w:rPr>
                <w:lang w:val="es-419" w:eastAsia="en-IN" w:bidi="te-IN"/>
              </w:rPr>
              <w:t xml:space="preserve">Fracción másica promedio de carbono en el gas recuperado en el año y </w:t>
            </w:r>
          </w:p>
        </w:tc>
        <w:tc>
          <w:tcPr>
            <w:tcW w:w="1666" w:type="dxa"/>
            <w:vAlign w:val="center"/>
          </w:tcPr>
          <w:p w14:paraId="3FEDF27D" w14:textId="4F945D3A" w:rsidR="00751209" w:rsidRPr="009B4540" w:rsidRDefault="00751209" w:rsidP="00751209">
            <w:pPr>
              <w:jc w:val="center"/>
              <w:rPr>
                <w:lang w:val="es-419" w:eastAsia="en-IN" w:bidi="te-IN"/>
              </w:rPr>
            </w:pPr>
            <w:r w:rsidRPr="009B4540">
              <w:rPr>
                <w:lang w:val="es-419" w:eastAsia="en-IN" w:bidi="te-IN"/>
              </w:rPr>
              <w:t>Kg C</w:t>
            </w:r>
            <w:r w:rsidRPr="009B4540">
              <w:rPr>
                <w:vertAlign w:val="subscript"/>
                <w:lang w:val="es-419" w:eastAsia="en-IN" w:bidi="te-IN"/>
              </w:rPr>
              <w:t xml:space="preserve"> </w:t>
            </w:r>
            <w:r w:rsidRPr="009B4540">
              <w:rPr>
                <w:lang w:val="es-419" w:eastAsia="en-IN" w:bidi="te-IN"/>
              </w:rPr>
              <w:t xml:space="preserve">/ kg Gas </w:t>
            </w:r>
          </w:p>
        </w:tc>
      </w:tr>
      <w:tr w:rsidR="00A402E3" w:rsidRPr="009B4540" w14:paraId="5735B905" w14:textId="77777777" w:rsidTr="00A124E3">
        <w:trPr>
          <w:jc w:val="center"/>
        </w:trPr>
        <w:tc>
          <w:tcPr>
            <w:tcW w:w="1515" w:type="dxa"/>
            <w:vAlign w:val="center"/>
          </w:tcPr>
          <w:p w14:paraId="2BB180D1" w14:textId="4FACC513" w:rsidR="00A402E3" w:rsidRPr="009B4540" w:rsidRDefault="00485DA8" w:rsidP="004C7EE8">
            <w:pPr>
              <w:jc w:val="center"/>
              <w:rPr>
                <w:rFonts w:eastAsiaTheme="minorEastAsia"/>
                <w:lang w:val="es-419" w:eastAsia="en-IN" w:bidi="te-IN"/>
              </w:rPr>
            </w:pPr>
            <w:r>
              <w:rPr>
                <w:rFonts w:eastAsiaTheme="minorEastAsia"/>
                <w:lang w:val="es-419" w:eastAsia="en-IN" w:bidi="te-IN"/>
              </w:rPr>
              <w:t>4</w:t>
            </w:r>
            <w:r w:rsidRPr="009B4540">
              <w:rPr>
                <w:rFonts w:eastAsiaTheme="minorEastAsia"/>
                <w:lang w:val="es-419" w:eastAsia="en-IN" w:bidi="te-IN"/>
              </w:rPr>
              <w:t>4</w:t>
            </w:r>
            <w:r w:rsidR="00A402E3" w:rsidRPr="009B4540">
              <w:rPr>
                <w:rFonts w:eastAsiaTheme="minorEastAsia"/>
                <w:lang w:val="es-419" w:eastAsia="en-IN" w:bidi="te-IN"/>
              </w:rPr>
              <w:t>/12 =</w:t>
            </w:r>
          </w:p>
        </w:tc>
        <w:tc>
          <w:tcPr>
            <w:tcW w:w="6169" w:type="dxa"/>
            <w:vAlign w:val="center"/>
          </w:tcPr>
          <w:p w14:paraId="53A79C08" w14:textId="47D1FFED" w:rsidR="00A402E3" w:rsidRPr="009B4540" w:rsidRDefault="00A402E3" w:rsidP="00493C6A">
            <w:pPr>
              <w:jc w:val="both"/>
              <w:rPr>
                <w:lang w:val="es-419" w:eastAsia="en-IN" w:bidi="te-IN"/>
              </w:rPr>
            </w:pPr>
            <w:r w:rsidRPr="009B4540">
              <w:rPr>
                <w:lang w:val="es-419" w:eastAsia="en-IN" w:bidi="te-IN"/>
              </w:rPr>
              <w:t xml:space="preserve">Factor de conversión </w:t>
            </w:r>
          </w:p>
        </w:tc>
        <w:tc>
          <w:tcPr>
            <w:tcW w:w="1666" w:type="dxa"/>
            <w:vAlign w:val="center"/>
          </w:tcPr>
          <w:p w14:paraId="6019C209" w14:textId="76073F80" w:rsidR="00A402E3" w:rsidRPr="009B4540" w:rsidRDefault="00C558E2" w:rsidP="00493C6A">
            <w:pPr>
              <w:jc w:val="center"/>
              <w:rPr>
                <w:lang w:val="es-419" w:eastAsia="en-IN" w:bidi="te-IN"/>
              </w:rPr>
            </w:pPr>
            <w:r w:rsidRPr="009B4540">
              <w:rPr>
                <w:lang w:val="es-419" w:eastAsia="en-IN" w:bidi="te-IN"/>
              </w:rPr>
              <w:t>K</w:t>
            </w:r>
            <w:r w:rsidR="00A402E3" w:rsidRPr="009B4540">
              <w:rPr>
                <w:lang w:val="es-419" w:eastAsia="en-IN" w:bidi="te-IN"/>
              </w:rPr>
              <w:t>g</w:t>
            </w:r>
            <w:r w:rsidR="00751209" w:rsidRPr="009B4540">
              <w:rPr>
                <w:lang w:val="es-419" w:eastAsia="en-IN" w:bidi="te-IN"/>
              </w:rPr>
              <w:t xml:space="preserve"> </w:t>
            </w:r>
            <w:r w:rsidR="00A402E3" w:rsidRPr="009B4540">
              <w:rPr>
                <w:lang w:val="es-419" w:eastAsia="en-IN" w:bidi="te-IN"/>
              </w:rPr>
              <w:t>CO</w:t>
            </w:r>
            <w:r w:rsidR="00A402E3" w:rsidRPr="009B4540">
              <w:rPr>
                <w:vertAlign w:val="subscript"/>
                <w:lang w:val="es-419" w:eastAsia="en-IN" w:bidi="te-IN"/>
              </w:rPr>
              <w:t>2</w:t>
            </w:r>
            <w:r w:rsidR="0060397A" w:rsidRPr="009B4540">
              <w:rPr>
                <w:lang w:val="es-419" w:eastAsia="en-IN" w:bidi="te-IN"/>
              </w:rPr>
              <w:t>/kg</w:t>
            </w:r>
            <w:r w:rsidR="00751209" w:rsidRPr="009B4540">
              <w:rPr>
                <w:lang w:val="es-419" w:eastAsia="en-IN" w:bidi="te-IN"/>
              </w:rPr>
              <w:t xml:space="preserve"> </w:t>
            </w:r>
            <w:r w:rsidRPr="009B4540">
              <w:rPr>
                <w:lang w:val="es-419" w:eastAsia="en-IN" w:bidi="te-IN"/>
              </w:rPr>
              <w:t>C</w:t>
            </w:r>
          </w:p>
        </w:tc>
      </w:tr>
    </w:tbl>
    <w:p w14:paraId="6178E7EC" w14:textId="543193D1" w:rsidR="00996805" w:rsidRDefault="00996805" w:rsidP="0049330F">
      <w:pPr>
        <w:spacing w:before="240"/>
        <w:jc w:val="both"/>
        <w:rPr>
          <w:lang w:val="es-419" w:eastAsia="en-IN" w:bidi="te-IN"/>
        </w:rPr>
      </w:pPr>
      <w:r>
        <w:rPr>
          <w:lang w:val="es-419" w:eastAsia="en-IN" w:bidi="te-IN"/>
        </w:rPr>
        <w:t xml:space="preserve">Para proyectos de (auto)generación de energía la reducción se debe al desplazamiento de otras fuentes de electricidad. En los casos en los que se demuestre que la línea base es el venteo, el primer año contabilizará adicionalmente la reducción </w:t>
      </w:r>
      <w:r w:rsidR="0049330F">
        <w:rPr>
          <w:lang w:val="es-419" w:eastAsia="en-IN" w:bidi="te-IN"/>
        </w:rPr>
        <w:t>de emisiones por el gas que se dejó de ventear</w:t>
      </w:r>
      <w:r w:rsidR="000F61F6">
        <w:rPr>
          <w:lang w:val="es-419" w:eastAsia="en-IN" w:bidi="te-IN"/>
        </w:rPr>
        <w:t xml:space="preserve"> (Ecuación 2)</w:t>
      </w:r>
      <w:r w:rsidR="0049330F">
        <w:rPr>
          <w:lang w:val="es-419" w:eastAsia="en-IN" w:bidi="te-IN"/>
        </w:rPr>
        <w:t xml:space="preserve">. </w:t>
      </w:r>
    </w:p>
    <w:p w14:paraId="5A60434B" w14:textId="32114491" w:rsidR="0049330F" w:rsidRDefault="0049330F" w:rsidP="0049330F">
      <w:pPr>
        <w:spacing w:before="240"/>
        <w:jc w:val="both"/>
        <w:rPr>
          <w:lang w:val="es-419" w:eastAsia="en-IN" w:bidi="te-IN"/>
        </w:rPr>
      </w:pPr>
      <w:r>
        <w:rPr>
          <w:lang w:val="es-419" w:eastAsia="en-IN" w:bidi="te-IN"/>
        </w:rPr>
        <w:t>Para los casos en los que el campo de producción cuente con una conexión al Sistema Interconectado Nacional (SIN), las emisiones de la línea base se calcular</w:t>
      </w:r>
      <w:r w:rsidR="001B040C">
        <w:rPr>
          <w:lang w:val="es-419" w:eastAsia="en-IN" w:bidi="te-IN"/>
        </w:rPr>
        <w:t>á</w:t>
      </w:r>
      <w:r>
        <w:rPr>
          <w:lang w:val="es-419" w:eastAsia="en-IN" w:bidi="te-IN"/>
        </w:rPr>
        <w:t>n de la siguiente forma:</w:t>
      </w:r>
    </w:p>
    <w:p w14:paraId="72E544B3" w14:textId="5B804045" w:rsidR="0049330F" w:rsidRDefault="0049330F" w:rsidP="0049330F">
      <w:pPr>
        <w:pStyle w:val="Caption"/>
        <w:rPr>
          <w:rFonts w:asciiTheme="minorHAnsi" w:eastAsiaTheme="minorHAnsi" w:hAnsiTheme="minorHAnsi" w:cstheme="minorBidi"/>
          <w:b w:val="0"/>
          <w:bCs w:val="0"/>
          <w:sz w:val="22"/>
          <w:szCs w:val="22"/>
          <w:lang w:val="es-ES"/>
        </w:rPr>
      </w:pPr>
      <w:proofErr w:type="spellStart"/>
      <w:r w:rsidRPr="0018113D">
        <w:rPr>
          <w:rFonts w:asciiTheme="minorHAnsi" w:eastAsiaTheme="minorHAnsi" w:hAnsiTheme="minorHAnsi" w:cstheme="minorBidi"/>
          <w:b w:val="0"/>
          <w:bCs w:val="0"/>
          <w:sz w:val="28"/>
          <w:szCs w:val="28"/>
          <w:lang w:val="es-ES"/>
        </w:rPr>
        <w:t>BE</w:t>
      </w:r>
      <w:r w:rsidRPr="0018113D">
        <w:rPr>
          <w:rFonts w:asciiTheme="minorHAnsi" w:eastAsiaTheme="minorHAnsi" w:hAnsiTheme="minorHAnsi" w:cstheme="minorBidi"/>
          <w:b w:val="0"/>
          <w:bCs w:val="0"/>
          <w:sz w:val="28"/>
          <w:szCs w:val="28"/>
          <w:vertAlign w:val="subscript"/>
          <w:lang w:val="es-ES"/>
        </w:rPr>
        <w:t>y</w:t>
      </w:r>
      <w:proofErr w:type="spellEnd"/>
      <w:r w:rsidRPr="0018113D">
        <w:rPr>
          <w:rFonts w:asciiTheme="minorHAnsi" w:eastAsiaTheme="minorHAnsi" w:hAnsiTheme="minorHAnsi" w:cstheme="minorBidi"/>
          <w:b w:val="0"/>
          <w:bCs w:val="0"/>
          <w:sz w:val="28"/>
          <w:szCs w:val="28"/>
          <w:lang w:val="es-ES"/>
        </w:rPr>
        <w:t xml:space="preserve"> = </w:t>
      </w:r>
      <w:proofErr w:type="spellStart"/>
      <w:r w:rsidRPr="0018113D">
        <w:rPr>
          <w:rFonts w:asciiTheme="minorHAnsi" w:eastAsiaTheme="minorHAnsi" w:hAnsiTheme="minorHAnsi" w:cstheme="minorBidi"/>
          <w:b w:val="0"/>
          <w:bCs w:val="0"/>
          <w:sz w:val="28"/>
          <w:szCs w:val="28"/>
          <w:lang w:val="es-ES"/>
        </w:rPr>
        <w:t>EG</w:t>
      </w:r>
      <w:r w:rsidR="00377048" w:rsidRPr="0018113D">
        <w:rPr>
          <w:rFonts w:asciiTheme="minorHAnsi" w:eastAsiaTheme="minorHAnsi" w:hAnsiTheme="minorHAnsi" w:cstheme="minorBidi"/>
          <w:b w:val="0"/>
          <w:bCs w:val="0"/>
          <w:sz w:val="28"/>
          <w:szCs w:val="28"/>
          <w:vertAlign w:val="subscript"/>
          <w:lang w:val="es-ES"/>
        </w:rPr>
        <w:t>y</w:t>
      </w:r>
      <w:proofErr w:type="spellEnd"/>
      <w:r w:rsidRPr="0018113D">
        <w:rPr>
          <w:rFonts w:asciiTheme="minorHAnsi" w:eastAsiaTheme="minorHAnsi" w:hAnsiTheme="minorHAnsi" w:cstheme="minorBidi"/>
          <w:b w:val="0"/>
          <w:bCs w:val="0"/>
          <w:sz w:val="28"/>
          <w:szCs w:val="28"/>
          <w:lang w:val="es-ES"/>
        </w:rPr>
        <w:t xml:space="preserve"> × </w:t>
      </w:r>
      <w:proofErr w:type="spellStart"/>
      <w:r w:rsidRPr="0018113D">
        <w:rPr>
          <w:rFonts w:asciiTheme="minorHAnsi" w:eastAsiaTheme="minorHAnsi" w:hAnsiTheme="minorHAnsi" w:cstheme="minorBidi"/>
          <w:b w:val="0"/>
          <w:bCs w:val="0"/>
          <w:sz w:val="28"/>
          <w:szCs w:val="28"/>
          <w:lang w:val="es-ES"/>
        </w:rPr>
        <w:t>EF</w:t>
      </w:r>
      <w:r w:rsidRPr="0018113D">
        <w:rPr>
          <w:rFonts w:asciiTheme="minorHAnsi" w:eastAsiaTheme="minorHAnsi" w:hAnsiTheme="minorHAnsi" w:cstheme="minorBidi"/>
          <w:b w:val="0"/>
          <w:bCs w:val="0"/>
          <w:sz w:val="28"/>
          <w:szCs w:val="28"/>
          <w:vertAlign w:val="subscript"/>
          <w:lang w:val="es-ES"/>
        </w:rPr>
        <w:t>SIN</w:t>
      </w:r>
      <w:r w:rsidR="00377048">
        <w:rPr>
          <w:rFonts w:asciiTheme="minorHAnsi" w:eastAsiaTheme="minorHAnsi" w:hAnsiTheme="minorHAnsi" w:cstheme="minorBidi"/>
          <w:b w:val="0"/>
          <w:bCs w:val="0"/>
          <w:sz w:val="28"/>
          <w:szCs w:val="28"/>
          <w:vertAlign w:val="subscript"/>
          <w:lang w:val="es-ES"/>
        </w:rPr>
        <w:t>,y</w:t>
      </w:r>
      <w:proofErr w:type="spellEnd"/>
      <w:r w:rsidRPr="0018113D">
        <w:rPr>
          <w:rFonts w:asciiTheme="minorHAnsi" w:eastAsiaTheme="minorHAnsi" w:hAnsiTheme="minorHAnsi" w:cstheme="minorBidi"/>
          <w:b w:val="0"/>
          <w:bCs w:val="0"/>
          <w:sz w:val="22"/>
          <w:szCs w:val="22"/>
          <w:lang w:val="es-ES"/>
        </w:rPr>
        <w:t xml:space="preserve">  </w:t>
      </w:r>
      <w:r>
        <w:rPr>
          <w:rFonts w:asciiTheme="minorHAnsi" w:eastAsiaTheme="minorHAnsi" w:hAnsiTheme="minorHAnsi" w:cstheme="minorBidi"/>
          <w:b w:val="0"/>
          <w:bCs w:val="0"/>
          <w:sz w:val="22"/>
          <w:szCs w:val="22"/>
          <w:lang w:val="es-ES"/>
        </w:rPr>
        <w:t xml:space="preserve">           </w:t>
      </w:r>
      <w:r w:rsidRPr="0018113D">
        <w:rPr>
          <w:rFonts w:asciiTheme="minorHAnsi" w:eastAsiaTheme="minorHAnsi" w:hAnsiTheme="minorHAnsi" w:cstheme="minorBidi"/>
          <w:b w:val="0"/>
          <w:bCs w:val="0"/>
          <w:sz w:val="22"/>
          <w:szCs w:val="22"/>
          <w:lang w:val="es-ES"/>
        </w:rPr>
        <w:t xml:space="preserve">   </w:t>
      </w:r>
      <w:r>
        <w:rPr>
          <w:rFonts w:asciiTheme="minorHAnsi" w:eastAsiaTheme="minorHAnsi" w:hAnsiTheme="minorHAnsi" w:cstheme="minorBidi"/>
          <w:b w:val="0"/>
          <w:bCs w:val="0"/>
          <w:sz w:val="22"/>
          <w:szCs w:val="22"/>
          <w:lang w:val="es-ES"/>
        </w:rPr>
        <w:t>(</w:t>
      </w:r>
      <w:r w:rsidRPr="0018113D">
        <w:rPr>
          <w:rFonts w:asciiTheme="minorHAnsi" w:eastAsiaTheme="minorHAnsi" w:hAnsiTheme="minorHAnsi" w:cstheme="minorBidi"/>
          <w:b w:val="0"/>
          <w:bCs w:val="0"/>
          <w:sz w:val="22"/>
          <w:szCs w:val="22"/>
          <w:lang w:val="es-ES"/>
        </w:rPr>
        <w:t xml:space="preserve">Ecuación  </w:t>
      </w:r>
      <w:r w:rsidRPr="0018113D">
        <w:rPr>
          <w:rFonts w:asciiTheme="minorHAnsi" w:eastAsiaTheme="minorHAnsi" w:hAnsiTheme="minorHAnsi" w:cstheme="minorBidi"/>
          <w:b w:val="0"/>
          <w:bCs w:val="0"/>
          <w:sz w:val="22"/>
          <w:szCs w:val="22"/>
          <w:lang w:val="es-ES"/>
        </w:rPr>
        <w:fldChar w:fldCharType="begin"/>
      </w:r>
      <w:r w:rsidRPr="0018113D">
        <w:rPr>
          <w:rFonts w:asciiTheme="minorHAnsi" w:eastAsiaTheme="minorHAnsi" w:hAnsiTheme="minorHAnsi" w:cstheme="minorBidi"/>
          <w:b w:val="0"/>
          <w:bCs w:val="0"/>
          <w:sz w:val="22"/>
          <w:szCs w:val="22"/>
          <w:lang w:val="es-ES"/>
        </w:rPr>
        <w:instrText xml:space="preserve"> SEQ Ecuación_ \* ARABIC </w:instrText>
      </w:r>
      <w:r w:rsidRPr="0018113D">
        <w:rPr>
          <w:rFonts w:asciiTheme="minorHAnsi" w:eastAsiaTheme="minorHAnsi" w:hAnsiTheme="minorHAnsi" w:cstheme="minorBidi"/>
          <w:b w:val="0"/>
          <w:bCs w:val="0"/>
          <w:sz w:val="22"/>
          <w:szCs w:val="22"/>
          <w:lang w:val="es-ES"/>
        </w:rPr>
        <w:fldChar w:fldCharType="separate"/>
      </w:r>
      <w:r w:rsidR="00E70769">
        <w:rPr>
          <w:rFonts w:asciiTheme="minorHAnsi" w:eastAsiaTheme="minorHAnsi" w:hAnsiTheme="minorHAnsi" w:cstheme="minorBidi"/>
          <w:b w:val="0"/>
          <w:bCs w:val="0"/>
          <w:noProof/>
          <w:sz w:val="22"/>
          <w:szCs w:val="22"/>
          <w:lang w:val="es-ES"/>
        </w:rPr>
        <w:t>5</w:t>
      </w:r>
      <w:r w:rsidRPr="0018113D">
        <w:rPr>
          <w:rFonts w:asciiTheme="minorHAnsi" w:eastAsiaTheme="minorHAnsi" w:hAnsiTheme="minorHAnsi" w:cstheme="minorBidi"/>
          <w:b w:val="0"/>
          <w:bCs w:val="0"/>
          <w:sz w:val="22"/>
          <w:szCs w:val="22"/>
          <w:lang w:val="es-ES"/>
        </w:rPr>
        <w:fldChar w:fldCharType="end"/>
      </w:r>
      <w:r>
        <w:rPr>
          <w:rFonts w:asciiTheme="minorHAnsi" w:eastAsiaTheme="minorHAnsi" w:hAnsiTheme="minorHAnsi" w:cstheme="minorBidi"/>
          <w:b w:val="0"/>
          <w:bCs w:val="0"/>
          <w:sz w:val="22"/>
          <w:szCs w:val="22"/>
          <w:lang w:val="es-ES"/>
        </w:rPr>
        <w:t>)</w:t>
      </w:r>
    </w:p>
    <w:p w14:paraId="42E3254A" w14:textId="1F1A5729" w:rsidR="00377048" w:rsidRDefault="00377048" w:rsidP="00377048"/>
    <w:p w14:paraId="08D57753" w14:textId="77777777" w:rsidR="00377048" w:rsidRDefault="00377048" w:rsidP="00377048">
      <w:pPr>
        <w:jc w:val="both"/>
        <w:rPr>
          <w:lang w:val="es-419" w:eastAsia="en-IN" w:bidi="te-IN"/>
        </w:rPr>
      </w:pPr>
      <w:r w:rsidRPr="00D72B50">
        <w:rPr>
          <w:lang w:val="es-419" w:eastAsia="en-IN" w:bidi="te-IN"/>
        </w:rPr>
        <w:lastRenderedPageBreak/>
        <w:t xml:space="preserve">Donde, </w:t>
      </w:r>
    </w:p>
    <w:tbl>
      <w:tblPr>
        <w:tblStyle w:val="TableGrid"/>
        <w:tblW w:w="0" w:type="auto"/>
        <w:jc w:val="center"/>
        <w:tblLook w:val="04A0" w:firstRow="1" w:lastRow="0" w:firstColumn="1" w:lastColumn="0" w:noHBand="0" w:noVBand="1"/>
      </w:tblPr>
      <w:tblGrid>
        <w:gridCol w:w="1515"/>
        <w:gridCol w:w="6169"/>
        <w:gridCol w:w="1666"/>
      </w:tblGrid>
      <w:tr w:rsidR="00377048" w:rsidRPr="009B4540" w14:paraId="009E1478" w14:textId="77777777" w:rsidTr="00D921DC">
        <w:trPr>
          <w:jc w:val="center"/>
        </w:trPr>
        <w:tc>
          <w:tcPr>
            <w:tcW w:w="1515" w:type="dxa"/>
            <w:vMerge w:val="restart"/>
            <w:vAlign w:val="center"/>
          </w:tcPr>
          <w:p w14:paraId="004F6800" w14:textId="77777777" w:rsidR="00377048" w:rsidRPr="009B4540" w:rsidRDefault="00377048" w:rsidP="00D921DC">
            <w:pPr>
              <w:jc w:val="center"/>
              <w:rPr>
                <w:b/>
                <w:bCs/>
                <w:lang w:val="es-419" w:eastAsia="en-IN" w:bidi="te-IN"/>
              </w:rPr>
            </w:pPr>
            <w:r w:rsidRPr="004C7EE8">
              <w:rPr>
                <w:lang w:val="es-419" w:eastAsia="en-IN" w:bidi="te-IN"/>
              </w:rPr>
              <w:t>BEy =</w:t>
            </w:r>
          </w:p>
        </w:tc>
        <w:tc>
          <w:tcPr>
            <w:tcW w:w="6169" w:type="dxa"/>
            <w:vMerge w:val="restart"/>
            <w:vAlign w:val="center"/>
          </w:tcPr>
          <w:p w14:paraId="01556800" w14:textId="77777777" w:rsidR="00377048" w:rsidRPr="009B4540" w:rsidRDefault="00377048" w:rsidP="00D921DC">
            <w:pPr>
              <w:jc w:val="both"/>
              <w:rPr>
                <w:b/>
                <w:bCs/>
                <w:lang w:val="es-419" w:eastAsia="en-IN" w:bidi="te-IN"/>
              </w:rPr>
            </w:pPr>
            <w:r w:rsidRPr="009B4540">
              <w:rPr>
                <w:lang w:val="es-419" w:eastAsia="en-IN" w:bidi="te-IN"/>
              </w:rPr>
              <w:t>Emisiones de línea base del proyecto durante el año y</w:t>
            </w:r>
          </w:p>
        </w:tc>
        <w:tc>
          <w:tcPr>
            <w:tcW w:w="1666" w:type="dxa"/>
            <w:vAlign w:val="center"/>
          </w:tcPr>
          <w:p w14:paraId="44836A9E" w14:textId="77777777" w:rsidR="00377048" w:rsidRPr="009B4540" w:rsidRDefault="00377048" w:rsidP="00D921DC">
            <w:pPr>
              <w:jc w:val="center"/>
              <w:rPr>
                <w:b/>
                <w:bCs/>
                <w:lang w:val="es-419" w:eastAsia="en-IN" w:bidi="te-IN"/>
              </w:rPr>
            </w:pPr>
            <w:r w:rsidRPr="009B4540">
              <w:rPr>
                <w:b/>
                <w:bCs/>
                <w:lang w:val="es-419" w:eastAsia="en-IN" w:bidi="te-IN"/>
              </w:rPr>
              <w:t>Unidades</w:t>
            </w:r>
          </w:p>
        </w:tc>
      </w:tr>
      <w:tr w:rsidR="00377048" w:rsidRPr="009B4540" w14:paraId="59F68BCA" w14:textId="77777777" w:rsidTr="00D921DC">
        <w:trPr>
          <w:jc w:val="center"/>
        </w:trPr>
        <w:tc>
          <w:tcPr>
            <w:tcW w:w="1515" w:type="dxa"/>
            <w:vMerge/>
            <w:vAlign w:val="center"/>
          </w:tcPr>
          <w:p w14:paraId="4B83E8F4" w14:textId="77777777" w:rsidR="00377048" w:rsidRPr="004C7EE8" w:rsidRDefault="00377048" w:rsidP="00D921DC">
            <w:pPr>
              <w:jc w:val="center"/>
              <w:rPr>
                <w:lang w:val="es-419" w:eastAsia="en-IN" w:bidi="te-IN"/>
              </w:rPr>
            </w:pPr>
          </w:p>
        </w:tc>
        <w:tc>
          <w:tcPr>
            <w:tcW w:w="6169" w:type="dxa"/>
            <w:vMerge/>
            <w:vAlign w:val="center"/>
          </w:tcPr>
          <w:p w14:paraId="1E8CBCAC" w14:textId="77777777" w:rsidR="00377048" w:rsidRPr="009B4540" w:rsidRDefault="00377048" w:rsidP="00D921DC">
            <w:pPr>
              <w:jc w:val="both"/>
              <w:rPr>
                <w:lang w:val="es-419" w:eastAsia="en-IN" w:bidi="te-IN"/>
              </w:rPr>
            </w:pPr>
          </w:p>
        </w:tc>
        <w:tc>
          <w:tcPr>
            <w:tcW w:w="1666" w:type="dxa"/>
            <w:vAlign w:val="center"/>
          </w:tcPr>
          <w:p w14:paraId="182EE43C" w14:textId="77777777" w:rsidR="00377048" w:rsidRPr="009B4540" w:rsidRDefault="00377048" w:rsidP="00D921DC">
            <w:pPr>
              <w:jc w:val="center"/>
              <w:rPr>
                <w:lang w:val="es-419" w:eastAsia="en-IN" w:bidi="te-IN"/>
              </w:rPr>
            </w:pPr>
            <w:r w:rsidRPr="009B4540">
              <w:rPr>
                <w:lang w:val="es-419" w:eastAsia="en-IN" w:bidi="te-IN"/>
              </w:rPr>
              <w:t>tCO</w:t>
            </w:r>
            <w:r w:rsidRPr="009B4540">
              <w:rPr>
                <w:vertAlign w:val="subscript"/>
                <w:lang w:val="es-419" w:eastAsia="en-IN" w:bidi="te-IN"/>
              </w:rPr>
              <w:t>2</w:t>
            </w:r>
            <w:r w:rsidRPr="009B4540">
              <w:rPr>
                <w:lang w:val="es-419" w:eastAsia="en-IN" w:bidi="te-IN"/>
              </w:rPr>
              <w:t>e</w:t>
            </w:r>
          </w:p>
        </w:tc>
      </w:tr>
      <w:tr w:rsidR="00377048" w:rsidRPr="009B4540" w14:paraId="5E9F77F3" w14:textId="77777777" w:rsidTr="00D921DC">
        <w:trPr>
          <w:jc w:val="center"/>
        </w:trPr>
        <w:tc>
          <w:tcPr>
            <w:tcW w:w="1515" w:type="dxa"/>
            <w:vAlign w:val="center"/>
          </w:tcPr>
          <w:p w14:paraId="625DB4D9" w14:textId="43113173" w:rsidR="00377048" w:rsidRPr="00377048" w:rsidRDefault="00377048" w:rsidP="00D921DC">
            <w:pPr>
              <w:jc w:val="center"/>
              <w:rPr>
                <w:lang w:val="es-419" w:eastAsia="en-IN" w:bidi="te-IN"/>
              </w:rPr>
            </w:pPr>
            <w:proofErr w:type="spellStart"/>
            <w:r w:rsidRPr="0018113D">
              <w:t>EG</w:t>
            </w:r>
            <w:r w:rsidRPr="0018113D">
              <w:rPr>
                <w:vertAlign w:val="subscript"/>
              </w:rPr>
              <w:t>y</w:t>
            </w:r>
            <w:proofErr w:type="spellEnd"/>
            <w:r w:rsidRPr="00377048">
              <w:rPr>
                <w:lang w:val="es-419" w:eastAsia="en-IN" w:bidi="te-IN"/>
              </w:rPr>
              <w:t xml:space="preserve"> =</w:t>
            </w:r>
          </w:p>
        </w:tc>
        <w:tc>
          <w:tcPr>
            <w:tcW w:w="6169" w:type="dxa"/>
            <w:vAlign w:val="center"/>
          </w:tcPr>
          <w:p w14:paraId="3FEFDB53" w14:textId="077218FA" w:rsidR="00377048" w:rsidRPr="009B4540" w:rsidRDefault="00377048" w:rsidP="00D921DC">
            <w:pPr>
              <w:jc w:val="both"/>
              <w:rPr>
                <w:lang w:val="es-419" w:eastAsia="en-IN" w:bidi="te-IN"/>
              </w:rPr>
            </w:pPr>
            <w:r>
              <w:rPr>
                <w:lang w:val="es-419" w:eastAsia="en-IN" w:bidi="te-IN"/>
              </w:rPr>
              <w:t>Electricidad generada</w:t>
            </w:r>
            <w:r w:rsidR="00094A30">
              <w:rPr>
                <w:lang w:val="es-419" w:eastAsia="en-IN" w:bidi="te-IN"/>
              </w:rPr>
              <w:t xml:space="preserve"> en el proyecto</w:t>
            </w:r>
            <w:r>
              <w:rPr>
                <w:lang w:val="es-419" w:eastAsia="en-IN" w:bidi="te-IN"/>
              </w:rPr>
              <w:t xml:space="preserve"> durante el año y</w:t>
            </w:r>
          </w:p>
        </w:tc>
        <w:tc>
          <w:tcPr>
            <w:tcW w:w="1666" w:type="dxa"/>
            <w:vAlign w:val="center"/>
          </w:tcPr>
          <w:p w14:paraId="6FBDC79B" w14:textId="6224C1F8" w:rsidR="00377048" w:rsidRPr="009B4540" w:rsidRDefault="00377048" w:rsidP="00D921DC">
            <w:pPr>
              <w:jc w:val="center"/>
              <w:rPr>
                <w:lang w:val="es-419" w:eastAsia="en-IN" w:bidi="te-IN"/>
              </w:rPr>
            </w:pPr>
            <w:r>
              <w:rPr>
                <w:lang w:val="es-419" w:eastAsia="en-IN" w:bidi="te-IN"/>
              </w:rPr>
              <w:t>MWh</w:t>
            </w:r>
          </w:p>
        </w:tc>
      </w:tr>
      <w:tr w:rsidR="00377048" w:rsidRPr="009B4540" w14:paraId="20085E44" w14:textId="77777777" w:rsidTr="00D921DC">
        <w:trPr>
          <w:jc w:val="center"/>
        </w:trPr>
        <w:tc>
          <w:tcPr>
            <w:tcW w:w="1515" w:type="dxa"/>
            <w:vAlign w:val="center"/>
          </w:tcPr>
          <w:p w14:paraId="26C97BD2" w14:textId="562FC9CF" w:rsidR="00377048" w:rsidRPr="00377048" w:rsidRDefault="00377048" w:rsidP="00D921DC">
            <w:pPr>
              <w:jc w:val="center"/>
              <w:rPr>
                <w:lang w:val="es-419" w:eastAsia="en-IN" w:bidi="te-IN"/>
              </w:rPr>
            </w:pPr>
            <w:proofErr w:type="spellStart"/>
            <w:r w:rsidRPr="0018113D">
              <w:t>EF</w:t>
            </w:r>
            <w:r w:rsidRPr="0018113D">
              <w:rPr>
                <w:vertAlign w:val="subscript"/>
              </w:rPr>
              <w:t>SIN</w:t>
            </w:r>
            <w:r>
              <w:rPr>
                <w:vertAlign w:val="subscript"/>
              </w:rPr>
              <w:t>,y</w:t>
            </w:r>
            <w:proofErr w:type="spellEnd"/>
            <w:r w:rsidRPr="00377048">
              <w:rPr>
                <w:rFonts w:eastAsiaTheme="minorEastAsia"/>
                <w:vertAlign w:val="subscript"/>
                <w:lang w:val="es-419" w:eastAsia="en-IN" w:bidi="te-IN"/>
              </w:rPr>
              <w:t xml:space="preserve"> </w:t>
            </w:r>
            <w:r w:rsidRPr="00377048">
              <w:rPr>
                <w:rFonts w:eastAsiaTheme="minorEastAsia"/>
                <w:lang w:val="es-419" w:eastAsia="en-IN" w:bidi="te-IN"/>
              </w:rPr>
              <w:t>=</w:t>
            </w:r>
          </w:p>
        </w:tc>
        <w:tc>
          <w:tcPr>
            <w:tcW w:w="6169" w:type="dxa"/>
            <w:vAlign w:val="center"/>
          </w:tcPr>
          <w:p w14:paraId="1A9FF943" w14:textId="6F4B951D" w:rsidR="00377048" w:rsidRPr="009B4540" w:rsidRDefault="00377048" w:rsidP="00D921DC">
            <w:pPr>
              <w:jc w:val="both"/>
              <w:rPr>
                <w:lang w:val="es-419" w:eastAsia="en-IN" w:bidi="te-IN"/>
              </w:rPr>
            </w:pPr>
            <w:r>
              <w:rPr>
                <w:lang w:val="es-419" w:eastAsia="en-IN" w:bidi="te-IN"/>
              </w:rPr>
              <w:t>Factor de emisión del SIN publicado por la UPME</w:t>
            </w:r>
            <w:r w:rsidR="00D82D0C">
              <w:rPr>
                <w:lang w:val="es-419" w:eastAsia="en-IN" w:bidi="te-IN"/>
              </w:rPr>
              <w:t xml:space="preserve"> para el año y</w:t>
            </w:r>
          </w:p>
        </w:tc>
        <w:tc>
          <w:tcPr>
            <w:tcW w:w="1666" w:type="dxa"/>
            <w:vAlign w:val="center"/>
          </w:tcPr>
          <w:p w14:paraId="062A4E3E" w14:textId="060A6061" w:rsidR="00377048" w:rsidRPr="009B4540" w:rsidRDefault="00377048" w:rsidP="00D921DC">
            <w:pPr>
              <w:jc w:val="center"/>
              <w:rPr>
                <w:lang w:val="es-419" w:eastAsia="en-IN" w:bidi="te-IN"/>
              </w:rPr>
            </w:pPr>
            <w:r>
              <w:rPr>
                <w:lang w:val="es-419" w:eastAsia="en-IN" w:bidi="te-IN"/>
              </w:rPr>
              <w:t>tCO</w:t>
            </w:r>
            <w:r w:rsidRPr="0018113D">
              <w:rPr>
                <w:vertAlign w:val="subscript"/>
                <w:lang w:val="es-419" w:eastAsia="en-IN" w:bidi="te-IN"/>
              </w:rPr>
              <w:t>2</w:t>
            </w:r>
            <w:r w:rsidR="00071550" w:rsidRPr="0018113D">
              <w:rPr>
                <w:lang w:val="es-419" w:eastAsia="en-IN" w:bidi="te-IN"/>
              </w:rPr>
              <w:t>e</w:t>
            </w:r>
            <w:r>
              <w:rPr>
                <w:lang w:val="es-419" w:eastAsia="en-IN" w:bidi="te-IN"/>
              </w:rPr>
              <w:t>/MWh</w:t>
            </w:r>
          </w:p>
        </w:tc>
      </w:tr>
    </w:tbl>
    <w:p w14:paraId="508E7A1D" w14:textId="41A4777D" w:rsidR="00377048" w:rsidRDefault="00377048" w:rsidP="00377048"/>
    <w:p w14:paraId="5D88DD49" w14:textId="62574FDF" w:rsidR="00D82D0C" w:rsidRDefault="00D82D0C" w:rsidP="00377048">
      <w:r>
        <w:t xml:space="preserve">En los casos en los que se demuestre que el campo de producción no se encuentra conectado al SIN, sino que recibe electricidad de otra fuente, </w:t>
      </w:r>
      <w:r w:rsidR="00E56CAC">
        <w:t>las emisiones de la línea base se calcular</w:t>
      </w:r>
      <w:r w:rsidR="00853E67">
        <w:t>á</w:t>
      </w:r>
      <w:r w:rsidR="00E56CAC">
        <w:t>n de la siguiente forma:</w:t>
      </w:r>
    </w:p>
    <w:p w14:paraId="26ABB929" w14:textId="4FEECC25" w:rsidR="00E56CAC" w:rsidRDefault="00E56CAC" w:rsidP="00E56CAC">
      <w:pPr>
        <w:pStyle w:val="Caption"/>
        <w:rPr>
          <w:rFonts w:asciiTheme="minorHAnsi" w:eastAsiaTheme="minorHAnsi" w:hAnsiTheme="minorHAnsi" w:cstheme="minorBidi"/>
          <w:b w:val="0"/>
          <w:bCs w:val="0"/>
          <w:sz w:val="22"/>
          <w:szCs w:val="22"/>
          <w:lang w:val="es-ES"/>
        </w:rPr>
      </w:pPr>
      <w:proofErr w:type="spellStart"/>
      <w:r w:rsidRPr="00117F6B">
        <w:rPr>
          <w:rFonts w:asciiTheme="minorHAnsi" w:eastAsiaTheme="minorHAnsi" w:hAnsiTheme="minorHAnsi" w:cstheme="minorBidi"/>
          <w:b w:val="0"/>
          <w:bCs w:val="0"/>
          <w:sz w:val="28"/>
          <w:szCs w:val="28"/>
          <w:lang w:val="es-ES"/>
        </w:rPr>
        <w:t>BE</w:t>
      </w:r>
      <w:r w:rsidRPr="00117F6B">
        <w:rPr>
          <w:rFonts w:asciiTheme="minorHAnsi" w:eastAsiaTheme="minorHAnsi" w:hAnsiTheme="minorHAnsi" w:cstheme="minorBidi"/>
          <w:b w:val="0"/>
          <w:bCs w:val="0"/>
          <w:sz w:val="28"/>
          <w:szCs w:val="28"/>
          <w:vertAlign w:val="subscript"/>
          <w:lang w:val="es-ES"/>
        </w:rPr>
        <w:t>y</w:t>
      </w:r>
      <w:proofErr w:type="spellEnd"/>
      <w:r w:rsidRPr="00117F6B">
        <w:rPr>
          <w:rFonts w:asciiTheme="minorHAnsi" w:eastAsiaTheme="minorHAnsi" w:hAnsiTheme="minorHAnsi" w:cstheme="minorBidi"/>
          <w:b w:val="0"/>
          <w:bCs w:val="0"/>
          <w:sz w:val="28"/>
          <w:szCs w:val="28"/>
          <w:lang w:val="es-ES"/>
        </w:rPr>
        <w:t xml:space="preserve"> = </w:t>
      </w:r>
      <w:proofErr w:type="spellStart"/>
      <w:r>
        <w:rPr>
          <w:rFonts w:asciiTheme="minorHAnsi" w:eastAsiaTheme="minorHAnsi" w:hAnsiTheme="minorHAnsi" w:cstheme="minorHAnsi"/>
          <w:b w:val="0"/>
          <w:bCs w:val="0"/>
          <w:sz w:val="28"/>
          <w:szCs w:val="28"/>
          <w:lang w:val="es-ES"/>
        </w:rPr>
        <w:t>Σ</w:t>
      </w:r>
      <w:r w:rsidR="00071550">
        <w:rPr>
          <w:rFonts w:asciiTheme="minorHAnsi" w:eastAsiaTheme="minorHAnsi" w:hAnsiTheme="minorHAnsi" w:cstheme="minorHAnsi"/>
          <w:b w:val="0"/>
          <w:bCs w:val="0"/>
          <w:sz w:val="28"/>
          <w:szCs w:val="28"/>
          <w:vertAlign w:val="subscript"/>
          <w:lang w:val="es-ES"/>
        </w:rPr>
        <w:t>i</w:t>
      </w:r>
      <w:proofErr w:type="spellEnd"/>
      <w:r>
        <w:rPr>
          <w:rFonts w:asciiTheme="minorHAnsi" w:eastAsiaTheme="minorHAnsi" w:hAnsiTheme="minorHAnsi" w:cstheme="minorBidi"/>
          <w:b w:val="0"/>
          <w:bCs w:val="0"/>
          <w:sz w:val="28"/>
          <w:szCs w:val="28"/>
          <w:lang w:val="es-ES"/>
        </w:rPr>
        <w:t xml:space="preserve"> </w:t>
      </w:r>
      <w:proofErr w:type="spellStart"/>
      <w:r w:rsidRPr="00117F6B">
        <w:rPr>
          <w:rFonts w:asciiTheme="minorHAnsi" w:eastAsiaTheme="minorHAnsi" w:hAnsiTheme="minorHAnsi" w:cstheme="minorBidi"/>
          <w:b w:val="0"/>
          <w:bCs w:val="0"/>
          <w:sz w:val="28"/>
          <w:szCs w:val="28"/>
          <w:lang w:val="es-ES"/>
        </w:rPr>
        <w:t>EG</w:t>
      </w:r>
      <w:r>
        <w:rPr>
          <w:rFonts w:asciiTheme="minorHAnsi" w:eastAsiaTheme="minorHAnsi" w:hAnsiTheme="minorHAnsi" w:cstheme="minorBidi"/>
          <w:b w:val="0"/>
          <w:bCs w:val="0"/>
          <w:sz w:val="28"/>
          <w:szCs w:val="28"/>
          <w:vertAlign w:val="subscript"/>
          <w:lang w:val="es-ES"/>
        </w:rPr>
        <w:t>y</w:t>
      </w:r>
      <w:proofErr w:type="spellEnd"/>
      <w:r w:rsidRPr="00117F6B">
        <w:rPr>
          <w:rFonts w:asciiTheme="minorHAnsi" w:eastAsiaTheme="minorHAnsi" w:hAnsiTheme="minorHAnsi" w:cstheme="minorBidi"/>
          <w:b w:val="0"/>
          <w:bCs w:val="0"/>
          <w:sz w:val="28"/>
          <w:szCs w:val="28"/>
          <w:lang w:val="es-ES"/>
        </w:rPr>
        <w:t xml:space="preserve"> × </w:t>
      </w:r>
      <w:r w:rsidR="00071550">
        <w:rPr>
          <w:rFonts w:asciiTheme="minorHAnsi" w:eastAsiaTheme="minorHAnsi" w:hAnsiTheme="minorHAnsi" w:cstheme="minorBidi"/>
          <w:b w:val="0"/>
          <w:bCs w:val="0"/>
          <w:sz w:val="28"/>
          <w:szCs w:val="28"/>
          <w:lang w:val="es-ES"/>
        </w:rPr>
        <w:t>(</w:t>
      </w:r>
      <w:r w:rsidRPr="00117F6B">
        <w:rPr>
          <w:rFonts w:asciiTheme="minorHAnsi" w:eastAsiaTheme="minorHAnsi" w:hAnsiTheme="minorHAnsi" w:cstheme="minorBidi"/>
          <w:b w:val="0"/>
          <w:bCs w:val="0"/>
          <w:sz w:val="28"/>
          <w:szCs w:val="28"/>
          <w:lang w:val="es-ES"/>
        </w:rPr>
        <w:t>EF</w:t>
      </w:r>
      <w:r w:rsidR="00071550">
        <w:rPr>
          <w:rFonts w:asciiTheme="minorHAnsi" w:eastAsiaTheme="minorHAnsi" w:hAnsiTheme="minorHAnsi" w:cstheme="minorBidi"/>
          <w:b w:val="0"/>
          <w:bCs w:val="0"/>
          <w:sz w:val="28"/>
          <w:szCs w:val="28"/>
          <w:vertAlign w:val="subscript"/>
          <w:lang w:val="es-ES"/>
        </w:rPr>
        <w:t>CO2,i</w:t>
      </w:r>
      <w:r w:rsidRPr="00117F6B">
        <w:rPr>
          <w:rFonts w:asciiTheme="minorHAnsi" w:eastAsiaTheme="minorHAnsi" w:hAnsiTheme="minorHAnsi" w:cstheme="minorBidi"/>
          <w:b w:val="0"/>
          <w:bCs w:val="0"/>
          <w:sz w:val="22"/>
          <w:szCs w:val="22"/>
          <w:lang w:val="es-ES"/>
        </w:rPr>
        <w:t xml:space="preserve"> </w:t>
      </w:r>
      <w:r w:rsidR="00071550">
        <w:rPr>
          <w:rFonts w:asciiTheme="minorHAnsi" w:eastAsiaTheme="minorHAnsi" w:hAnsiTheme="minorHAnsi" w:cstheme="minorHAnsi"/>
          <w:b w:val="0"/>
          <w:bCs w:val="0"/>
          <w:sz w:val="28"/>
          <w:szCs w:val="28"/>
          <w:lang w:val="es-ES"/>
        </w:rPr>
        <w:t xml:space="preserve">÷ </w:t>
      </w:r>
      <w:proofErr w:type="spellStart"/>
      <w:r w:rsidR="00071550">
        <w:rPr>
          <w:rFonts w:asciiTheme="minorHAnsi" w:eastAsiaTheme="minorHAnsi" w:hAnsiTheme="minorHAnsi" w:cstheme="minorHAnsi"/>
          <w:b w:val="0"/>
          <w:bCs w:val="0"/>
          <w:sz w:val="28"/>
          <w:szCs w:val="28"/>
          <w:lang w:val="es-ES"/>
        </w:rPr>
        <w:t>η</w:t>
      </w:r>
      <w:r w:rsidR="00071550" w:rsidRPr="0018113D">
        <w:rPr>
          <w:rFonts w:asciiTheme="minorHAnsi" w:eastAsiaTheme="minorHAnsi" w:hAnsiTheme="minorHAnsi" w:cstheme="minorBidi"/>
          <w:b w:val="0"/>
          <w:bCs w:val="0"/>
          <w:sz w:val="28"/>
          <w:szCs w:val="28"/>
          <w:vertAlign w:val="subscript"/>
          <w:lang w:val="es-ES"/>
        </w:rPr>
        <w:t>planta</w:t>
      </w:r>
      <w:r w:rsidR="00071550">
        <w:rPr>
          <w:rFonts w:asciiTheme="minorHAnsi" w:eastAsiaTheme="minorHAnsi" w:hAnsiTheme="minorHAnsi" w:cstheme="minorBidi"/>
          <w:b w:val="0"/>
          <w:bCs w:val="0"/>
          <w:sz w:val="28"/>
          <w:szCs w:val="28"/>
          <w:vertAlign w:val="subscript"/>
          <w:lang w:val="es-ES"/>
        </w:rPr>
        <w:t>,i</w:t>
      </w:r>
      <w:proofErr w:type="spellEnd"/>
      <w:r w:rsidR="00071550">
        <w:rPr>
          <w:rFonts w:asciiTheme="minorHAnsi" w:eastAsiaTheme="minorHAnsi" w:hAnsiTheme="minorHAnsi" w:cstheme="minorBidi"/>
          <w:b w:val="0"/>
          <w:bCs w:val="0"/>
          <w:sz w:val="28"/>
          <w:szCs w:val="28"/>
          <w:lang w:val="es-ES"/>
        </w:rPr>
        <w:t xml:space="preserve"> </w:t>
      </w:r>
      <w:r w:rsidR="00071550" w:rsidRPr="00117F6B">
        <w:rPr>
          <w:rFonts w:asciiTheme="minorHAnsi" w:eastAsiaTheme="minorHAnsi" w:hAnsiTheme="minorHAnsi" w:cstheme="minorBidi"/>
          <w:b w:val="0"/>
          <w:bCs w:val="0"/>
          <w:sz w:val="28"/>
          <w:szCs w:val="28"/>
          <w:lang w:val="es-ES"/>
        </w:rPr>
        <w:t>×</w:t>
      </w:r>
      <w:r w:rsidR="00071550">
        <w:rPr>
          <w:rFonts w:asciiTheme="minorHAnsi" w:eastAsiaTheme="minorHAnsi" w:hAnsiTheme="minorHAnsi" w:cstheme="minorBidi"/>
          <w:b w:val="0"/>
          <w:bCs w:val="0"/>
          <w:sz w:val="28"/>
          <w:szCs w:val="28"/>
          <w:lang w:val="es-ES"/>
        </w:rPr>
        <w:t xml:space="preserve"> 3.6x10</w:t>
      </w:r>
      <w:r w:rsidR="00071550">
        <w:rPr>
          <w:rFonts w:asciiTheme="minorHAnsi" w:eastAsiaTheme="minorHAnsi" w:hAnsiTheme="minorHAnsi" w:cstheme="minorBidi"/>
          <w:b w:val="0"/>
          <w:bCs w:val="0"/>
          <w:sz w:val="28"/>
          <w:szCs w:val="28"/>
          <w:vertAlign w:val="superscript"/>
          <w:lang w:val="es-ES"/>
        </w:rPr>
        <w:t>-3</w:t>
      </w:r>
      <w:r w:rsidR="00071550">
        <w:rPr>
          <w:rFonts w:asciiTheme="minorHAnsi" w:eastAsiaTheme="minorHAnsi" w:hAnsiTheme="minorHAnsi" w:cstheme="minorBidi"/>
          <w:b w:val="0"/>
          <w:bCs w:val="0"/>
          <w:sz w:val="22"/>
          <w:szCs w:val="22"/>
          <w:lang w:val="es-ES"/>
        </w:rPr>
        <w:t>)</w:t>
      </w:r>
      <w:r w:rsidRPr="00117F6B">
        <w:rPr>
          <w:rFonts w:asciiTheme="minorHAnsi" w:eastAsiaTheme="minorHAnsi" w:hAnsiTheme="minorHAnsi" w:cstheme="minorBidi"/>
          <w:b w:val="0"/>
          <w:bCs w:val="0"/>
          <w:sz w:val="22"/>
          <w:szCs w:val="22"/>
          <w:lang w:val="es-ES"/>
        </w:rPr>
        <w:t xml:space="preserve"> </w:t>
      </w:r>
      <w:r>
        <w:rPr>
          <w:rFonts w:asciiTheme="minorHAnsi" w:eastAsiaTheme="minorHAnsi" w:hAnsiTheme="minorHAnsi" w:cstheme="minorBidi"/>
          <w:b w:val="0"/>
          <w:bCs w:val="0"/>
          <w:sz w:val="22"/>
          <w:szCs w:val="22"/>
          <w:lang w:val="es-ES"/>
        </w:rPr>
        <w:t xml:space="preserve">           </w:t>
      </w:r>
      <w:r w:rsidRPr="00117F6B">
        <w:rPr>
          <w:rFonts w:asciiTheme="minorHAnsi" w:eastAsiaTheme="minorHAnsi" w:hAnsiTheme="minorHAnsi" w:cstheme="minorBidi"/>
          <w:b w:val="0"/>
          <w:bCs w:val="0"/>
          <w:sz w:val="22"/>
          <w:szCs w:val="22"/>
          <w:lang w:val="es-ES"/>
        </w:rPr>
        <w:t xml:space="preserve">   </w:t>
      </w:r>
      <w:r>
        <w:rPr>
          <w:rFonts w:asciiTheme="minorHAnsi" w:eastAsiaTheme="minorHAnsi" w:hAnsiTheme="minorHAnsi" w:cstheme="minorBidi"/>
          <w:b w:val="0"/>
          <w:bCs w:val="0"/>
          <w:sz w:val="22"/>
          <w:szCs w:val="22"/>
          <w:lang w:val="es-ES"/>
        </w:rPr>
        <w:t>(</w:t>
      </w:r>
      <w:r w:rsidRPr="00117F6B">
        <w:rPr>
          <w:rFonts w:asciiTheme="minorHAnsi" w:eastAsiaTheme="minorHAnsi" w:hAnsiTheme="minorHAnsi" w:cstheme="minorBidi"/>
          <w:b w:val="0"/>
          <w:bCs w:val="0"/>
          <w:sz w:val="22"/>
          <w:szCs w:val="22"/>
          <w:lang w:val="es-ES"/>
        </w:rPr>
        <w:t xml:space="preserve">Ecuación  </w:t>
      </w:r>
      <w:r w:rsidRPr="00117F6B">
        <w:rPr>
          <w:rFonts w:asciiTheme="minorHAnsi" w:eastAsiaTheme="minorHAnsi" w:hAnsiTheme="minorHAnsi" w:cstheme="minorBidi"/>
          <w:b w:val="0"/>
          <w:bCs w:val="0"/>
          <w:sz w:val="22"/>
          <w:szCs w:val="22"/>
          <w:lang w:val="es-ES"/>
        </w:rPr>
        <w:fldChar w:fldCharType="begin"/>
      </w:r>
      <w:r w:rsidRPr="00117F6B">
        <w:rPr>
          <w:rFonts w:asciiTheme="minorHAnsi" w:eastAsiaTheme="minorHAnsi" w:hAnsiTheme="minorHAnsi" w:cstheme="minorBidi"/>
          <w:b w:val="0"/>
          <w:bCs w:val="0"/>
          <w:sz w:val="22"/>
          <w:szCs w:val="22"/>
          <w:lang w:val="es-ES"/>
        </w:rPr>
        <w:instrText xml:space="preserve"> SEQ Ecuación_ \* ARABIC </w:instrText>
      </w:r>
      <w:r w:rsidRPr="00117F6B">
        <w:rPr>
          <w:rFonts w:asciiTheme="minorHAnsi" w:eastAsiaTheme="minorHAnsi" w:hAnsiTheme="minorHAnsi" w:cstheme="minorBidi"/>
          <w:b w:val="0"/>
          <w:bCs w:val="0"/>
          <w:sz w:val="22"/>
          <w:szCs w:val="22"/>
          <w:lang w:val="es-ES"/>
        </w:rPr>
        <w:fldChar w:fldCharType="separate"/>
      </w:r>
      <w:r w:rsidR="00E70769">
        <w:rPr>
          <w:rFonts w:asciiTheme="minorHAnsi" w:eastAsiaTheme="minorHAnsi" w:hAnsiTheme="minorHAnsi" w:cstheme="minorBidi"/>
          <w:b w:val="0"/>
          <w:bCs w:val="0"/>
          <w:noProof/>
          <w:sz w:val="22"/>
          <w:szCs w:val="22"/>
          <w:lang w:val="es-ES"/>
        </w:rPr>
        <w:t>6</w:t>
      </w:r>
      <w:r w:rsidRPr="00117F6B">
        <w:rPr>
          <w:rFonts w:asciiTheme="minorHAnsi" w:eastAsiaTheme="minorHAnsi" w:hAnsiTheme="minorHAnsi" w:cstheme="minorBidi"/>
          <w:b w:val="0"/>
          <w:bCs w:val="0"/>
          <w:sz w:val="22"/>
          <w:szCs w:val="22"/>
          <w:lang w:val="es-ES"/>
        </w:rPr>
        <w:fldChar w:fldCharType="end"/>
      </w:r>
      <w:r>
        <w:rPr>
          <w:rFonts w:asciiTheme="minorHAnsi" w:eastAsiaTheme="minorHAnsi" w:hAnsiTheme="minorHAnsi" w:cstheme="minorBidi"/>
          <w:b w:val="0"/>
          <w:bCs w:val="0"/>
          <w:sz w:val="22"/>
          <w:szCs w:val="22"/>
          <w:lang w:val="es-ES"/>
        </w:rPr>
        <w:t>)</w:t>
      </w:r>
    </w:p>
    <w:p w14:paraId="24EB2DBE" w14:textId="77777777" w:rsidR="00E56CAC" w:rsidRDefault="00E56CAC" w:rsidP="00E56CAC"/>
    <w:p w14:paraId="6D468F50" w14:textId="77777777" w:rsidR="00E56CAC" w:rsidRDefault="00E56CAC" w:rsidP="00E56CAC">
      <w:pPr>
        <w:jc w:val="both"/>
        <w:rPr>
          <w:lang w:val="es-419" w:eastAsia="en-IN" w:bidi="te-IN"/>
        </w:rPr>
      </w:pPr>
      <w:r w:rsidRPr="00D72B50">
        <w:rPr>
          <w:lang w:val="es-419" w:eastAsia="en-IN" w:bidi="te-IN"/>
        </w:rPr>
        <w:t xml:space="preserve">Donde, </w:t>
      </w:r>
    </w:p>
    <w:tbl>
      <w:tblPr>
        <w:tblStyle w:val="TableGrid"/>
        <w:tblW w:w="0" w:type="auto"/>
        <w:jc w:val="center"/>
        <w:tblLook w:val="04A0" w:firstRow="1" w:lastRow="0" w:firstColumn="1" w:lastColumn="0" w:noHBand="0" w:noVBand="1"/>
      </w:tblPr>
      <w:tblGrid>
        <w:gridCol w:w="1515"/>
        <w:gridCol w:w="6169"/>
        <w:gridCol w:w="1666"/>
      </w:tblGrid>
      <w:tr w:rsidR="00E56CAC" w:rsidRPr="009B4540" w14:paraId="79326B6C" w14:textId="77777777" w:rsidTr="00D921DC">
        <w:trPr>
          <w:jc w:val="center"/>
        </w:trPr>
        <w:tc>
          <w:tcPr>
            <w:tcW w:w="1515" w:type="dxa"/>
            <w:vMerge w:val="restart"/>
            <w:vAlign w:val="center"/>
          </w:tcPr>
          <w:p w14:paraId="46F4E03B" w14:textId="77777777" w:rsidR="00E56CAC" w:rsidRPr="009B4540" w:rsidRDefault="00E56CAC" w:rsidP="00D921DC">
            <w:pPr>
              <w:jc w:val="center"/>
              <w:rPr>
                <w:b/>
                <w:bCs/>
                <w:lang w:val="es-419" w:eastAsia="en-IN" w:bidi="te-IN"/>
              </w:rPr>
            </w:pPr>
            <w:r w:rsidRPr="004C7EE8">
              <w:rPr>
                <w:lang w:val="es-419" w:eastAsia="en-IN" w:bidi="te-IN"/>
              </w:rPr>
              <w:t>BEy =</w:t>
            </w:r>
          </w:p>
        </w:tc>
        <w:tc>
          <w:tcPr>
            <w:tcW w:w="6169" w:type="dxa"/>
            <w:vMerge w:val="restart"/>
            <w:vAlign w:val="center"/>
          </w:tcPr>
          <w:p w14:paraId="3B4B0E20" w14:textId="77777777" w:rsidR="00E56CAC" w:rsidRPr="009B4540" w:rsidRDefault="00E56CAC" w:rsidP="00D921DC">
            <w:pPr>
              <w:jc w:val="both"/>
              <w:rPr>
                <w:b/>
                <w:bCs/>
                <w:lang w:val="es-419" w:eastAsia="en-IN" w:bidi="te-IN"/>
              </w:rPr>
            </w:pPr>
            <w:r w:rsidRPr="009B4540">
              <w:rPr>
                <w:lang w:val="es-419" w:eastAsia="en-IN" w:bidi="te-IN"/>
              </w:rPr>
              <w:t>Emisiones de línea base del proyecto durante el año y</w:t>
            </w:r>
          </w:p>
        </w:tc>
        <w:tc>
          <w:tcPr>
            <w:tcW w:w="1666" w:type="dxa"/>
            <w:vAlign w:val="center"/>
          </w:tcPr>
          <w:p w14:paraId="4969C188" w14:textId="77777777" w:rsidR="00E56CAC" w:rsidRPr="009B4540" w:rsidRDefault="00E56CAC" w:rsidP="00D921DC">
            <w:pPr>
              <w:jc w:val="center"/>
              <w:rPr>
                <w:b/>
                <w:bCs/>
                <w:lang w:val="es-419" w:eastAsia="en-IN" w:bidi="te-IN"/>
              </w:rPr>
            </w:pPr>
            <w:r w:rsidRPr="009B4540">
              <w:rPr>
                <w:b/>
                <w:bCs/>
                <w:lang w:val="es-419" w:eastAsia="en-IN" w:bidi="te-IN"/>
              </w:rPr>
              <w:t>Unidades</w:t>
            </w:r>
          </w:p>
        </w:tc>
      </w:tr>
      <w:tr w:rsidR="00E56CAC" w:rsidRPr="009B4540" w14:paraId="60B3E560" w14:textId="77777777" w:rsidTr="00D921DC">
        <w:trPr>
          <w:jc w:val="center"/>
        </w:trPr>
        <w:tc>
          <w:tcPr>
            <w:tcW w:w="1515" w:type="dxa"/>
            <w:vMerge/>
            <w:vAlign w:val="center"/>
          </w:tcPr>
          <w:p w14:paraId="1E501974" w14:textId="77777777" w:rsidR="00E56CAC" w:rsidRPr="004C7EE8" w:rsidRDefault="00E56CAC" w:rsidP="00D921DC">
            <w:pPr>
              <w:jc w:val="center"/>
              <w:rPr>
                <w:lang w:val="es-419" w:eastAsia="en-IN" w:bidi="te-IN"/>
              </w:rPr>
            </w:pPr>
          </w:p>
        </w:tc>
        <w:tc>
          <w:tcPr>
            <w:tcW w:w="6169" w:type="dxa"/>
            <w:vMerge/>
            <w:vAlign w:val="center"/>
          </w:tcPr>
          <w:p w14:paraId="01ED3D81" w14:textId="77777777" w:rsidR="00E56CAC" w:rsidRPr="009B4540" w:rsidRDefault="00E56CAC" w:rsidP="00D921DC">
            <w:pPr>
              <w:jc w:val="both"/>
              <w:rPr>
                <w:lang w:val="es-419" w:eastAsia="en-IN" w:bidi="te-IN"/>
              </w:rPr>
            </w:pPr>
          </w:p>
        </w:tc>
        <w:tc>
          <w:tcPr>
            <w:tcW w:w="1666" w:type="dxa"/>
            <w:vAlign w:val="center"/>
          </w:tcPr>
          <w:p w14:paraId="055D207C" w14:textId="77777777" w:rsidR="00E56CAC" w:rsidRPr="009B4540" w:rsidRDefault="00E56CAC" w:rsidP="00D921DC">
            <w:pPr>
              <w:jc w:val="center"/>
              <w:rPr>
                <w:lang w:val="es-419" w:eastAsia="en-IN" w:bidi="te-IN"/>
              </w:rPr>
            </w:pPr>
            <w:r w:rsidRPr="009B4540">
              <w:rPr>
                <w:lang w:val="es-419" w:eastAsia="en-IN" w:bidi="te-IN"/>
              </w:rPr>
              <w:t>tCO</w:t>
            </w:r>
            <w:r w:rsidRPr="009B4540">
              <w:rPr>
                <w:vertAlign w:val="subscript"/>
                <w:lang w:val="es-419" w:eastAsia="en-IN" w:bidi="te-IN"/>
              </w:rPr>
              <w:t>2</w:t>
            </w:r>
            <w:r w:rsidRPr="009B4540">
              <w:rPr>
                <w:lang w:val="es-419" w:eastAsia="en-IN" w:bidi="te-IN"/>
              </w:rPr>
              <w:t>e</w:t>
            </w:r>
          </w:p>
        </w:tc>
      </w:tr>
      <w:tr w:rsidR="00E56CAC" w:rsidRPr="009B4540" w14:paraId="3DE5B4DB" w14:textId="77777777" w:rsidTr="00D921DC">
        <w:trPr>
          <w:jc w:val="center"/>
        </w:trPr>
        <w:tc>
          <w:tcPr>
            <w:tcW w:w="1515" w:type="dxa"/>
            <w:vAlign w:val="center"/>
          </w:tcPr>
          <w:p w14:paraId="70738AC6" w14:textId="6CB195F8" w:rsidR="00E56CAC" w:rsidRPr="00377048" w:rsidRDefault="00E56CAC" w:rsidP="00D921DC">
            <w:pPr>
              <w:jc w:val="center"/>
              <w:rPr>
                <w:lang w:val="es-419" w:eastAsia="en-IN" w:bidi="te-IN"/>
              </w:rPr>
            </w:pPr>
            <w:proofErr w:type="spellStart"/>
            <w:r w:rsidRPr="00117F6B">
              <w:t>EG</w:t>
            </w:r>
            <w:r>
              <w:rPr>
                <w:vertAlign w:val="subscript"/>
              </w:rPr>
              <w:t>y</w:t>
            </w:r>
            <w:proofErr w:type="spellEnd"/>
            <w:r w:rsidRPr="00377048">
              <w:rPr>
                <w:lang w:val="es-419" w:eastAsia="en-IN" w:bidi="te-IN"/>
              </w:rPr>
              <w:t xml:space="preserve"> =</w:t>
            </w:r>
          </w:p>
        </w:tc>
        <w:tc>
          <w:tcPr>
            <w:tcW w:w="6169" w:type="dxa"/>
            <w:vAlign w:val="center"/>
          </w:tcPr>
          <w:p w14:paraId="1B9FC8F7" w14:textId="702B2388" w:rsidR="00E56CAC" w:rsidRPr="009B4540" w:rsidRDefault="00E56CAC" w:rsidP="00D921DC">
            <w:pPr>
              <w:jc w:val="both"/>
              <w:rPr>
                <w:lang w:val="es-419" w:eastAsia="en-IN" w:bidi="te-IN"/>
              </w:rPr>
            </w:pPr>
            <w:r>
              <w:rPr>
                <w:lang w:val="es-419" w:eastAsia="en-IN" w:bidi="te-IN"/>
              </w:rPr>
              <w:t xml:space="preserve">Electricidad </w:t>
            </w:r>
            <w:r w:rsidR="00094A30">
              <w:rPr>
                <w:lang w:val="es-419" w:eastAsia="en-IN" w:bidi="te-IN"/>
              </w:rPr>
              <w:t xml:space="preserve">generada en el proyecto que habría sido </w:t>
            </w:r>
            <w:r>
              <w:rPr>
                <w:lang w:val="es-419" w:eastAsia="en-IN" w:bidi="te-IN"/>
              </w:rPr>
              <w:t>generada por la fuente i durante el año y</w:t>
            </w:r>
          </w:p>
        </w:tc>
        <w:tc>
          <w:tcPr>
            <w:tcW w:w="1666" w:type="dxa"/>
            <w:vAlign w:val="center"/>
          </w:tcPr>
          <w:p w14:paraId="5BED6918" w14:textId="77777777" w:rsidR="00E56CAC" w:rsidRPr="009B4540" w:rsidRDefault="00E56CAC" w:rsidP="00D921DC">
            <w:pPr>
              <w:jc w:val="center"/>
              <w:rPr>
                <w:lang w:val="es-419" w:eastAsia="en-IN" w:bidi="te-IN"/>
              </w:rPr>
            </w:pPr>
            <w:r>
              <w:rPr>
                <w:lang w:val="es-419" w:eastAsia="en-IN" w:bidi="te-IN"/>
              </w:rPr>
              <w:t>MWh</w:t>
            </w:r>
          </w:p>
        </w:tc>
      </w:tr>
      <w:tr w:rsidR="00E56CAC" w:rsidRPr="009B4540" w14:paraId="49C884B9" w14:textId="77777777" w:rsidTr="00D921DC">
        <w:trPr>
          <w:jc w:val="center"/>
        </w:trPr>
        <w:tc>
          <w:tcPr>
            <w:tcW w:w="1515" w:type="dxa"/>
            <w:vAlign w:val="center"/>
          </w:tcPr>
          <w:p w14:paraId="3058080E" w14:textId="31FE9AFD" w:rsidR="00E56CAC" w:rsidRPr="00377048" w:rsidRDefault="00E56CAC" w:rsidP="00D921DC">
            <w:pPr>
              <w:jc w:val="center"/>
              <w:rPr>
                <w:lang w:val="es-419" w:eastAsia="en-IN" w:bidi="te-IN"/>
              </w:rPr>
            </w:pPr>
            <w:r w:rsidRPr="00117F6B">
              <w:t>EF</w:t>
            </w:r>
            <w:r w:rsidR="00071550">
              <w:rPr>
                <w:vertAlign w:val="subscript"/>
              </w:rPr>
              <w:t>CO2,i</w:t>
            </w:r>
            <w:r w:rsidR="00BE64B6">
              <w:rPr>
                <w:vertAlign w:val="subscript"/>
              </w:rPr>
              <w:t>,y</w:t>
            </w:r>
            <w:r w:rsidRPr="00377048">
              <w:rPr>
                <w:rFonts w:eastAsiaTheme="minorEastAsia"/>
                <w:vertAlign w:val="subscript"/>
                <w:lang w:val="es-419" w:eastAsia="en-IN" w:bidi="te-IN"/>
              </w:rPr>
              <w:t xml:space="preserve"> </w:t>
            </w:r>
            <w:r w:rsidRPr="00377048">
              <w:rPr>
                <w:rFonts w:eastAsiaTheme="minorEastAsia"/>
                <w:lang w:val="es-419" w:eastAsia="en-IN" w:bidi="te-IN"/>
              </w:rPr>
              <w:t>=</w:t>
            </w:r>
          </w:p>
        </w:tc>
        <w:tc>
          <w:tcPr>
            <w:tcW w:w="6169" w:type="dxa"/>
            <w:vAlign w:val="center"/>
          </w:tcPr>
          <w:p w14:paraId="3C39DA67" w14:textId="3591CF1E" w:rsidR="00E56CAC" w:rsidRPr="009B4540" w:rsidRDefault="00E56CAC" w:rsidP="00D921DC">
            <w:pPr>
              <w:jc w:val="both"/>
              <w:rPr>
                <w:lang w:val="es-419" w:eastAsia="en-IN" w:bidi="te-IN"/>
              </w:rPr>
            </w:pPr>
            <w:r>
              <w:rPr>
                <w:lang w:val="es-419" w:eastAsia="en-IN" w:bidi="te-IN"/>
              </w:rPr>
              <w:t>Factor de emisión de</w:t>
            </w:r>
            <w:r w:rsidR="00071550">
              <w:rPr>
                <w:lang w:val="es-419" w:eastAsia="en-IN" w:bidi="te-IN"/>
              </w:rPr>
              <w:t>l combustible empleado en</w:t>
            </w:r>
            <w:r>
              <w:rPr>
                <w:lang w:val="es-419" w:eastAsia="en-IN" w:bidi="te-IN"/>
              </w:rPr>
              <w:t xml:space="preserve"> la fuente</w:t>
            </w:r>
            <w:r w:rsidR="00071550">
              <w:rPr>
                <w:lang w:val="es-419" w:eastAsia="en-IN" w:bidi="te-IN"/>
              </w:rPr>
              <w:t xml:space="preserve"> de electricidad</w:t>
            </w:r>
            <w:r>
              <w:rPr>
                <w:lang w:val="es-419" w:eastAsia="en-IN" w:bidi="te-IN"/>
              </w:rPr>
              <w:t xml:space="preserve"> i</w:t>
            </w:r>
            <w:r w:rsidR="00BE64B6">
              <w:rPr>
                <w:lang w:val="es-419" w:eastAsia="en-IN" w:bidi="te-IN"/>
              </w:rPr>
              <w:t xml:space="preserve"> en el año y</w:t>
            </w:r>
          </w:p>
        </w:tc>
        <w:tc>
          <w:tcPr>
            <w:tcW w:w="1666" w:type="dxa"/>
            <w:vAlign w:val="center"/>
          </w:tcPr>
          <w:p w14:paraId="127C68AE" w14:textId="681B9AB1" w:rsidR="00E56CAC" w:rsidRPr="009B4540" w:rsidRDefault="00E56CAC" w:rsidP="00D921DC">
            <w:pPr>
              <w:jc w:val="center"/>
              <w:rPr>
                <w:lang w:val="es-419" w:eastAsia="en-IN" w:bidi="te-IN"/>
              </w:rPr>
            </w:pPr>
            <w:r>
              <w:rPr>
                <w:lang w:val="es-419" w:eastAsia="en-IN" w:bidi="te-IN"/>
              </w:rPr>
              <w:t>tCO</w:t>
            </w:r>
            <w:r w:rsidRPr="00117F6B">
              <w:rPr>
                <w:vertAlign w:val="subscript"/>
                <w:lang w:val="es-419" w:eastAsia="en-IN" w:bidi="te-IN"/>
              </w:rPr>
              <w:t>2</w:t>
            </w:r>
            <w:r w:rsidR="00071550" w:rsidRPr="0018113D">
              <w:rPr>
                <w:lang w:val="es-419" w:eastAsia="en-IN" w:bidi="te-IN"/>
              </w:rPr>
              <w:t>e</w:t>
            </w:r>
            <w:r>
              <w:rPr>
                <w:lang w:val="es-419" w:eastAsia="en-IN" w:bidi="te-IN"/>
              </w:rPr>
              <w:t>/</w:t>
            </w:r>
            <w:r w:rsidR="00071550">
              <w:rPr>
                <w:lang w:val="es-419" w:eastAsia="en-IN" w:bidi="te-IN"/>
              </w:rPr>
              <w:t>TJ</w:t>
            </w:r>
          </w:p>
        </w:tc>
      </w:tr>
      <w:tr w:rsidR="00071550" w:rsidRPr="009B4540" w14:paraId="540DC055" w14:textId="77777777" w:rsidTr="00D921DC">
        <w:trPr>
          <w:jc w:val="center"/>
        </w:trPr>
        <w:tc>
          <w:tcPr>
            <w:tcW w:w="1515" w:type="dxa"/>
            <w:vAlign w:val="center"/>
          </w:tcPr>
          <w:p w14:paraId="25A79E1B" w14:textId="23A93580" w:rsidR="00071550" w:rsidRPr="009F05A5" w:rsidRDefault="00071550" w:rsidP="00D921DC">
            <w:pPr>
              <w:jc w:val="center"/>
            </w:pPr>
            <w:proofErr w:type="spellStart"/>
            <w:r w:rsidRPr="0018113D">
              <w:rPr>
                <w:rFonts w:cstheme="minorHAnsi"/>
              </w:rPr>
              <w:t>η</w:t>
            </w:r>
            <w:r w:rsidRPr="0018113D">
              <w:rPr>
                <w:vertAlign w:val="subscript"/>
              </w:rPr>
              <w:t>planta,i</w:t>
            </w:r>
            <w:proofErr w:type="spellEnd"/>
            <w:r w:rsidRPr="0018113D">
              <w:rPr>
                <w:vertAlign w:val="subscript"/>
              </w:rPr>
              <w:t xml:space="preserve"> =</w:t>
            </w:r>
          </w:p>
        </w:tc>
        <w:tc>
          <w:tcPr>
            <w:tcW w:w="6169" w:type="dxa"/>
            <w:vAlign w:val="center"/>
          </w:tcPr>
          <w:p w14:paraId="2A69268F" w14:textId="46352A32" w:rsidR="00071550" w:rsidRPr="009F05A5" w:rsidRDefault="00071550" w:rsidP="00D921DC">
            <w:pPr>
              <w:jc w:val="both"/>
              <w:rPr>
                <w:lang w:val="es-419" w:eastAsia="en-IN" w:bidi="te-IN"/>
              </w:rPr>
            </w:pPr>
            <w:r>
              <w:rPr>
                <w:lang w:val="es-419" w:eastAsia="en-IN" w:bidi="te-IN"/>
              </w:rPr>
              <w:t>Eficiencia de la planta de generación i</w:t>
            </w:r>
          </w:p>
        </w:tc>
        <w:tc>
          <w:tcPr>
            <w:tcW w:w="1666" w:type="dxa"/>
            <w:vAlign w:val="center"/>
          </w:tcPr>
          <w:p w14:paraId="1EF910FF" w14:textId="716127CB" w:rsidR="00071550" w:rsidRPr="009F05A5" w:rsidRDefault="00F25684" w:rsidP="00D921DC">
            <w:pPr>
              <w:jc w:val="center"/>
              <w:rPr>
                <w:lang w:val="es-419" w:eastAsia="en-IN" w:bidi="te-IN"/>
              </w:rPr>
            </w:pPr>
            <w:r>
              <w:rPr>
                <w:lang w:val="es-419" w:eastAsia="en-IN" w:bidi="te-IN"/>
              </w:rPr>
              <w:t>-</w:t>
            </w:r>
          </w:p>
        </w:tc>
      </w:tr>
      <w:tr w:rsidR="00071550" w:rsidRPr="009B4540" w14:paraId="7339AABD" w14:textId="77777777" w:rsidTr="00D921DC">
        <w:trPr>
          <w:jc w:val="center"/>
        </w:trPr>
        <w:tc>
          <w:tcPr>
            <w:tcW w:w="1515" w:type="dxa"/>
            <w:vAlign w:val="center"/>
          </w:tcPr>
          <w:p w14:paraId="3914F8CD" w14:textId="444C33BB" w:rsidR="00071550" w:rsidRPr="009F05A5" w:rsidRDefault="00071550" w:rsidP="00D921DC">
            <w:pPr>
              <w:jc w:val="center"/>
              <w:rPr>
                <w:rFonts w:cstheme="minorHAnsi"/>
              </w:rPr>
            </w:pPr>
            <w:r w:rsidRPr="00071550">
              <w:rPr>
                <w:rFonts w:cstheme="minorHAnsi"/>
              </w:rPr>
              <w:t>3.6x10-3</w:t>
            </w:r>
          </w:p>
        </w:tc>
        <w:tc>
          <w:tcPr>
            <w:tcW w:w="6169" w:type="dxa"/>
            <w:vAlign w:val="center"/>
          </w:tcPr>
          <w:p w14:paraId="7499A00B" w14:textId="5E12B346" w:rsidR="00071550" w:rsidRDefault="00071550" w:rsidP="00D921DC">
            <w:pPr>
              <w:jc w:val="both"/>
              <w:rPr>
                <w:lang w:val="es-419" w:eastAsia="en-IN" w:bidi="te-IN"/>
              </w:rPr>
            </w:pPr>
            <w:r>
              <w:rPr>
                <w:lang w:val="es-419" w:eastAsia="en-IN" w:bidi="te-IN"/>
              </w:rPr>
              <w:t>Factor de conversión</w:t>
            </w:r>
          </w:p>
        </w:tc>
        <w:tc>
          <w:tcPr>
            <w:tcW w:w="1666" w:type="dxa"/>
            <w:vAlign w:val="center"/>
          </w:tcPr>
          <w:p w14:paraId="449DC274" w14:textId="5C1C2C2C" w:rsidR="00071550" w:rsidRPr="009F05A5" w:rsidRDefault="00071550" w:rsidP="00D921DC">
            <w:pPr>
              <w:jc w:val="center"/>
              <w:rPr>
                <w:lang w:val="es-419" w:eastAsia="en-IN" w:bidi="te-IN"/>
              </w:rPr>
            </w:pPr>
            <w:r>
              <w:rPr>
                <w:lang w:val="es-419" w:eastAsia="en-IN" w:bidi="te-IN"/>
              </w:rPr>
              <w:t>TJ/MWh</w:t>
            </w:r>
          </w:p>
        </w:tc>
      </w:tr>
    </w:tbl>
    <w:p w14:paraId="7B7DDD9D" w14:textId="156D22EC" w:rsidR="00E56CAC" w:rsidRDefault="00E56CAC" w:rsidP="00377048"/>
    <w:p w14:paraId="16E18510" w14:textId="7590B06A" w:rsidR="00E56CAC" w:rsidRPr="0043270A" w:rsidRDefault="00E56CAC" w:rsidP="0018113D">
      <w:pPr>
        <w:jc w:val="both"/>
      </w:pPr>
      <w:r>
        <w:t>Para determinar</w:t>
      </w:r>
      <w:r w:rsidR="00071550">
        <w:t xml:space="preserve"> la eficiencia de la planta de generación i</w:t>
      </w:r>
      <w:r>
        <w:t xml:space="preserve">, se debe seguir el procedimiento descrito en la herramienta del MDL </w:t>
      </w:r>
      <w:proofErr w:type="spellStart"/>
      <w:r w:rsidRPr="0018113D">
        <w:rPr>
          <w:i/>
          <w:iCs/>
        </w:rPr>
        <w:t>Tool</w:t>
      </w:r>
      <w:proofErr w:type="spellEnd"/>
      <w:r w:rsidRPr="0018113D">
        <w:rPr>
          <w:i/>
          <w:iCs/>
        </w:rPr>
        <w:t xml:space="preserve"> </w:t>
      </w:r>
      <w:r w:rsidR="00071550" w:rsidRPr="0018113D">
        <w:rPr>
          <w:i/>
          <w:iCs/>
        </w:rPr>
        <w:t>09</w:t>
      </w:r>
      <w:r w:rsidR="00071550">
        <w:rPr>
          <w:i/>
          <w:iCs/>
        </w:rPr>
        <w:t xml:space="preserve"> - </w:t>
      </w:r>
      <w:proofErr w:type="spellStart"/>
      <w:r w:rsidR="00071550" w:rsidRPr="0018113D">
        <w:rPr>
          <w:i/>
          <w:iCs/>
        </w:rPr>
        <w:t>Determining</w:t>
      </w:r>
      <w:proofErr w:type="spellEnd"/>
      <w:r w:rsidR="00071550" w:rsidRPr="0018113D">
        <w:rPr>
          <w:i/>
          <w:iCs/>
        </w:rPr>
        <w:t xml:space="preserve"> </w:t>
      </w:r>
      <w:proofErr w:type="spellStart"/>
      <w:r w:rsidR="00071550" w:rsidRPr="0018113D">
        <w:rPr>
          <w:i/>
          <w:iCs/>
        </w:rPr>
        <w:t>the</w:t>
      </w:r>
      <w:proofErr w:type="spellEnd"/>
      <w:r w:rsidR="00071550" w:rsidRPr="0018113D">
        <w:rPr>
          <w:i/>
          <w:iCs/>
        </w:rPr>
        <w:t xml:space="preserve"> </w:t>
      </w:r>
      <w:proofErr w:type="spellStart"/>
      <w:r w:rsidR="00071550" w:rsidRPr="0018113D">
        <w:rPr>
          <w:i/>
          <w:iCs/>
        </w:rPr>
        <w:t>baseline</w:t>
      </w:r>
      <w:proofErr w:type="spellEnd"/>
      <w:r w:rsidR="00071550" w:rsidRPr="0018113D">
        <w:rPr>
          <w:i/>
          <w:iCs/>
        </w:rPr>
        <w:t xml:space="preserve"> </w:t>
      </w:r>
      <w:proofErr w:type="spellStart"/>
      <w:r w:rsidR="00071550" w:rsidRPr="0018113D">
        <w:rPr>
          <w:i/>
          <w:iCs/>
        </w:rPr>
        <w:t>efficiency</w:t>
      </w:r>
      <w:proofErr w:type="spellEnd"/>
      <w:r w:rsidR="00071550" w:rsidRPr="0018113D">
        <w:rPr>
          <w:i/>
          <w:iCs/>
        </w:rPr>
        <w:t xml:space="preserve"> of </w:t>
      </w:r>
      <w:proofErr w:type="spellStart"/>
      <w:r w:rsidR="00071550" w:rsidRPr="0018113D">
        <w:rPr>
          <w:i/>
          <w:iCs/>
        </w:rPr>
        <w:t>thermal</w:t>
      </w:r>
      <w:proofErr w:type="spellEnd"/>
      <w:r w:rsidR="00071550" w:rsidRPr="0018113D">
        <w:rPr>
          <w:i/>
          <w:iCs/>
        </w:rPr>
        <w:t xml:space="preserve"> </w:t>
      </w:r>
      <w:proofErr w:type="spellStart"/>
      <w:r w:rsidR="00071550" w:rsidRPr="0018113D">
        <w:rPr>
          <w:i/>
          <w:iCs/>
        </w:rPr>
        <w:t>or</w:t>
      </w:r>
      <w:proofErr w:type="spellEnd"/>
      <w:r w:rsidR="00071550" w:rsidRPr="0018113D">
        <w:rPr>
          <w:i/>
          <w:iCs/>
        </w:rPr>
        <w:t xml:space="preserve"> </w:t>
      </w:r>
      <w:proofErr w:type="spellStart"/>
      <w:r w:rsidR="00071550" w:rsidRPr="0018113D">
        <w:rPr>
          <w:i/>
          <w:iCs/>
        </w:rPr>
        <w:t>electric</w:t>
      </w:r>
      <w:proofErr w:type="spellEnd"/>
      <w:r w:rsidR="00071550" w:rsidRPr="0018113D">
        <w:rPr>
          <w:i/>
          <w:iCs/>
        </w:rPr>
        <w:t xml:space="preserve"> </w:t>
      </w:r>
      <w:proofErr w:type="spellStart"/>
      <w:r w:rsidR="00071550" w:rsidRPr="0018113D">
        <w:rPr>
          <w:i/>
          <w:iCs/>
        </w:rPr>
        <w:t>energy</w:t>
      </w:r>
      <w:proofErr w:type="spellEnd"/>
      <w:r w:rsidR="00071550" w:rsidRPr="0018113D">
        <w:rPr>
          <w:i/>
          <w:iCs/>
        </w:rPr>
        <w:t xml:space="preserve"> </w:t>
      </w:r>
      <w:proofErr w:type="spellStart"/>
      <w:r w:rsidR="00071550" w:rsidRPr="0018113D">
        <w:rPr>
          <w:i/>
          <w:iCs/>
        </w:rPr>
        <w:t>generation</w:t>
      </w:r>
      <w:proofErr w:type="spellEnd"/>
      <w:r w:rsidR="00071550" w:rsidRPr="0018113D">
        <w:rPr>
          <w:i/>
          <w:iCs/>
        </w:rPr>
        <w:t xml:space="preserve"> </w:t>
      </w:r>
      <w:proofErr w:type="spellStart"/>
      <w:r w:rsidR="00071550" w:rsidRPr="0018113D">
        <w:rPr>
          <w:i/>
          <w:iCs/>
        </w:rPr>
        <w:t>systems</w:t>
      </w:r>
      <w:proofErr w:type="spellEnd"/>
      <w:r w:rsidR="0043270A">
        <w:t xml:space="preserve"> en su versión más actualizada.</w:t>
      </w:r>
    </w:p>
    <w:p w14:paraId="67549DFD" w14:textId="70E3E18C" w:rsidR="00E56CAC" w:rsidRPr="0018113D" w:rsidRDefault="00E56CAC" w:rsidP="0018113D">
      <w:pPr>
        <w:jc w:val="both"/>
      </w:pPr>
      <w:r>
        <w:t xml:space="preserve">Esta metodología permite aplicar la ecuación 6 en campos de producción </w:t>
      </w:r>
      <w:r w:rsidR="00FB1E0E">
        <w:t xml:space="preserve">con una conexión al SIN </w:t>
      </w:r>
      <w:r>
        <w:t xml:space="preserve">siempre que se </w:t>
      </w:r>
      <w:r w:rsidR="00FB1E0E">
        <w:rPr>
          <w:b/>
          <w:bCs/>
        </w:rPr>
        <w:t>demuestre</w:t>
      </w:r>
      <w:r>
        <w:t xml:space="preserve"> que los costos de la(s) fue</w:t>
      </w:r>
      <w:r w:rsidR="00FB1E0E">
        <w:t>n</w:t>
      </w:r>
      <w:r>
        <w:t>te(s) alternativa(s) de generación son superiores a los costos de comprar electricidad al SIN.</w:t>
      </w:r>
    </w:p>
    <w:p w14:paraId="26528409" w14:textId="4BD91148" w:rsidR="007E120B" w:rsidRDefault="00615B9A" w:rsidP="00326AD8">
      <w:pPr>
        <w:spacing w:before="240"/>
        <w:jc w:val="both"/>
        <w:rPr>
          <w:lang w:val="es-419" w:eastAsia="en-IN" w:bidi="te-IN"/>
        </w:rPr>
      </w:pPr>
      <w:r>
        <w:rPr>
          <w:lang w:val="es-419" w:eastAsia="en-IN" w:bidi="te-IN"/>
        </w:rPr>
        <w:t>Para la estimación de emisiones de proyecto,</w:t>
      </w:r>
      <w:r w:rsidR="007648D2">
        <w:rPr>
          <w:lang w:val="es-419" w:eastAsia="en-IN" w:bidi="te-IN"/>
        </w:rPr>
        <w:t xml:space="preserve"> esta metodología considera </w:t>
      </w:r>
      <w:r w:rsidR="00AD319E">
        <w:rPr>
          <w:lang w:val="es-419" w:eastAsia="en-IN" w:bidi="te-IN"/>
        </w:rPr>
        <w:t>l</w:t>
      </w:r>
      <w:r w:rsidR="00326AD8">
        <w:rPr>
          <w:lang w:val="es-419" w:eastAsia="en-IN" w:bidi="te-IN"/>
        </w:rPr>
        <w:t>as emisiones de CO</w:t>
      </w:r>
      <w:r w:rsidR="00326AD8" w:rsidRPr="00326AD8">
        <w:rPr>
          <w:vertAlign w:val="subscript"/>
          <w:lang w:val="es-419" w:eastAsia="en-IN" w:bidi="te-IN"/>
        </w:rPr>
        <w:t>2</w:t>
      </w:r>
      <w:r w:rsidR="00326AD8">
        <w:rPr>
          <w:lang w:val="es-419" w:eastAsia="en-IN" w:bidi="te-IN"/>
        </w:rPr>
        <w:t xml:space="preserve"> asociadas al consumo de combustibles fósiles para las actividades de recuperación, pretratamiento, transporte y si aplica, compresión y descompresión del gas asociado.</w:t>
      </w:r>
    </w:p>
    <w:p w14:paraId="335CB944" w14:textId="13B61447" w:rsidR="00326AD8" w:rsidRDefault="00326AD8" w:rsidP="00326AD8">
      <w:pPr>
        <w:spacing w:before="240"/>
        <w:jc w:val="both"/>
        <w:rPr>
          <w:lang w:val="es-419" w:eastAsia="en-IN" w:bidi="te-IN"/>
        </w:rPr>
      </w:pPr>
      <w:r>
        <w:rPr>
          <w:lang w:val="es-419" w:eastAsia="en-IN" w:bidi="te-IN"/>
        </w:rPr>
        <w:t>Las emisiones de proyecto estarán dadas por la siguiente ecuación:</w:t>
      </w:r>
    </w:p>
    <w:p w14:paraId="4B34AF59" w14:textId="3EB26694" w:rsidR="00326AD8" w:rsidRDefault="00326AD8" w:rsidP="00073832">
      <w:pPr>
        <w:keepNext/>
        <w:spacing w:before="240"/>
        <w:jc w:val="both"/>
        <w:rPr>
          <w:vertAlign w:val="subscript"/>
          <w:lang w:val="es-419" w:eastAsia="en-IN" w:bidi="te-IN"/>
        </w:rPr>
      </w:pPr>
      <w:r w:rsidRPr="000E68A5">
        <w:rPr>
          <w:sz w:val="28"/>
          <w:szCs w:val="28"/>
          <w:lang w:val="es-419" w:eastAsia="en-IN" w:bidi="te-IN"/>
        </w:rPr>
        <w:t>PE</w:t>
      </w:r>
      <w:r w:rsidRPr="000E68A5">
        <w:rPr>
          <w:sz w:val="28"/>
          <w:szCs w:val="28"/>
          <w:vertAlign w:val="subscript"/>
          <w:lang w:val="es-419" w:eastAsia="en-IN" w:bidi="te-IN"/>
        </w:rPr>
        <w:t>y</w:t>
      </w:r>
      <w:r w:rsidRPr="000E68A5">
        <w:rPr>
          <w:sz w:val="28"/>
          <w:szCs w:val="28"/>
          <w:lang w:val="es-419" w:eastAsia="en-IN" w:bidi="te-IN"/>
        </w:rPr>
        <w:t xml:space="preserve"> = PE</w:t>
      </w:r>
      <w:r w:rsidR="00DE7D55" w:rsidRPr="000E68A5">
        <w:rPr>
          <w:sz w:val="28"/>
          <w:szCs w:val="28"/>
          <w:lang w:val="es-419" w:eastAsia="en-IN" w:bidi="te-IN"/>
        </w:rPr>
        <w:t xml:space="preserve"> </w:t>
      </w:r>
      <w:r w:rsidR="00DE7D55" w:rsidRPr="000E68A5">
        <w:rPr>
          <w:sz w:val="28"/>
          <w:szCs w:val="28"/>
          <w:vertAlign w:val="subscript"/>
          <w:lang w:val="es-419" w:eastAsia="en-IN" w:bidi="te-IN"/>
        </w:rPr>
        <w:t>FC,j,y</w:t>
      </w:r>
      <w:r w:rsidR="00816C48" w:rsidRPr="000E68A5">
        <w:rPr>
          <w:sz w:val="28"/>
          <w:szCs w:val="28"/>
          <w:vertAlign w:val="subscript"/>
          <w:lang w:val="es-419" w:eastAsia="en-IN" w:bidi="te-IN"/>
        </w:rPr>
        <w:tab/>
      </w:r>
      <w:r w:rsidR="00816C48">
        <w:rPr>
          <w:vertAlign w:val="subscript"/>
          <w:lang w:val="es-419" w:eastAsia="en-IN" w:bidi="te-IN"/>
        </w:rPr>
        <w:tab/>
      </w:r>
      <w:r w:rsidR="00816C48">
        <w:rPr>
          <w:vertAlign w:val="subscript"/>
          <w:lang w:val="es-419" w:eastAsia="en-IN" w:bidi="te-IN"/>
        </w:rPr>
        <w:tab/>
      </w:r>
      <w:r w:rsidR="00346340">
        <w:rPr>
          <w:vertAlign w:val="subscript"/>
          <w:lang w:val="es-419" w:eastAsia="en-IN" w:bidi="te-IN"/>
        </w:rPr>
        <w:tab/>
      </w:r>
      <w:r w:rsidR="00816C48" w:rsidRPr="00F771ED">
        <w:rPr>
          <w:lang w:val="es-419" w:eastAsia="en-IN" w:bidi="te-IN"/>
        </w:rPr>
        <w:t>(</w:t>
      </w:r>
      <w:r w:rsidR="00932235">
        <w:t xml:space="preserve">Ecuación  </w:t>
      </w:r>
      <w:r w:rsidR="00932235">
        <w:fldChar w:fldCharType="begin"/>
      </w:r>
      <w:r w:rsidR="00932235">
        <w:instrText xml:space="preserve"> SEQ Ecuación_ \* ARABIC </w:instrText>
      </w:r>
      <w:r w:rsidR="00932235">
        <w:fldChar w:fldCharType="separate"/>
      </w:r>
      <w:r w:rsidR="00E70769">
        <w:rPr>
          <w:noProof/>
        </w:rPr>
        <w:t>7</w:t>
      </w:r>
      <w:r w:rsidR="00932235">
        <w:fldChar w:fldCharType="end"/>
      </w:r>
      <w:r w:rsidR="00816C48">
        <w:rPr>
          <w:lang w:val="es-419" w:eastAsia="en-IN" w:bidi="te-IN"/>
        </w:rPr>
        <w:t>)</w:t>
      </w:r>
    </w:p>
    <w:p w14:paraId="0B05E4D8" w14:textId="6DC9FAC4" w:rsidR="003D5745" w:rsidRDefault="003D5745" w:rsidP="003D5745">
      <w:pPr>
        <w:jc w:val="both"/>
        <w:rPr>
          <w:lang w:val="es-419" w:eastAsia="en-IN" w:bidi="te-IN"/>
        </w:rPr>
      </w:pPr>
      <w:r w:rsidRPr="003D5745">
        <w:rPr>
          <w:lang w:val="es-419" w:eastAsia="en-IN" w:bidi="te-IN"/>
        </w:rPr>
        <w:t xml:space="preserve">Donde, </w:t>
      </w:r>
    </w:p>
    <w:tbl>
      <w:tblPr>
        <w:tblStyle w:val="TableGrid"/>
        <w:tblW w:w="0" w:type="auto"/>
        <w:jc w:val="center"/>
        <w:tblLook w:val="04A0" w:firstRow="1" w:lastRow="0" w:firstColumn="1" w:lastColumn="0" w:noHBand="0" w:noVBand="1"/>
      </w:tblPr>
      <w:tblGrid>
        <w:gridCol w:w="1271"/>
        <w:gridCol w:w="6999"/>
        <w:gridCol w:w="1080"/>
      </w:tblGrid>
      <w:tr w:rsidR="004E21E4" w:rsidRPr="008B47F0" w14:paraId="1E4C70BD" w14:textId="77777777" w:rsidTr="005570BE">
        <w:trPr>
          <w:jc w:val="center"/>
        </w:trPr>
        <w:tc>
          <w:tcPr>
            <w:tcW w:w="1271" w:type="dxa"/>
            <w:vMerge w:val="restart"/>
            <w:vAlign w:val="center"/>
          </w:tcPr>
          <w:p w14:paraId="3EBF83CC" w14:textId="703E5AB1" w:rsidR="004E21E4" w:rsidRPr="008B47F0" w:rsidRDefault="004E21E4" w:rsidP="004E21E4">
            <w:pPr>
              <w:jc w:val="center"/>
              <w:rPr>
                <w:b/>
                <w:bCs/>
                <w:lang w:val="es-419" w:eastAsia="en-IN" w:bidi="te-IN"/>
              </w:rPr>
            </w:pPr>
            <w:r w:rsidRPr="004C7EE8">
              <w:rPr>
                <w:lang w:val="es-419" w:eastAsia="en-IN" w:bidi="te-IN"/>
              </w:rPr>
              <w:t xml:space="preserve">PE </w:t>
            </w:r>
            <w:r w:rsidRPr="004C7EE8">
              <w:rPr>
                <w:vertAlign w:val="subscript"/>
                <w:lang w:val="es-419" w:eastAsia="en-IN" w:bidi="te-IN"/>
              </w:rPr>
              <w:t xml:space="preserve">FC,j,y </w:t>
            </w:r>
            <w:r w:rsidRPr="004C7EE8">
              <w:rPr>
                <w:lang w:val="es-419" w:eastAsia="en-IN" w:bidi="te-IN"/>
              </w:rPr>
              <w:t>=</w:t>
            </w:r>
          </w:p>
        </w:tc>
        <w:tc>
          <w:tcPr>
            <w:tcW w:w="6999" w:type="dxa"/>
            <w:vMerge w:val="restart"/>
            <w:vAlign w:val="center"/>
          </w:tcPr>
          <w:p w14:paraId="542FFA41" w14:textId="240BD287" w:rsidR="004E21E4" w:rsidRPr="008B47F0" w:rsidRDefault="004E21E4" w:rsidP="004E21E4">
            <w:pPr>
              <w:jc w:val="both"/>
              <w:rPr>
                <w:b/>
                <w:bCs/>
                <w:lang w:val="es-419" w:eastAsia="en-IN" w:bidi="te-IN"/>
              </w:rPr>
            </w:pPr>
            <w:r w:rsidRPr="008B47F0">
              <w:rPr>
                <w:lang w:val="es-419" w:eastAsia="en-IN" w:bidi="te-IN"/>
              </w:rPr>
              <w:t>Emisiones del proyecto por el consumo de combustible fósil para la recuperación, pretratamiento, transporte y si aplica, compresión o descompresión del gas recuperado</w:t>
            </w:r>
          </w:p>
        </w:tc>
        <w:tc>
          <w:tcPr>
            <w:tcW w:w="1080" w:type="dxa"/>
            <w:vAlign w:val="center"/>
          </w:tcPr>
          <w:p w14:paraId="28BB207C" w14:textId="75CCD2D2" w:rsidR="004E21E4" w:rsidRPr="008B47F0" w:rsidRDefault="004E21E4" w:rsidP="004E21E4">
            <w:pPr>
              <w:jc w:val="right"/>
              <w:rPr>
                <w:b/>
                <w:bCs/>
                <w:lang w:val="es-419" w:eastAsia="en-IN" w:bidi="te-IN"/>
              </w:rPr>
            </w:pPr>
            <w:r w:rsidRPr="008B47F0">
              <w:rPr>
                <w:b/>
                <w:bCs/>
                <w:lang w:val="es-419" w:eastAsia="en-IN" w:bidi="te-IN"/>
              </w:rPr>
              <w:t>Unidades</w:t>
            </w:r>
          </w:p>
        </w:tc>
      </w:tr>
      <w:tr w:rsidR="005570BE" w:rsidRPr="008B47F0" w14:paraId="507BEA98" w14:textId="77777777" w:rsidTr="00A8677C">
        <w:trPr>
          <w:jc w:val="center"/>
        </w:trPr>
        <w:tc>
          <w:tcPr>
            <w:tcW w:w="1271" w:type="dxa"/>
            <w:vMerge/>
            <w:vAlign w:val="center"/>
          </w:tcPr>
          <w:p w14:paraId="758DC50B" w14:textId="7B5AE3DF" w:rsidR="005570BE" w:rsidRPr="004C7EE8" w:rsidRDefault="005570BE" w:rsidP="007E3197">
            <w:pPr>
              <w:jc w:val="center"/>
              <w:rPr>
                <w:lang w:val="es-419" w:eastAsia="en-IN" w:bidi="te-IN"/>
              </w:rPr>
            </w:pPr>
          </w:p>
        </w:tc>
        <w:tc>
          <w:tcPr>
            <w:tcW w:w="6999" w:type="dxa"/>
            <w:vMerge/>
            <w:vAlign w:val="center"/>
          </w:tcPr>
          <w:p w14:paraId="5ACD34A6" w14:textId="46A8EC2E" w:rsidR="005570BE" w:rsidRPr="008B47F0" w:rsidRDefault="005570BE" w:rsidP="002B1EC6">
            <w:pPr>
              <w:jc w:val="both"/>
              <w:rPr>
                <w:lang w:val="es-419" w:eastAsia="en-IN" w:bidi="te-IN"/>
              </w:rPr>
            </w:pPr>
          </w:p>
        </w:tc>
        <w:tc>
          <w:tcPr>
            <w:tcW w:w="1080" w:type="dxa"/>
            <w:vAlign w:val="center"/>
          </w:tcPr>
          <w:p w14:paraId="0D69B5AD" w14:textId="34D7B4B5" w:rsidR="005570BE" w:rsidRPr="008B47F0" w:rsidRDefault="005570BE" w:rsidP="002B1EC6">
            <w:pPr>
              <w:jc w:val="center"/>
              <w:rPr>
                <w:lang w:val="es-419" w:eastAsia="en-IN" w:bidi="te-IN"/>
              </w:rPr>
            </w:pPr>
            <w:r w:rsidRPr="008B47F0">
              <w:rPr>
                <w:lang w:val="es-419" w:eastAsia="en-IN" w:bidi="te-IN"/>
              </w:rPr>
              <w:t>tCO</w:t>
            </w:r>
            <w:r w:rsidRPr="008B47F0">
              <w:rPr>
                <w:vertAlign w:val="subscript"/>
                <w:lang w:val="es-419" w:eastAsia="en-IN" w:bidi="te-IN"/>
              </w:rPr>
              <w:t>2</w:t>
            </w:r>
            <w:r w:rsidRPr="008B47F0">
              <w:rPr>
                <w:lang w:val="es-419" w:eastAsia="en-IN" w:bidi="te-IN"/>
              </w:rPr>
              <w:t>e</w:t>
            </w:r>
          </w:p>
        </w:tc>
      </w:tr>
    </w:tbl>
    <w:p w14:paraId="78A61262" w14:textId="7921A46D" w:rsidR="003D5745" w:rsidRDefault="001F7901" w:rsidP="001F7901">
      <w:pPr>
        <w:spacing w:before="120"/>
        <w:jc w:val="both"/>
        <w:rPr>
          <w:lang w:val="es-419" w:eastAsia="en-IN" w:bidi="te-IN"/>
        </w:rPr>
      </w:pPr>
      <w:r>
        <w:rPr>
          <w:lang w:val="es-419" w:eastAsia="en-IN" w:bidi="te-IN"/>
        </w:rPr>
        <w:t xml:space="preserve">Las emisiones de proyecto por consumo de </w:t>
      </w:r>
      <w:r w:rsidR="00275D08">
        <w:rPr>
          <w:lang w:val="es-419" w:eastAsia="en-IN" w:bidi="te-IN"/>
        </w:rPr>
        <w:t>combustible</w:t>
      </w:r>
      <w:r w:rsidR="00692516">
        <w:rPr>
          <w:lang w:val="es-419" w:eastAsia="en-IN" w:bidi="te-IN"/>
        </w:rPr>
        <w:t xml:space="preserve"> aplican cuando se utiliza combustible fósil diferente al mismo gas asociado recuperado para</w:t>
      </w:r>
      <w:r>
        <w:rPr>
          <w:lang w:val="es-419" w:eastAsia="en-IN" w:bidi="te-IN"/>
        </w:rPr>
        <w:t xml:space="preserve"> </w:t>
      </w:r>
      <w:r w:rsidR="00692516">
        <w:rPr>
          <w:lang w:val="es-419" w:eastAsia="en-IN" w:bidi="te-IN"/>
        </w:rPr>
        <w:t xml:space="preserve">las actividades de recuperación, pretratamiento, </w:t>
      </w:r>
      <w:r w:rsidR="00692516">
        <w:rPr>
          <w:lang w:val="es-419" w:eastAsia="en-IN" w:bidi="te-IN"/>
        </w:rPr>
        <w:lastRenderedPageBreak/>
        <w:t xml:space="preserve">transporte y si aplica, compresión y descompresión del gas asociado. Estas emisiones </w:t>
      </w:r>
      <w:r>
        <w:rPr>
          <w:lang w:val="es-419" w:eastAsia="en-IN" w:bidi="te-IN"/>
        </w:rPr>
        <w:t>estarán dadas por</w:t>
      </w:r>
      <w:r w:rsidR="008C6F26">
        <w:rPr>
          <w:lang w:val="es-419" w:eastAsia="en-IN" w:bidi="te-IN"/>
        </w:rPr>
        <w:t xml:space="preserve"> la siguiente ecuación</w:t>
      </w:r>
      <w:r>
        <w:rPr>
          <w:lang w:val="es-419" w:eastAsia="en-IN" w:bidi="te-IN"/>
        </w:rPr>
        <w:t>:</w:t>
      </w:r>
    </w:p>
    <w:p w14:paraId="46BFFA04" w14:textId="69F4BE0A" w:rsidR="001F7901" w:rsidRPr="00073832" w:rsidRDefault="00755998" w:rsidP="004C7EE8">
      <w:pPr>
        <w:pStyle w:val="Caption"/>
        <w:keepNext/>
        <w:rPr>
          <w:rFonts w:asciiTheme="minorHAnsi" w:hAnsiTheme="minorHAnsi" w:cstheme="minorHAnsi"/>
          <w:b w:val="0"/>
          <w:bCs w:val="0"/>
          <w:lang w:val="es-419" w:eastAsia="en-IN" w:bidi="te-IN"/>
        </w:rPr>
      </w:pPr>
      <w:r w:rsidRPr="004753E4">
        <w:rPr>
          <w:rFonts w:asciiTheme="minorHAnsi" w:hAnsiTheme="minorHAnsi" w:cstheme="minorHAnsi"/>
          <w:b w:val="0"/>
          <w:bCs w:val="0"/>
          <w:sz w:val="28"/>
          <w:szCs w:val="28"/>
          <w:lang w:val="es-419" w:eastAsia="en-IN" w:bidi="te-IN"/>
        </w:rPr>
        <w:t>PE</w:t>
      </w:r>
      <w:r w:rsidRPr="004753E4">
        <w:rPr>
          <w:rFonts w:asciiTheme="minorHAnsi" w:hAnsiTheme="minorHAnsi" w:cstheme="minorHAnsi"/>
          <w:b w:val="0"/>
          <w:bCs w:val="0"/>
          <w:sz w:val="28"/>
          <w:szCs w:val="28"/>
          <w:vertAlign w:val="subscript"/>
          <w:lang w:val="es-419" w:eastAsia="en-IN" w:bidi="te-IN"/>
        </w:rPr>
        <w:t>FC,j,y</w:t>
      </w:r>
      <w:r w:rsidRPr="004753E4">
        <w:rPr>
          <w:rFonts w:asciiTheme="minorHAnsi" w:hAnsiTheme="minorHAnsi" w:cstheme="minorHAnsi"/>
          <w:b w:val="0"/>
          <w:bCs w:val="0"/>
          <w:sz w:val="28"/>
          <w:szCs w:val="28"/>
          <w:lang w:val="es-419" w:eastAsia="en-IN" w:bidi="te-IN"/>
        </w:rPr>
        <w:t xml:space="preserve"> = ∑</w:t>
      </w:r>
      <w:r w:rsidR="00071550">
        <w:rPr>
          <w:rFonts w:asciiTheme="minorHAnsi" w:hAnsiTheme="minorHAnsi" w:cstheme="minorHAnsi"/>
          <w:b w:val="0"/>
          <w:bCs w:val="0"/>
          <w:sz w:val="28"/>
          <w:szCs w:val="28"/>
          <w:vertAlign w:val="subscript"/>
          <w:lang w:val="es-419" w:eastAsia="en-IN" w:bidi="te-IN"/>
        </w:rPr>
        <w:t>i</w:t>
      </w:r>
      <w:r w:rsidRPr="004753E4">
        <w:rPr>
          <w:rFonts w:asciiTheme="minorHAnsi" w:hAnsiTheme="minorHAnsi" w:cstheme="minorHAnsi"/>
          <w:b w:val="0"/>
          <w:bCs w:val="0"/>
          <w:sz w:val="28"/>
          <w:szCs w:val="28"/>
          <w:lang w:val="es-419" w:eastAsia="en-IN" w:bidi="te-IN"/>
        </w:rPr>
        <w:t xml:space="preserve"> FC</w:t>
      </w:r>
      <w:r w:rsidR="00A502E5" w:rsidRPr="004753E4">
        <w:rPr>
          <w:rFonts w:asciiTheme="minorHAnsi" w:hAnsiTheme="minorHAnsi" w:cstheme="minorHAnsi"/>
          <w:b w:val="0"/>
          <w:bCs w:val="0"/>
          <w:sz w:val="28"/>
          <w:szCs w:val="28"/>
          <w:lang w:val="es-419" w:eastAsia="en-IN" w:bidi="te-IN"/>
        </w:rPr>
        <w:t xml:space="preserve"> </w:t>
      </w:r>
      <w:r w:rsidR="00A502E5" w:rsidRPr="004753E4">
        <w:rPr>
          <w:rFonts w:asciiTheme="minorHAnsi" w:hAnsiTheme="minorHAnsi" w:cstheme="minorHAnsi"/>
          <w:b w:val="0"/>
          <w:bCs w:val="0"/>
          <w:sz w:val="28"/>
          <w:szCs w:val="28"/>
          <w:vertAlign w:val="subscript"/>
          <w:lang w:val="es-419" w:eastAsia="en-IN" w:bidi="te-IN"/>
        </w:rPr>
        <w:t>i</w:t>
      </w:r>
      <w:r w:rsidR="00A502E5" w:rsidRPr="004753E4">
        <w:rPr>
          <w:rFonts w:asciiTheme="minorHAnsi" w:hAnsiTheme="minorHAnsi" w:cstheme="minorHAnsi"/>
          <w:b w:val="0"/>
          <w:bCs w:val="0"/>
          <w:sz w:val="28"/>
          <w:szCs w:val="28"/>
          <w:lang w:val="es-419" w:eastAsia="en-IN" w:bidi="te-IN"/>
        </w:rPr>
        <w:t>,</w:t>
      </w:r>
      <w:r w:rsidRPr="004753E4">
        <w:rPr>
          <w:rFonts w:asciiTheme="minorHAnsi" w:hAnsiTheme="minorHAnsi" w:cstheme="minorHAnsi"/>
          <w:b w:val="0"/>
          <w:bCs w:val="0"/>
          <w:sz w:val="28"/>
          <w:szCs w:val="28"/>
          <w:vertAlign w:val="subscript"/>
          <w:lang w:val="es-419" w:eastAsia="en-IN" w:bidi="te-IN"/>
        </w:rPr>
        <w:t>y</w:t>
      </w:r>
      <w:r w:rsidRPr="004753E4">
        <w:rPr>
          <w:rFonts w:asciiTheme="minorHAnsi" w:hAnsiTheme="minorHAnsi" w:cstheme="minorHAnsi"/>
          <w:b w:val="0"/>
          <w:bCs w:val="0"/>
          <w:sz w:val="28"/>
          <w:szCs w:val="28"/>
          <w:lang w:val="es-419" w:eastAsia="en-IN" w:bidi="te-IN"/>
        </w:rPr>
        <w:t xml:space="preserve"> x </w:t>
      </w:r>
      <w:r w:rsidR="00A502E5" w:rsidRPr="004753E4">
        <w:rPr>
          <w:rFonts w:asciiTheme="minorHAnsi" w:hAnsiTheme="minorHAnsi" w:cstheme="minorHAnsi"/>
          <w:b w:val="0"/>
          <w:bCs w:val="0"/>
          <w:sz w:val="28"/>
          <w:szCs w:val="28"/>
          <w:lang w:val="es-419" w:eastAsia="en-IN" w:bidi="te-IN"/>
        </w:rPr>
        <w:t xml:space="preserve">NCV </w:t>
      </w:r>
      <w:r w:rsidR="00071550">
        <w:rPr>
          <w:rFonts w:asciiTheme="minorHAnsi" w:hAnsiTheme="minorHAnsi" w:cstheme="minorHAnsi"/>
          <w:b w:val="0"/>
          <w:bCs w:val="0"/>
          <w:sz w:val="28"/>
          <w:szCs w:val="28"/>
          <w:vertAlign w:val="subscript"/>
          <w:lang w:val="es-419" w:eastAsia="en-IN" w:bidi="te-IN"/>
        </w:rPr>
        <w:t>i</w:t>
      </w:r>
      <w:r w:rsidR="00A502E5" w:rsidRPr="004753E4">
        <w:rPr>
          <w:rFonts w:asciiTheme="minorHAnsi" w:hAnsiTheme="minorHAnsi" w:cstheme="minorHAnsi"/>
          <w:b w:val="0"/>
          <w:bCs w:val="0"/>
          <w:sz w:val="28"/>
          <w:szCs w:val="28"/>
          <w:vertAlign w:val="subscript"/>
          <w:lang w:val="es-419" w:eastAsia="en-IN" w:bidi="te-IN"/>
        </w:rPr>
        <w:t>,y</w:t>
      </w:r>
      <w:r w:rsidR="00A502E5" w:rsidRPr="004753E4">
        <w:rPr>
          <w:rFonts w:asciiTheme="minorHAnsi" w:hAnsiTheme="minorHAnsi" w:cstheme="minorHAnsi"/>
          <w:b w:val="0"/>
          <w:bCs w:val="0"/>
          <w:sz w:val="28"/>
          <w:szCs w:val="28"/>
          <w:lang w:val="es-419" w:eastAsia="en-IN" w:bidi="te-IN"/>
        </w:rPr>
        <w:t xml:space="preserve"> x EF </w:t>
      </w:r>
      <w:r w:rsidR="00A502E5" w:rsidRPr="004753E4">
        <w:rPr>
          <w:rFonts w:asciiTheme="minorHAnsi" w:hAnsiTheme="minorHAnsi" w:cstheme="minorHAnsi"/>
          <w:b w:val="0"/>
          <w:bCs w:val="0"/>
          <w:sz w:val="28"/>
          <w:szCs w:val="28"/>
          <w:vertAlign w:val="subscript"/>
          <w:lang w:val="es-419" w:eastAsia="en-IN" w:bidi="te-IN"/>
        </w:rPr>
        <w:t>CO2,</w:t>
      </w:r>
      <w:r w:rsidR="00071550">
        <w:rPr>
          <w:rFonts w:asciiTheme="minorHAnsi" w:hAnsiTheme="minorHAnsi" w:cstheme="minorHAnsi"/>
          <w:b w:val="0"/>
          <w:bCs w:val="0"/>
          <w:sz w:val="28"/>
          <w:szCs w:val="28"/>
          <w:vertAlign w:val="subscript"/>
          <w:lang w:val="es-419" w:eastAsia="en-IN" w:bidi="te-IN"/>
        </w:rPr>
        <w:t>i</w:t>
      </w:r>
      <w:r w:rsidR="00A502E5" w:rsidRPr="004753E4">
        <w:rPr>
          <w:rFonts w:asciiTheme="minorHAnsi" w:hAnsiTheme="minorHAnsi" w:cstheme="minorHAnsi"/>
          <w:b w:val="0"/>
          <w:bCs w:val="0"/>
          <w:sz w:val="28"/>
          <w:szCs w:val="28"/>
          <w:vertAlign w:val="subscript"/>
          <w:lang w:val="es-419" w:eastAsia="en-IN" w:bidi="te-IN"/>
        </w:rPr>
        <w:t>, y</w:t>
      </w:r>
      <w:r w:rsidR="00896429" w:rsidRPr="00896429">
        <w:rPr>
          <w:lang w:val="es-ES"/>
        </w:rPr>
        <w:t xml:space="preserve"> </w:t>
      </w:r>
      <w:r w:rsidR="00896429" w:rsidRPr="00896429">
        <w:rPr>
          <w:rFonts w:asciiTheme="minorHAnsi" w:hAnsiTheme="minorHAnsi" w:cstheme="minorHAnsi"/>
          <w:b w:val="0"/>
          <w:bCs w:val="0"/>
          <w:sz w:val="28"/>
          <w:szCs w:val="28"/>
          <w:lang w:val="es-419" w:eastAsia="en-IN" w:bidi="te-IN"/>
        </w:rPr>
        <w:t>x 1.055*10</w:t>
      </w:r>
      <w:r w:rsidR="00896429" w:rsidRPr="00896429">
        <w:rPr>
          <w:rFonts w:asciiTheme="minorHAnsi" w:hAnsiTheme="minorHAnsi" w:cstheme="minorHAnsi"/>
          <w:b w:val="0"/>
          <w:bCs w:val="0"/>
          <w:sz w:val="28"/>
          <w:szCs w:val="28"/>
          <w:vertAlign w:val="superscript"/>
          <w:lang w:val="es-419" w:eastAsia="en-IN" w:bidi="te-IN"/>
        </w:rPr>
        <w:t>-9</w:t>
      </w:r>
      <w:r w:rsidR="007A4E7F" w:rsidRPr="00896429">
        <w:rPr>
          <w:rFonts w:asciiTheme="minorHAnsi" w:hAnsiTheme="minorHAnsi" w:cstheme="minorHAnsi"/>
          <w:b w:val="0"/>
          <w:bCs w:val="0"/>
          <w:lang w:val="es-419" w:eastAsia="en-IN" w:bidi="te-IN"/>
        </w:rPr>
        <w:t xml:space="preserve">    </w:t>
      </w:r>
      <w:r w:rsidR="007A4E7F" w:rsidRPr="004753E4">
        <w:rPr>
          <w:rFonts w:asciiTheme="minorHAnsi" w:hAnsiTheme="minorHAnsi" w:cstheme="minorHAnsi"/>
          <w:b w:val="0"/>
          <w:bCs w:val="0"/>
          <w:lang w:val="es-419" w:eastAsia="en-IN" w:bidi="te-IN"/>
        </w:rPr>
        <w:t>(</w:t>
      </w:r>
      <w:r w:rsidR="00DA13F4" w:rsidRPr="004C7EE8">
        <w:rPr>
          <w:rFonts w:asciiTheme="minorHAnsi" w:hAnsiTheme="minorHAnsi" w:cstheme="minorHAnsi"/>
          <w:b w:val="0"/>
          <w:bCs w:val="0"/>
          <w:sz w:val="22"/>
          <w:szCs w:val="22"/>
          <w:lang w:val="es-ES"/>
        </w:rPr>
        <w:t xml:space="preserve">Ecuación  </w:t>
      </w:r>
      <w:r w:rsidR="00DA13F4" w:rsidRPr="004C7EE8">
        <w:rPr>
          <w:rFonts w:asciiTheme="minorHAnsi" w:hAnsiTheme="minorHAnsi" w:cstheme="minorHAnsi"/>
          <w:b w:val="0"/>
          <w:bCs w:val="0"/>
          <w:sz w:val="22"/>
          <w:szCs w:val="22"/>
        </w:rPr>
        <w:fldChar w:fldCharType="begin"/>
      </w:r>
      <w:r w:rsidR="00DA13F4" w:rsidRPr="004C7EE8">
        <w:rPr>
          <w:rFonts w:asciiTheme="minorHAnsi" w:hAnsiTheme="minorHAnsi" w:cstheme="minorHAnsi"/>
          <w:b w:val="0"/>
          <w:bCs w:val="0"/>
          <w:sz w:val="22"/>
          <w:szCs w:val="22"/>
          <w:lang w:val="es-ES"/>
        </w:rPr>
        <w:instrText xml:space="preserve"> SEQ Ecuación_ \* ARABIC </w:instrText>
      </w:r>
      <w:r w:rsidR="00DA13F4" w:rsidRPr="004C7EE8">
        <w:rPr>
          <w:rFonts w:asciiTheme="minorHAnsi" w:hAnsiTheme="minorHAnsi" w:cstheme="minorHAnsi"/>
          <w:b w:val="0"/>
          <w:bCs w:val="0"/>
          <w:sz w:val="22"/>
          <w:szCs w:val="22"/>
        </w:rPr>
        <w:fldChar w:fldCharType="separate"/>
      </w:r>
      <w:r w:rsidR="00E70769">
        <w:rPr>
          <w:rFonts w:asciiTheme="minorHAnsi" w:hAnsiTheme="minorHAnsi" w:cstheme="minorHAnsi"/>
          <w:b w:val="0"/>
          <w:bCs w:val="0"/>
          <w:noProof/>
          <w:sz w:val="22"/>
          <w:szCs w:val="22"/>
          <w:lang w:val="es-ES"/>
        </w:rPr>
        <w:t>8</w:t>
      </w:r>
      <w:r w:rsidR="00DA13F4" w:rsidRPr="004C7EE8">
        <w:rPr>
          <w:rFonts w:asciiTheme="minorHAnsi" w:hAnsiTheme="minorHAnsi" w:cstheme="minorHAnsi"/>
          <w:b w:val="0"/>
          <w:bCs w:val="0"/>
          <w:sz w:val="22"/>
          <w:szCs w:val="22"/>
        </w:rPr>
        <w:fldChar w:fldCharType="end"/>
      </w:r>
      <w:r w:rsidR="007A4E7F" w:rsidRPr="00073832">
        <w:rPr>
          <w:rFonts w:asciiTheme="minorHAnsi" w:hAnsiTheme="minorHAnsi" w:cstheme="minorHAnsi"/>
          <w:b w:val="0"/>
          <w:bCs w:val="0"/>
          <w:lang w:val="es-419" w:eastAsia="en-IN" w:bidi="te-IN"/>
        </w:rPr>
        <w:t>)</w:t>
      </w:r>
    </w:p>
    <w:p w14:paraId="6C0CB187" w14:textId="1BFDCD0F" w:rsidR="00DE7D55" w:rsidRPr="007A4E7F" w:rsidRDefault="00DE7D55" w:rsidP="001F7901">
      <w:pPr>
        <w:spacing w:before="120"/>
        <w:jc w:val="both"/>
        <w:rPr>
          <w:lang w:val="es-419" w:eastAsia="en-IN" w:bidi="te-IN"/>
        </w:rPr>
      </w:pPr>
      <w:r>
        <w:rPr>
          <w:lang w:val="es-419" w:eastAsia="en-IN" w:bidi="te-IN"/>
        </w:rPr>
        <w:t xml:space="preserve">Donde, </w:t>
      </w:r>
    </w:p>
    <w:tbl>
      <w:tblPr>
        <w:tblStyle w:val="TableGrid"/>
        <w:tblW w:w="0" w:type="auto"/>
        <w:jc w:val="center"/>
        <w:tblLook w:val="04A0" w:firstRow="1" w:lastRow="0" w:firstColumn="1" w:lastColumn="0" w:noHBand="0" w:noVBand="1"/>
      </w:tblPr>
      <w:tblGrid>
        <w:gridCol w:w="1413"/>
        <w:gridCol w:w="6271"/>
        <w:gridCol w:w="1666"/>
      </w:tblGrid>
      <w:tr w:rsidR="000C679E" w:rsidRPr="008B47F0" w14:paraId="181BF1FA" w14:textId="77777777" w:rsidTr="004C7EE8">
        <w:trPr>
          <w:jc w:val="center"/>
        </w:trPr>
        <w:tc>
          <w:tcPr>
            <w:tcW w:w="1413" w:type="dxa"/>
            <w:vMerge w:val="restart"/>
            <w:vAlign w:val="center"/>
          </w:tcPr>
          <w:p w14:paraId="00E8335C" w14:textId="3985E602" w:rsidR="000C679E" w:rsidRPr="008B47F0" w:rsidRDefault="000C679E" w:rsidP="007E3197">
            <w:pPr>
              <w:jc w:val="center"/>
              <w:rPr>
                <w:b/>
                <w:bCs/>
                <w:lang w:val="es-419" w:eastAsia="en-IN" w:bidi="te-IN"/>
              </w:rPr>
            </w:pPr>
            <w:r w:rsidRPr="004C7EE8">
              <w:rPr>
                <w:lang w:val="es-419" w:eastAsia="en-IN" w:bidi="te-IN"/>
              </w:rPr>
              <w:t>PE</w:t>
            </w:r>
            <w:r w:rsidRPr="004C7EE8">
              <w:rPr>
                <w:vertAlign w:val="subscript"/>
                <w:lang w:val="es-419" w:eastAsia="en-IN" w:bidi="te-IN"/>
              </w:rPr>
              <w:t>FC,j,y</w:t>
            </w:r>
            <w:r w:rsidRPr="004C7EE8">
              <w:rPr>
                <w:lang w:val="es-419" w:eastAsia="en-IN" w:bidi="te-IN"/>
              </w:rPr>
              <w:t xml:space="preserve"> =</w:t>
            </w:r>
          </w:p>
        </w:tc>
        <w:tc>
          <w:tcPr>
            <w:tcW w:w="6271" w:type="dxa"/>
            <w:vMerge w:val="restart"/>
            <w:vAlign w:val="center"/>
          </w:tcPr>
          <w:p w14:paraId="6706F895" w14:textId="3ACF458F" w:rsidR="000C679E" w:rsidRPr="008B47F0" w:rsidRDefault="000C679E" w:rsidP="00DD7FFA">
            <w:pPr>
              <w:jc w:val="both"/>
              <w:rPr>
                <w:b/>
                <w:bCs/>
                <w:lang w:val="es-419" w:eastAsia="en-IN" w:bidi="te-IN"/>
              </w:rPr>
            </w:pPr>
            <w:r w:rsidRPr="008B47F0">
              <w:rPr>
                <w:lang w:val="es-419" w:eastAsia="en-IN" w:bidi="te-IN"/>
              </w:rPr>
              <w:t>Emisiones del proyecto por el consumo de combustible fósil para la recuperación, pretratamiento, transporte y si aplica, compresión o descompresión del gas recuperado</w:t>
            </w:r>
          </w:p>
        </w:tc>
        <w:tc>
          <w:tcPr>
            <w:tcW w:w="1666" w:type="dxa"/>
            <w:vAlign w:val="center"/>
          </w:tcPr>
          <w:p w14:paraId="6BBEF723" w14:textId="5BCCA280" w:rsidR="000C679E" w:rsidRPr="008B47F0" w:rsidRDefault="000C679E" w:rsidP="00EF7E45">
            <w:pPr>
              <w:jc w:val="center"/>
              <w:rPr>
                <w:b/>
                <w:bCs/>
                <w:lang w:val="es-419" w:eastAsia="en-IN" w:bidi="te-IN"/>
              </w:rPr>
            </w:pPr>
            <w:r w:rsidRPr="008B47F0">
              <w:rPr>
                <w:b/>
                <w:bCs/>
                <w:lang w:val="es-419" w:eastAsia="en-IN" w:bidi="te-IN"/>
              </w:rPr>
              <w:t xml:space="preserve">Unidades </w:t>
            </w:r>
          </w:p>
        </w:tc>
      </w:tr>
      <w:tr w:rsidR="000C679E" w:rsidRPr="008B47F0" w14:paraId="104C1EA6" w14:textId="77777777" w:rsidTr="004C7EE8">
        <w:trPr>
          <w:jc w:val="center"/>
        </w:trPr>
        <w:tc>
          <w:tcPr>
            <w:tcW w:w="1413" w:type="dxa"/>
            <w:vMerge/>
            <w:vAlign w:val="center"/>
          </w:tcPr>
          <w:p w14:paraId="031ECBD5" w14:textId="33981ED9" w:rsidR="000C679E" w:rsidRPr="004C7EE8" w:rsidRDefault="000C679E" w:rsidP="007E3197">
            <w:pPr>
              <w:jc w:val="center"/>
              <w:rPr>
                <w:lang w:val="es-419" w:eastAsia="en-IN" w:bidi="te-IN"/>
              </w:rPr>
            </w:pPr>
          </w:p>
        </w:tc>
        <w:tc>
          <w:tcPr>
            <w:tcW w:w="6271" w:type="dxa"/>
            <w:vMerge/>
            <w:vAlign w:val="center"/>
          </w:tcPr>
          <w:p w14:paraId="4F7E4CD8" w14:textId="073DAB97" w:rsidR="000C679E" w:rsidRPr="008B47F0" w:rsidRDefault="000C679E" w:rsidP="00DD7FFA">
            <w:pPr>
              <w:jc w:val="both"/>
              <w:rPr>
                <w:lang w:val="es-419" w:eastAsia="en-IN" w:bidi="te-IN"/>
              </w:rPr>
            </w:pPr>
          </w:p>
        </w:tc>
        <w:tc>
          <w:tcPr>
            <w:tcW w:w="1666" w:type="dxa"/>
            <w:vAlign w:val="center"/>
          </w:tcPr>
          <w:p w14:paraId="3B56E997" w14:textId="65A8868D" w:rsidR="000C679E" w:rsidRPr="008B47F0" w:rsidRDefault="000C679E" w:rsidP="00DD7FFA">
            <w:pPr>
              <w:jc w:val="center"/>
              <w:rPr>
                <w:lang w:val="es-419" w:eastAsia="en-IN" w:bidi="te-IN"/>
              </w:rPr>
            </w:pPr>
            <w:r w:rsidRPr="008B47F0">
              <w:rPr>
                <w:lang w:val="es-419" w:eastAsia="en-IN" w:bidi="te-IN"/>
              </w:rPr>
              <w:t>tCO</w:t>
            </w:r>
            <w:r w:rsidRPr="008B47F0">
              <w:rPr>
                <w:vertAlign w:val="subscript"/>
                <w:lang w:val="es-419" w:eastAsia="en-IN" w:bidi="te-IN"/>
              </w:rPr>
              <w:t>2</w:t>
            </w:r>
            <w:r w:rsidRPr="008B47F0">
              <w:rPr>
                <w:lang w:val="es-419" w:eastAsia="en-IN" w:bidi="te-IN"/>
              </w:rPr>
              <w:t>e</w:t>
            </w:r>
          </w:p>
        </w:tc>
      </w:tr>
      <w:tr w:rsidR="00400BA7" w:rsidRPr="008B47F0" w14:paraId="31AF0601" w14:textId="77777777" w:rsidTr="004C7EE8">
        <w:trPr>
          <w:jc w:val="center"/>
        </w:trPr>
        <w:tc>
          <w:tcPr>
            <w:tcW w:w="1413" w:type="dxa"/>
            <w:vAlign w:val="center"/>
          </w:tcPr>
          <w:p w14:paraId="53408325" w14:textId="411D65F4" w:rsidR="00DD7FFA" w:rsidRPr="004C7EE8" w:rsidRDefault="00DD7FFA" w:rsidP="007E3197">
            <w:pPr>
              <w:jc w:val="center"/>
              <w:rPr>
                <w:lang w:val="es-419" w:eastAsia="en-IN" w:bidi="te-IN"/>
              </w:rPr>
            </w:pPr>
            <w:r w:rsidRPr="004C7EE8">
              <w:rPr>
                <w:rFonts w:cstheme="minorHAnsi"/>
                <w:lang w:val="es-419" w:eastAsia="en-IN" w:bidi="te-IN"/>
              </w:rPr>
              <w:t xml:space="preserve">FC </w:t>
            </w:r>
            <w:r w:rsidRPr="004C7EE8">
              <w:rPr>
                <w:rFonts w:cstheme="minorHAnsi"/>
                <w:vertAlign w:val="subscript"/>
                <w:lang w:val="es-419" w:eastAsia="en-IN" w:bidi="te-IN"/>
              </w:rPr>
              <w:t>i</w:t>
            </w:r>
            <w:r w:rsidRPr="004C7EE8">
              <w:rPr>
                <w:rFonts w:cstheme="minorHAnsi"/>
                <w:lang w:val="es-419" w:eastAsia="en-IN" w:bidi="te-IN"/>
              </w:rPr>
              <w:t>,</w:t>
            </w:r>
            <w:r w:rsidRPr="004C7EE8">
              <w:rPr>
                <w:rFonts w:cstheme="minorHAnsi"/>
                <w:vertAlign w:val="subscript"/>
                <w:lang w:val="es-419" w:eastAsia="en-IN" w:bidi="te-IN"/>
              </w:rPr>
              <w:t>y</w:t>
            </w:r>
            <w:r w:rsidR="00E1134B" w:rsidRPr="004C7EE8">
              <w:rPr>
                <w:rFonts w:cstheme="minorHAnsi"/>
                <w:vertAlign w:val="subscript"/>
                <w:lang w:val="es-419" w:eastAsia="en-IN" w:bidi="te-IN"/>
              </w:rPr>
              <w:t xml:space="preserve"> </w:t>
            </w:r>
            <w:r w:rsidR="00E1134B" w:rsidRPr="004C7EE8">
              <w:rPr>
                <w:lang w:val="es-419" w:eastAsia="en-IN" w:bidi="te-IN"/>
              </w:rPr>
              <w:t>=</w:t>
            </w:r>
          </w:p>
        </w:tc>
        <w:tc>
          <w:tcPr>
            <w:tcW w:w="6271" w:type="dxa"/>
            <w:vAlign w:val="center"/>
          </w:tcPr>
          <w:p w14:paraId="6CF40F29" w14:textId="05EAFA5A" w:rsidR="00DD7FFA" w:rsidRPr="008B47F0" w:rsidRDefault="00E1134B" w:rsidP="00DD7FFA">
            <w:pPr>
              <w:jc w:val="both"/>
              <w:rPr>
                <w:lang w:val="es-419" w:eastAsia="en-IN" w:bidi="te-IN"/>
              </w:rPr>
            </w:pPr>
            <w:r w:rsidRPr="008B47F0">
              <w:rPr>
                <w:lang w:val="es-419" w:eastAsia="en-IN" w:bidi="te-IN"/>
              </w:rPr>
              <w:t>Cantidad de combustible (por tipo), quemado en el proceso durante el año (por unidad de masa o volumen según aplique)</w:t>
            </w:r>
          </w:p>
        </w:tc>
        <w:tc>
          <w:tcPr>
            <w:tcW w:w="1666" w:type="dxa"/>
            <w:vAlign w:val="center"/>
          </w:tcPr>
          <w:p w14:paraId="69F6873C" w14:textId="1FDD493F" w:rsidR="00DD7FFA" w:rsidRPr="008B47F0" w:rsidRDefault="00E1134B" w:rsidP="00DD7FFA">
            <w:pPr>
              <w:jc w:val="center"/>
              <w:rPr>
                <w:lang w:val="es-419" w:eastAsia="en-IN" w:bidi="te-IN"/>
              </w:rPr>
            </w:pPr>
            <w:r w:rsidRPr="008B47F0">
              <w:rPr>
                <w:lang w:val="es-419" w:eastAsia="en-IN" w:bidi="te-IN"/>
              </w:rPr>
              <w:t>-</w:t>
            </w:r>
          </w:p>
        </w:tc>
      </w:tr>
      <w:tr w:rsidR="00400BA7" w:rsidRPr="008B47F0" w14:paraId="33B800F0" w14:textId="77777777" w:rsidTr="004C7EE8">
        <w:trPr>
          <w:jc w:val="center"/>
        </w:trPr>
        <w:tc>
          <w:tcPr>
            <w:tcW w:w="1413" w:type="dxa"/>
            <w:vAlign w:val="center"/>
          </w:tcPr>
          <w:p w14:paraId="22861BD9" w14:textId="6D2B80BD" w:rsidR="00DD7FFA" w:rsidRPr="004C7EE8" w:rsidRDefault="00DD7FFA" w:rsidP="007E3197">
            <w:pPr>
              <w:jc w:val="center"/>
              <w:rPr>
                <w:lang w:val="es-419" w:eastAsia="en-IN" w:bidi="te-IN"/>
              </w:rPr>
            </w:pPr>
            <w:r w:rsidRPr="004C7EE8">
              <w:rPr>
                <w:rFonts w:cstheme="minorHAnsi"/>
                <w:lang w:val="es-419" w:eastAsia="en-IN" w:bidi="te-IN"/>
              </w:rPr>
              <w:t xml:space="preserve">NCV </w:t>
            </w:r>
            <w:r w:rsidR="00071550">
              <w:rPr>
                <w:rFonts w:cstheme="minorHAnsi"/>
                <w:vertAlign w:val="subscript"/>
                <w:lang w:val="es-419" w:eastAsia="en-IN" w:bidi="te-IN"/>
              </w:rPr>
              <w:t>i</w:t>
            </w:r>
            <w:r w:rsidRPr="004C7EE8">
              <w:rPr>
                <w:rFonts w:cstheme="minorHAnsi"/>
                <w:vertAlign w:val="subscript"/>
                <w:lang w:val="es-419" w:eastAsia="en-IN" w:bidi="te-IN"/>
              </w:rPr>
              <w:t>,y</w:t>
            </w:r>
            <w:r w:rsidR="00E1134B" w:rsidRPr="004C7EE8">
              <w:rPr>
                <w:rFonts w:cstheme="minorHAnsi"/>
                <w:vertAlign w:val="subscript"/>
                <w:lang w:val="es-419" w:eastAsia="en-IN" w:bidi="te-IN"/>
              </w:rPr>
              <w:t xml:space="preserve">  </w:t>
            </w:r>
            <w:r w:rsidR="00E1134B" w:rsidRPr="004C7EE8">
              <w:rPr>
                <w:lang w:val="es-419" w:eastAsia="en-IN" w:bidi="te-IN"/>
              </w:rPr>
              <w:t>=</w:t>
            </w:r>
          </w:p>
        </w:tc>
        <w:tc>
          <w:tcPr>
            <w:tcW w:w="6271" w:type="dxa"/>
            <w:vAlign w:val="center"/>
          </w:tcPr>
          <w:p w14:paraId="0DE71240" w14:textId="074FC7CA" w:rsidR="00DD7FFA" w:rsidRPr="008B47F0" w:rsidRDefault="00E1134B" w:rsidP="00DD7FFA">
            <w:pPr>
              <w:jc w:val="both"/>
              <w:rPr>
                <w:lang w:val="es-419" w:eastAsia="en-IN" w:bidi="te-IN"/>
              </w:rPr>
            </w:pPr>
            <w:r w:rsidRPr="008B47F0">
              <w:rPr>
                <w:lang w:val="es-419" w:eastAsia="en-IN" w:bidi="te-IN"/>
              </w:rPr>
              <w:t>Poder calorífico neto promedio del combustible (por tipo) en el año</w:t>
            </w:r>
          </w:p>
        </w:tc>
        <w:tc>
          <w:tcPr>
            <w:tcW w:w="1666" w:type="dxa"/>
            <w:vAlign w:val="center"/>
          </w:tcPr>
          <w:p w14:paraId="74B3E07D" w14:textId="294CB7E6" w:rsidR="00DD7FFA" w:rsidRPr="008B47F0" w:rsidRDefault="00AB2B5A" w:rsidP="00DD7FFA">
            <w:pPr>
              <w:jc w:val="center"/>
              <w:rPr>
                <w:lang w:val="es-419" w:eastAsia="en-IN" w:bidi="te-IN"/>
              </w:rPr>
            </w:pPr>
            <w:r w:rsidRPr="008B47F0">
              <w:rPr>
                <w:lang w:val="es-419" w:eastAsia="en-IN" w:bidi="te-IN"/>
              </w:rPr>
              <w:t>BTU</w:t>
            </w:r>
            <w:r w:rsidR="00E1134B" w:rsidRPr="008B47F0">
              <w:rPr>
                <w:lang w:val="es-419" w:eastAsia="en-IN" w:bidi="te-IN"/>
              </w:rPr>
              <w:t>/unidad de masa o volumen</w:t>
            </w:r>
          </w:p>
        </w:tc>
      </w:tr>
      <w:tr w:rsidR="00400BA7" w:rsidRPr="008B47F0" w14:paraId="327FD5B7" w14:textId="77777777" w:rsidTr="004C7EE8">
        <w:trPr>
          <w:trHeight w:val="413"/>
          <w:jc w:val="center"/>
        </w:trPr>
        <w:tc>
          <w:tcPr>
            <w:tcW w:w="1413" w:type="dxa"/>
            <w:vAlign w:val="center"/>
          </w:tcPr>
          <w:p w14:paraId="3508D5D3" w14:textId="38F6BD35" w:rsidR="00DD7FFA" w:rsidRPr="004C7EE8" w:rsidRDefault="00DD7FFA" w:rsidP="007E3197">
            <w:pPr>
              <w:jc w:val="center"/>
              <w:rPr>
                <w:lang w:val="es-419" w:eastAsia="en-IN" w:bidi="te-IN"/>
              </w:rPr>
            </w:pPr>
            <w:r w:rsidRPr="004C7EE8">
              <w:rPr>
                <w:rFonts w:cstheme="minorHAnsi"/>
                <w:lang w:val="es-419" w:eastAsia="en-IN" w:bidi="te-IN"/>
              </w:rPr>
              <w:t xml:space="preserve">EF </w:t>
            </w:r>
            <w:r w:rsidRPr="004C7EE8">
              <w:rPr>
                <w:rFonts w:cstheme="minorHAnsi"/>
                <w:vertAlign w:val="subscript"/>
                <w:lang w:val="es-419" w:eastAsia="en-IN" w:bidi="te-IN"/>
              </w:rPr>
              <w:t>CO2,</w:t>
            </w:r>
            <w:r w:rsidR="00071550">
              <w:rPr>
                <w:rFonts w:cstheme="minorHAnsi"/>
                <w:vertAlign w:val="subscript"/>
                <w:lang w:val="es-419" w:eastAsia="en-IN" w:bidi="te-IN"/>
              </w:rPr>
              <w:t>i</w:t>
            </w:r>
            <w:r w:rsidRPr="004C7EE8">
              <w:rPr>
                <w:rFonts w:cstheme="minorHAnsi"/>
                <w:vertAlign w:val="subscript"/>
                <w:lang w:val="es-419" w:eastAsia="en-IN" w:bidi="te-IN"/>
              </w:rPr>
              <w:t xml:space="preserve">, y   </w:t>
            </w:r>
            <w:r w:rsidR="00E1134B" w:rsidRPr="004C7EE8">
              <w:rPr>
                <w:lang w:val="es-419" w:eastAsia="en-IN" w:bidi="te-IN"/>
              </w:rPr>
              <w:t>=</w:t>
            </w:r>
          </w:p>
        </w:tc>
        <w:tc>
          <w:tcPr>
            <w:tcW w:w="6271" w:type="dxa"/>
            <w:vAlign w:val="center"/>
          </w:tcPr>
          <w:p w14:paraId="2EFFC2F0" w14:textId="26BF29F0" w:rsidR="00DD7FFA" w:rsidRPr="008B47F0" w:rsidRDefault="00E1134B" w:rsidP="00DD7FFA">
            <w:pPr>
              <w:jc w:val="both"/>
              <w:rPr>
                <w:lang w:val="es-419" w:eastAsia="en-IN" w:bidi="te-IN"/>
              </w:rPr>
            </w:pPr>
            <w:r w:rsidRPr="008B47F0">
              <w:rPr>
                <w:lang w:val="es-419" w:eastAsia="en-IN" w:bidi="te-IN"/>
              </w:rPr>
              <w:t>Factor de emisión para el combustible</w:t>
            </w:r>
            <w:r w:rsidR="00BE64B6">
              <w:rPr>
                <w:lang w:val="es-419" w:eastAsia="en-IN" w:bidi="te-IN"/>
              </w:rPr>
              <w:t xml:space="preserve"> i en el año y</w:t>
            </w:r>
          </w:p>
        </w:tc>
        <w:tc>
          <w:tcPr>
            <w:tcW w:w="1666" w:type="dxa"/>
            <w:vAlign w:val="center"/>
          </w:tcPr>
          <w:p w14:paraId="24E64F60" w14:textId="344DF63A" w:rsidR="00DD7FFA" w:rsidRPr="008B47F0" w:rsidRDefault="00E1134B" w:rsidP="00DD7FFA">
            <w:pPr>
              <w:jc w:val="center"/>
              <w:rPr>
                <w:lang w:val="es-419" w:eastAsia="en-IN" w:bidi="te-IN"/>
              </w:rPr>
            </w:pPr>
            <w:r w:rsidRPr="008B47F0">
              <w:rPr>
                <w:lang w:val="es-419" w:eastAsia="en-IN" w:bidi="te-IN"/>
              </w:rPr>
              <w:t>tCO</w:t>
            </w:r>
            <w:r w:rsidRPr="008B47F0">
              <w:rPr>
                <w:vertAlign w:val="subscript"/>
                <w:lang w:val="es-419" w:eastAsia="en-IN" w:bidi="te-IN"/>
              </w:rPr>
              <w:t>2</w:t>
            </w:r>
            <w:r w:rsidR="009E6B5A" w:rsidRPr="004C7EE8">
              <w:rPr>
                <w:lang w:val="es-419" w:eastAsia="en-IN" w:bidi="te-IN"/>
              </w:rPr>
              <w:t>e</w:t>
            </w:r>
            <w:r w:rsidRPr="008B47F0">
              <w:rPr>
                <w:lang w:val="es-419" w:eastAsia="en-IN" w:bidi="te-IN"/>
              </w:rPr>
              <w:t>/TJ</w:t>
            </w:r>
          </w:p>
        </w:tc>
      </w:tr>
      <w:tr w:rsidR="008A661D" w:rsidRPr="008B47F0" w14:paraId="473B36AC" w14:textId="77777777" w:rsidTr="004C7EE8">
        <w:trPr>
          <w:jc w:val="center"/>
        </w:trPr>
        <w:tc>
          <w:tcPr>
            <w:tcW w:w="1413" w:type="dxa"/>
            <w:vAlign w:val="center"/>
          </w:tcPr>
          <w:p w14:paraId="3441821A" w14:textId="77777777" w:rsidR="008A661D" w:rsidRPr="004C7EE8" w:rsidRDefault="008A661D" w:rsidP="004C7EE8">
            <w:pPr>
              <w:jc w:val="center"/>
              <w:rPr>
                <w:lang w:val="es-419" w:eastAsia="en-IN" w:bidi="te-IN"/>
              </w:rPr>
            </w:pPr>
            <w:r w:rsidRPr="004C7EE8">
              <w:rPr>
                <w:lang w:val="es-419" w:eastAsia="en-IN" w:bidi="te-IN"/>
              </w:rPr>
              <w:t>1.055e-9</w:t>
            </w:r>
          </w:p>
        </w:tc>
        <w:tc>
          <w:tcPr>
            <w:tcW w:w="6271" w:type="dxa"/>
            <w:vAlign w:val="center"/>
          </w:tcPr>
          <w:p w14:paraId="5028F636" w14:textId="6CC57F7B" w:rsidR="008A661D" w:rsidRPr="008B47F0" w:rsidRDefault="008A661D" w:rsidP="00A124E3">
            <w:pPr>
              <w:jc w:val="both"/>
              <w:rPr>
                <w:lang w:val="es-419" w:eastAsia="en-IN" w:bidi="te-IN"/>
              </w:rPr>
            </w:pPr>
            <w:r w:rsidRPr="008B47F0">
              <w:rPr>
                <w:lang w:val="es-419" w:eastAsia="en-IN" w:bidi="te-IN"/>
              </w:rPr>
              <w:t>Factor de conversión</w:t>
            </w:r>
          </w:p>
        </w:tc>
        <w:tc>
          <w:tcPr>
            <w:tcW w:w="1666" w:type="dxa"/>
            <w:vAlign w:val="center"/>
          </w:tcPr>
          <w:p w14:paraId="4E7A5C7E" w14:textId="77777777" w:rsidR="008A661D" w:rsidRPr="008B47F0" w:rsidRDefault="008A661D" w:rsidP="00A124E3">
            <w:pPr>
              <w:jc w:val="center"/>
              <w:rPr>
                <w:lang w:val="es-419" w:eastAsia="en-IN" w:bidi="te-IN"/>
              </w:rPr>
            </w:pPr>
            <w:r w:rsidRPr="008B47F0">
              <w:rPr>
                <w:lang w:val="es-419" w:eastAsia="en-IN" w:bidi="te-IN"/>
              </w:rPr>
              <w:t>TJ/BTU</w:t>
            </w:r>
          </w:p>
        </w:tc>
      </w:tr>
    </w:tbl>
    <w:p w14:paraId="574EA84D" w14:textId="7432B72A" w:rsidR="00B00B73" w:rsidRDefault="008515AC" w:rsidP="00617E73">
      <w:pPr>
        <w:pStyle w:val="Heading4"/>
        <w:numPr>
          <w:ilvl w:val="1"/>
          <w:numId w:val="1"/>
        </w:numPr>
        <w:spacing w:before="240"/>
        <w:jc w:val="both"/>
        <w:rPr>
          <w:sz w:val="32"/>
          <w:szCs w:val="32"/>
          <w:lang w:val="es-419" w:eastAsia="en-IN" w:bidi="te-IN"/>
        </w:rPr>
      </w:pPr>
      <w:bookmarkStart w:id="67" w:name="_Toc24803729"/>
      <w:bookmarkStart w:id="68" w:name="_Toc24997886"/>
      <w:r w:rsidRPr="00BE425C">
        <w:rPr>
          <w:sz w:val="32"/>
          <w:szCs w:val="32"/>
          <w:lang w:val="es-419" w:eastAsia="en-IN" w:bidi="te-IN"/>
        </w:rPr>
        <w:t xml:space="preserve">Cuantificación de Reducción de Emisiones de GEI </w:t>
      </w:r>
      <w:r w:rsidR="00F861EF">
        <w:rPr>
          <w:sz w:val="32"/>
          <w:szCs w:val="32"/>
          <w:lang w:val="es-419" w:eastAsia="en-IN" w:bidi="te-IN"/>
        </w:rPr>
        <w:t>para la</w:t>
      </w:r>
      <w:r w:rsidRPr="00BE425C">
        <w:rPr>
          <w:sz w:val="32"/>
          <w:szCs w:val="32"/>
          <w:lang w:val="es-419" w:eastAsia="en-IN" w:bidi="te-IN"/>
        </w:rPr>
        <w:t xml:space="preserve"> </w:t>
      </w:r>
      <w:r w:rsidR="00F861EF">
        <w:rPr>
          <w:sz w:val="32"/>
          <w:szCs w:val="32"/>
          <w:lang w:val="es-419" w:eastAsia="en-IN" w:bidi="te-IN"/>
        </w:rPr>
        <w:t>r</w:t>
      </w:r>
      <w:r w:rsidR="00F861EF" w:rsidRPr="00F861EF">
        <w:rPr>
          <w:sz w:val="32"/>
          <w:szCs w:val="32"/>
          <w:lang w:val="es-419" w:eastAsia="en-IN" w:bidi="te-IN"/>
        </w:rPr>
        <w:t>educción de fugas de GEI en sistemas, equipos y componentes a través de programas avanzados de detección y corrección de fugas</w:t>
      </w:r>
      <w:bookmarkEnd w:id="67"/>
      <w:bookmarkEnd w:id="68"/>
    </w:p>
    <w:p w14:paraId="75D4318A" w14:textId="1F1D73C8" w:rsidR="00033CD4" w:rsidRDefault="00AB2AD6" w:rsidP="00AB2AD6">
      <w:pPr>
        <w:jc w:val="both"/>
        <w:rPr>
          <w:lang w:val="es-419" w:eastAsia="en-IN" w:bidi="te-IN"/>
        </w:rPr>
      </w:pPr>
      <w:r>
        <w:rPr>
          <w:lang w:val="es-419" w:eastAsia="en-IN" w:bidi="te-IN"/>
        </w:rPr>
        <w:t>Para la estimación de las emisiones de línea base, esta metodología propone su determinación basada en la cantidad de metano (CH</w:t>
      </w:r>
      <w:r w:rsidRPr="001537BB">
        <w:rPr>
          <w:vertAlign w:val="subscript"/>
          <w:lang w:val="es-419" w:eastAsia="en-IN" w:bidi="te-IN"/>
        </w:rPr>
        <w:t>4</w:t>
      </w:r>
      <w:r>
        <w:rPr>
          <w:lang w:val="es-419" w:eastAsia="en-IN" w:bidi="te-IN"/>
        </w:rPr>
        <w:t>) emitido a la atmosfera por fugas</w:t>
      </w:r>
      <w:r w:rsidR="00B363C4">
        <w:rPr>
          <w:lang w:val="es-419" w:eastAsia="en-IN" w:bidi="te-IN"/>
        </w:rPr>
        <w:t xml:space="preserve"> físicas que son detectadas y reparadas como parte de</w:t>
      </w:r>
      <w:r w:rsidR="004027F6">
        <w:rPr>
          <w:lang w:val="es-419" w:eastAsia="en-IN" w:bidi="te-IN"/>
        </w:rPr>
        <w:t xml:space="preserve"> </w:t>
      </w:r>
      <w:r w:rsidR="004027F6" w:rsidRPr="00E54B2C">
        <w:rPr>
          <w:lang w:val="es-419" w:eastAsia="en-IN" w:bidi="te-IN"/>
        </w:rPr>
        <w:t>un</w:t>
      </w:r>
      <w:r w:rsidR="00B363C4" w:rsidRPr="00E54B2C">
        <w:rPr>
          <w:lang w:val="es-419" w:eastAsia="en-IN" w:bidi="te-IN"/>
        </w:rPr>
        <w:t xml:space="preserve"> programa avanzado de detección y </w:t>
      </w:r>
      <w:r w:rsidR="00D74731" w:rsidRPr="00E54B2C">
        <w:rPr>
          <w:lang w:val="es-419" w:eastAsia="en-IN" w:bidi="te-IN"/>
        </w:rPr>
        <w:t>corrección</w:t>
      </w:r>
      <w:r w:rsidR="00B363C4" w:rsidRPr="00E54B2C">
        <w:rPr>
          <w:lang w:val="es-419" w:eastAsia="en-IN" w:bidi="te-IN"/>
        </w:rPr>
        <w:t xml:space="preserve"> de fugas.</w:t>
      </w:r>
    </w:p>
    <w:p w14:paraId="75FC3A30" w14:textId="6FAF29BE" w:rsidR="00033CD4" w:rsidRDefault="00033CD4" w:rsidP="00AB2AD6">
      <w:pPr>
        <w:jc w:val="both"/>
        <w:rPr>
          <w:lang w:val="es-419" w:eastAsia="en-IN" w:bidi="te-IN"/>
        </w:rPr>
      </w:pPr>
      <w:r>
        <w:rPr>
          <w:lang w:val="es-419" w:eastAsia="en-IN" w:bidi="te-IN"/>
        </w:rPr>
        <w:t>Para la determinación de las emisiones de línea base, el desarrollador del proyecto debe seguir los siguientes pasos:</w:t>
      </w:r>
    </w:p>
    <w:p w14:paraId="7039CC6D" w14:textId="7DD89EB4" w:rsidR="00AB3A46" w:rsidRDefault="00033CD4" w:rsidP="00AB2AD6">
      <w:pPr>
        <w:jc w:val="both"/>
        <w:rPr>
          <w:lang w:val="es-419" w:eastAsia="en-IN" w:bidi="te-IN"/>
        </w:rPr>
      </w:pPr>
      <w:r w:rsidRPr="001537BB">
        <w:rPr>
          <w:b/>
          <w:bCs/>
          <w:lang w:val="es-419" w:eastAsia="en-IN" w:bidi="te-IN"/>
        </w:rPr>
        <w:t>Paso 1</w:t>
      </w:r>
      <w:r>
        <w:rPr>
          <w:lang w:val="es-419" w:eastAsia="en-IN" w:bidi="te-IN"/>
        </w:rPr>
        <w:t xml:space="preserve">: </w:t>
      </w:r>
      <w:r w:rsidR="003103D3">
        <w:rPr>
          <w:lang w:val="es-419" w:eastAsia="en-IN" w:bidi="te-IN"/>
        </w:rPr>
        <w:t>I</w:t>
      </w:r>
      <w:r>
        <w:rPr>
          <w:lang w:val="es-419" w:eastAsia="en-IN" w:bidi="te-IN"/>
        </w:rPr>
        <w:t>dentificar las fugas elegibles como parte del proyecto. Para la identificación y categorización de las fugas se debe seguir el diagrama de flujo</w:t>
      </w:r>
      <w:r w:rsidR="00DB48F7">
        <w:rPr>
          <w:lang w:val="es-419" w:eastAsia="en-IN" w:bidi="te-IN"/>
        </w:rPr>
        <w:t xml:space="preserve"> de la </w:t>
      </w:r>
      <w:r w:rsidR="00270FCD">
        <w:rPr>
          <w:lang w:val="es-419" w:eastAsia="en-IN" w:bidi="te-IN"/>
        </w:rPr>
        <w:fldChar w:fldCharType="begin"/>
      </w:r>
      <w:r w:rsidR="00270FCD">
        <w:rPr>
          <w:lang w:val="es-419" w:eastAsia="en-IN" w:bidi="te-IN"/>
        </w:rPr>
        <w:instrText xml:space="preserve"> REF _Ref23369448 \h </w:instrText>
      </w:r>
      <w:r w:rsidR="00270FCD">
        <w:rPr>
          <w:lang w:val="es-419" w:eastAsia="en-IN" w:bidi="te-IN"/>
        </w:rPr>
      </w:r>
      <w:r w:rsidR="00270FCD">
        <w:rPr>
          <w:lang w:val="es-419" w:eastAsia="en-IN" w:bidi="te-IN"/>
        </w:rPr>
        <w:fldChar w:fldCharType="separate"/>
      </w:r>
      <w:r w:rsidR="00E70769" w:rsidRPr="001E1877">
        <w:t xml:space="preserve">Figura </w:t>
      </w:r>
      <w:r w:rsidR="00E70769">
        <w:rPr>
          <w:noProof/>
        </w:rPr>
        <w:t>5</w:t>
      </w:r>
      <w:r w:rsidR="00E70769" w:rsidRPr="001E1877">
        <w:t xml:space="preserve"> </w:t>
      </w:r>
      <w:r w:rsidR="00270FCD">
        <w:rPr>
          <w:lang w:val="es-419" w:eastAsia="en-IN" w:bidi="te-IN"/>
        </w:rPr>
        <w:fldChar w:fldCharType="end"/>
      </w:r>
      <w:r w:rsidR="00DB48F7">
        <w:rPr>
          <w:lang w:val="es-419" w:eastAsia="en-IN" w:bidi="te-IN"/>
        </w:rPr>
        <w:t>.</w:t>
      </w:r>
    </w:p>
    <w:p w14:paraId="2BD6EEC9" w14:textId="3499B8DC" w:rsidR="00DB48F7" w:rsidRPr="001537BB" w:rsidRDefault="00DB48F7" w:rsidP="00DB48F7">
      <w:pPr>
        <w:spacing w:before="240"/>
        <w:jc w:val="both"/>
        <w:rPr>
          <w:color w:val="000000" w:themeColor="text1"/>
          <w:lang w:val="es-CO"/>
        </w:rPr>
      </w:pPr>
      <w:r w:rsidRPr="001537BB">
        <w:rPr>
          <w:b/>
          <w:bCs/>
          <w:color w:val="000000" w:themeColor="text1"/>
          <w:lang w:val="es-CO"/>
        </w:rPr>
        <w:t>Paso 2</w:t>
      </w:r>
      <w:r w:rsidRPr="001537BB">
        <w:rPr>
          <w:color w:val="000000" w:themeColor="text1"/>
          <w:lang w:val="es-CO"/>
        </w:rPr>
        <w:t xml:space="preserve">: Documentar las fugas identificadas en el proyecto en una base de datos. Como parte del </w:t>
      </w:r>
      <w:r w:rsidR="003103D3">
        <w:rPr>
          <w:color w:val="000000" w:themeColor="text1"/>
          <w:lang w:val="es-CO"/>
        </w:rPr>
        <w:t>programa</w:t>
      </w:r>
      <w:r w:rsidRPr="001537BB">
        <w:rPr>
          <w:color w:val="000000" w:themeColor="text1"/>
          <w:lang w:val="es-CO"/>
        </w:rPr>
        <w:t xml:space="preserve"> avanzado de detección y corrección de fugas, el desarrollador del proyecto debe establecer una base de datos para gestionar toda la información relevante a la identificación y reparación de fugas. Toda la información recolectada durante la implementación del proyecto debe ser incluida en esta base de datos. La base de datos de</w:t>
      </w:r>
      <w:r w:rsidR="00F24CE3">
        <w:rPr>
          <w:color w:val="000000" w:themeColor="text1"/>
          <w:lang w:val="es-CO"/>
        </w:rPr>
        <w:t>be</w:t>
      </w:r>
      <w:r w:rsidRPr="001537BB">
        <w:rPr>
          <w:color w:val="000000" w:themeColor="text1"/>
          <w:lang w:val="es-CO"/>
        </w:rPr>
        <w:t xml:space="preserve"> incluir como mínimo la siguiente información para cada fuga:</w:t>
      </w:r>
    </w:p>
    <w:p w14:paraId="6F935A07" w14:textId="39D2282E" w:rsidR="00DB48F7" w:rsidRDefault="00DB48F7" w:rsidP="00DB48F7">
      <w:pPr>
        <w:pStyle w:val="ListParagraph"/>
        <w:numPr>
          <w:ilvl w:val="0"/>
          <w:numId w:val="5"/>
        </w:numPr>
        <w:jc w:val="both"/>
        <w:rPr>
          <w:color w:val="000000" w:themeColor="text1"/>
          <w:lang w:val="es-CO"/>
        </w:rPr>
      </w:pPr>
      <w:r w:rsidRPr="001537BB">
        <w:rPr>
          <w:color w:val="000000" w:themeColor="text1"/>
          <w:lang w:val="es-CO"/>
        </w:rPr>
        <w:t xml:space="preserve">Información para la identificación inequívoca del componente: </w:t>
      </w:r>
    </w:p>
    <w:p w14:paraId="4E5C3910" w14:textId="77777777" w:rsidR="00F0164A" w:rsidRPr="001537BB" w:rsidRDefault="00F0164A" w:rsidP="00F0164A">
      <w:pPr>
        <w:pStyle w:val="ListParagraph"/>
        <w:ind w:left="360"/>
        <w:jc w:val="both"/>
        <w:rPr>
          <w:color w:val="000000" w:themeColor="text1"/>
          <w:lang w:val="es-CO"/>
        </w:rPr>
      </w:pPr>
    </w:p>
    <w:p w14:paraId="02F1A38D" w14:textId="2F3737E2" w:rsidR="00DB48F7" w:rsidRPr="001537BB" w:rsidRDefault="00DB48F7" w:rsidP="00DB48F7">
      <w:pPr>
        <w:pStyle w:val="ListParagraph"/>
        <w:numPr>
          <w:ilvl w:val="1"/>
          <w:numId w:val="5"/>
        </w:numPr>
        <w:jc w:val="both"/>
        <w:rPr>
          <w:color w:val="000000" w:themeColor="text1"/>
          <w:lang w:val="es-CO"/>
        </w:rPr>
      </w:pPr>
      <w:r w:rsidRPr="001537BB">
        <w:rPr>
          <w:color w:val="000000" w:themeColor="text1"/>
          <w:lang w:val="es-CO"/>
        </w:rPr>
        <w:t xml:space="preserve">ID, </w:t>
      </w:r>
      <w:r w:rsidR="003103D3">
        <w:rPr>
          <w:color w:val="000000" w:themeColor="text1"/>
          <w:lang w:val="es-CO"/>
        </w:rPr>
        <w:t>t</w:t>
      </w:r>
      <w:r w:rsidRPr="001537BB">
        <w:rPr>
          <w:color w:val="000000" w:themeColor="text1"/>
          <w:lang w:val="es-CO"/>
        </w:rPr>
        <w:t xml:space="preserve">ipo y tamaño del componente, </w:t>
      </w:r>
    </w:p>
    <w:p w14:paraId="0B1C0602" w14:textId="77777777" w:rsidR="00DB48F7" w:rsidRPr="001537BB" w:rsidRDefault="00DB48F7" w:rsidP="00DB48F7">
      <w:pPr>
        <w:pStyle w:val="ListParagraph"/>
        <w:numPr>
          <w:ilvl w:val="1"/>
          <w:numId w:val="5"/>
        </w:numPr>
        <w:jc w:val="both"/>
        <w:rPr>
          <w:color w:val="000000" w:themeColor="text1"/>
          <w:lang w:val="es-CO"/>
        </w:rPr>
      </w:pPr>
      <w:r w:rsidRPr="001537BB">
        <w:rPr>
          <w:color w:val="000000" w:themeColor="text1"/>
          <w:lang w:val="es-CO"/>
        </w:rPr>
        <w:t xml:space="preserve">Servicio provisto, </w:t>
      </w:r>
    </w:p>
    <w:p w14:paraId="4D1F2D88" w14:textId="77777777" w:rsidR="00DB48F7" w:rsidRPr="001537BB" w:rsidRDefault="00DB48F7" w:rsidP="00DB48F7">
      <w:pPr>
        <w:pStyle w:val="ListParagraph"/>
        <w:numPr>
          <w:ilvl w:val="1"/>
          <w:numId w:val="5"/>
        </w:numPr>
        <w:jc w:val="both"/>
        <w:rPr>
          <w:color w:val="000000" w:themeColor="text1"/>
          <w:lang w:val="es-CO"/>
        </w:rPr>
      </w:pPr>
      <w:r w:rsidRPr="001537BB">
        <w:rPr>
          <w:color w:val="000000" w:themeColor="text1"/>
          <w:lang w:val="es-CO"/>
        </w:rPr>
        <w:t xml:space="preserve">Unidad de proceso o área, </w:t>
      </w:r>
    </w:p>
    <w:p w14:paraId="40228AB8" w14:textId="3A89E1CC" w:rsidR="00DB48F7" w:rsidRPr="001537BB" w:rsidRDefault="00DB48F7" w:rsidP="00DB48F7">
      <w:pPr>
        <w:pStyle w:val="ListParagraph"/>
        <w:numPr>
          <w:ilvl w:val="1"/>
          <w:numId w:val="5"/>
        </w:numPr>
        <w:jc w:val="both"/>
        <w:rPr>
          <w:color w:val="000000" w:themeColor="text1"/>
          <w:lang w:val="es-CO"/>
        </w:rPr>
      </w:pPr>
      <w:r w:rsidRPr="001537BB">
        <w:rPr>
          <w:color w:val="000000" w:themeColor="text1"/>
          <w:lang w:val="es-CO"/>
        </w:rPr>
        <w:t>Ubicación del componente</w:t>
      </w:r>
      <w:r w:rsidR="00832360">
        <w:rPr>
          <w:color w:val="000000" w:themeColor="text1"/>
          <w:lang w:val="es-CO"/>
        </w:rPr>
        <w:t xml:space="preserve"> (según un solo </w:t>
      </w:r>
      <w:r w:rsidR="00832360" w:rsidRPr="00AE12B1">
        <w:rPr>
          <w:color w:val="000000" w:themeColor="text1"/>
          <w:lang w:val="es-CO"/>
        </w:rPr>
        <w:t>sistema de coordenadas y geocentro</w:t>
      </w:r>
      <w:r w:rsidR="00832360">
        <w:rPr>
          <w:color w:val="000000" w:themeColor="text1"/>
          <w:lang w:val="es-CO"/>
        </w:rPr>
        <w:t>)</w:t>
      </w:r>
      <w:r w:rsidRPr="001537BB">
        <w:rPr>
          <w:color w:val="000000" w:themeColor="text1"/>
          <w:lang w:val="es-CO"/>
        </w:rPr>
        <w:t xml:space="preserve">, </w:t>
      </w:r>
    </w:p>
    <w:p w14:paraId="08309AFA" w14:textId="77777777" w:rsidR="00DB48F7" w:rsidRPr="001537BB" w:rsidRDefault="00DB48F7" w:rsidP="00DB48F7">
      <w:pPr>
        <w:pStyle w:val="ListParagraph"/>
        <w:numPr>
          <w:ilvl w:val="1"/>
          <w:numId w:val="5"/>
        </w:numPr>
        <w:jc w:val="both"/>
        <w:rPr>
          <w:color w:val="000000" w:themeColor="text1"/>
          <w:lang w:val="es-CO"/>
        </w:rPr>
      </w:pPr>
      <w:r w:rsidRPr="001537BB">
        <w:rPr>
          <w:color w:val="000000" w:themeColor="text1"/>
          <w:lang w:val="es-CO"/>
        </w:rPr>
        <w:t xml:space="preserve">Tipo de instalación, </w:t>
      </w:r>
    </w:p>
    <w:p w14:paraId="4BB60C09" w14:textId="7A4D5207" w:rsidR="00DB48F7" w:rsidRDefault="00DB48F7" w:rsidP="00DB48F7">
      <w:pPr>
        <w:pStyle w:val="ListParagraph"/>
        <w:numPr>
          <w:ilvl w:val="1"/>
          <w:numId w:val="5"/>
        </w:numPr>
        <w:jc w:val="both"/>
        <w:rPr>
          <w:color w:val="000000" w:themeColor="text1"/>
          <w:lang w:val="es-CO"/>
        </w:rPr>
      </w:pPr>
      <w:r w:rsidRPr="001537BB">
        <w:rPr>
          <w:color w:val="000000" w:themeColor="text1"/>
          <w:lang w:val="es-CO"/>
        </w:rPr>
        <w:t>Registro fotográfico</w:t>
      </w:r>
      <w:r w:rsidR="00B21724">
        <w:rPr>
          <w:color w:val="000000" w:themeColor="text1"/>
          <w:lang w:val="es-CO"/>
        </w:rPr>
        <w:t>,</w:t>
      </w:r>
    </w:p>
    <w:p w14:paraId="12E24599" w14:textId="7B9C6A11" w:rsidR="00B21724" w:rsidRDefault="0070788C" w:rsidP="00DB48F7">
      <w:pPr>
        <w:pStyle w:val="ListParagraph"/>
        <w:numPr>
          <w:ilvl w:val="1"/>
          <w:numId w:val="5"/>
        </w:numPr>
        <w:jc w:val="both"/>
        <w:rPr>
          <w:color w:val="000000" w:themeColor="text1"/>
          <w:lang w:val="es-CO"/>
        </w:rPr>
      </w:pPr>
      <w:r>
        <w:rPr>
          <w:color w:val="000000" w:themeColor="text1"/>
          <w:lang w:val="es-CO"/>
        </w:rPr>
        <w:lastRenderedPageBreak/>
        <w:t>Marca física en el punto de la fuga.</w:t>
      </w:r>
    </w:p>
    <w:p w14:paraId="2BFC79E1" w14:textId="682DC3E6" w:rsidR="000F6C91" w:rsidRPr="000F6C91" w:rsidRDefault="000F6C91" w:rsidP="000F6C91">
      <w:pPr>
        <w:jc w:val="both"/>
        <w:rPr>
          <w:color w:val="000000" w:themeColor="text1"/>
          <w:lang w:val="es-CO"/>
        </w:rPr>
      </w:pPr>
      <w:r>
        <w:rPr>
          <w:color w:val="000000" w:themeColor="text1"/>
          <w:lang w:val="es-CO"/>
        </w:rPr>
        <w:t>Ejemplo:</w:t>
      </w:r>
    </w:p>
    <w:tbl>
      <w:tblPr>
        <w:tblStyle w:val="TableGrid"/>
        <w:tblW w:w="0" w:type="auto"/>
        <w:tblLook w:val="04A0" w:firstRow="1" w:lastRow="0" w:firstColumn="1" w:lastColumn="0" w:noHBand="0" w:noVBand="1"/>
      </w:tblPr>
      <w:tblGrid>
        <w:gridCol w:w="4675"/>
        <w:gridCol w:w="4675"/>
      </w:tblGrid>
      <w:tr w:rsidR="00F90C50" w14:paraId="210B827D" w14:textId="77777777" w:rsidTr="007B78AC">
        <w:tc>
          <w:tcPr>
            <w:tcW w:w="4675" w:type="dxa"/>
            <w:vAlign w:val="center"/>
          </w:tcPr>
          <w:p w14:paraId="626B84A1" w14:textId="0350D374" w:rsidR="00F90C50" w:rsidRDefault="00F90C50" w:rsidP="007B78AC">
            <w:pPr>
              <w:rPr>
                <w:color w:val="000000" w:themeColor="text1"/>
                <w:lang w:val="es-CO"/>
              </w:rPr>
            </w:pPr>
            <w:r w:rsidRPr="00775CFB">
              <w:rPr>
                <w:color w:val="000000" w:themeColor="text1"/>
                <w:lang w:val="es-CO"/>
              </w:rPr>
              <w:t xml:space="preserve">ID, tipo y tamaño del componente </w:t>
            </w:r>
          </w:p>
        </w:tc>
        <w:tc>
          <w:tcPr>
            <w:tcW w:w="4675" w:type="dxa"/>
            <w:vAlign w:val="center"/>
          </w:tcPr>
          <w:p w14:paraId="51CBFFC9" w14:textId="77777777" w:rsidR="00F90C50" w:rsidRDefault="00F90C50" w:rsidP="007B78AC">
            <w:pPr>
              <w:rPr>
                <w:color w:val="000000" w:themeColor="text1"/>
                <w:lang w:val="es-CO"/>
              </w:rPr>
            </w:pPr>
            <w:r>
              <w:rPr>
                <w:color w:val="000000" w:themeColor="text1"/>
                <w:lang w:val="es-CO"/>
              </w:rPr>
              <w:t>ID: T-2001</w:t>
            </w:r>
          </w:p>
          <w:p w14:paraId="1A20A00F" w14:textId="1E9077D8" w:rsidR="00F90C50" w:rsidRDefault="00F90C50" w:rsidP="007B78AC">
            <w:pPr>
              <w:rPr>
                <w:color w:val="000000" w:themeColor="text1"/>
                <w:lang w:val="es-CO"/>
              </w:rPr>
            </w:pPr>
            <w:r>
              <w:rPr>
                <w:color w:val="000000" w:themeColor="text1"/>
                <w:lang w:val="es-CO"/>
              </w:rPr>
              <w:t xml:space="preserve">Tipo: Válvula </w:t>
            </w:r>
          </w:p>
          <w:p w14:paraId="70A91159" w14:textId="77777777" w:rsidR="00F90C50" w:rsidRDefault="00F90C50" w:rsidP="007B78AC">
            <w:pPr>
              <w:rPr>
                <w:color w:val="000000" w:themeColor="text1"/>
                <w:lang w:val="es-CO"/>
              </w:rPr>
            </w:pPr>
            <w:r>
              <w:rPr>
                <w:color w:val="000000" w:themeColor="text1"/>
                <w:lang w:val="es-CO"/>
              </w:rPr>
              <w:t>Diámetro:  4 in</w:t>
            </w:r>
          </w:p>
        </w:tc>
      </w:tr>
      <w:tr w:rsidR="00F90C50" w14:paraId="102EDC55" w14:textId="77777777" w:rsidTr="007B78AC">
        <w:tc>
          <w:tcPr>
            <w:tcW w:w="4675" w:type="dxa"/>
            <w:vAlign w:val="center"/>
          </w:tcPr>
          <w:p w14:paraId="5199B253" w14:textId="4ECCB4D3" w:rsidR="00F90C50" w:rsidRDefault="00F90C50" w:rsidP="007B78AC">
            <w:pPr>
              <w:rPr>
                <w:color w:val="000000" w:themeColor="text1"/>
                <w:lang w:val="es-CO"/>
              </w:rPr>
            </w:pPr>
            <w:r w:rsidRPr="00775CFB">
              <w:rPr>
                <w:color w:val="000000" w:themeColor="text1"/>
                <w:lang w:val="es-CO"/>
              </w:rPr>
              <w:t>Servicio provisto</w:t>
            </w:r>
          </w:p>
        </w:tc>
        <w:tc>
          <w:tcPr>
            <w:tcW w:w="4675" w:type="dxa"/>
            <w:vAlign w:val="center"/>
          </w:tcPr>
          <w:p w14:paraId="105B0DD8" w14:textId="77777777" w:rsidR="00F90C50" w:rsidRDefault="00F90C50" w:rsidP="007B78AC">
            <w:pPr>
              <w:rPr>
                <w:color w:val="000000" w:themeColor="text1"/>
                <w:lang w:val="es-CO"/>
              </w:rPr>
            </w:pPr>
            <w:r>
              <w:rPr>
                <w:color w:val="000000" w:themeColor="text1"/>
                <w:lang w:val="es-CO"/>
              </w:rPr>
              <w:t>Servicio: Control del flujo de crudo a la entrada del tratador térmico 1.</w:t>
            </w:r>
          </w:p>
        </w:tc>
      </w:tr>
      <w:tr w:rsidR="00F90C50" w14:paraId="5042F171" w14:textId="77777777" w:rsidTr="007B78AC">
        <w:tc>
          <w:tcPr>
            <w:tcW w:w="4675" w:type="dxa"/>
            <w:vAlign w:val="center"/>
          </w:tcPr>
          <w:p w14:paraId="70C75994" w14:textId="1E41D886" w:rsidR="00F90C50" w:rsidRPr="009F1013" w:rsidRDefault="00F90C50" w:rsidP="007B78AC">
            <w:pPr>
              <w:rPr>
                <w:color w:val="000000" w:themeColor="text1"/>
                <w:lang w:val="es-CO"/>
              </w:rPr>
            </w:pPr>
            <w:r w:rsidRPr="009F1013">
              <w:rPr>
                <w:color w:val="000000" w:themeColor="text1"/>
                <w:lang w:val="es-CO"/>
              </w:rPr>
              <w:t xml:space="preserve">Unidad de proceso o área </w:t>
            </w:r>
          </w:p>
        </w:tc>
        <w:tc>
          <w:tcPr>
            <w:tcW w:w="4675" w:type="dxa"/>
            <w:vAlign w:val="center"/>
          </w:tcPr>
          <w:p w14:paraId="2AC48584" w14:textId="5F1C5D4D" w:rsidR="00F90C50" w:rsidRDefault="00F90C50" w:rsidP="007B78AC">
            <w:pPr>
              <w:rPr>
                <w:color w:val="000000" w:themeColor="text1"/>
                <w:lang w:val="es-CO"/>
              </w:rPr>
            </w:pPr>
            <w:r>
              <w:rPr>
                <w:color w:val="000000" w:themeColor="text1"/>
                <w:lang w:val="es-CO"/>
              </w:rPr>
              <w:t xml:space="preserve">Estación de separación </w:t>
            </w:r>
            <w:r w:rsidR="00832360">
              <w:rPr>
                <w:color w:val="000000" w:themeColor="text1"/>
                <w:lang w:val="es-CO"/>
              </w:rPr>
              <w:t>3 del Campo XYZ</w:t>
            </w:r>
          </w:p>
        </w:tc>
      </w:tr>
      <w:tr w:rsidR="00F90C50" w14:paraId="1B1DEDEB" w14:textId="77777777" w:rsidTr="007B78AC">
        <w:tc>
          <w:tcPr>
            <w:tcW w:w="4675" w:type="dxa"/>
            <w:vAlign w:val="center"/>
          </w:tcPr>
          <w:p w14:paraId="333569BF" w14:textId="5E343DE5" w:rsidR="00F90C50" w:rsidRPr="009F1013" w:rsidRDefault="00F90C50" w:rsidP="007B78AC">
            <w:pPr>
              <w:rPr>
                <w:color w:val="000000" w:themeColor="text1"/>
                <w:lang w:val="es-CO"/>
              </w:rPr>
            </w:pPr>
            <w:r w:rsidRPr="009F1013">
              <w:rPr>
                <w:color w:val="000000" w:themeColor="text1"/>
                <w:lang w:val="es-CO"/>
              </w:rPr>
              <w:t xml:space="preserve">Ubicación del componente </w:t>
            </w:r>
          </w:p>
        </w:tc>
        <w:tc>
          <w:tcPr>
            <w:tcW w:w="4675" w:type="dxa"/>
            <w:vAlign w:val="center"/>
          </w:tcPr>
          <w:p w14:paraId="23269B3B" w14:textId="77777777" w:rsidR="00F90C50" w:rsidRDefault="00F90C50" w:rsidP="007B78AC">
            <w:pPr>
              <w:rPr>
                <w:color w:val="000000" w:themeColor="text1"/>
                <w:lang w:val="es-CO"/>
              </w:rPr>
            </w:pPr>
            <w:r>
              <w:rPr>
                <w:color w:val="000000" w:themeColor="text1"/>
                <w:lang w:val="es-CO"/>
              </w:rPr>
              <w:t>Ubicación:  2.2222 Norte, 1.1111 Oeste</w:t>
            </w:r>
          </w:p>
        </w:tc>
      </w:tr>
      <w:tr w:rsidR="00F90C50" w14:paraId="27A32B4B" w14:textId="77777777" w:rsidTr="007B78AC">
        <w:tc>
          <w:tcPr>
            <w:tcW w:w="4675" w:type="dxa"/>
            <w:vAlign w:val="center"/>
          </w:tcPr>
          <w:p w14:paraId="663D0EC9" w14:textId="15375BC0" w:rsidR="00F90C50" w:rsidRPr="009F1013" w:rsidRDefault="00F90C50" w:rsidP="007B78AC">
            <w:pPr>
              <w:rPr>
                <w:color w:val="000000" w:themeColor="text1"/>
                <w:lang w:val="es-CO"/>
              </w:rPr>
            </w:pPr>
            <w:r w:rsidRPr="00F27B7D">
              <w:rPr>
                <w:color w:val="000000" w:themeColor="text1"/>
                <w:lang w:val="es-CO"/>
              </w:rPr>
              <w:t>Tipo de instalación</w:t>
            </w:r>
            <w:r w:rsidRPr="009F1013">
              <w:rPr>
                <w:color w:val="000000" w:themeColor="text1"/>
                <w:lang w:val="es-CO"/>
              </w:rPr>
              <w:t xml:space="preserve"> </w:t>
            </w:r>
          </w:p>
        </w:tc>
        <w:tc>
          <w:tcPr>
            <w:tcW w:w="4675" w:type="dxa"/>
            <w:vAlign w:val="center"/>
          </w:tcPr>
          <w:p w14:paraId="4F6D1A9F" w14:textId="15EBEA7E" w:rsidR="00F90C50" w:rsidRDefault="006C5D5B" w:rsidP="007B78AC">
            <w:pPr>
              <w:rPr>
                <w:color w:val="000000" w:themeColor="text1"/>
                <w:lang w:val="es-CO"/>
              </w:rPr>
            </w:pPr>
            <w:r>
              <w:rPr>
                <w:color w:val="000000" w:themeColor="text1"/>
                <w:lang w:val="es-CO"/>
              </w:rPr>
              <w:t>Estación de separación</w:t>
            </w:r>
            <w:r w:rsidR="00090145">
              <w:rPr>
                <w:color w:val="000000" w:themeColor="text1"/>
                <w:lang w:val="es-CO"/>
              </w:rPr>
              <w:t xml:space="preserve"> de crudo, gas y agua</w:t>
            </w:r>
          </w:p>
        </w:tc>
      </w:tr>
      <w:tr w:rsidR="00F90C50" w14:paraId="537C093D" w14:textId="77777777" w:rsidTr="007B78AC">
        <w:tc>
          <w:tcPr>
            <w:tcW w:w="4675" w:type="dxa"/>
            <w:vAlign w:val="center"/>
          </w:tcPr>
          <w:p w14:paraId="39C09471" w14:textId="07C79B43" w:rsidR="00F90C50" w:rsidRDefault="00F90C50" w:rsidP="007B78AC">
            <w:pPr>
              <w:rPr>
                <w:color w:val="000000" w:themeColor="text1"/>
                <w:lang w:val="es-CO"/>
              </w:rPr>
            </w:pPr>
            <w:r w:rsidRPr="00775CFB">
              <w:rPr>
                <w:color w:val="000000" w:themeColor="text1"/>
                <w:lang w:val="es-CO"/>
              </w:rPr>
              <w:t>Registro fotográfico</w:t>
            </w:r>
          </w:p>
        </w:tc>
        <w:tc>
          <w:tcPr>
            <w:tcW w:w="4675" w:type="dxa"/>
            <w:vAlign w:val="center"/>
          </w:tcPr>
          <w:p w14:paraId="2C0B95BC" w14:textId="39F38501" w:rsidR="00F90C50" w:rsidRDefault="00022368" w:rsidP="007B78AC">
            <w:pPr>
              <w:rPr>
                <w:color w:val="000000" w:themeColor="text1"/>
                <w:lang w:val="es-CO"/>
              </w:rPr>
            </w:pPr>
            <w:r>
              <w:rPr>
                <w:color w:val="000000" w:themeColor="text1"/>
                <w:lang w:val="es-CO"/>
              </w:rPr>
              <w:t xml:space="preserve">[Fotografía del </w:t>
            </w:r>
            <w:r w:rsidR="009F1013">
              <w:rPr>
                <w:color w:val="000000" w:themeColor="text1"/>
                <w:lang w:val="es-CO"/>
              </w:rPr>
              <w:t>componente]</w:t>
            </w:r>
          </w:p>
        </w:tc>
      </w:tr>
      <w:tr w:rsidR="0070788C" w14:paraId="27D4F1EC" w14:textId="77777777" w:rsidTr="007B78AC">
        <w:tc>
          <w:tcPr>
            <w:tcW w:w="4675" w:type="dxa"/>
            <w:vAlign w:val="center"/>
          </w:tcPr>
          <w:p w14:paraId="02490712" w14:textId="6BAA92B5" w:rsidR="0070788C" w:rsidRPr="00775CFB" w:rsidRDefault="0070788C" w:rsidP="007B78AC">
            <w:pPr>
              <w:rPr>
                <w:color w:val="000000" w:themeColor="text1"/>
                <w:lang w:val="es-CO"/>
              </w:rPr>
            </w:pPr>
            <w:r>
              <w:rPr>
                <w:color w:val="000000" w:themeColor="text1"/>
                <w:lang w:val="es-CO"/>
              </w:rPr>
              <w:t>Marca física en el punto de la fuga</w:t>
            </w:r>
          </w:p>
        </w:tc>
        <w:tc>
          <w:tcPr>
            <w:tcW w:w="4675" w:type="dxa"/>
            <w:vAlign w:val="center"/>
          </w:tcPr>
          <w:p w14:paraId="46A0F49C" w14:textId="15044611" w:rsidR="0070788C" w:rsidRDefault="0070788C" w:rsidP="007B78AC">
            <w:pPr>
              <w:rPr>
                <w:color w:val="000000" w:themeColor="text1"/>
                <w:lang w:val="es-CO"/>
              </w:rPr>
            </w:pPr>
            <w:r>
              <w:rPr>
                <w:color w:val="000000" w:themeColor="text1"/>
                <w:lang w:val="es-CO"/>
              </w:rPr>
              <w:t xml:space="preserve">Marcar con pintura o </w:t>
            </w:r>
            <w:r w:rsidR="00A628D7">
              <w:rPr>
                <w:color w:val="000000" w:themeColor="text1"/>
                <w:lang w:val="es-CO"/>
              </w:rPr>
              <w:t>similar</w:t>
            </w:r>
            <w:r>
              <w:rPr>
                <w:color w:val="000000" w:themeColor="text1"/>
                <w:lang w:val="es-CO"/>
              </w:rPr>
              <w:t xml:space="preserve"> </w:t>
            </w:r>
            <w:r w:rsidR="00DC796E">
              <w:rPr>
                <w:color w:val="000000" w:themeColor="text1"/>
                <w:lang w:val="es-CO"/>
              </w:rPr>
              <w:t xml:space="preserve">el punto en dónde </w:t>
            </w:r>
            <w:r w:rsidR="00A628D7">
              <w:rPr>
                <w:color w:val="000000" w:themeColor="text1"/>
                <w:lang w:val="es-CO"/>
              </w:rPr>
              <w:t xml:space="preserve">está ubicada </w:t>
            </w:r>
            <w:r w:rsidR="00DC796E">
              <w:rPr>
                <w:color w:val="000000" w:themeColor="text1"/>
                <w:lang w:val="es-CO"/>
              </w:rPr>
              <w:t>la fuga</w:t>
            </w:r>
          </w:p>
        </w:tc>
      </w:tr>
    </w:tbl>
    <w:p w14:paraId="570E9643" w14:textId="77777777" w:rsidR="00F0164A" w:rsidRPr="001537BB" w:rsidRDefault="00F0164A" w:rsidP="00F0164A">
      <w:pPr>
        <w:pStyle w:val="ListParagraph"/>
        <w:ind w:left="1080"/>
        <w:jc w:val="both"/>
        <w:rPr>
          <w:color w:val="000000" w:themeColor="text1"/>
          <w:lang w:val="es-CO"/>
        </w:rPr>
      </w:pPr>
    </w:p>
    <w:p w14:paraId="21F89D59" w14:textId="65A75FDB" w:rsidR="00DB48F7" w:rsidRDefault="00DB48F7" w:rsidP="00DB48F7">
      <w:pPr>
        <w:pStyle w:val="ListParagraph"/>
        <w:numPr>
          <w:ilvl w:val="0"/>
          <w:numId w:val="5"/>
        </w:numPr>
        <w:jc w:val="both"/>
        <w:rPr>
          <w:color w:val="000000" w:themeColor="text1"/>
          <w:lang w:val="es-CO"/>
        </w:rPr>
      </w:pPr>
      <w:r w:rsidRPr="001537BB">
        <w:rPr>
          <w:color w:val="000000" w:themeColor="text1"/>
          <w:lang w:val="es-CO"/>
        </w:rPr>
        <w:t xml:space="preserve">Información relevante sobre la detección de la fuga: </w:t>
      </w:r>
    </w:p>
    <w:p w14:paraId="61153464" w14:textId="77777777" w:rsidR="00F0164A" w:rsidRPr="001537BB" w:rsidRDefault="00F0164A" w:rsidP="00F0164A">
      <w:pPr>
        <w:pStyle w:val="ListParagraph"/>
        <w:ind w:left="360"/>
        <w:jc w:val="both"/>
        <w:rPr>
          <w:color w:val="000000" w:themeColor="text1"/>
          <w:lang w:val="es-CO"/>
        </w:rPr>
      </w:pPr>
    </w:p>
    <w:p w14:paraId="59B91E45" w14:textId="77777777" w:rsidR="00DB48F7" w:rsidRPr="001537BB" w:rsidRDefault="00DB48F7" w:rsidP="00DB48F7">
      <w:pPr>
        <w:pStyle w:val="ListParagraph"/>
        <w:numPr>
          <w:ilvl w:val="1"/>
          <w:numId w:val="5"/>
        </w:numPr>
        <w:jc w:val="both"/>
        <w:rPr>
          <w:color w:val="000000" w:themeColor="text1"/>
          <w:lang w:val="es-CO"/>
        </w:rPr>
      </w:pPr>
      <w:r w:rsidRPr="001537BB">
        <w:rPr>
          <w:color w:val="000000" w:themeColor="text1"/>
          <w:lang w:val="es-CO"/>
        </w:rPr>
        <w:t xml:space="preserve">Fecha de la detección, </w:t>
      </w:r>
    </w:p>
    <w:p w14:paraId="2DCB2D16" w14:textId="0F9C09E6" w:rsidR="00DB48F7" w:rsidRPr="001537BB" w:rsidRDefault="00DB48F7" w:rsidP="00DB48F7">
      <w:pPr>
        <w:pStyle w:val="ListParagraph"/>
        <w:numPr>
          <w:ilvl w:val="1"/>
          <w:numId w:val="5"/>
        </w:numPr>
        <w:jc w:val="both"/>
        <w:rPr>
          <w:color w:val="000000" w:themeColor="text1"/>
          <w:lang w:val="es-CO"/>
        </w:rPr>
      </w:pPr>
      <w:r w:rsidRPr="001537BB">
        <w:rPr>
          <w:color w:val="000000" w:themeColor="text1"/>
          <w:lang w:val="es-CO"/>
        </w:rPr>
        <w:t xml:space="preserve">Método de detección aplicado, </w:t>
      </w:r>
      <w:r w:rsidR="00B91D98">
        <w:rPr>
          <w:color w:val="000000" w:themeColor="text1"/>
          <w:lang w:val="es-CO"/>
        </w:rPr>
        <w:t>en la sección</w:t>
      </w:r>
      <w:r w:rsidR="00DD2005">
        <w:rPr>
          <w:color w:val="000000" w:themeColor="text1"/>
          <w:lang w:val="es-CO"/>
        </w:rPr>
        <w:t xml:space="preserve"> </w:t>
      </w:r>
      <w:r w:rsidR="00C43AC6">
        <w:rPr>
          <w:color w:val="000000" w:themeColor="text1"/>
          <w:lang w:val="es-CO"/>
        </w:rPr>
        <w:fldChar w:fldCharType="begin"/>
      </w:r>
      <w:r w:rsidR="00C43AC6">
        <w:rPr>
          <w:color w:val="000000" w:themeColor="text1"/>
          <w:lang w:val="es-CO"/>
        </w:rPr>
        <w:instrText xml:space="preserve"> REF _Ref23846156 \r \h </w:instrText>
      </w:r>
      <w:r w:rsidR="00C43AC6">
        <w:rPr>
          <w:color w:val="000000" w:themeColor="text1"/>
          <w:lang w:val="es-CO"/>
        </w:rPr>
      </w:r>
      <w:r w:rsidR="00C43AC6">
        <w:rPr>
          <w:color w:val="000000" w:themeColor="text1"/>
          <w:lang w:val="es-CO"/>
        </w:rPr>
        <w:fldChar w:fldCharType="separate"/>
      </w:r>
      <w:r w:rsidR="00E70769">
        <w:rPr>
          <w:color w:val="000000" w:themeColor="text1"/>
          <w:lang w:val="es-CO"/>
        </w:rPr>
        <w:t>15.2.1</w:t>
      </w:r>
      <w:r w:rsidR="00C43AC6">
        <w:rPr>
          <w:color w:val="000000" w:themeColor="text1"/>
          <w:lang w:val="es-CO"/>
        </w:rPr>
        <w:fldChar w:fldCharType="end"/>
      </w:r>
      <w:r w:rsidR="00B91D98">
        <w:rPr>
          <w:color w:val="000000" w:themeColor="text1"/>
          <w:lang w:val="es-CO"/>
        </w:rPr>
        <w:t xml:space="preserve"> se presenta una descripción de algunas tecnologías de detección, sin embargo, el desarrollador del proyecto tiene libertad de aplicar el método que mejor </w:t>
      </w:r>
      <w:r w:rsidR="00454568">
        <w:rPr>
          <w:color w:val="000000" w:themeColor="text1"/>
          <w:lang w:val="es-CO"/>
        </w:rPr>
        <w:t>se ajuste</w:t>
      </w:r>
      <w:r w:rsidR="00B91D98">
        <w:rPr>
          <w:color w:val="000000" w:themeColor="text1"/>
          <w:lang w:val="es-CO"/>
        </w:rPr>
        <w:t>.</w:t>
      </w:r>
    </w:p>
    <w:p w14:paraId="668D6DAC" w14:textId="77777777" w:rsidR="00DB48F7" w:rsidRPr="001537BB" w:rsidRDefault="00DB48F7" w:rsidP="00DB48F7">
      <w:pPr>
        <w:pStyle w:val="ListParagraph"/>
        <w:numPr>
          <w:ilvl w:val="1"/>
          <w:numId w:val="5"/>
        </w:numPr>
        <w:jc w:val="both"/>
        <w:rPr>
          <w:color w:val="000000" w:themeColor="text1"/>
          <w:lang w:val="es-CO"/>
        </w:rPr>
      </w:pPr>
      <w:r w:rsidRPr="001537BB">
        <w:rPr>
          <w:color w:val="000000" w:themeColor="text1"/>
          <w:lang w:val="es-CO"/>
        </w:rPr>
        <w:t xml:space="preserve">Responsable de la detección, </w:t>
      </w:r>
    </w:p>
    <w:p w14:paraId="5AB540AA" w14:textId="00A7CAED" w:rsidR="00DB48F7" w:rsidRDefault="00DB48F7" w:rsidP="00DB48F7">
      <w:pPr>
        <w:pStyle w:val="ListParagraph"/>
        <w:numPr>
          <w:ilvl w:val="1"/>
          <w:numId w:val="5"/>
        </w:numPr>
        <w:jc w:val="both"/>
        <w:rPr>
          <w:color w:val="000000" w:themeColor="text1"/>
          <w:lang w:val="es-CO"/>
        </w:rPr>
      </w:pPr>
      <w:r w:rsidRPr="001537BB">
        <w:rPr>
          <w:color w:val="000000" w:themeColor="text1"/>
          <w:lang w:val="es-CO"/>
        </w:rPr>
        <w:t>Lectura de detección (si aplica, valor del display, registro fotográfico, etc.)</w:t>
      </w:r>
    </w:p>
    <w:p w14:paraId="40209A2C" w14:textId="2E58473F" w:rsidR="00A64407" w:rsidRPr="00A64407" w:rsidRDefault="00A64407" w:rsidP="00A64407">
      <w:pPr>
        <w:jc w:val="both"/>
        <w:rPr>
          <w:color w:val="000000" w:themeColor="text1"/>
          <w:lang w:val="es-CO"/>
        </w:rPr>
      </w:pPr>
      <w:r>
        <w:rPr>
          <w:color w:val="000000" w:themeColor="text1"/>
          <w:lang w:val="es-CO"/>
        </w:rPr>
        <w:t>Ejemplo:</w:t>
      </w:r>
    </w:p>
    <w:tbl>
      <w:tblPr>
        <w:tblStyle w:val="TableGrid"/>
        <w:tblW w:w="0" w:type="auto"/>
        <w:tblLook w:val="04A0" w:firstRow="1" w:lastRow="0" w:firstColumn="1" w:lastColumn="0" w:noHBand="0" w:noVBand="1"/>
      </w:tblPr>
      <w:tblGrid>
        <w:gridCol w:w="4675"/>
        <w:gridCol w:w="4675"/>
      </w:tblGrid>
      <w:tr w:rsidR="00A02E50" w14:paraId="3A4261C5" w14:textId="77777777" w:rsidTr="007B78AC">
        <w:tc>
          <w:tcPr>
            <w:tcW w:w="4675" w:type="dxa"/>
            <w:vAlign w:val="center"/>
          </w:tcPr>
          <w:p w14:paraId="530BA9F4" w14:textId="703464A4" w:rsidR="00A02E50" w:rsidRDefault="00A02E50" w:rsidP="007B78AC">
            <w:pPr>
              <w:rPr>
                <w:color w:val="000000" w:themeColor="text1"/>
                <w:lang w:val="es-CO"/>
              </w:rPr>
            </w:pPr>
            <w:r w:rsidRPr="00AF76AF">
              <w:rPr>
                <w:color w:val="000000" w:themeColor="text1"/>
                <w:lang w:val="es-CO"/>
              </w:rPr>
              <w:t xml:space="preserve">Fecha de la detección </w:t>
            </w:r>
          </w:p>
        </w:tc>
        <w:tc>
          <w:tcPr>
            <w:tcW w:w="4675" w:type="dxa"/>
            <w:vAlign w:val="center"/>
          </w:tcPr>
          <w:p w14:paraId="0183D9AD" w14:textId="77777777" w:rsidR="00A02E50" w:rsidRDefault="00A02E50" w:rsidP="007B78AC">
            <w:pPr>
              <w:rPr>
                <w:color w:val="000000" w:themeColor="text1"/>
                <w:lang w:val="es-CO"/>
              </w:rPr>
            </w:pPr>
            <w:r>
              <w:rPr>
                <w:color w:val="000000" w:themeColor="text1"/>
                <w:lang w:val="es-CO"/>
              </w:rPr>
              <w:t>Campaña de medición de julio 2019. Fuga detectada el 27/07/2019</w:t>
            </w:r>
          </w:p>
        </w:tc>
      </w:tr>
      <w:tr w:rsidR="00A02E50" w14:paraId="21756584" w14:textId="77777777" w:rsidTr="007B78AC">
        <w:tc>
          <w:tcPr>
            <w:tcW w:w="4675" w:type="dxa"/>
            <w:vAlign w:val="center"/>
          </w:tcPr>
          <w:p w14:paraId="1FAD8495" w14:textId="2505C83D" w:rsidR="00A02E50" w:rsidRDefault="00A02E50" w:rsidP="007B78AC">
            <w:pPr>
              <w:rPr>
                <w:color w:val="000000" w:themeColor="text1"/>
                <w:lang w:val="es-CO"/>
              </w:rPr>
            </w:pPr>
            <w:r w:rsidRPr="00AF76AF">
              <w:rPr>
                <w:color w:val="000000" w:themeColor="text1"/>
                <w:lang w:val="es-CO"/>
              </w:rPr>
              <w:t xml:space="preserve">Método de detección aplicado </w:t>
            </w:r>
          </w:p>
        </w:tc>
        <w:tc>
          <w:tcPr>
            <w:tcW w:w="4675" w:type="dxa"/>
            <w:vAlign w:val="center"/>
          </w:tcPr>
          <w:p w14:paraId="5EC4080B" w14:textId="575C4527" w:rsidR="00A02E50" w:rsidRDefault="009F1013" w:rsidP="007B78AC">
            <w:pPr>
              <w:rPr>
                <w:color w:val="000000" w:themeColor="text1"/>
                <w:lang w:val="es-CO"/>
              </w:rPr>
            </w:pPr>
            <w:r>
              <w:rPr>
                <w:color w:val="000000" w:themeColor="text1"/>
                <w:lang w:val="es-CO"/>
              </w:rPr>
              <w:t>Equipo de d</w:t>
            </w:r>
            <w:r w:rsidR="00A02E50">
              <w:rPr>
                <w:color w:val="000000" w:themeColor="text1"/>
                <w:lang w:val="es-CO"/>
              </w:rPr>
              <w:t>etección acústica</w:t>
            </w:r>
          </w:p>
        </w:tc>
      </w:tr>
      <w:tr w:rsidR="00A02E50" w14:paraId="6DBBBC7E" w14:textId="77777777" w:rsidTr="007B78AC">
        <w:tc>
          <w:tcPr>
            <w:tcW w:w="4675" w:type="dxa"/>
            <w:vAlign w:val="center"/>
          </w:tcPr>
          <w:p w14:paraId="2FC4326D" w14:textId="69DF8BEC" w:rsidR="00A02E50" w:rsidRDefault="00A02E50" w:rsidP="007B78AC">
            <w:pPr>
              <w:rPr>
                <w:color w:val="000000" w:themeColor="text1"/>
                <w:lang w:val="es-CO"/>
              </w:rPr>
            </w:pPr>
            <w:r w:rsidRPr="00AF76AF">
              <w:rPr>
                <w:color w:val="000000" w:themeColor="text1"/>
                <w:lang w:val="es-CO"/>
              </w:rPr>
              <w:t xml:space="preserve">Responsable de la detección </w:t>
            </w:r>
          </w:p>
        </w:tc>
        <w:tc>
          <w:tcPr>
            <w:tcW w:w="4675" w:type="dxa"/>
            <w:vAlign w:val="center"/>
          </w:tcPr>
          <w:p w14:paraId="14CF3F4A" w14:textId="77777777" w:rsidR="00A02E50" w:rsidRDefault="00A02E50" w:rsidP="007B78AC">
            <w:pPr>
              <w:rPr>
                <w:color w:val="000000" w:themeColor="text1"/>
                <w:lang w:val="es-CO"/>
              </w:rPr>
            </w:pPr>
            <w:r>
              <w:rPr>
                <w:color w:val="000000" w:themeColor="text1"/>
                <w:lang w:val="es-CO"/>
              </w:rPr>
              <w:t>Empresa de Medición SA</w:t>
            </w:r>
          </w:p>
        </w:tc>
      </w:tr>
      <w:tr w:rsidR="00A02E50" w14:paraId="6752C75B" w14:textId="77777777" w:rsidTr="007B78AC">
        <w:tc>
          <w:tcPr>
            <w:tcW w:w="4675" w:type="dxa"/>
            <w:vAlign w:val="center"/>
          </w:tcPr>
          <w:p w14:paraId="563B19F8" w14:textId="77777777" w:rsidR="00A02E50" w:rsidRDefault="00A02E50" w:rsidP="007B78AC">
            <w:pPr>
              <w:rPr>
                <w:color w:val="000000" w:themeColor="text1"/>
                <w:lang w:val="es-CO"/>
              </w:rPr>
            </w:pPr>
            <w:r w:rsidRPr="00AF76AF">
              <w:rPr>
                <w:color w:val="000000" w:themeColor="text1"/>
                <w:lang w:val="es-CO"/>
              </w:rPr>
              <w:t xml:space="preserve">Lectura de detección (si aplica, valor del </w:t>
            </w:r>
            <w:r w:rsidRPr="00F27B7D">
              <w:rPr>
                <w:i/>
                <w:iCs/>
                <w:color w:val="000000" w:themeColor="text1"/>
                <w:lang w:val="es-CO"/>
              </w:rPr>
              <w:t>display</w:t>
            </w:r>
            <w:r w:rsidRPr="00AF76AF">
              <w:rPr>
                <w:color w:val="000000" w:themeColor="text1"/>
                <w:lang w:val="es-CO"/>
              </w:rPr>
              <w:t>, registro fotográfico, etc.)</w:t>
            </w:r>
          </w:p>
        </w:tc>
        <w:tc>
          <w:tcPr>
            <w:tcW w:w="4675" w:type="dxa"/>
            <w:vAlign w:val="center"/>
          </w:tcPr>
          <w:p w14:paraId="34602406" w14:textId="453B135D" w:rsidR="00A02E50" w:rsidRDefault="005A19AA" w:rsidP="007B78AC">
            <w:pPr>
              <w:rPr>
                <w:color w:val="000000" w:themeColor="text1"/>
                <w:lang w:val="es-CO"/>
              </w:rPr>
            </w:pPr>
            <w:r>
              <w:rPr>
                <w:color w:val="000000" w:themeColor="text1"/>
                <w:lang w:val="es-CO"/>
              </w:rPr>
              <w:t>[</w:t>
            </w:r>
            <w:r w:rsidR="00FC21F2">
              <w:rPr>
                <w:color w:val="000000" w:themeColor="text1"/>
                <w:lang w:val="es-CO"/>
              </w:rPr>
              <w:t xml:space="preserve">Pantallazo del </w:t>
            </w:r>
            <w:r w:rsidR="00FC21F2" w:rsidRPr="00F27B7D">
              <w:rPr>
                <w:i/>
                <w:iCs/>
                <w:color w:val="000000" w:themeColor="text1"/>
                <w:lang w:val="es-CO"/>
              </w:rPr>
              <w:t>display</w:t>
            </w:r>
            <w:r>
              <w:rPr>
                <w:color w:val="000000" w:themeColor="text1"/>
                <w:lang w:val="es-CO"/>
              </w:rPr>
              <w:t>]</w:t>
            </w:r>
          </w:p>
        </w:tc>
      </w:tr>
    </w:tbl>
    <w:p w14:paraId="55C1E3D0" w14:textId="77777777" w:rsidR="00F0164A" w:rsidRPr="001537BB" w:rsidRDefault="00F0164A" w:rsidP="00F0164A">
      <w:pPr>
        <w:pStyle w:val="ListParagraph"/>
        <w:ind w:left="1080"/>
        <w:jc w:val="both"/>
        <w:rPr>
          <w:color w:val="000000" w:themeColor="text1"/>
          <w:lang w:val="es-CO"/>
        </w:rPr>
      </w:pPr>
    </w:p>
    <w:p w14:paraId="767EAA26" w14:textId="0A4D877F" w:rsidR="00DB48F7" w:rsidRDefault="00DB48F7" w:rsidP="00DB48F7">
      <w:pPr>
        <w:pStyle w:val="ListParagraph"/>
        <w:numPr>
          <w:ilvl w:val="0"/>
          <w:numId w:val="5"/>
        </w:numPr>
        <w:jc w:val="both"/>
        <w:rPr>
          <w:color w:val="000000" w:themeColor="text1"/>
          <w:lang w:val="es-CO"/>
        </w:rPr>
      </w:pPr>
      <w:r w:rsidRPr="001537BB">
        <w:rPr>
          <w:color w:val="000000" w:themeColor="text1"/>
          <w:lang w:val="es-CO"/>
        </w:rPr>
        <w:t xml:space="preserve">En caso de contar con medidas del flujo fugado: </w:t>
      </w:r>
    </w:p>
    <w:p w14:paraId="5B53B9F3" w14:textId="77777777" w:rsidR="00F0164A" w:rsidRPr="001537BB" w:rsidRDefault="00F0164A" w:rsidP="00F0164A">
      <w:pPr>
        <w:pStyle w:val="ListParagraph"/>
        <w:ind w:left="360"/>
        <w:jc w:val="both"/>
        <w:rPr>
          <w:color w:val="000000" w:themeColor="text1"/>
          <w:lang w:val="es-CO"/>
        </w:rPr>
      </w:pPr>
    </w:p>
    <w:p w14:paraId="74525F53" w14:textId="77777777" w:rsidR="00DB48F7" w:rsidRPr="001537BB" w:rsidRDefault="00DB48F7" w:rsidP="00DB48F7">
      <w:pPr>
        <w:pStyle w:val="ListParagraph"/>
        <w:numPr>
          <w:ilvl w:val="1"/>
          <w:numId w:val="5"/>
        </w:numPr>
        <w:jc w:val="both"/>
        <w:rPr>
          <w:color w:val="000000" w:themeColor="text1"/>
          <w:lang w:val="es-CO"/>
        </w:rPr>
      </w:pPr>
      <w:r w:rsidRPr="001537BB">
        <w:rPr>
          <w:color w:val="000000" w:themeColor="text1"/>
          <w:lang w:val="es-CO"/>
        </w:rPr>
        <w:t xml:space="preserve">Fecha de la medida, </w:t>
      </w:r>
    </w:p>
    <w:p w14:paraId="171FE62C" w14:textId="4007CCAD" w:rsidR="00DB48F7" w:rsidRPr="001537BB" w:rsidRDefault="00DB48F7" w:rsidP="00DB48F7">
      <w:pPr>
        <w:pStyle w:val="ListParagraph"/>
        <w:numPr>
          <w:ilvl w:val="1"/>
          <w:numId w:val="5"/>
        </w:numPr>
        <w:jc w:val="both"/>
        <w:rPr>
          <w:color w:val="000000" w:themeColor="text1"/>
          <w:lang w:val="es-CO"/>
        </w:rPr>
      </w:pPr>
      <w:r w:rsidRPr="001537BB">
        <w:rPr>
          <w:color w:val="000000" w:themeColor="text1"/>
          <w:lang w:val="es-CO"/>
        </w:rPr>
        <w:t>Método de medida aplicado,</w:t>
      </w:r>
      <w:r w:rsidR="00002BB9">
        <w:rPr>
          <w:color w:val="000000" w:themeColor="text1"/>
          <w:lang w:val="es-CO"/>
        </w:rPr>
        <w:t xml:space="preserve"> en la sección</w:t>
      </w:r>
      <w:r w:rsidRPr="001537BB">
        <w:rPr>
          <w:color w:val="000000" w:themeColor="text1"/>
          <w:lang w:val="es-CO"/>
        </w:rPr>
        <w:t xml:space="preserve"> </w:t>
      </w:r>
      <w:r w:rsidR="00C43AC6">
        <w:rPr>
          <w:color w:val="000000" w:themeColor="text1"/>
          <w:lang w:val="es-CO"/>
        </w:rPr>
        <w:fldChar w:fldCharType="begin"/>
      </w:r>
      <w:r w:rsidR="00C43AC6">
        <w:rPr>
          <w:color w:val="000000" w:themeColor="text1"/>
          <w:lang w:val="es-CO"/>
        </w:rPr>
        <w:instrText xml:space="preserve"> REF _Ref23846168 \r \h </w:instrText>
      </w:r>
      <w:r w:rsidR="00C43AC6">
        <w:rPr>
          <w:color w:val="000000" w:themeColor="text1"/>
          <w:lang w:val="es-CO"/>
        </w:rPr>
      </w:r>
      <w:r w:rsidR="00C43AC6">
        <w:rPr>
          <w:color w:val="000000" w:themeColor="text1"/>
          <w:lang w:val="es-CO"/>
        </w:rPr>
        <w:fldChar w:fldCharType="separate"/>
      </w:r>
      <w:r w:rsidR="00E70769">
        <w:rPr>
          <w:color w:val="000000" w:themeColor="text1"/>
          <w:lang w:val="es-CO"/>
        </w:rPr>
        <w:t>15.2.2</w:t>
      </w:r>
      <w:r w:rsidR="00C43AC6">
        <w:rPr>
          <w:color w:val="000000" w:themeColor="text1"/>
          <w:lang w:val="es-CO"/>
        </w:rPr>
        <w:fldChar w:fldCharType="end"/>
      </w:r>
      <w:r w:rsidR="001D057B">
        <w:rPr>
          <w:color w:val="000000" w:themeColor="text1"/>
          <w:lang w:val="es-CO"/>
        </w:rPr>
        <w:t xml:space="preserve"> se presenta una descripción de algunas tecnologías de </w:t>
      </w:r>
      <w:r w:rsidR="00FC21F2">
        <w:rPr>
          <w:color w:val="000000" w:themeColor="text1"/>
          <w:lang w:val="es-CO"/>
        </w:rPr>
        <w:t>medición</w:t>
      </w:r>
      <w:r w:rsidR="001D057B">
        <w:rPr>
          <w:color w:val="000000" w:themeColor="text1"/>
          <w:lang w:val="es-CO"/>
        </w:rPr>
        <w:t xml:space="preserve">, sin embargo, el desarrollador del proyecto tiene libertad de aplicar el método que mejor </w:t>
      </w:r>
      <w:r w:rsidR="00454568">
        <w:rPr>
          <w:color w:val="000000" w:themeColor="text1"/>
          <w:lang w:val="es-CO"/>
        </w:rPr>
        <w:t>se ajuste</w:t>
      </w:r>
      <w:r w:rsidR="001D057B">
        <w:rPr>
          <w:color w:val="000000" w:themeColor="text1"/>
          <w:lang w:val="es-CO"/>
        </w:rPr>
        <w:t>.</w:t>
      </w:r>
    </w:p>
    <w:p w14:paraId="3DCDD291" w14:textId="0643F0ED" w:rsidR="00DB48F7" w:rsidRPr="001537BB" w:rsidRDefault="00A72AC9" w:rsidP="00DB48F7">
      <w:pPr>
        <w:pStyle w:val="ListParagraph"/>
        <w:numPr>
          <w:ilvl w:val="1"/>
          <w:numId w:val="5"/>
        </w:numPr>
        <w:jc w:val="both"/>
        <w:rPr>
          <w:color w:val="000000" w:themeColor="text1"/>
          <w:lang w:val="es-CO"/>
        </w:rPr>
      </w:pPr>
      <w:r>
        <w:rPr>
          <w:color w:val="000000" w:themeColor="text1"/>
          <w:lang w:val="es-CO"/>
        </w:rPr>
        <w:t>Tasa</w:t>
      </w:r>
      <w:r w:rsidRPr="001537BB">
        <w:rPr>
          <w:color w:val="000000" w:themeColor="text1"/>
          <w:lang w:val="es-CO"/>
        </w:rPr>
        <w:t xml:space="preserve"> </w:t>
      </w:r>
      <w:r w:rsidR="00DB48F7" w:rsidRPr="001537BB">
        <w:rPr>
          <w:color w:val="000000" w:themeColor="text1"/>
          <w:lang w:val="es-CO"/>
        </w:rPr>
        <w:t xml:space="preserve">de fuga de </w:t>
      </w:r>
      <w:r w:rsidR="00365126">
        <w:rPr>
          <w:color w:val="000000" w:themeColor="text1"/>
          <w:lang w:val="es-CO"/>
        </w:rPr>
        <w:t>gas</w:t>
      </w:r>
      <w:r w:rsidR="00365126" w:rsidRPr="001537BB">
        <w:rPr>
          <w:color w:val="000000" w:themeColor="text1"/>
          <w:lang w:val="es-CO"/>
        </w:rPr>
        <w:t xml:space="preserve"> </w:t>
      </w:r>
      <w:r w:rsidR="00DB48F7" w:rsidRPr="001537BB">
        <w:rPr>
          <w:color w:val="000000" w:themeColor="text1"/>
          <w:lang w:val="es-CO"/>
        </w:rPr>
        <w:t xml:space="preserve">medida, </w:t>
      </w:r>
    </w:p>
    <w:p w14:paraId="1C13E171" w14:textId="3EB5D64B" w:rsidR="00DB48F7" w:rsidRDefault="00DB48F7" w:rsidP="00DB48F7">
      <w:pPr>
        <w:pStyle w:val="ListParagraph"/>
        <w:numPr>
          <w:ilvl w:val="1"/>
          <w:numId w:val="5"/>
        </w:numPr>
        <w:jc w:val="both"/>
        <w:rPr>
          <w:color w:val="000000" w:themeColor="text1"/>
          <w:lang w:val="es-CO"/>
        </w:rPr>
      </w:pPr>
      <w:r w:rsidRPr="001537BB">
        <w:rPr>
          <w:color w:val="000000" w:themeColor="text1"/>
          <w:lang w:val="es-CO"/>
        </w:rPr>
        <w:t>Incertidumbre de la medida</w:t>
      </w:r>
      <w:r w:rsidR="003103D3">
        <w:rPr>
          <w:color w:val="000000" w:themeColor="text1"/>
          <w:lang w:val="es-CO"/>
        </w:rPr>
        <w:t>.</w:t>
      </w:r>
    </w:p>
    <w:tbl>
      <w:tblPr>
        <w:tblStyle w:val="TableGrid"/>
        <w:tblW w:w="0" w:type="auto"/>
        <w:tblLook w:val="04A0" w:firstRow="1" w:lastRow="0" w:firstColumn="1" w:lastColumn="0" w:noHBand="0" w:noVBand="1"/>
      </w:tblPr>
      <w:tblGrid>
        <w:gridCol w:w="4675"/>
        <w:gridCol w:w="3258"/>
      </w:tblGrid>
      <w:tr w:rsidR="00E63FC3" w14:paraId="1285F93E" w14:textId="77777777" w:rsidTr="007B78AC">
        <w:tc>
          <w:tcPr>
            <w:tcW w:w="4675" w:type="dxa"/>
          </w:tcPr>
          <w:p w14:paraId="1C01F67B" w14:textId="777E7309" w:rsidR="00E63FC3" w:rsidRDefault="00E63FC3" w:rsidP="007B78AC">
            <w:pPr>
              <w:jc w:val="both"/>
              <w:rPr>
                <w:color w:val="000000" w:themeColor="text1"/>
                <w:lang w:val="es-CO"/>
              </w:rPr>
            </w:pPr>
            <w:r w:rsidRPr="005643BC">
              <w:rPr>
                <w:color w:val="000000" w:themeColor="text1"/>
                <w:lang w:val="es-CO"/>
              </w:rPr>
              <w:t xml:space="preserve">Fecha de la medida </w:t>
            </w:r>
          </w:p>
        </w:tc>
        <w:tc>
          <w:tcPr>
            <w:tcW w:w="3258" w:type="dxa"/>
          </w:tcPr>
          <w:p w14:paraId="12599A6D" w14:textId="77777777" w:rsidR="00E63FC3" w:rsidRDefault="00E63FC3" w:rsidP="007B78AC">
            <w:pPr>
              <w:jc w:val="both"/>
              <w:rPr>
                <w:color w:val="000000" w:themeColor="text1"/>
                <w:lang w:val="es-CO"/>
              </w:rPr>
            </w:pPr>
            <w:r>
              <w:rPr>
                <w:color w:val="000000" w:themeColor="text1"/>
                <w:lang w:val="es-CO"/>
              </w:rPr>
              <w:t>Medición del flujo: 20/08/2019</w:t>
            </w:r>
          </w:p>
        </w:tc>
      </w:tr>
      <w:tr w:rsidR="00E63FC3" w14:paraId="22CD4E0B" w14:textId="77777777" w:rsidTr="007B78AC">
        <w:tc>
          <w:tcPr>
            <w:tcW w:w="4675" w:type="dxa"/>
          </w:tcPr>
          <w:p w14:paraId="38B76CBE" w14:textId="49101049" w:rsidR="00E63FC3" w:rsidRDefault="00E63FC3" w:rsidP="007B78AC">
            <w:pPr>
              <w:jc w:val="both"/>
              <w:rPr>
                <w:color w:val="000000" w:themeColor="text1"/>
                <w:lang w:val="es-CO"/>
              </w:rPr>
            </w:pPr>
            <w:r w:rsidRPr="005643BC">
              <w:rPr>
                <w:color w:val="000000" w:themeColor="text1"/>
                <w:lang w:val="es-CO"/>
              </w:rPr>
              <w:t xml:space="preserve">Método de medida aplicado </w:t>
            </w:r>
          </w:p>
        </w:tc>
        <w:tc>
          <w:tcPr>
            <w:tcW w:w="3258" w:type="dxa"/>
          </w:tcPr>
          <w:p w14:paraId="6FD39378" w14:textId="77777777" w:rsidR="00E63FC3" w:rsidRDefault="00E63FC3" w:rsidP="007B78AC">
            <w:pPr>
              <w:jc w:val="both"/>
              <w:rPr>
                <w:color w:val="000000" w:themeColor="text1"/>
                <w:lang w:val="es-CO"/>
              </w:rPr>
            </w:pPr>
            <w:r>
              <w:rPr>
                <w:color w:val="000000" w:themeColor="text1"/>
                <w:lang w:val="es-CO"/>
              </w:rPr>
              <w:t>Bolsa Calibrada</w:t>
            </w:r>
          </w:p>
        </w:tc>
      </w:tr>
      <w:tr w:rsidR="00E63FC3" w14:paraId="427D9533" w14:textId="77777777" w:rsidTr="007B78AC">
        <w:tc>
          <w:tcPr>
            <w:tcW w:w="4675" w:type="dxa"/>
          </w:tcPr>
          <w:p w14:paraId="3937C1C1" w14:textId="2757E85E" w:rsidR="00E63FC3" w:rsidRDefault="00A72AC9" w:rsidP="007B78AC">
            <w:pPr>
              <w:jc w:val="both"/>
              <w:rPr>
                <w:color w:val="000000" w:themeColor="text1"/>
                <w:lang w:val="es-CO"/>
              </w:rPr>
            </w:pPr>
            <w:r>
              <w:rPr>
                <w:color w:val="000000" w:themeColor="text1"/>
                <w:lang w:val="es-CO"/>
              </w:rPr>
              <w:t>Tasa</w:t>
            </w:r>
            <w:r w:rsidRPr="005643BC">
              <w:rPr>
                <w:color w:val="000000" w:themeColor="text1"/>
                <w:lang w:val="es-CO"/>
              </w:rPr>
              <w:t xml:space="preserve"> </w:t>
            </w:r>
            <w:r w:rsidR="00E63FC3" w:rsidRPr="005643BC">
              <w:rPr>
                <w:color w:val="000000" w:themeColor="text1"/>
                <w:lang w:val="es-CO"/>
              </w:rPr>
              <w:t xml:space="preserve">de fuga de </w:t>
            </w:r>
            <w:r w:rsidR="00365126">
              <w:rPr>
                <w:color w:val="000000" w:themeColor="text1"/>
                <w:lang w:val="es-CO"/>
              </w:rPr>
              <w:t>gas</w:t>
            </w:r>
            <w:r w:rsidR="00E63FC3" w:rsidRPr="005643BC">
              <w:rPr>
                <w:color w:val="000000" w:themeColor="text1"/>
                <w:lang w:val="es-CO"/>
              </w:rPr>
              <w:t xml:space="preserve"> medida </w:t>
            </w:r>
          </w:p>
        </w:tc>
        <w:tc>
          <w:tcPr>
            <w:tcW w:w="3258" w:type="dxa"/>
          </w:tcPr>
          <w:p w14:paraId="2B10E713" w14:textId="77777777" w:rsidR="00E63FC3" w:rsidRDefault="00E63FC3" w:rsidP="007B78AC">
            <w:pPr>
              <w:jc w:val="both"/>
              <w:rPr>
                <w:color w:val="000000" w:themeColor="text1"/>
                <w:lang w:val="es-CO"/>
              </w:rPr>
            </w:pPr>
            <w:r>
              <w:rPr>
                <w:color w:val="000000" w:themeColor="text1"/>
                <w:lang w:val="es-CO"/>
              </w:rPr>
              <w:t>0.3 ft</w:t>
            </w:r>
            <w:r w:rsidRPr="000A5995">
              <w:rPr>
                <w:color w:val="000000" w:themeColor="text1"/>
                <w:vertAlign w:val="superscript"/>
                <w:lang w:val="es-CO"/>
              </w:rPr>
              <w:t>3</w:t>
            </w:r>
            <w:r>
              <w:rPr>
                <w:color w:val="000000" w:themeColor="text1"/>
                <w:lang w:val="es-CO"/>
              </w:rPr>
              <w:t>/h</w:t>
            </w:r>
          </w:p>
        </w:tc>
      </w:tr>
      <w:tr w:rsidR="00E63FC3" w14:paraId="397C0932" w14:textId="77777777" w:rsidTr="007B78AC">
        <w:tc>
          <w:tcPr>
            <w:tcW w:w="4675" w:type="dxa"/>
          </w:tcPr>
          <w:p w14:paraId="66D1A270" w14:textId="727A240E" w:rsidR="00E63FC3" w:rsidRDefault="00E63FC3" w:rsidP="007B78AC">
            <w:pPr>
              <w:jc w:val="both"/>
              <w:rPr>
                <w:color w:val="000000" w:themeColor="text1"/>
                <w:lang w:val="es-CO"/>
              </w:rPr>
            </w:pPr>
            <w:r w:rsidRPr="005643BC">
              <w:rPr>
                <w:color w:val="000000" w:themeColor="text1"/>
                <w:lang w:val="es-CO"/>
              </w:rPr>
              <w:t>Incertidumbre de la medida</w:t>
            </w:r>
          </w:p>
        </w:tc>
        <w:tc>
          <w:tcPr>
            <w:tcW w:w="3258" w:type="dxa"/>
          </w:tcPr>
          <w:p w14:paraId="13518585" w14:textId="77777777" w:rsidR="00E63FC3" w:rsidRDefault="00E63FC3" w:rsidP="007B78AC">
            <w:pPr>
              <w:jc w:val="both"/>
              <w:rPr>
                <w:color w:val="000000" w:themeColor="text1"/>
                <w:lang w:val="es-CO"/>
              </w:rPr>
            </w:pPr>
            <w:r>
              <w:rPr>
                <w:rFonts w:cstheme="minorHAnsi"/>
                <w:color w:val="000000" w:themeColor="text1"/>
                <w:lang w:val="es-CO"/>
              </w:rPr>
              <w:t>± 4%</w:t>
            </w:r>
          </w:p>
        </w:tc>
      </w:tr>
    </w:tbl>
    <w:p w14:paraId="57E47F9F" w14:textId="77777777" w:rsidR="00F0164A" w:rsidRPr="001537BB" w:rsidRDefault="00F0164A" w:rsidP="00F0164A">
      <w:pPr>
        <w:pStyle w:val="ListParagraph"/>
        <w:ind w:left="1080"/>
        <w:jc w:val="both"/>
        <w:rPr>
          <w:color w:val="000000" w:themeColor="text1"/>
          <w:lang w:val="es-CO"/>
        </w:rPr>
      </w:pPr>
    </w:p>
    <w:p w14:paraId="198A797E" w14:textId="77777777" w:rsidR="00491ED4" w:rsidRPr="001537BB" w:rsidRDefault="00491ED4" w:rsidP="00491ED4">
      <w:pPr>
        <w:pStyle w:val="ListParagraph"/>
        <w:numPr>
          <w:ilvl w:val="0"/>
          <w:numId w:val="5"/>
        </w:numPr>
        <w:jc w:val="both"/>
        <w:rPr>
          <w:color w:val="000000" w:themeColor="text1"/>
          <w:lang w:val="es-CO"/>
        </w:rPr>
      </w:pPr>
      <w:r w:rsidRPr="001537BB">
        <w:rPr>
          <w:color w:val="000000" w:themeColor="text1"/>
          <w:lang w:val="es-CO"/>
        </w:rPr>
        <w:lastRenderedPageBreak/>
        <w:t>Horas durante las cuales el sistema, equipo o componente ha estado presurizado o en servicio, desde el último muestreo de fugas o mantenimiento mayor (incluidas mejoras a la infraestructura)</w:t>
      </w:r>
    </w:p>
    <w:p w14:paraId="70638347" w14:textId="77777777" w:rsidR="00491ED4" w:rsidRPr="001537BB" w:rsidRDefault="00491ED4" w:rsidP="00491ED4">
      <w:pPr>
        <w:pStyle w:val="ListParagraph"/>
        <w:numPr>
          <w:ilvl w:val="0"/>
          <w:numId w:val="5"/>
        </w:numPr>
        <w:jc w:val="both"/>
        <w:rPr>
          <w:color w:val="000000" w:themeColor="text1"/>
          <w:lang w:val="es-CO"/>
        </w:rPr>
      </w:pPr>
      <w:r w:rsidRPr="001537BB">
        <w:rPr>
          <w:color w:val="000000" w:themeColor="text1"/>
          <w:lang w:val="es-CO"/>
        </w:rPr>
        <w:t>Información con respecto a la elegibilidad de la fuga a ser incluida en el proyecto (información requerida para distinguirla de fugas identificadas como parte de una intervención o programa rutinario de detección y reparación de fugas)</w:t>
      </w:r>
    </w:p>
    <w:p w14:paraId="34B036F3" w14:textId="5E947283" w:rsidR="00491ED4" w:rsidRDefault="00491ED4" w:rsidP="00491ED4">
      <w:pPr>
        <w:pStyle w:val="ListParagraph"/>
        <w:numPr>
          <w:ilvl w:val="0"/>
          <w:numId w:val="5"/>
        </w:numPr>
        <w:jc w:val="both"/>
        <w:rPr>
          <w:color w:val="000000" w:themeColor="text1"/>
          <w:lang w:val="es-CO"/>
        </w:rPr>
      </w:pPr>
      <w:r w:rsidRPr="001537BB">
        <w:rPr>
          <w:color w:val="000000" w:themeColor="text1"/>
          <w:lang w:val="es-CO"/>
        </w:rPr>
        <w:t>Información relevante sobre la reparación de la fuga:</w:t>
      </w:r>
    </w:p>
    <w:p w14:paraId="7FF9F54F" w14:textId="77777777" w:rsidR="00F0164A" w:rsidRPr="001537BB" w:rsidRDefault="00F0164A" w:rsidP="00F0164A">
      <w:pPr>
        <w:pStyle w:val="ListParagraph"/>
        <w:ind w:left="360"/>
        <w:jc w:val="both"/>
        <w:rPr>
          <w:color w:val="000000" w:themeColor="text1"/>
          <w:lang w:val="es-CO"/>
        </w:rPr>
      </w:pPr>
    </w:p>
    <w:p w14:paraId="6738E15D" w14:textId="77777777" w:rsidR="00491ED4" w:rsidRPr="001537BB" w:rsidRDefault="00491ED4" w:rsidP="00491ED4">
      <w:pPr>
        <w:pStyle w:val="ListParagraph"/>
        <w:numPr>
          <w:ilvl w:val="1"/>
          <w:numId w:val="5"/>
        </w:numPr>
        <w:jc w:val="both"/>
        <w:rPr>
          <w:color w:val="000000" w:themeColor="text1"/>
          <w:lang w:val="es-CO"/>
        </w:rPr>
      </w:pPr>
      <w:r w:rsidRPr="001537BB">
        <w:rPr>
          <w:color w:val="000000" w:themeColor="text1"/>
          <w:lang w:val="es-CO"/>
        </w:rPr>
        <w:t>fecha de la reparación final, así como de los intentos de reparación</w:t>
      </w:r>
    </w:p>
    <w:p w14:paraId="0C2AABDE" w14:textId="77777777" w:rsidR="00491ED4" w:rsidRPr="001537BB" w:rsidRDefault="00491ED4" w:rsidP="00491ED4">
      <w:pPr>
        <w:spacing w:before="240"/>
        <w:jc w:val="both"/>
        <w:rPr>
          <w:color w:val="000000" w:themeColor="text1"/>
          <w:lang w:val="es-CO"/>
        </w:rPr>
      </w:pPr>
      <w:r w:rsidRPr="001537BB">
        <w:rPr>
          <w:color w:val="000000" w:themeColor="text1"/>
          <w:lang w:val="es-CO"/>
        </w:rPr>
        <w:t>Adicionalmente, alguna de las siguientes maneras de identificar y hacerle seguimiento a las fugas debe ser aplicada:</w:t>
      </w:r>
    </w:p>
    <w:p w14:paraId="5C101985" w14:textId="52C618FB" w:rsidR="00491ED4" w:rsidRPr="001537BB" w:rsidRDefault="003103D3" w:rsidP="00491ED4">
      <w:pPr>
        <w:pStyle w:val="ListParagraph"/>
        <w:numPr>
          <w:ilvl w:val="0"/>
          <w:numId w:val="6"/>
        </w:numPr>
        <w:rPr>
          <w:color w:val="000000" w:themeColor="text1"/>
          <w:lang w:val="es-CO"/>
        </w:rPr>
      </w:pPr>
      <w:r>
        <w:rPr>
          <w:color w:val="000000" w:themeColor="text1"/>
          <w:lang w:val="es-CO"/>
        </w:rPr>
        <w:t>Registro</w:t>
      </w:r>
      <w:r w:rsidR="00491ED4" w:rsidRPr="001537BB">
        <w:rPr>
          <w:color w:val="000000" w:themeColor="text1"/>
          <w:lang w:val="es-CO"/>
        </w:rPr>
        <w:t xml:space="preserve"> digital de la fuga,</w:t>
      </w:r>
      <w:r>
        <w:rPr>
          <w:color w:val="000000" w:themeColor="text1"/>
          <w:lang w:val="es-CO"/>
        </w:rPr>
        <w:t xml:space="preserve"> p.ej. imagen de cámara IR,</w:t>
      </w:r>
      <w:r w:rsidR="00491ED4" w:rsidRPr="001537BB">
        <w:rPr>
          <w:color w:val="000000" w:themeColor="text1"/>
          <w:lang w:val="es-CO"/>
        </w:rPr>
        <w:t xml:space="preserve"> donde también se incluya la fecha de su identificación y la </w:t>
      </w:r>
      <w:r w:rsidR="00A72AC9">
        <w:rPr>
          <w:color w:val="000000" w:themeColor="text1"/>
          <w:lang w:val="es-CO"/>
        </w:rPr>
        <w:t>tasa</w:t>
      </w:r>
      <w:r w:rsidR="00A72AC9" w:rsidRPr="001537BB">
        <w:rPr>
          <w:color w:val="000000" w:themeColor="text1"/>
          <w:lang w:val="es-CO"/>
        </w:rPr>
        <w:t xml:space="preserve"> </w:t>
      </w:r>
      <w:r w:rsidR="00491ED4" w:rsidRPr="001537BB">
        <w:rPr>
          <w:color w:val="000000" w:themeColor="text1"/>
          <w:lang w:val="es-CO"/>
        </w:rPr>
        <w:t>de fuga estimada</w:t>
      </w:r>
    </w:p>
    <w:p w14:paraId="70AFF428" w14:textId="14B9449B" w:rsidR="00491ED4" w:rsidRPr="001537BB" w:rsidRDefault="00491ED4" w:rsidP="00491ED4">
      <w:pPr>
        <w:pStyle w:val="ListParagraph"/>
        <w:numPr>
          <w:ilvl w:val="0"/>
          <w:numId w:val="6"/>
        </w:numPr>
        <w:rPr>
          <w:color w:val="000000" w:themeColor="text1"/>
          <w:lang w:val="es-CO"/>
        </w:rPr>
      </w:pPr>
      <w:r w:rsidRPr="001537BB">
        <w:rPr>
          <w:color w:val="000000" w:themeColor="text1"/>
          <w:lang w:val="es-CO"/>
        </w:rPr>
        <w:t xml:space="preserve">Identificación física en el lugar de la ocurrencia de la fuga, así como la </w:t>
      </w:r>
      <w:r w:rsidR="00A72AC9">
        <w:rPr>
          <w:color w:val="000000" w:themeColor="text1"/>
          <w:lang w:val="es-CO"/>
        </w:rPr>
        <w:t>tasa</w:t>
      </w:r>
      <w:r w:rsidR="00A72AC9" w:rsidRPr="001537BB">
        <w:rPr>
          <w:color w:val="000000" w:themeColor="text1"/>
          <w:lang w:val="es-CO"/>
        </w:rPr>
        <w:t xml:space="preserve"> </w:t>
      </w:r>
      <w:r w:rsidRPr="001537BB">
        <w:rPr>
          <w:color w:val="000000" w:themeColor="text1"/>
          <w:lang w:val="es-CO"/>
        </w:rPr>
        <w:t>de fuga y su fecha de identificación</w:t>
      </w:r>
    </w:p>
    <w:p w14:paraId="29369180" w14:textId="77777777" w:rsidR="00491ED4" w:rsidRPr="001537BB" w:rsidRDefault="00491ED4" w:rsidP="00491ED4">
      <w:pPr>
        <w:pStyle w:val="ListParagraph"/>
        <w:numPr>
          <w:ilvl w:val="0"/>
          <w:numId w:val="6"/>
        </w:numPr>
        <w:rPr>
          <w:color w:val="000000" w:themeColor="text1"/>
          <w:lang w:val="es-CO"/>
        </w:rPr>
      </w:pPr>
      <w:r w:rsidRPr="001537BB">
        <w:rPr>
          <w:color w:val="000000" w:themeColor="text1"/>
          <w:lang w:val="es-CO"/>
        </w:rPr>
        <w:t>Localización de la fuga en un plano de la instalación</w:t>
      </w:r>
    </w:p>
    <w:p w14:paraId="0D483C2A" w14:textId="2289A59C" w:rsidR="00DB48F7" w:rsidRDefault="003103D3" w:rsidP="00AB2AD6">
      <w:pPr>
        <w:jc w:val="both"/>
        <w:rPr>
          <w:color w:val="000000" w:themeColor="text1"/>
          <w:lang w:val="es-CO"/>
        </w:rPr>
      </w:pPr>
      <w:r>
        <w:rPr>
          <w:color w:val="000000" w:themeColor="text1"/>
          <w:lang w:val="es-CO"/>
        </w:rPr>
        <w:t>L</w:t>
      </w:r>
      <w:r w:rsidR="00491ED4" w:rsidRPr="001537BB">
        <w:rPr>
          <w:color w:val="000000" w:themeColor="text1"/>
          <w:lang w:val="es-CO"/>
        </w:rPr>
        <w:t xml:space="preserve">a base de datos </w:t>
      </w:r>
      <w:r>
        <w:rPr>
          <w:color w:val="000000" w:themeColor="text1"/>
          <w:lang w:val="es-CO"/>
        </w:rPr>
        <w:t>debe ser</w:t>
      </w:r>
      <w:r w:rsidR="00491ED4" w:rsidRPr="001537BB">
        <w:rPr>
          <w:color w:val="000000" w:themeColor="text1"/>
          <w:lang w:val="es-CO"/>
        </w:rPr>
        <w:t xml:space="preserve"> continuamente actualizada durante la duración del </w:t>
      </w:r>
      <w:r w:rsidR="002D05DC">
        <w:rPr>
          <w:color w:val="000000" w:themeColor="text1"/>
          <w:lang w:val="es-CO"/>
        </w:rPr>
        <w:t>periodo de acreditación</w:t>
      </w:r>
      <w:r w:rsidR="002D05DC" w:rsidRPr="001537BB">
        <w:rPr>
          <w:color w:val="000000" w:themeColor="text1"/>
          <w:lang w:val="es-CO"/>
        </w:rPr>
        <w:t xml:space="preserve"> </w:t>
      </w:r>
      <w:r w:rsidR="00491ED4" w:rsidRPr="001537BB">
        <w:rPr>
          <w:color w:val="000000" w:themeColor="text1"/>
          <w:lang w:val="es-CO"/>
        </w:rPr>
        <w:t>con la información sobre las fugas reparadas</w:t>
      </w:r>
      <w:r w:rsidR="00DF71DB">
        <w:rPr>
          <w:color w:val="000000" w:themeColor="text1"/>
          <w:lang w:val="es-CO"/>
        </w:rPr>
        <w:t xml:space="preserve"> y evidencia documental y fotográfica de que se ha realizado una inspección, al menos anual, de que la corrección realizada sobre la fuga sigue evitando la pérdida de gas</w:t>
      </w:r>
      <w:r w:rsidR="00491ED4" w:rsidRPr="001537BB">
        <w:rPr>
          <w:color w:val="000000" w:themeColor="text1"/>
          <w:lang w:val="es-CO"/>
        </w:rPr>
        <w:t xml:space="preserve">. La información de la base de datos debe ser </w:t>
      </w:r>
      <w:r>
        <w:rPr>
          <w:color w:val="000000" w:themeColor="text1"/>
          <w:lang w:val="es-CO"/>
        </w:rPr>
        <w:t>resumida</w:t>
      </w:r>
      <w:r w:rsidR="00491ED4" w:rsidRPr="001537BB">
        <w:rPr>
          <w:color w:val="000000" w:themeColor="text1"/>
          <w:lang w:val="es-CO"/>
        </w:rPr>
        <w:t xml:space="preserve"> en cada reporte de monitoreo del proyecto</w:t>
      </w:r>
      <w:r>
        <w:rPr>
          <w:color w:val="000000" w:themeColor="text1"/>
          <w:lang w:val="es-CO"/>
        </w:rPr>
        <w:t xml:space="preserve"> y presentada en su enteridad al OVV encargado de la verificación del proyecto</w:t>
      </w:r>
      <w:r w:rsidR="00491ED4" w:rsidRPr="001537BB">
        <w:rPr>
          <w:color w:val="000000" w:themeColor="text1"/>
          <w:lang w:val="es-CO"/>
        </w:rPr>
        <w:t>.</w:t>
      </w:r>
    </w:p>
    <w:p w14:paraId="12A8098A" w14:textId="063A9642" w:rsidR="00832360" w:rsidRDefault="00564C2F" w:rsidP="00564C2F">
      <w:pPr>
        <w:jc w:val="both"/>
        <w:rPr>
          <w:color w:val="000000" w:themeColor="text1"/>
          <w:lang w:val="es-CO"/>
        </w:rPr>
      </w:pPr>
      <w:r w:rsidRPr="001537BB">
        <w:rPr>
          <w:b/>
          <w:bCs/>
          <w:color w:val="000000" w:themeColor="text1"/>
          <w:lang w:val="es-CO"/>
        </w:rPr>
        <w:t>Paso 3</w:t>
      </w:r>
      <w:r w:rsidRPr="001537BB">
        <w:rPr>
          <w:color w:val="000000" w:themeColor="text1"/>
          <w:lang w:val="es-CO"/>
        </w:rPr>
        <w:t xml:space="preserve">: Documentación de las programaciones para remplazo de equipos, sistemas y componentes. </w:t>
      </w:r>
      <w:r w:rsidR="00832360" w:rsidRPr="001537BB">
        <w:rPr>
          <w:color w:val="000000" w:themeColor="text1"/>
          <w:lang w:val="es-CO"/>
        </w:rPr>
        <w:t xml:space="preserve">Esta metodología asume que para el cálculo de las emisiones de línea base, </w:t>
      </w:r>
      <w:r w:rsidR="00832360">
        <w:rPr>
          <w:color w:val="000000" w:themeColor="text1"/>
          <w:lang w:val="es-CO"/>
        </w:rPr>
        <w:t>e</w:t>
      </w:r>
      <w:r w:rsidR="00832360" w:rsidRPr="001537BB">
        <w:rPr>
          <w:color w:val="000000" w:themeColor="text1"/>
          <w:lang w:val="es-CO"/>
        </w:rPr>
        <w:t>n la ausencia de un programa avanzado de detección y reparación de fugas</w:t>
      </w:r>
      <w:r w:rsidR="00832360">
        <w:rPr>
          <w:color w:val="000000" w:themeColor="text1"/>
          <w:lang w:val="es-CO"/>
        </w:rPr>
        <w:t>,</w:t>
      </w:r>
      <w:r w:rsidR="00832360" w:rsidRPr="001537BB">
        <w:rPr>
          <w:color w:val="000000" w:themeColor="text1"/>
          <w:lang w:val="es-CO"/>
        </w:rPr>
        <w:t xml:space="preserve"> una fuga habría continuado emitiendo gas hasta que el equipo, sistema o componente en cuestión hubiera sido mantenido o remplazado</w:t>
      </w:r>
      <w:r w:rsidR="00832360">
        <w:rPr>
          <w:color w:val="000000" w:themeColor="text1"/>
          <w:lang w:val="es-CO"/>
        </w:rPr>
        <w:t>.</w:t>
      </w:r>
    </w:p>
    <w:p w14:paraId="291EC797" w14:textId="0E6A5226" w:rsidR="00564C2F" w:rsidRPr="001537BB" w:rsidRDefault="00564C2F" w:rsidP="00564C2F">
      <w:pPr>
        <w:jc w:val="both"/>
        <w:rPr>
          <w:color w:val="000000" w:themeColor="text1"/>
          <w:lang w:val="es-CO"/>
        </w:rPr>
      </w:pPr>
      <w:r w:rsidRPr="001537BB">
        <w:rPr>
          <w:color w:val="000000" w:themeColor="text1"/>
          <w:lang w:val="es-CO"/>
        </w:rPr>
        <w:t>Los cronogramas esperados para el remplazo de los sistemas, equipos o componentes con fugas deben ser identificados donde existan, identificando cuando un solo componente</w:t>
      </w:r>
      <w:r>
        <w:rPr>
          <w:color w:val="000000" w:themeColor="text1"/>
          <w:lang w:val="es-CO"/>
        </w:rPr>
        <w:t>, equipo</w:t>
      </w:r>
      <w:r w:rsidR="00104B77">
        <w:rPr>
          <w:color w:val="000000" w:themeColor="text1"/>
          <w:lang w:val="es-CO"/>
        </w:rPr>
        <w:t>,</w:t>
      </w:r>
      <w:r w:rsidRPr="001537BB">
        <w:rPr>
          <w:color w:val="000000" w:themeColor="text1"/>
          <w:lang w:val="es-CO"/>
        </w:rPr>
        <w:t xml:space="preserve"> </w:t>
      </w:r>
      <w:r w:rsidR="00104B77">
        <w:rPr>
          <w:color w:val="000000" w:themeColor="text1"/>
          <w:lang w:val="es-CO"/>
        </w:rPr>
        <w:t xml:space="preserve">el sistema o </w:t>
      </w:r>
      <w:r w:rsidRPr="001537BB">
        <w:rPr>
          <w:color w:val="000000" w:themeColor="text1"/>
          <w:lang w:val="es-CO"/>
        </w:rPr>
        <w:t>la facilidad entera deberían ser remplazados en el escenario de línea base.</w:t>
      </w:r>
    </w:p>
    <w:p w14:paraId="1CDBA94D" w14:textId="5ACF406F" w:rsidR="00564C2F" w:rsidRPr="001537BB" w:rsidRDefault="00564C2F" w:rsidP="00564C2F">
      <w:pPr>
        <w:jc w:val="both"/>
        <w:rPr>
          <w:color w:val="000000" w:themeColor="text1"/>
          <w:lang w:val="es-CO"/>
        </w:rPr>
      </w:pPr>
      <w:r w:rsidRPr="001537BB">
        <w:rPr>
          <w:color w:val="000000" w:themeColor="text1"/>
          <w:lang w:val="es-CO"/>
        </w:rPr>
        <w:t>Para la identificación de los cronogramas de remplazo que tendrían lugar en el escenario de línea base, los desarrolladores del proyecto deben usar documentación escrita de la compañía y entrevistas con gerentes responsables de la planeación y ejecución de los remplazos</w:t>
      </w:r>
      <w:r w:rsidR="00104B77">
        <w:rPr>
          <w:color w:val="000000" w:themeColor="text1"/>
          <w:lang w:val="es-CO"/>
        </w:rPr>
        <w:t xml:space="preserve"> y el mantenimiento</w:t>
      </w:r>
      <w:r w:rsidRPr="001537BB">
        <w:rPr>
          <w:color w:val="000000" w:themeColor="text1"/>
          <w:lang w:val="es-CO"/>
        </w:rPr>
        <w:t>. Esta información debe estar documentada en el documento de diseño del proyecto.</w:t>
      </w:r>
    </w:p>
    <w:p w14:paraId="725CF034" w14:textId="0AB3C66C" w:rsidR="00B51FA1" w:rsidRPr="00B51FA1" w:rsidRDefault="006C4427" w:rsidP="00E1245C">
      <w:pPr>
        <w:pStyle w:val="Caption"/>
        <w:spacing w:before="120" w:after="120"/>
        <w:jc w:val="center"/>
        <w:rPr>
          <w:lang w:val="es-419"/>
        </w:rPr>
      </w:pPr>
      <w:bookmarkStart w:id="69" w:name="_Ref23369448"/>
      <w:bookmarkStart w:id="70" w:name="_Toc22121099"/>
      <w:bookmarkStart w:id="71" w:name="_Toc22896983"/>
      <w:bookmarkStart w:id="72" w:name="_Toc25869703"/>
      <w:r w:rsidRPr="001E1877">
        <w:rPr>
          <w:lang w:val="es-ES"/>
        </w:rPr>
        <w:t xml:space="preserve">Figura </w:t>
      </w:r>
      <w:r>
        <w:fldChar w:fldCharType="begin"/>
      </w:r>
      <w:r w:rsidRPr="001E1877">
        <w:rPr>
          <w:lang w:val="es-ES"/>
        </w:rPr>
        <w:instrText xml:space="preserve"> SEQ Figura \* ARABIC </w:instrText>
      </w:r>
      <w:r>
        <w:fldChar w:fldCharType="separate"/>
      </w:r>
      <w:r w:rsidR="00E70769">
        <w:rPr>
          <w:noProof/>
          <w:lang w:val="es-ES"/>
        </w:rPr>
        <w:t>5</w:t>
      </w:r>
      <w:r>
        <w:fldChar w:fldCharType="end"/>
      </w:r>
      <w:r w:rsidRPr="001E1877">
        <w:rPr>
          <w:lang w:val="es-ES"/>
        </w:rPr>
        <w:t xml:space="preserve"> </w:t>
      </w:r>
      <w:bookmarkEnd w:id="69"/>
      <w:r w:rsidR="00853F13">
        <w:rPr>
          <w:lang w:val="es-419"/>
        </w:rPr>
        <w:t>Diagrama de flujo para identificación y categorización de fugas aplicables al proyecto</w:t>
      </w:r>
      <w:bookmarkEnd w:id="70"/>
      <w:bookmarkEnd w:id="71"/>
      <w:bookmarkEnd w:id="72"/>
    </w:p>
    <w:p w14:paraId="2F1565B7" w14:textId="7405320A" w:rsidR="00D15705" w:rsidRDefault="00D255AD" w:rsidP="00853F13">
      <w:pPr>
        <w:rPr>
          <w:b/>
          <w:bCs/>
          <w:color w:val="000000" w:themeColor="text1"/>
          <w:sz w:val="20"/>
          <w:szCs w:val="20"/>
          <w:lang w:val="es-CO"/>
        </w:rPr>
      </w:pPr>
      <w:r>
        <w:rPr>
          <w:b/>
          <w:bCs/>
          <w:color w:val="000000" w:themeColor="text1"/>
          <w:sz w:val="20"/>
          <w:szCs w:val="20"/>
          <w:lang w:val="es-CO"/>
        </w:rPr>
        <w:lastRenderedPageBreak/>
        <w:t xml:space="preserve">                      </w:t>
      </w:r>
      <w:r w:rsidR="00AB3A46">
        <w:rPr>
          <w:b/>
          <w:bCs/>
          <w:color w:val="000000" w:themeColor="text1"/>
          <w:sz w:val="20"/>
          <w:szCs w:val="20"/>
          <w:lang w:val="es-CO"/>
        </w:rPr>
        <w:t xml:space="preserve">               </w:t>
      </w:r>
      <w:r w:rsidR="00FE1945">
        <w:rPr>
          <w:b/>
          <w:bCs/>
          <w:noProof/>
          <w:color w:val="000000" w:themeColor="text1"/>
          <w:sz w:val="20"/>
          <w:szCs w:val="20"/>
          <w:lang w:val="es-CO"/>
        </w:rPr>
        <w:drawing>
          <wp:inline distT="0" distB="0" distL="0" distR="0" wp14:anchorId="2E4176C6" wp14:editId="6420C000">
            <wp:extent cx="5990744" cy="3923414"/>
            <wp:effectExtent l="0" t="0" r="0" b="127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08615" cy="3935118"/>
                    </a:xfrm>
                    <a:prstGeom prst="rect">
                      <a:avLst/>
                    </a:prstGeom>
                    <a:noFill/>
                  </pic:spPr>
                </pic:pic>
              </a:graphicData>
            </a:graphic>
          </wp:inline>
        </w:drawing>
      </w:r>
    </w:p>
    <w:p w14:paraId="5DB30877" w14:textId="1D114A92" w:rsidR="00102D2B" w:rsidRDefault="00E977C5" w:rsidP="00E977C5">
      <w:pPr>
        <w:spacing w:before="240"/>
        <w:jc w:val="both"/>
        <w:rPr>
          <w:rFonts w:cstheme="minorHAnsi"/>
          <w:lang w:val="es-419" w:eastAsia="en-IN" w:bidi="te-IN"/>
        </w:rPr>
      </w:pPr>
      <w:bookmarkStart w:id="73" w:name="_Hlk21498849"/>
      <w:r w:rsidRPr="00E977C5">
        <w:rPr>
          <w:lang w:val="es-419" w:eastAsia="en-IN" w:bidi="te-IN"/>
        </w:rPr>
        <w:t xml:space="preserve">Las emisiones de línea </w:t>
      </w:r>
      <w:r w:rsidRPr="009931B6">
        <w:rPr>
          <w:rFonts w:cstheme="minorHAnsi"/>
          <w:lang w:val="es-419" w:eastAsia="en-IN" w:bidi="te-IN"/>
        </w:rPr>
        <w:t>base estarán dadas por la siguient</w:t>
      </w:r>
      <w:r w:rsidR="0053043C" w:rsidRPr="009931B6">
        <w:rPr>
          <w:rFonts w:cstheme="minorHAnsi"/>
          <w:lang w:val="es-419" w:eastAsia="en-IN" w:bidi="te-IN"/>
        </w:rPr>
        <w:t xml:space="preserve">e </w:t>
      </w:r>
      <w:r w:rsidR="003D5D0D" w:rsidRPr="009931B6">
        <w:rPr>
          <w:rFonts w:cstheme="minorHAnsi"/>
          <w:lang w:val="es-419" w:eastAsia="en-IN" w:bidi="te-IN"/>
        </w:rPr>
        <w:t>ecuación</w:t>
      </w:r>
      <w:r w:rsidR="0053043C" w:rsidRPr="009931B6">
        <w:rPr>
          <w:rFonts w:cstheme="minorHAnsi"/>
          <w:lang w:val="es-419" w:eastAsia="en-IN" w:bidi="te-IN"/>
        </w:rPr>
        <w:t>, dependiendo los métodos de detección</w:t>
      </w:r>
      <w:r w:rsidR="0053043C" w:rsidRPr="009931B6">
        <w:rPr>
          <w:rStyle w:val="FootnoteReference"/>
          <w:rFonts w:cstheme="minorHAnsi"/>
          <w:lang w:val="es-419" w:eastAsia="en-IN" w:bidi="te-IN"/>
        </w:rPr>
        <w:footnoteReference w:id="14"/>
      </w:r>
      <w:r w:rsidR="0053043C" w:rsidRPr="009931B6">
        <w:rPr>
          <w:rFonts w:cstheme="minorHAnsi"/>
          <w:lang w:val="es-419" w:eastAsia="en-IN" w:bidi="te-IN"/>
        </w:rPr>
        <w:t xml:space="preserve"> aplicados por el proyecto</w:t>
      </w:r>
      <w:r w:rsidR="002130A4">
        <w:rPr>
          <w:rFonts w:cstheme="minorHAnsi"/>
          <w:lang w:val="es-419" w:eastAsia="en-IN" w:bidi="te-IN"/>
        </w:rPr>
        <w:t>.</w:t>
      </w:r>
    </w:p>
    <w:p w14:paraId="14DFD3AD" w14:textId="0E5C5BE9" w:rsidR="002130A4" w:rsidRPr="009931B6" w:rsidRDefault="002130A4" w:rsidP="00E977C5">
      <w:pPr>
        <w:spacing w:before="240"/>
        <w:jc w:val="both"/>
        <w:rPr>
          <w:rFonts w:cstheme="minorHAnsi"/>
          <w:lang w:val="es-419" w:eastAsia="en-IN" w:bidi="te-IN"/>
        </w:rPr>
      </w:pPr>
      <w:r>
        <w:rPr>
          <w:rFonts w:cstheme="minorHAnsi"/>
          <w:lang w:val="es-419" w:eastAsia="en-IN" w:bidi="te-IN"/>
        </w:rPr>
        <w:t>Nivel 2:</w:t>
      </w:r>
    </w:p>
    <w:bookmarkEnd w:id="73"/>
    <w:p w14:paraId="54A86A0B" w14:textId="42581AD4" w:rsidR="009931B6" w:rsidRPr="004C7EE8" w:rsidRDefault="005421FD" w:rsidP="004C7EE8">
      <w:pPr>
        <w:rPr>
          <w:rFonts w:cstheme="minorHAnsi"/>
          <w:iCs/>
          <w:lang w:val="es-419" w:eastAsia="en-IN" w:bidi="te-IN"/>
        </w:rPr>
      </w:pPr>
      <w:r w:rsidRPr="00906380">
        <w:rPr>
          <w:sz w:val="28"/>
          <w:szCs w:val="28"/>
          <w:lang w:val="es-419" w:eastAsia="en-IN" w:bidi="te-IN"/>
        </w:rPr>
        <w:t>BE</w:t>
      </w:r>
      <w:r w:rsidRPr="00906380">
        <w:rPr>
          <w:sz w:val="28"/>
          <w:szCs w:val="28"/>
          <w:vertAlign w:val="subscript"/>
          <w:lang w:val="es-419" w:eastAsia="en-IN" w:bidi="te-IN"/>
        </w:rPr>
        <w:t>y</w:t>
      </w:r>
      <w:r w:rsidR="000830C1">
        <w:rPr>
          <w:sz w:val="28"/>
          <w:szCs w:val="28"/>
          <w:vertAlign w:val="subscript"/>
          <w:lang w:val="es-419" w:eastAsia="en-IN" w:bidi="te-IN"/>
        </w:rPr>
        <w:t>,r</w:t>
      </w:r>
      <w:r w:rsidRPr="00906380">
        <w:rPr>
          <w:sz w:val="28"/>
          <w:szCs w:val="28"/>
          <w:lang w:val="es-419" w:eastAsia="en-IN" w:bidi="te-IN"/>
        </w:rPr>
        <w:t>=G</w:t>
      </w:r>
      <w:r w:rsidRPr="00BA19E3">
        <w:rPr>
          <w:sz w:val="28"/>
          <w:szCs w:val="28"/>
          <w:lang w:val="es-419" w:eastAsia="en-IN" w:bidi="te-IN"/>
        </w:rPr>
        <w:t>W</w:t>
      </w:r>
      <w:r w:rsidRPr="00906380">
        <w:rPr>
          <w:sz w:val="28"/>
          <w:szCs w:val="28"/>
          <w:lang w:val="es-419" w:eastAsia="en-IN" w:bidi="te-IN"/>
        </w:rPr>
        <w:t>P</w:t>
      </w:r>
      <w:r w:rsidRPr="00906380">
        <w:rPr>
          <w:sz w:val="28"/>
          <w:szCs w:val="28"/>
          <w:vertAlign w:val="subscript"/>
          <w:lang w:val="es-419" w:eastAsia="en-IN" w:bidi="te-IN"/>
        </w:rPr>
        <w:t>CH4</w:t>
      </w:r>
      <w:r w:rsidR="004F6C61">
        <w:rPr>
          <w:sz w:val="28"/>
          <w:szCs w:val="28"/>
          <w:vertAlign w:val="subscript"/>
          <w:lang w:val="es-419" w:eastAsia="en-IN" w:bidi="te-IN"/>
        </w:rPr>
        <w:t xml:space="preserve"> </w:t>
      </w:r>
      <w:r w:rsidR="004F6C61" w:rsidRPr="004C7EE8">
        <w:rPr>
          <w:rFonts w:cstheme="minorHAnsi"/>
          <w:sz w:val="28"/>
          <w:szCs w:val="28"/>
          <w:lang w:val="es-419" w:eastAsia="en-IN" w:bidi="te-IN"/>
        </w:rPr>
        <w:t>÷</w:t>
      </w:r>
      <w:r w:rsidR="004F6C61" w:rsidRPr="004C7EE8">
        <w:rPr>
          <w:sz w:val="28"/>
          <w:szCs w:val="28"/>
          <w:lang w:val="es-419" w:eastAsia="en-IN" w:bidi="te-IN"/>
        </w:rPr>
        <w:t>1000</w:t>
      </w:r>
      <w:r w:rsidRPr="00906380">
        <w:rPr>
          <w:sz w:val="28"/>
          <w:szCs w:val="28"/>
          <w:lang w:val="es-419" w:eastAsia="en-IN" w:bidi="te-IN"/>
        </w:rPr>
        <w:t xml:space="preserve"> </w:t>
      </w:r>
      <w:r w:rsidRPr="005421FD">
        <w:rPr>
          <w:rFonts w:cstheme="minorHAnsi"/>
          <w:sz w:val="28"/>
          <w:szCs w:val="28"/>
          <w:lang w:val="es-419" w:eastAsia="en-IN" w:bidi="te-IN"/>
        </w:rPr>
        <w:t>x</w:t>
      </w:r>
      <w:r w:rsidR="0020776F" w:rsidRPr="0020776F">
        <w:rPr>
          <w:rFonts w:cstheme="minorHAnsi"/>
          <w:sz w:val="28"/>
          <w:szCs w:val="28"/>
          <w:lang w:val="es-419" w:eastAsia="en-IN" w:bidi="te-IN"/>
        </w:rPr>
        <w:t xml:space="preserve"> </w:t>
      </w:r>
      <w:r w:rsidR="0020776F" w:rsidRPr="00906380">
        <w:rPr>
          <w:rFonts w:cstheme="minorHAnsi"/>
          <w:sz w:val="28"/>
          <w:szCs w:val="28"/>
          <w:lang w:val="es-419" w:eastAsia="en-IN" w:bidi="te-IN"/>
        </w:rPr>
        <w:t>w</w:t>
      </w:r>
      <w:r w:rsidR="0020776F" w:rsidRPr="00906380">
        <w:rPr>
          <w:rFonts w:cstheme="minorHAnsi"/>
          <w:sz w:val="28"/>
          <w:szCs w:val="28"/>
          <w:vertAlign w:val="subscript"/>
          <w:lang w:val="es-419" w:eastAsia="en-IN" w:bidi="te-IN"/>
        </w:rPr>
        <w:t>CH4,y,</w:t>
      </w:r>
      <w:r w:rsidR="000830C1">
        <w:rPr>
          <w:rFonts w:cstheme="minorHAnsi"/>
          <w:sz w:val="28"/>
          <w:szCs w:val="28"/>
          <w:vertAlign w:val="subscript"/>
          <w:lang w:val="es-419" w:eastAsia="en-IN" w:bidi="te-IN"/>
        </w:rPr>
        <w:t>r</w:t>
      </w:r>
      <w:r w:rsidR="0020776F" w:rsidRPr="00D34D25">
        <w:rPr>
          <w:rFonts w:cstheme="minorHAnsi"/>
          <w:sz w:val="28"/>
          <w:szCs w:val="28"/>
          <w:lang w:val="es-419" w:eastAsia="en-IN" w:bidi="te-IN"/>
        </w:rPr>
        <w:t xml:space="preserve"> </w:t>
      </w:r>
      <w:r w:rsidR="0020776F" w:rsidRPr="005421FD">
        <w:rPr>
          <w:rFonts w:cstheme="minorHAnsi"/>
          <w:sz w:val="28"/>
          <w:szCs w:val="28"/>
          <w:lang w:val="es-419" w:eastAsia="en-IN" w:bidi="te-IN"/>
        </w:rPr>
        <w:t>x</w:t>
      </w:r>
      <w:r w:rsidRPr="00906380">
        <w:rPr>
          <w:sz w:val="28"/>
          <w:szCs w:val="28"/>
          <w:lang w:val="es-419" w:eastAsia="en-IN" w:bidi="te-IN"/>
        </w:rPr>
        <w:t xml:space="preserve"> </w:t>
      </w:r>
      <w:r w:rsidR="004F6C61" w:rsidRPr="00906380">
        <w:rPr>
          <w:rFonts w:cstheme="minorHAnsi"/>
          <w:sz w:val="28"/>
          <w:szCs w:val="28"/>
          <w:lang w:val="es-419" w:eastAsia="en-IN" w:bidi="te-IN"/>
        </w:rPr>
        <w:t>Σ</w:t>
      </w:r>
      <w:r w:rsidR="007064AF">
        <w:rPr>
          <w:sz w:val="28"/>
          <w:szCs w:val="28"/>
          <w:vertAlign w:val="subscript"/>
          <w:lang w:val="es-419" w:eastAsia="en-IN" w:bidi="te-IN"/>
        </w:rPr>
        <w:t>i</w:t>
      </w:r>
      <w:r w:rsidR="004F6C61" w:rsidRPr="00906380">
        <w:rPr>
          <w:sz w:val="28"/>
          <w:szCs w:val="28"/>
          <w:lang w:val="es-419" w:eastAsia="en-IN" w:bidi="te-IN"/>
        </w:rPr>
        <w:t xml:space="preserve"> </w:t>
      </w:r>
      <w:r w:rsidRPr="00906380">
        <w:rPr>
          <w:sz w:val="28"/>
          <w:szCs w:val="28"/>
          <w:lang w:val="es-419" w:eastAsia="en-IN" w:bidi="te-IN"/>
        </w:rPr>
        <w:t>(</w:t>
      </w:r>
      <w:r w:rsidR="00D34D25">
        <w:rPr>
          <w:rFonts w:cstheme="minorHAnsi"/>
          <w:sz w:val="28"/>
          <w:szCs w:val="28"/>
          <w:lang w:val="es-419" w:eastAsia="en-IN" w:bidi="te-IN"/>
        </w:rPr>
        <w:t>EF</w:t>
      </w:r>
      <w:r w:rsidR="007064AF">
        <w:rPr>
          <w:rFonts w:cstheme="minorHAnsi"/>
          <w:sz w:val="28"/>
          <w:szCs w:val="28"/>
          <w:vertAlign w:val="subscript"/>
          <w:lang w:val="es-419" w:eastAsia="en-IN" w:bidi="te-IN"/>
        </w:rPr>
        <w:t>i</w:t>
      </w:r>
      <w:r w:rsidR="00D34D25" w:rsidRPr="00906380">
        <w:rPr>
          <w:rFonts w:cstheme="minorHAnsi"/>
          <w:sz w:val="28"/>
          <w:szCs w:val="28"/>
          <w:vertAlign w:val="subscript"/>
          <w:lang w:val="es-419" w:eastAsia="en-IN" w:bidi="te-IN"/>
        </w:rPr>
        <w:t xml:space="preserve"> </w:t>
      </w:r>
      <w:r w:rsidR="00D34D25" w:rsidRPr="005421FD">
        <w:rPr>
          <w:rFonts w:cstheme="minorHAnsi"/>
          <w:sz w:val="28"/>
          <w:szCs w:val="28"/>
          <w:lang w:val="es-419" w:eastAsia="en-IN" w:bidi="te-IN"/>
        </w:rPr>
        <w:t>x</w:t>
      </w:r>
      <w:r w:rsidR="00D34D25" w:rsidRPr="00906380">
        <w:rPr>
          <w:sz w:val="28"/>
          <w:szCs w:val="28"/>
          <w:lang w:val="es-419" w:eastAsia="en-IN" w:bidi="te-IN"/>
        </w:rPr>
        <w:t xml:space="preserve"> T</w:t>
      </w:r>
      <w:r w:rsidR="007064AF">
        <w:rPr>
          <w:sz w:val="28"/>
          <w:szCs w:val="28"/>
          <w:vertAlign w:val="subscript"/>
          <w:lang w:val="es-419" w:eastAsia="en-IN" w:bidi="te-IN"/>
        </w:rPr>
        <w:t>r,i</w:t>
      </w:r>
      <w:r w:rsidRPr="00906380">
        <w:rPr>
          <w:sz w:val="28"/>
          <w:szCs w:val="28"/>
          <w:lang w:val="es-419" w:eastAsia="en-IN" w:bidi="te-IN"/>
        </w:rPr>
        <w:t>)</w:t>
      </w:r>
      <w:r>
        <w:rPr>
          <w:sz w:val="28"/>
          <w:szCs w:val="28"/>
          <w:lang w:val="es-419" w:eastAsia="en-IN" w:bidi="te-IN"/>
        </w:rPr>
        <w:t xml:space="preserve"> </w:t>
      </w:r>
      <w:r w:rsidR="00BD2747">
        <w:rPr>
          <w:rFonts w:eastAsiaTheme="minorEastAsia" w:cstheme="minorHAnsi"/>
          <w:iCs/>
          <w:lang w:val="es-419" w:eastAsia="en-IN" w:bidi="te-IN"/>
        </w:rPr>
        <w:t xml:space="preserve">        </w:t>
      </w:r>
      <w:r w:rsidR="00BD2747" w:rsidRPr="00906380">
        <w:rPr>
          <w:rFonts w:cstheme="minorHAnsi"/>
          <w:lang w:val="es-419" w:eastAsia="en-IN" w:bidi="te-IN"/>
        </w:rPr>
        <w:t>(</w:t>
      </w:r>
      <w:r w:rsidR="00BD2747" w:rsidRPr="00906380">
        <w:rPr>
          <w:rFonts w:cstheme="minorHAnsi"/>
        </w:rPr>
        <w:t xml:space="preserve">Ecuación  </w:t>
      </w:r>
      <w:r w:rsidR="00BD2747" w:rsidRPr="00906380">
        <w:rPr>
          <w:rFonts w:cstheme="minorHAnsi"/>
          <w:b/>
          <w:bCs/>
        </w:rPr>
        <w:fldChar w:fldCharType="begin"/>
      </w:r>
      <w:r w:rsidR="00BD2747" w:rsidRPr="00906380">
        <w:rPr>
          <w:rFonts w:cstheme="minorHAnsi"/>
        </w:rPr>
        <w:instrText xml:space="preserve"> SEQ Ecuación_ \* ARABIC </w:instrText>
      </w:r>
      <w:r w:rsidR="00BD2747" w:rsidRPr="00906380">
        <w:rPr>
          <w:rFonts w:cstheme="minorHAnsi"/>
          <w:b/>
          <w:bCs/>
        </w:rPr>
        <w:fldChar w:fldCharType="separate"/>
      </w:r>
      <w:r w:rsidR="00E70769">
        <w:rPr>
          <w:rFonts w:cstheme="minorHAnsi"/>
          <w:noProof/>
        </w:rPr>
        <w:t>9</w:t>
      </w:r>
      <w:r w:rsidR="00BD2747" w:rsidRPr="00906380">
        <w:rPr>
          <w:rFonts w:cstheme="minorHAnsi"/>
          <w:b/>
          <w:bCs/>
        </w:rPr>
        <w:fldChar w:fldCharType="end"/>
      </w:r>
      <w:r w:rsidR="00BD2747" w:rsidRPr="00906380">
        <w:rPr>
          <w:rFonts w:cstheme="minorHAnsi"/>
          <w:lang w:val="es-419" w:eastAsia="en-IN" w:bidi="te-IN"/>
        </w:rPr>
        <w:t>)</w:t>
      </w:r>
    </w:p>
    <w:p w14:paraId="59D33A28" w14:textId="2B3C4FE0" w:rsidR="000F5E5E" w:rsidRPr="009931B6" w:rsidRDefault="000F5E5E" w:rsidP="00E977C5">
      <w:pPr>
        <w:spacing w:before="240"/>
        <w:jc w:val="both"/>
        <w:rPr>
          <w:rFonts w:cstheme="minorHAnsi"/>
          <w:lang w:val="es-419" w:eastAsia="en-IN" w:bidi="te-IN"/>
        </w:rPr>
      </w:pPr>
      <w:r w:rsidRPr="009931B6">
        <w:rPr>
          <w:rFonts w:cstheme="minorHAnsi"/>
          <w:lang w:val="es-419" w:eastAsia="en-IN" w:bidi="te-IN"/>
        </w:rPr>
        <w:t xml:space="preserve">Donde, </w:t>
      </w:r>
    </w:p>
    <w:tbl>
      <w:tblPr>
        <w:tblStyle w:val="TableGrid"/>
        <w:tblW w:w="0" w:type="auto"/>
        <w:jc w:val="center"/>
        <w:tblLook w:val="04A0" w:firstRow="1" w:lastRow="0" w:firstColumn="1" w:lastColumn="0" w:noHBand="0" w:noVBand="1"/>
      </w:tblPr>
      <w:tblGrid>
        <w:gridCol w:w="1271"/>
        <w:gridCol w:w="5245"/>
        <w:gridCol w:w="2834"/>
      </w:tblGrid>
      <w:tr w:rsidR="0002490E" w:rsidRPr="001312E6" w14:paraId="131300C8" w14:textId="77777777" w:rsidTr="002A1959">
        <w:trPr>
          <w:jc w:val="center"/>
        </w:trPr>
        <w:tc>
          <w:tcPr>
            <w:tcW w:w="1271" w:type="dxa"/>
            <w:vMerge w:val="restart"/>
            <w:vAlign w:val="center"/>
          </w:tcPr>
          <w:p w14:paraId="06E6E4BE" w14:textId="74F0E23A" w:rsidR="0002490E" w:rsidRPr="001312E6" w:rsidRDefault="0002490E" w:rsidP="0002490E">
            <w:pPr>
              <w:jc w:val="center"/>
              <w:rPr>
                <w:rFonts w:cstheme="minorHAnsi"/>
                <w:b/>
                <w:bCs/>
                <w:lang w:val="es-419" w:eastAsia="en-IN" w:bidi="te-IN"/>
              </w:rPr>
            </w:pPr>
            <w:r w:rsidRPr="004C7EE8">
              <w:rPr>
                <w:rFonts w:cstheme="minorHAnsi"/>
                <w:lang w:val="es-419" w:eastAsia="en-IN" w:bidi="te-IN"/>
              </w:rPr>
              <w:t>BE</w:t>
            </w:r>
            <w:r w:rsidR="000E01B6" w:rsidRPr="004C7EE8">
              <w:rPr>
                <w:rFonts w:cstheme="minorHAnsi"/>
                <w:vertAlign w:val="subscript"/>
                <w:lang w:val="es-419" w:eastAsia="en-IN" w:bidi="te-IN"/>
              </w:rPr>
              <w:t>y</w:t>
            </w:r>
            <w:r w:rsidRPr="004C7EE8">
              <w:rPr>
                <w:rFonts w:cstheme="minorHAnsi"/>
                <w:lang w:val="es-419" w:eastAsia="en-IN" w:bidi="te-IN"/>
              </w:rPr>
              <w:t xml:space="preserve"> =</w:t>
            </w:r>
          </w:p>
        </w:tc>
        <w:tc>
          <w:tcPr>
            <w:tcW w:w="5245" w:type="dxa"/>
            <w:vMerge w:val="restart"/>
            <w:vAlign w:val="center"/>
          </w:tcPr>
          <w:p w14:paraId="62E20931" w14:textId="1E87CB06" w:rsidR="0002490E" w:rsidRPr="001312E6" w:rsidRDefault="0002490E" w:rsidP="00EA5AB1">
            <w:pPr>
              <w:jc w:val="both"/>
              <w:rPr>
                <w:rFonts w:cstheme="minorHAnsi"/>
                <w:b/>
                <w:bCs/>
                <w:lang w:val="es-419" w:eastAsia="en-IN" w:bidi="te-IN"/>
              </w:rPr>
            </w:pPr>
            <w:r w:rsidRPr="001312E6">
              <w:rPr>
                <w:rFonts w:cstheme="minorHAnsi"/>
                <w:lang w:val="es-419" w:eastAsia="en-IN" w:bidi="te-IN"/>
              </w:rPr>
              <w:t>Emisiones de línea base para el proyecto</w:t>
            </w:r>
          </w:p>
        </w:tc>
        <w:tc>
          <w:tcPr>
            <w:tcW w:w="2834" w:type="dxa"/>
            <w:vAlign w:val="center"/>
          </w:tcPr>
          <w:p w14:paraId="6BDCDCE4" w14:textId="6234D91D" w:rsidR="0002490E" w:rsidRPr="001312E6" w:rsidRDefault="0002490E" w:rsidP="00EF7E45">
            <w:pPr>
              <w:jc w:val="center"/>
              <w:rPr>
                <w:rFonts w:cstheme="minorHAnsi"/>
                <w:b/>
                <w:bCs/>
                <w:lang w:val="es-419" w:eastAsia="en-IN" w:bidi="te-IN"/>
              </w:rPr>
            </w:pPr>
            <w:r w:rsidRPr="001312E6">
              <w:rPr>
                <w:rFonts w:cstheme="minorHAnsi"/>
                <w:b/>
                <w:bCs/>
                <w:lang w:val="es-419" w:eastAsia="en-IN" w:bidi="te-IN"/>
              </w:rPr>
              <w:t>Unidades</w:t>
            </w:r>
          </w:p>
        </w:tc>
      </w:tr>
      <w:tr w:rsidR="0002490E" w:rsidRPr="001312E6" w14:paraId="5C2D180B" w14:textId="77777777" w:rsidTr="00A8677C">
        <w:trPr>
          <w:jc w:val="center"/>
        </w:trPr>
        <w:tc>
          <w:tcPr>
            <w:tcW w:w="1271" w:type="dxa"/>
            <w:vMerge/>
            <w:vAlign w:val="center"/>
          </w:tcPr>
          <w:p w14:paraId="5B11A623" w14:textId="67020112" w:rsidR="0002490E" w:rsidRPr="004C7EE8" w:rsidRDefault="0002490E" w:rsidP="007E3197">
            <w:pPr>
              <w:jc w:val="center"/>
              <w:rPr>
                <w:rFonts w:cstheme="minorHAnsi"/>
                <w:lang w:val="es-419" w:eastAsia="en-IN" w:bidi="te-IN"/>
              </w:rPr>
            </w:pPr>
          </w:p>
        </w:tc>
        <w:tc>
          <w:tcPr>
            <w:tcW w:w="5245" w:type="dxa"/>
            <w:vMerge/>
            <w:vAlign w:val="center"/>
          </w:tcPr>
          <w:p w14:paraId="4F1F705E" w14:textId="145C7D08" w:rsidR="0002490E" w:rsidRPr="001312E6" w:rsidRDefault="0002490E" w:rsidP="00EA5AB1">
            <w:pPr>
              <w:jc w:val="both"/>
              <w:rPr>
                <w:rFonts w:cstheme="minorHAnsi"/>
                <w:lang w:val="es-CO" w:eastAsia="en-IN" w:bidi="te-IN"/>
              </w:rPr>
            </w:pPr>
          </w:p>
        </w:tc>
        <w:tc>
          <w:tcPr>
            <w:tcW w:w="2834" w:type="dxa"/>
            <w:vAlign w:val="center"/>
          </w:tcPr>
          <w:p w14:paraId="0426B652" w14:textId="77777777" w:rsidR="0002490E" w:rsidRPr="001312E6" w:rsidRDefault="0002490E" w:rsidP="00EA5AB1">
            <w:pPr>
              <w:jc w:val="center"/>
              <w:rPr>
                <w:rFonts w:cstheme="minorHAnsi"/>
                <w:lang w:val="es-419" w:eastAsia="en-IN" w:bidi="te-IN"/>
              </w:rPr>
            </w:pPr>
            <w:r w:rsidRPr="001312E6">
              <w:rPr>
                <w:rFonts w:cstheme="minorHAnsi"/>
                <w:lang w:val="es-419" w:eastAsia="en-IN" w:bidi="te-IN"/>
              </w:rPr>
              <w:t>tCO</w:t>
            </w:r>
            <w:r w:rsidRPr="001312E6">
              <w:rPr>
                <w:rFonts w:cstheme="minorHAnsi"/>
                <w:vertAlign w:val="subscript"/>
                <w:lang w:val="es-419" w:eastAsia="en-IN" w:bidi="te-IN"/>
              </w:rPr>
              <w:t>2</w:t>
            </w:r>
            <w:r w:rsidRPr="001312E6">
              <w:rPr>
                <w:rFonts w:cstheme="minorHAnsi"/>
                <w:lang w:val="es-419" w:eastAsia="en-IN" w:bidi="te-IN"/>
              </w:rPr>
              <w:t>e</w:t>
            </w:r>
          </w:p>
        </w:tc>
      </w:tr>
      <w:tr w:rsidR="0032365E" w:rsidRPr="001312E6" w14:paraId="147970A1" w14:textId="77777777" w:rsidTr="00A8677C">
        <w:trPr>
          <w:jc w:val="center"/>
        </w:trPr>
        <w:tc>
          <w:tcPr>
            <w:tcW w:w="1271" w:type="dxa"/>
            <w:vAlign w:val="center"/>
          </w:tcPr>
          <w:p w14:paraId="762EE5FA" w14:textId="398FFE3A" w:rsidR="0032365E" w:rsidRPr="004C7EE8" w:rsidRDefault="0032365E" w:rsidP="007E3197">
            <w:pPr>
              <w:jc w:val="center"/>
              <w:rPr>
                <w:rFonts w:cstheme="minorHAnsi"/>
                <w:lang w:val="es-419" w:eastAsia="en-IN" w:bidi="te-IN"/>
              </w:rPr>
            </w:pPr>
            <w:r w:rsidRPr="004C7EE8">
              <w:rPr>
                <w:rFonts w:cstheme="minorHAnsi"/>
                <w:lang w:val="es-419" w:eastAsia="en-IN" w:bidi="te-IN"/>
              </w:rPr>
              <w:t>GWP</w:t>
            </w:r>
            <w:r w:rsidRPr="004C7EE8">
              <w:rPr>
                <w:rFonts w:cstheme="minorHAnsi"/>
                <w:vertAlign w:val="subscript"/>
                <w:lang w:val="es-419" w:eastAsia="en-IN" w:bidi="te-IN"/>
              </w:rPr>
              <w:t xml:space="preserve">CH4 </w:t>
            </w:r>
            <w:r w:rsidRPr="004C7EE8">
              <w:rPr>
                <w:rFonts w:cstheme="minorHAnsi"/>
                <w:lang w:val="es-419" w:eastAsia="en-IN" w:bidi="te-IN"/>
              </w:rPr>
              <w:t>=</w:t>
            </w:r>
          </w:p>
        </w:tc>
        <w:tc>
          <w:tcPr>
            <w:tcW w:w="5245" w:type="dxa"/>
            <w:vAlign w:val="center"/>
          </w:tcPr>
          <w:p w14:paraId="0039AB40" w14:textId="064A459B" w:rsidR="0032365E" w:rsidRPr="001312E6" w:rsidRDefault="0032365E" w:rsidP="0032365E">
            <w:pPr>
              <w:jc w:val="both"/>
              <w:rPr>
                <w:rFonts w:cstheme="minorHAnsi"/>
                <w:lang w:val="es-419" w:eastAsia="en-IN" w:bidi="te-IN"/>
              </w:rPr>
            </w:pPr>
            <w:r w:rsidRPr="001312E6">
              <w:rPr>
                <w:rFonts w:cstheme="minorHAnsi"/>
                <w:lang w:val="es-419" w:eastAsia="en-IN" w:bidi="te-IN"/>
              </w:rPr>
              <w:t>Potencial de calentamiento global del metano v</w:t>
            </w:r>
            <w:r w:rsidR="00837F97" w:rsidRPr="001312E6">
              <w:rPr>
                <w:rFonts w:cstheme="minorHAnsi"/>
                <w:lang w:val="es-419" w:eastAsia="en-IN" w:bidi="te-IN"/>
              </w:rPr>
              <w:t>á</w:t>
            </w:r>
            <w:r w:rsidRPr="001312E6">
              <w:rPr>
                <w:rFonts w:cstheme="minorHAnsi"/>
                <w:lang w:val="es-419" w:eastAsia="en-IN" w:bidi="te-IN"/>
              </w:rPr>
              <w:t xml:space="preserve">lido para el </w:t>
            </w:r>
            <w:r w:rsidR="00837F97" w:rsidRPr="001312E6">
              <w:rPr>
                <w:rFonts w:cstheme="minorHAnsi"/>
                <w:lang w:val="es-419" w:eastAsia="en-IN" w:bidi="te-IN"/>
              </w:rPr>
              <w:t>reporte del inventario nacional de Colombia a la CMNUCC</w:t>
            </w:r>
          </w:p>
        </w:tc>
        <w:tc>
          <w:tcPr>
            <w:tcW w:w="2834" w:type="dxa"/>
            <w:vAlign w:val="center"/>
          </w:tcPr>
          <w:p w14:paraId="3F6B5A71" w14:textId="6A829D10" w:rsidR="0032365E" w:rsidRPr="001312E6" w:rsidRDefault="0032365E" w:rsidP="0032365E">
            <w:pPr>
              <w:jc w:val="center"/>
              <w:rPr>
                <w:rFonts w:cstheme="minorHAnsi"/>
                <w:lang w:val="es-419" w:eastAsia="en-IN" w:bidi="te-IN"/>
              </w:rPr>
            </w:pPr>
            <w:r w:rsidRPr="001312E6">
              <w:rPr>
                <w:rFonts w:cstheme="minorHAnsi"/>
                <w:lang w:val="es-419" w:eastAsia="en-IN" w:bidi="te-IN"/>
              </w:rPr>
              <w:t>tCO</w:t>
            </w:r>
            <w:r w:rsidRPr="001312E6">
              <w:rPr>
                <w:rFonts w:cstheme="minorHAnsi"/>
                <w:vertAlign w:val="subscript"/>
                <w:lang w:val="es-419" w:eastAsia="en-IN" w:bidi="te-IN"/>
              </w:rPr>
              <w:t>2</w:t>
            </w:r>
            <w:r w:rsidRPr="001312E6">
              <w:rPr>
                <w:rFonts w:cstheme="minorHAnsi"/>
                <w:lang w:val="es-419" w:eastAsia="en-IN" w:bidi="te-IN"/>
              </w:rPr>
              <w:t>e</w:t>
            </w:r>
            <w:r w:rsidR="000716C4" w:rsidRPr="001312E6">
              <w:rPr>
                <w:rFonts w:cstheme="minorHAnsi"/>
                <w:lang w:val="es-419" w:eastAsia="en-IN" w:bidi="te-IN"/>
              </w:rPr>
              <w:t xml:space="preserve"> </w:t>
            </w:r>
            <w:r w:rsidRPr="001312E6">
              <w:rPr>
                <w:rFonts w:cstheme="minorHAnsi"/>
                <w:lang w:val="es-419" w:eastAsia="en-IN" w:bidi="te-IN"/>
              </w:rPr>
              <w:t>/ tCH</w:t>
            </w:r>
            <w:r w:rsidRPr="001312E6">
              <w:rPr>
                <w:rFonts w:cstheme="minorHAnsi"/>
                <w:vertAlign w:val="subscript"/>
                <w:lang w:val="es-419" w:eastAsia="en-IN" w:bidi="te-IN"/>
              </w:rPr>
              <w:t>4</w:t>
            </w:r>
          </w:p>
        </w:tc>
      </w:tr>
      <w:tr w:rsidR="0032365E" w:rsidRPr="001312E6" w14:paraId="19997C48" w14:textId="77777777" w:rsidTr="00A8677C">
        <w:trPr>
          <w:jc w:val="center"/>
        </w:trPr>
        <w:tc>
          <w:tcPr>
            <w:tcW w:w="1271" w:type="dxa"/>
            <w:vAlign w:val="center"/>
          </w:tcPr>
          <w:p w14:paraId="71CCE3C3" w14:textId="3F1F499A" w:rsidR="0032365E" w:rsidRPr="004C7EE8" w:rsidRDefault="0032365E" w:rsidP="007E3197">
            <w:pPr>
              <w:jc w:val="center"/>
              <w:rPr>
                <w:rFonts w:cstheme="minorHAnsi"/>
                <w:lang w:val="es-419" w:eastAsia="en-IN" w:bidi="te-IN"/>
              </w:rPr>
            </w:pPr>
            <w:r w:rsidRPr="004C7EE8">
              <w:rPr>
                <w:rFonts w:cstheme="minorHAnsi"/>
                <w:lang w:val="es-419" w:eastAsia="en-IN" w:bidi="te-IN"/>
              </w:rPr>
              <w:t>W</w:t>
            </w:r>
            <w:r w:rsidRPr="004C7EE8">
              <w:rPr>
                <w:rFonts w:cstheme="minorHAnsi"/>
                <w:vertAlign w:val="subscript"/>
                <w:lang w:val="es-419" w:eastAsia="en-IN" w:bidi="te-IN"/>
              </w:rPr>
              <w:t>CH4,y</w:t>
            </w:r>
            <w:r w:rsidR="009931B6" w:rsidRPr="004C7EE8">
              <w:rPr>
                <w:rFonts w:cstheme="minorHAnsi"/>
                <w:vertAlign w:val="subscript"/>
                <w:lang w:val="es-419" w:eastAsia="en-IN" w:bidi="te-IN"/>
              </w:rPr>
              <w:t>,</w:t>
            </w:r>
            <w:r w:rsidR="000830C1">
              <w:rPr>
                <w:rFonts w:cstheme="minorHAnsi"/>
                <w:vertAlign w:val="subscript"/>
                <w:lang w:val="es-419" w:eastAsia="en-IN" w:bidi="te-IN"/>
              </w:rPr>
              <w:t>r</w:t>
            </w:r>
            <w:r w:rsidRPr="004C7EE8">
              <w:rPr>
                <w:rFonts w:cstheme="minorHAnsi"/>
                <w:vertAlign w:val="subscript"/>
                <w:lang w:val="es-419" w:eastAsia="en-IN" w:bidi="te-IN"/>
              </w:rPr>
              <w:t xml:space="preserve"> </w:t>
            </w:r>
            <w:r w:rsidRPr="004C7EE8">
              <w:rPr>
                <w:rFonts w:cstheme="minorHAnsi"/>
                <w:lang w:val="es-419" w:eastAsia="en-IN" w:bidi="te-IN"/>
              </w:rPr>
              <w:t>=</w:t>
            </w:r>
          </w:p>
        </w:tc>
        <w:tc>
          <w:tcPr>
            <w:tcW w:w="5245" w:type="dxa"/>
            <w:vAlign w:val="center"/>
          </w:tcPr>
          <w:p w14:paraId="5C4AA267" w14:textId="606B081F" w:rsidR="0032365E" w:rsidRPr="001312E6" w:rsidRDefault="000716C4" w:rsidP="0032365E">
            <w:pPr>
              <w:jc w:val="both"/>
              <w:rPr>
                <w:lang w:val="es-419" w:eastAsia="en-IN" w:bidi="te-IN"/>
              </w:rPr>
            </w:pPr>
            <w:r w:rsidRPr="001312E6">
              <w:rPr>
                <w:lang w:val="es-419" w:eastAsia="en-IN" w:bidi="te-IN"/>
              </w:rPr>
              <w:t xml:space="preserve">Fracción másica promedio de metano en el gas </w:t>
            </w:r>
            <w:r w:rsidR="001D3BDA" w:rsidRPr="001312E6">
              <w:rPr>
                <w:lang w:val="es-419" w:eastAsia="en-IN" w:bidi="te-IN"/>
              </w:rPr>
              <w:t xml:space="preserve">que se fuga en el </w:t>
            </w:r>
            <w:r w:rsidR="000830C1">
              <w:rPr>
                <w:lang w:val="es-419" w:eastAsia="en-IN" w:bidi="te-IN"/>
              </w:rPr>
              <w:t>sistema</w:t>
            </w:r>
            <w:r w:rsidR="001D3BDA" w:rsidRPr="001312E6">
              <w:rPr>
                <w:lang w:val="es-419" w:eastAsia="en-IN" w:bidi="te-IN"/>
              </w:rPr>
              <w:t xml:space="preserve"> </w:t>
            </w:r>
            <w:r w:rsidR="000830C1">
              <w:rPr>
                <w:i/>
                <w:iCs/>
                <w:lang w:val="es-419" w:eastAsia="en-IN" w:bidi="te-IN"/>
              </w:rPr>
              <w:t>r</w:t>
            </w:r>
            <w:r w:rsidRPr="001312E6">
              <w:rPr>
                <w:lang w:val="es-419" w:eastAsia="en-IN" w:bidi="te-IN"/>
              </w:rPr>
              <w:t xml:space="preserve"> </w:t>
            </w:r>
          </w:p>
        </w:tc>
        <w:tc>
          <w:tcPr>
            <w:tcW w:w="2834" w:type="dxa"/>
            <w:vAlign w:val="center"/>
          </w:tcPr>
          <w:p w14:paraId="36453F48" w14:textId="603F4C92" w:rsidR="0032365E" w:rsidRPr="001312E6" w:rsidRDefault="000716C4">
            <w:pPr>
              <w:jc w:val="center"/>
              <w:rPr>
                <w:lang w:val="es-419" w:eastAsia="en-IN" w:bidi="te-IN"/>
              </w:rPr>
            </w:pPr>
            <w:r w:rsidRPr="001312E6">
              <w:rPr>
                <w:lang w:val="es-419" w:eastAsia="en-IN" w:bidi="te-IN"/>
              </w:rPr>
              <w:t>Kg CH</w:t>
            </w:r>
            <w:r w:rsidRPr="001312E6">
              <w:rPr>
                <w:vertAlign w:val="subscript"/>
                <w:lang w:val="es-419" w:eastAsia="en-IN" w:bidi="te-IN"/>
              </w:rPr>
              <w:t xml:space="preserve">4 </w:t>
            </w:r>
            <w:r w:rsidRPr="001312E6">
              <w:rPr>
                <w:lang w:val="es-419" w:eastAsia="en-IN" w:bidi="te-IN"/>
              </w:rPr>
              <w:t xml:space="preserve">/ kg </w:t>
            </w:r>
            <w:r w:rsidR="00B80CEF" w:rsidRPr="001312E6">
              <w:rPr>
                <w:lang w:val="es-419" w:eastAsia="en-IN" w:bidi="te-IN"/>
              </w:rPr>
              <w:t>G</w:t>
            </w:r>
            <w:r w:rsidRPr="001312E6">
              <w:rPr>
                <w:lang w:val="es-419" w:eastAsia="en-IN" w:bidi="te-IN"/>
              </w:rPr>
              <w:t xml:space="preserve">as </w:t>
            </w:r>
          </w:p>
        </w:tc>
      </w:tr>
      <w:tr w:rsidR="000F5E5E" w:rsidRPr="001312E6" w14:paraId="539C4437" w14:textId="77777777" w:rsidTr="00A8677C">
        <w:trPr>
          <w:trHeight w:val="413"/>
          <w:jc w:val="center"/>
        </w:trPr>
        <w:tc>
          <w:tcPr>
            <w:tcW w:w="1271" w:type="dxa"/>
            <w:vAlign w:val="center"/>
          </w:tcPr>
          <w:p w14:paraId="11E28E9B" w14:textId="186B5F99" w:rsidR="000F5E5E" w:rsidRPr="004C7EE8" w:rsidRDefault="000F5E5E" w:rsidP="007E3197">
            <w:pPr>
              <w:jc w:val="center"/>
              <w:rPr>
                <w:lang w:val="es-419" w:eastAsia="en-IN" w:bidi="te-IN"/>
              </w:rPr>
            </w:pPr>
            <w:r w:rsidRPr="004C7EE8">
              <w:rPr>
                <w:rFonts w:cstheme="minorHAnsi"/>
                <w:lang w:val="es-419" w:eastAsia="en-IN" w:bidi="te-IN"/>
              </w:rPr>
              <w:lastRenderedPageBreak/>
              <w:t>EF</w:t>
            </w:r>
            <w:r w:rsidR="000716C4" w:rsidRPr="004C7EE8">
              <w:rPr>
                <w:rFonts w:cstheme="minorHAnsi"/>
                <w:vertAlign w:val="subscript"/>
                <w:lang w:val="es-419" w:eastAsia="en-IN" w:bidi="te-IN"/>
              </w:rPr>
              <w:t>i</w:t>
            </w:r>
            <w:r w:rsidRPr="004C7EE8">
              <w:rPr>
                <w:rFonts w:cstheme="minorHAnsi"/>
                <w:vertAlign w:val="subscript"/>
                <w:lang w:val="es-419" w:eastAsia="en-IN" w:bidi="te-IN"/>
              </w:rPr>
              <w:t xml:space="preserve">   </w:t>
            </w:r>
            <w:r w:rsidRPr="004C7EE8">
              <w:rPr>
                <w:lang w:val="es-419" w:eastAsia="en-IN" w:bidi="te-IN"/>
              </w:rPr>
              <w:t>=</w:t>
            </w:r>
          </w:p>
        </w:tc>
        <w:tc>
          <w:tcPr>
            <w:tcW w:w="5245" w:type="dxa"/>
            <w:vAlign w:val="center"/>
          </w:tcPr>
          <w:p w14:paraId="3B859A0A" w14:textId="7974FE50" w:rsidR="000F5E5E" w:rsidRPr="001312E6" w:rsidRDefault="000F5E5E" w:rsidP="00EA5AB1">
            <w:pPr>
              <w:jc w:val="both"/>
              <w:rPr>
                <w:lang w:val="es-419" w:eastAsia="en-IN" w:bidi="te-IN"/>
              </w:rPr>
            </w:pPr>
            <w:r w:rsidRPr="001312E6">
              <w:rPr>
                <w:lang w:val="es-419" w:eastAsia="en-IN" w:bidi="te-IN"/>
              </w:rPr>
              <w:t>Factor de emisión para el com</w:t>
            </w:r>
            <w:r w:rsidR="000716C4" w:rsidRPr="001312E6">
              <w:rPr>
                <w:lang w:val="es-419" w:eastAsia="en-IN" w:bidi="te-IN"/>
              </w:rPr>
              <w:t xml:space="preserve">ponente tipo </w:t>
            </w:r>
            <w:r w:rsidR="000716C4" w:rsidRPr="001312E6">
              <w:rPr>
                <w:i/>
                <w:iCs/>
                <w:lang w:val="es-419" w:eastAsia="en-IN" w:bidi="te-IN"/>
              </w:rPr>
              <w:t>i</w:t>
            </w:r>
            <w:r w:rsidR="004C2123" w:rsidRPr="001312E6">
              <w:rPr>
                <w:rStyle w:val="FootnoteReference"/>
                <w:lang w:val="es-419" w:eastAsia="en-IN" w:bidi="te-IN"/>
              </w:rPr>
              <w:footnoteReference w:id="15"/>
            </w:r>
          </w:p>
        </w:tc>
        <w:tc>
          <w:tcPr>
            <w:tcW w:w="2834" w:type="dxa"/>
            <w:vAlign w:val="center"/>
          </w:tcPr>
          <w:p w14:paraId="0F734149" w14:textId="2E577482" w:rsidR="000F5E5E" w:rsidRPr="001312E6" w:rsidRDefault="000716C4" w:rsidP="00EA5AB1">
            <w:pPr>
              <w:jc w:val="center"/>
              <w:rPr>
                <w:lang w:val="es-419" w:eastAsia="en-IN" w:bidi="te-IN"/>
              </w:rPr>
            </w:pPr>
            <w:r w:rsidRPr="001312E6">
              <w:rPr>
                <w:lang w:val="es-419" w:eastAsia="en-IN" w:bidi="te-IN"/>
              </w:rPr>
              <w:t xml:space="preserve">kg </w:t>
            </w:r>
            <w:r w:rsidR="008F31A0" w:rsidRPr="001312E6">
              <w:rPr>
                <w:lang w:val="es-419" w:eastAsia="en-IN" w:bidi="te-IN"/>
              </w:rPr>
              <w:t>Gas</w:t>
            </w:r>
            <w:r w:rsidRPr="001312E6">
              <w:rPr>
                <w:lang w:val="es-419" w:eastAsia="en-IN" w:bidi="te-IN"/>
              </w:rPr>
              <w:t xml:space="preserve">/hora/componente </w:t>
            </w:r>
            <w:r w:rsidRPr="001312E6">
              <w:rPr>
                <w:i/>
                <w:iCs/>
                <w:lang w:val="es-419" w:eastAsia="en-IN" w:bidi="te-IN"/>
              </w:rPr>
              <w:t>i</w:t>
            </w:r>
          </w:p>
        </w:tc>
      </w:tr>
      <w:tr w:rsidR="000716C4" w:rsidRPr="001312E6" w14:paraId="4D740A1F" w14:textId="77777777" w:rsidTr="00A8677C">
        <w:trPr>
          <w:trHeight w:val="413"/>
          <w:jc w:val="center"/>
        </w:trPr>
        <w:tc>
          <w:tcPr>
            <w:tcW w:w="1271" w:type="dxa"/>
            <w:vAlign w:val="center"/>
          </w:tcPr>
          <w:p w14:paraId="372A05DE" w14:textId="49D36A1D" w:rsidR="000716C4" w:rsidRPr="004C7EE8" w:rsidRDefault="000716C4" w:rsidP="007E3197">
            <w:pPr>
              <w:jc w:val="center"/>
              <w:rPr>
                <w:rFonts w:cstheme="minorHAnsi"/>
                <w:lang w:val="es-419" w:eastAsia="en-IN" w:bidi="te-IN"/>
              </w:rPr>
            </w:pPr>
            <w:r w:rsidRPr="004C7EE8">
              <w:rPr>
                <w:rFonts w:cstheme="minorHAnsi"/>
                <w:lang w:val="es-419" w:eastAsia="en-IN" w:bidi="te-IN"/>
              </w:rPr>
              <w:t>T</w:t>
            </w:r>
            <w:r w:rsidR="00276329">
              <w:rPr>
                <w:rFonts w:cstheme="minorHAnsi"/>
                <w:vertAlign w:val="subscript"/>
                <w:lang w:val="es-419" w:eastAsia="en-IN" w:bidi="te-IN"/>
              </w:rPr>
              <w:t>r,i</w:t>
            </w:r>
            <w:r w:rsidR="00554AA4" w:rsidRPr="004C7EE8">
              <w:rPr>
                <w:rFonts w:cstheme="minorHAnsi"/>
                <w:lang w:val="es-419" w:eastAsia="en-IN" w:bidi="te-IN"/>
              </w:rPr>
              <w:t>=</w:t>
            </w:r>
          </w:p>
        </w:tc>
        <w:tc>
          <w:tcPr>
            <w:tcW w:w="5245" w:type="dxa"/>
            <w:vAlign w:val="center"/>
          </w:tcPr>
          <w:p w14:paraId="622FE106" w14:textId="6D413524" w:rsidR="000716C4" w:rsidRPr="001312E6" w:rsidRDefault="0014076A" w:rsidP="00EA5AB1">
            <w:pPr>
              <w:jc w:val="both"/>
              <w:rPr>
                <w:lang w:val="es-419" w:eastAsia="en-IN" w:bidi="te-IN"/>
              </w:rPr>
            </w:pPr>
            <w:r w:rsidRPr="001312E6">
              <w:rPr>
                <w:lang w:val="es-419" w:eastAsia="en-IN" w:bidi="te-IN"/>
              </w:rPr>
              <w:t xml:space="preserve">El tiempo en el que el componente </w:t>
            </w:r>
            <w:r w:rsidRPr="001312E6">
              <w:rPr>
                <w:i/>
                <w:iCs/>
                <w:lang w:val="es-419" w:eastAsia="en-IN" w:bidi="te-IN"/>
              </w:rPr>
              <w:t>i</w:t>
            </w:r>
            <w:r w:rsidRPr="001312E6">
              <w:rPr>
                <w:lang w:val="es-419" w:eastAsia="en-IN" w:bidi="te-IN"/>
              </w:rPr>
              <w:t xml:space="preserve"> </w:t>
            </w:r>
            <w:r w:rsidR="00276329">
              <w:rPr>
                <w:lang w:val="es-419" w:eastAsia="en-IN" w:bidi="te-IN"/>
              </w:rPr>
              <w:t xml:space="preserve">del sistema </w:t>
            </w:r>
            <w:r w:rsidR="00276329" w:rsidRPr="00276329">
              <w:rPr>
                <w:i/>
                <w:iCs/>
                <w:lang w:val="es-419" w:eastAsia="en-IN" w:bidi="te-IN"/>
              </w:rPr>
              <w:t>r</w:t>
            </w:r>
            <w:r w:rsidR="00276329">
              <w:rPr>
                <w:lang w:val="es-419" w:eastAsia="en-IN" w:bidi="te-IN"/>
              </w:rPr>
              <w:t xml:space="preserve"> </w:t>
            </w:r>
            <w:r w:rsidRPr="001312E6">
              <w:rPr>
                <w:lang w:val="es-419" w:eastAsia="en-IN" w:bidi="te-IN"/>
              </w:rPr>
              <w:t>fugaría en el escenario de línea base</w:t>
            </w:r>
          </w:p>
        </w:tc>
        <w:tc>
          <w:tcPr>
            <w:tcW w:w="2834" w:type="dxa"/>
            <w:vAlign w:val="center"/>
          </w:tcPr>
          <w:p w14:paraId="61D8990A" w14:textId="44270061" w:rsidR="000716C4" w:rsidRPr="001312E6" w:rsidRDefault="0014076A" w:rsidP="00EA5AB1">
            <w:pPr>
              <w:jc w:val="center"/>
              <w:rPr>
                <w:lang w:val="es-419" w:eastAsia="en-IN" w:bidi="te-IN"/>
              </w:rPr>
            </w:pPr>
            <w:r w:rsidRPr="001312E6">
              <w:rPr>
                <w:lang w:val="es-419" w:eastAsia="en-IN" w:bidi="te-IN"/>
              </w:rPr>
              <w:t>horas</w:t>
            </w:r>
          </w:p>
        </w:tc>
      </w:tr>
      <w:tr w:rsidR="000716C4" w:rsidRPr="001312E6" w14:paraId="5AB613A3" w14:textId="77777777" w:rsidTr="00A8677C">
        <w:trPr>
          <w:trHeight w:val="413"/>
          <w:jc w:val="center"/>
        </w:trPr>
        <w:tc>
          <w:tcPr>
            <w:tcW w:w="1271" w:type="dxa"/>
            <w:vAlign w:val="center"/>
          </w:tcPr>
          <w:p w14:paraId="7268DD75" w14:textId="55792AD4" w:rsidR="000716C4" w:rsidRPr="004C7EE8" w:rsidRDefault="0014076A" w:rsidP="007E3197">
            <w:pPr>
              <w:jc w:val="center"/>
              <w:rPr>
                <w:rFonts w:cstheme="minorHAnsi"/>
                <w:lang w:val="es-419" w:eastAsia="en-IN" w:bidi="te-IN"/>
              </w:rPr>
            </w:pPr>
            <w:r w:rsidRPr="004C7EE8">
              <w:rPr>
                <w:rFonts w:cstheme="minorHAnsi"/>
                <w:i/>
                <w:iCs/>
                <w:lang w:val="es-419" w:eastAsia="en-IN" w:bidi="te-IN"/>
              </w:rPr>
              <w:t>i</w:t>
            </w:r>
            <w:r w:rsidRPr="004C7EE8">
              <w:rPr>
                <w:rFonts w:cstheme="minorHAnsi"/>
                <w:lang w:val="es-419" w:eastAsia="en-IN" w:bidi="te-IN"/>
              </w:rPr>
              <w:t xml:space="preserve"> =</w:t>
            </w:r>
          </w:p>
        </w:tc>
        <w:tc>
          <w:tcPr>
            <w:tcW w:w="5245" w:type="dxa"/>
            <w:vAlign w:val="center"/>
          </w:tcPr>
          <w:p w14:paraId="3C04BB27" w14:textId="21D3B7A1" w:rsidR="000716C4" w:rsidRPr="001312E6" w:rsidRDefault="00EE2F01" w:rsidP="00EA5AB1">
            <w:pPr>
              <w:jc w:val="both"/>
              <w:rPr>
                <w:lang w:val="es-419" w:eastAsia="en-IN" w:bidi="te-IN"/>
              </w:rPr>
            </w:pPr>
            <w:r>
              <w:rPr>
                <w:lang w:val="es-419" w:eastAsia="en-IN" w:bidi="te-IN"/>
              </w:rPr>
              <w:t>C</w:t>
            </w:r>
            <w:r w:rsidR="00F94188" w:rsidRPr="001312E6">
              <w:rPr>
                <w:lang w:val="es-419" w:eastAsia="en-IN" w:bidi="te-IN"/>
              </w:rPr>
              <w:t xml:space="preserve">omponente </w:t>
            </w:r>
            <w:r w:rsidRPr="001312E6">
              <w:rPr>
                <w:lang w:val="es-419" w:eastAsia="en-IN" w:bidi="te-IN"/>
              </w:rPr>
              <w:t xml:space="preserve">para </w:t>
            </w:r>
            <w:r>
              <w:rPr>
                <w:lang w:val="es-419" w:eastAsia="en-IN" w:bidi="te-IN"/>
              </w:rPr>
              <w:t>el</w:t>
            </w:r>
            <w:r w:rsidRPr="001312E6">
              <w:rPr>
                <w:lang w:val="es-419" w:eastAsia="en-IN" w:bidi="te-IN"/>
              </w:rPr>
              <w:t xml:space="preserve"> que se detect</w:t>
            </w:r>
            <w:r>
              <w:rPr>
                <w:lang w:val="es-419" w:eastAsia="en-IN" w:bidi="te-IN"/>
              </w:rPr>
              <w:t>ó</w:t>
            </w:r>
            <w:r w:rsidRPr="001312E6">
              <w:rPr>
                <w:lang w:val="es-419" w:eastAsia="en-IN" w:bidi="te-IN"/>
              </w:rPr>
              <w:t xml:space="preserve"> y repar</w:t>
            </w:r>
            <w:r>
              <w:rPr>
                <w:lang w:val="es-419" w:eastAsia="en-IN" w:bidi="te-IN"/>
              </w:rPr>
              <w:t>ó</w:t>
            </w:r>
            <w:r w:rsidRPr="001312E6">
              <w:rPr>
                <w:lang w:val="es-419" w:eastAsia="en-IN" w:bidi="te-IN"/>
              </w:rPr>
              <w:t xml:space="preserve"> fuga durante el muestreo inicial y para </w:t>
            </w:r>
            <w:r>
              <w:rPr>
                <w:lang w:val="es-419" w:eastAsia="en-IN" w:bidi="te-IN"/>
              </w:rPr>
              <w:t>el</w:t>
            </w:r>
            <w:r w:rsidRPr="001312E6">
              <w:rPr>
                <w:lang w:val="es-419" w:eastAsia="en-IN" w:bidi="te-IN"/>
              </w:rPr>
              <w:t xml:space="preserve"> que habría fuga en el escenario de línea base</w:t>
            </w:r>
            <w:r>
              <w:rPr>
                <w:lang w:val="es-419" w:eastAsia="en-IN" w:bidi="te-IN"/>
              </w:rPr>
              <w:t>,</w:t>
            </w:r>
            <w:r w:rsidRPr="001312E6">
              <w:rPr>
                <w:lang w:val="es-419" w:eastAsia="en-IN" w:bidi="te-IN"/>
              </w:rPr>
              <w:t xml:space="preserve"> </w:t>
            </w:r>
            <w:r w:rsidR="00943274" w:rsidRPr="001312E6">
              <w:rPr>
                <w:lang w:val="es-419" w:eastAsia="en-IN" w:bidi="te-IN"/>
              </w:rPr>
              <w:t>de acuerdo con el</w:t>
            </w:r>
            <w:r w:rsidR="00F94188" w:rsidRPr="001312E6">
              <w:rPr>
                <w:lang w:val="es-419" w:eastAsia="en-IN" w:bidi="te-IN"/>
              </w:rPr>
              <w:t xml:space="preserve"> compendio API</w:t>
            </w:r>
            <w:r w:rsidR="00943274" w:rsidRPr="001312E6">
              <w:rPr>
                <w:lang w:val="es-419" w:eastAsia="en-IN" w:bidi="te-IN"/>
              </w:rPr>
              <w:t xml:space="preserve"> de metodologías para GEI en la industria de hidrocarburos</w:t>
            </w:r>
          </w:p>
        </w:tc>
        <w:tc>
          <w:tcPr>
            <w:tcW w:w="2834" w:type="dxa"/>
            <w:vAlign w:val="center"/>
          </w:tcPr>
          <w:p w14:paraId="1C8CA581" w14:textId="44AB2938" w:rsidR="000716C4" w:rsidRPr="001312E6" w:rsidRDefault="00943274" w:rsidP="00EA5AB1">
            <w:pPr>
              <w:jc w:val="center"/>
              <w:rPr>
                <w:lang w:val="es-419" w:eastAsia="en-IN" w:bidi="te-IN"/>
              </w:rPr>
            </w:pPr>
            <w:r w:rsidRPr="001312E6">
              <w:rPr>
                <w:lang w:val="es-419" w:eastAsia="en-IN" w:bidi="te-IN"/>
              </w:rPr>
              <w:t>-</w:t>
            </w:r>
          </w:p>
        </w:tc>
      </w:tr>
      <w:tr w:rsidR="000716C4" w:rsidRPr="001312E6" w14:paraId="77D0726B" w14:textId="77777777" w:rsidTr="00A8677C">
        <w:trPr>
          <w:trHeight w:val="413"/>
          <w:jc w:val="center"/>
        </w:trPr>
        <w:tc>
          <w:tcPr>
            <w:tcW w:w="1271" w:type="dxa"/>
            <w:vAlign w:val="center"/>
          </w:tcPr>
          <w:p w14:paraId="7B1E2A3D" w14:textId="5BA4877F" w:rsidR="000716C4" w:rsidRPr="004C7EE8" w:rsidRDefault="0014076A" w:rsidP="007E3197">
            <w:pPr>
              <w:jc w:val="center"/>
              <w:rPr>
                <w:rFonts w:cstheme="minorHAnsi"/>
                <w:lang w:val="es-419" w:eastAsia="en-IN" w:bidi="te-IN"/>
              </w:rPr>
            </w:pPr>
            <w:r w:rsidRPr="004C7EE8">
              <w:rPr>
                <w:rFonts w:cstheme="minorHAnsi"/>
                <w:i/>
                <w:iCs/>
                <w:lang w:val="es-419" w:eastAsia="en-IN" w:bidi="te-IN"/>
              </w:rPr>
              <w:t>r</w:t>
            </w:r>
            <w:r w:rsidRPr="004C7EE8">
              <w:rPr>
                <w:rFonts w:cstheme="minorHAnsi"/>
                <w:lang w:val="es-419" w:eastAsia="en-IN" w:bidi="te-IN"/>
              </w:rPr>
              <w:t xml:space="preserve"> =</w:t>
            </w:r>
          </w:p>
        </w:tc>
        <w:tc>
          <w:tcPr>
            <w:tcW w:w="5245" w:type="dxa"/>
            <w:vAlign w:val="center"/>
          </w:tcPr>
          <w:p w14:paraId="4F476AB5" w14:textId="27FC22D4" w:rsidR="000716C4" w:rsidRPr="00EE2F01" w:rsidRDefault="00EE2F01" w:rsidP="00EA5AB1">
            <w:pPr>
              <w:jc w:val="both"/>
              <w:rPr>
                <w:lang w:eastAsia="en-IN" w:bidi="te-IN"/>
              </w:rPr>
            </w:pPr>
            <w:r>
              <w:rPr>
                <w:lang w:val="es-419" w:eastAsia="en-IN" w:bidi="te-IN"/>
              </w:rPr>
              <w:t xml:space="preserve">Sistema al cual pertenecen las fugas </w:t>
            </w:r>
            <w:r w:rsidRPr="00EE2F01">
              <w:rPr>
                <w:i/>
                <w:iCs/>
                <w:lang w:val="es-419" w:eastAsia="en-IN" w:bidi="te-IN"/>
              </w:rPr>
              <w:t>i</w:t>
            </w:r>
            <w:r>
              <w:rPr>
                <w:lang w:val="es-419" w:eastAsia="en-IN" w:bidi="te-IN"/>
              </w:rPr>
              <w:t xml:space="preserve">  </w:t>
            </w:r>
            <w:r>
              <w:rPr>
                <w:lang w:eastAsia="en-IN" w:bidi="te-IN"/>
              </w:rPr>
              <w:t>(por ejemplo, estación, batería, etc.)</w:t>
            </w:r>
          </w:p>
        </w:tc>
        <w:tc>
          <w:tcPr>
            <w:tcW w:w="2834" w:type="dxa"/>
            <w:vAlign w:val="center"/>
          </w:tcPr>
          <w:p w14:paraId="01D58809" w14:textId="24381CA5" w:rsidR="000716C4" w:rsidRPr="001312E6" w:rsidRDefault="00CB1D06" w:rsidP="00EA5AB1">
            <w:pPr>
              <w:jc w:val="center"/>
              <w:rPr>
                <w:lang w:val="es-419" w:eastAsia="en-IN" w:bidi="te-IN"/>
              </w:rPr>
            </w:pPr>
            <w:r w:rsidRPr="001312E6">
              <w:rPr>
                <w:lang w:val="es-419" w:eastAsia="en-IN" w:bidi="te-IN"/>
              </w:rPr>
              <w:t>-</w:t>
            </w:r>
          </w:p>
        </w:tc>
      </w:tr>
    </w:tbl>
    <w:p w14:paraId="64B24246" w14:textId="5238678A" w:rsidR="003D5D0D" w:rsidRDefault="003D5D0D" w:rsidP="003D5D0D">
      <w:pPr>
        <w:spacing w:before="240"/>
        <w:jc w:val="both"/>
        <w:rPr>
          <w:color w:val="000000" w:themeColor="text1"/>
          <w:lang w:val="es-419"/>
        </w:rPr>
      </w:pPr>
      <w:r w:rsidRPr="001537BB">
        <w:rPr>
          <w:color w:val="000000" w:themeColor="text1"/>
          <w:lang w:val="es-419"/>
        </w:rPr>
        <w:t xml:space="preserve">Si el proyecto realiza medidas de la </w:t>
      </w:r>
      <w:r w:rsidR="00A72AC9">
        <w:rPr>
          <w:color w:val="000000" w:themeColor="text1"/>
          <w:lang w:val="es-419"/>
        </w:rPr>
        <w:t>tasa</w:t>
      </w:r>
      <w:r w:rsidR="00A72AC9" w:rsidRPr="001537BB">
        <w:rPr>
          <w:color w:val="000000" w:themeColor="text1"/>
          <w:lang w:val="es-419"/>
        </w:rPr>
        <w:t xml:space="preserve"> </w:t>
      </w:r>
      <w:r w:rsidRPr="001537BB">
        <w:rPr>
          <w:color w:val="000000" w:themeColor="text1"/>
          <w:lang w:val="es-419"/>
        </w:rPr>
        <w:t>de flujo de las fugas</w:t>
      </w:r>
      <w:r>
        <w:rPr>
          <w:rStyle w:val="FootnoteReference"/>
          <w:color w:val="000000" w:themeColor="text1"/>
          <w:lang w:val="es-419"/>
        </w:rPr>
        <w:footnoteReference w:id="16"/>
      </w:r>
      <w:r w:rsidR="005B4544">
        <w:rPr>
          <w:color w:val="000000" w:themeColor="text1"/>
          <w:lang w:val="es-419"/>
        </w:rPr>
        <w:t xml:space="preserve"> (</w:t>
      </w:r>
      <w:r w:rsidR="005524CE">
        <w:rPr>
          <w:color w:val="000000" w:themeColor="text1"/>
          <w:lang w:val="es-419"/>
        </w:rPr>
        <w:t>Nivel</w:t>
      </w:r>
      <w:r w:rsidR="005B4544">
        <w:rPr>
          <w:color w:val="000000" w:themeColor="text1"/>
          <w:lang w:val="es-419"/>
        </w:rPr>
        <w:t xml:space="preserve"> </w:t>
      </w:r>
      <w:r w:rsidR="005524CE">
        <w:rPr>
          <w:color w:val="000000" w:themeColor="text1"/>
          <w:lang w:val="es-419"/>
        </w:rPr>
        <w:t>3</w:t>
      </w:r>
      <w:r w:rsidR="005B4544">
        <w:rPr>
          <w:color w:val="000000" w:themeColor="text1"/>
          <w:lang w:val="es-419"/>
        </w:rPr>
        <w:t>)</w:t>
      </w:r>
      <w:r w:rsidRPr="001537BB">
        <w:rPr>
          <w:color w:val="000000" w:themeColor="text1"/>
          <w:lang w:val="es-419"/>
        </w:rPr>
        <w:t xml:space="preserve">, </w:t>
      </w:r>
      <w:r w:rsidRPr="003D5D0D">
        <w:rPr>
          <w:color w:val="000000" w:themeColor="text1"/>
          <w:lang w:val="es-419"/>
        </w:rPr>
        <w:t xml:space="preserve">Las emisiones de línea base estarán dadas por la siguiente </w:t>
      </w:r>
      <w:r>
        <w:rPr>
          <w:color w:val="000000" w:themeColor="text1"/>
          <w:lang w:val="es-419"/>
        </w:rPr>
        <w:t>ecuación</w:t>
      </w:r>
      <w:r w:rsidR="002130A4">
        <w:rPr>
          <w:color w:val="000000" w:themeColor="text1"/>
          <w:lang w:val="es-419"/>
        </w:rPr>
        <w:t>.</w:t>
      </w:r>
    </w:p>
    <w:p w14:paraId="7C03A22B" w14:textId="2590457D" w:rsidR="002130A4" w:rsidRDefault="002130A4" w:rsidP="003D5D0D">
      <w:pPr>
        <w:spacing w:before="240"/>
        <w:jc w:val="both"/>
        <w:rPr>
          <w:color w:val="000000" w:themeColor="text1"/>
          <w:lang w:val="es-419"/>
        </w:rPr>
      </w:pPr>
      <w:r>
        <w:rPr>
          <w:color w:val="000000" w:themeColor="text1"/>
          <w:lang w:val="es-419"/>
        </w:rPr>
        <w:t>Nivel 3:</w:t>
      </w:r>
    </w:p>
    <w:p w14:paraId="47B0930E" w14:textId="525380EE" w:rsidR="00993D9E" w:rsidRPr="004C7EE8" w:rsidRDefault="004753E4" w:rsidP="004C7EE8">
      <w:pPr>
        <w:keepNext/>
        <w:spacing w:before="240"/>
        <w:jc w:val="both"/>
        <w:rPr>
          <w:sz w:val="28"/>
          <w:szCs w:val="28"/>
          <w:lang w:val="es-419" w:eastAsia="en-IN" w:bidi="te-IN"/>
        </w:rPr>
      </w:pPr>
      <w:r w:rsidRPr="004C7EE8">
        <w:rPr>
          <w:sz w:val="28"/>
          <w:szCs w:val="28"/>
          <w:lang w:val="es-419" w:eastAsia="en-IN" w:bidi="te-IN"/>
        </w:rPr>
        <w:t>B</w:t>
      </w:r>
      <w:r w:rsidR="00301574" w:rsidRPr="004C7EE8">
        <w:rPr>
          <w:sz w:val="28"/>
          <w:szCs w:val="28"/>
          <w:lang w:val="es-419" w:eastAsia="en-IN" w:bidi="te-IN"/>
        </w:rPr>
        <w:t>E</w:t>
      </w:r>
      <w:r w:rsidRPr="004C7EE8">
        <w:rPr>
          <w:sz w:val="28"/>
          <w:szCs w:val="28"/>
          <w:vertAlign w:val="subscript"/>
          <w:lang w:val="es-419" w:eastAsia="en-IN" w:bidi="te-IN"/>
        </w:rPr>
        <w:t>y</w:t>
      </w:r>
      <w:r w:rsidRPr="004C7EE8">
        <w:rPr>
          <w:sz w:val="28"/>
          <w:szCs w:val="28"/>
          <w:lang w:val="es-419" w:eastAsia="en-IN" w:bidi="te-IN"/>
        </w:rPr>
        <w:t>=GWP</w:t>
      </w:r>
      <w:r w:rsidRPr="004C7EE8">
        <w:rPr>
          <w:sz w:val="28"/>
          <w:szCs w:val="28"/>
          <w:vertAlign w:val="subscript"/>
          <w:lang w:val="es-419" w:eastAsia="en-IN" w:bidi="te-IN"/>
        </w:rPr>
        <w:t>CH4</w:t>
      </w:r>
      <w:r w:rsidRPr="004C7EE8">
        <w:rPr>
          <w:sz w:val="28"/>
          <w:szCs w:val="28"/>
          <w:lang w:val="es-419" w:eastAsia="en-IN" w:bidi="te-IN"/>
        </w:rPr>
        <w:t xml:space="preserve"> </w:t>
      </w:r>
      <w:r w:rsidR="00301574" w:rsidRPr="005421FD">
        <w:rPr>
          <w:rFonts w:cstheme="minorHAnsi"/>
          <w:sz w:val="28"/>
          <w:szCs w:val="28"/>
          <w:lang w:val="es-419" w:eastAsia="en-IN" w:bidi="te-IN"/>
        </w:rPr>
        <w:t>x</w:t>
      </w:r>
      <w:r w:rsidRPr="004C7EE8">
        <w:rPr>
          <w:sz w:val="28"/>
          <w:szCs w:val="28"/>
          <w:lang w:val="es-419" w:eastAsia="en-IN" w:bidi="te-IN"/>
        </w:rPr>
        <w:t xml:space="preserve"> 0.45</w:t>
      </w:r>
      <w:r w:rsidR="000D147E">
        <w:rPr>
          <w:sz w:val="28"/>
          <w:szCs w:val="28"/>
          <w:lang w:val="es-419" w:eastAsia="en-IN" w:bidi="te-IN"/>
        </w:rPr>
        <w:t>359</w:t>
      </w:r>
      <w:r w:rsidRPr="004C7EE8">
        <w:rPr>
          <w:sz w:val="28"/>
          <w:szCs w:val="28"/>
          <w:lang w:val="es-419" w:eastAsia="en-IN" w:bidi="te-IN"/>
        </w:rPr>
        <w:t xml:space="preserve"> </w:t>
      </w:r>
      <w:r w:rsidR="00A575E1" w:rsidRPr="004C7EE8">
        <w:rPr>
          <w:rFonts w:cstheme="minorHAnsi"/>
          <w:sz w:val="28"/>
          <w:szCs w:val="28"/>
          <w:lang w:val="es-419" w:eastAsia="en-IN" w:bidi="te-IN"/>
        </w:rPr>
        <w:t>÷</w:t>
      </w:r>
      <w:r w:rsidR="00A575E1" w:rsidRPr="004C7EE8">
        <w:rPr>
          <w:sz w:val="28"/>
          <w:szCs w:val="28"/>
          <w:lang w:val="es-419" w:eastAsia="en-IN" w:bidi="te-IN"/>
        </w:rPr>
        <w:t>1000</w:t>
      </w:r>
      <w:r w:rsidR="00A575E1" w:rsidRPr="00906380">
        <w:rPr>
          <w:sz w:val="28"/>
          <w:szCs w:val="28"/>
          <w:lang w:val="es-419" w:eastAsia="en-IN" w:bidi="te-IN"/>
        </w:rPr>
        <w:t xml:space="preserve"> </w:t>
      </w:r>
      <w:r w:rsidR="00301574" w:rsidRPr="005421FD">
        <w:rPr>
          <w:rFonts w:cstheme="minorHAnsi"/>
          <w:sz w:val="28"/>
          <w:szCs w:val="28"/>
          <w:lang w:val="es-419" w:eastAsia="en-IN" w:bidi="te-IN"/>
        </w:rPr>
        <w:t>x</w:t>
      </w:r>
      <w:r w:rsidRPr="004C7EE8">
        <w:rPr>
          <w:sz w:val="28"/>
          <w:szCs w:val="28"/>
          <w:lang w:val="es-419" w:eastAsia="en-IN" w:bidi="te-IN"/>
        </w:rPr>
        <w:t xml:space="preserve"> </w:t>
      </w:r>
      <w:r w:rsidRPr="004C7EE8">
        <w:rPr>
          <w:rFonts w:cstheme="minorHAnsi"/>
          <w:sz w:val="28"/>
          <w:szCs w:val="28"/>
          <w:lang w:val="es-419" w:eastAsia="en-IN" w:bidi="te-IN"/>
        </w:rPr>
        <w:t>Σ</w:t>
      </w:r>
      <w:r w:rsidR="00FB1082" w:rsidRPr="004C7EE8">
        <w:rPr>
          <w:sz w:val="28"/>
          <w:szCs w:val="28"/>
          <w:vertAlign w:val="subscript"/>
          <w:lang w:val="es-419" w:eastAsia="en-IN" w:bidi="te-IN"/>
        </w:rPr>
        <w:t>j</w:t>
      </w:r>
      <w:r w:rsidR="00FB1082" w:rsidRPr="004C7EE8">
        <w:rPr>
          <w:sz w:val="28"/>
          <w:szCs w:val="28"/>
          <w:lang w:val="es-419" w:eastAsia="en-IN" w:bidi="te-IN"/>
        </w:rPr>
        <w:t>(F</w:t>
      </w:r>
      <w:r w:rsidR="00FB1082" w:rsidRPr="004C7EE8">
        <w:rPr>
          <w:sz w:val="28"/>
          <w:szCs w:val="28"/>
          <w:vertAlign w:val="subscript"/>
          <w:lang w:val="es-419" w:eastAsia="en-IN" w:bidi="te-IN"/>
        </w:rPr>
        <w:t>gas,j</w:t>
      </w:r>
      <w:r w:rsidR="00FB1082" w:rsidRPr="004C7EE8">
        <w:rPr>
          <w:sz w:val="28"/>
          <w:szCs w:val="28"/>
          <w:lang w:val="es-419" w:eastAsia="en-IN" w:bidi="te-IN"/>
        </w:rPr>
        <w:t xml:space="preserve"> </w:t>
      </w:r>
      <w:r w:rsidR="00301574" w:rsidRPr="005421FD">
        <w:rPr>
          <w:rFonts w:cstheme="minorHAnsi"/>
          <w:sz w:val="28"/>
          <w:szCs w:val="28"/>
          <w:lang w:val="es-419" w:eastAsia="en-IN" w:bidi="te-IN"/>
        </w:rPr>
        <w:t>x</w:t>
      </w:r>
      <w:r w:rsidR="00FB1082" w:rsidRPr="004C7EE8">
        <w:rPr>
          <w:sz w:val="28"/>
          <w:szCs w:val="28"/>
          <w:lang w:val="es-419" w:eastAsia="en-IN" w:bidi="te-IN"/>
        </w:rPr>
        <w:t xml:space="preserve"> T</w:t>
      </w:r>
      <w:r w:rsidR="00FB1082" w:rsidRPr="004C7EE8">
        <w:rPr>
          <w:sz w:val="28"/>
          <w:szCs w:val="28"/>
          <w:vertAlign w:val="subscript"/>
          <w:lang w:val="es-419" w:eastAsia="en-IN" w:bidi="te-IN"/>
        </w:rPr>
        <w:t>j,y</w:t>
      </w:r>
      <w:r w:rsidR="00FB1082" w:rsidRPr="004C7EE8">
        <w:rPr>
          <w:sz w:val="28"/>
          <w:szCs w:val="28"/>
          <w:lang w:val="es-419" w:eastAsia="en-IN" w:bidi="te-IN"/>
        </w:rPr>
        <w:t xml:space="preserve"> </w:t>
      </w:r>
      <w:r w:rsidR="00301574" w:rsidRPr="005421FD">
        <w:rPr>
          <w:rFonts w:cstheme="minorHAnsi"/>
          <w:sz w:val="28"/>
          <w:szCs w:val="28"/>
          <w:lang w:val="es-419" w:eastAsia="en-IN" w:bidi="te-IN"/>
        </w:rPr>
        <w:t>x</w:t>
      </w:r>
      <w:r w:rsidR="00FB1082" w:rsidRPr="004C7EE8">
        <w:rPr>
          <w:sz w:val="28"/>
          <w:szCs w:val="28"/>
          <w:lang w:val="es-419" w:eastAsia="en-IN" w:bidi="te-IN"/>
        </w:rPr>
        <w:t xml:space="preserve"> </w:t>
      </w:r>
      <w:r w:rsidR="00FB1082" w:rsidRPr="005421FD">
        <w:rPr>
          <w:rFonts w:cstheme="minorHAnsi"/>
          <w:sz w:val="28"/>
          <w:szCs w:val="28"/>
          <w:lang w:val="es-419" w:eastAsia="en-IN" w:bidi="te-IN"/>
        </w:rPr>
        <w:t>ρ</w:t>
      </w:r>
      <w:r w:rsidR="00222DF9">
        <w:rPr>
          <w:rFonts w:cstheme="minorHAnsi"/>
          <w:sz w:val="28"/>
          <w:szCs w:val="28"/>
          <w:vertAlign w:val="subscript"/>
          <w:lang w:val="es-419" w:eastAsia="en-IN" w:bidi="te-IN"/>
        </w:rPr>
        <w:t>j</w:t>
      </w:r>
      <w:r w:rsidR="00FB1082" w:rsidRPr="004C7EE8">
        <w:rPr>
          <w:rFonts w:cstheme="minorHAnsi"/>
          <w:sz w:val="28"/>
          <w:szCs w:val="28"/>
          <w:vertAlign w:val="subscript"/>
          <w:lang w:val="es-419" w:eastAsia="en-IN" w:bidi="te-IN"/>
        </w:rPr>
        <w:t xml:space="preserve">,y </w:t>
      </w:r>
      <w:r w:rsidR="00301574" w:rsidRPr="005421FD">
        <w:rPr>
          <w:rFonts w:cstheme="minorHAnsi"/>
          <w:sz w:val="28"/>
          <w:szCs w:val="28"/>
          <w:lang w:val="es-419" w:eastAsia="en-IN" w:bidi="te-IN"/>
        </w:rPr>
        <w:t>x</w:t>
      </w:r>
      <w:r w:rsidR="00FB1082" w:rsidRPr="004C7EE8">
        <w:rPr>
          <w:rFonts w:cstheme="minorHAnsi"/>
          <w:sz w:val="28"/>
          <w:szCs w:val="28"/>
          <w:vertAlign w:val="subscript"/>
          <w:lang w:val="es-419" w:eastAsia="en-IN" w:bidi="te-IN"/>
        </w:rPr>
        <w:t xml:space="preserve"> </w:t>
      </w:r>
      <w:r w:rsidR="00F066B8" w:rsidRPr="004C7EE8">
        <w:rPr>
          <w:rFonts w:cstheme="minorHAnsi"/>
          <w:sz w:val="28"/>
          <w:szCs w:val="28"/>
          <w:lang w:val="es-419" w:eastAsia="en-IN" w:bidi="te-IN"/>
        </w:rPr>
        <w:t>w</w:t>
      </w:r>
      <w:r w:rsidR="00F066B8" w:rsidRPr="004C7EE8">
        <w:rPr>
          <w:rFonts w:cstheme="minorHAnsi"/>
          <w:sz w:val="28"/>
          <w:szCs w:val="28"/>
          <w:vertAlign w:val="subscript"/>
          <w:lang w:val="es-419" w:eastAsia="en-IN" w:bidi="te-IN"/>
        </w:rPr>
        <w:t>CH4,y,</w:t>
      </w:r>
      <w:r w:rsidR="002849E8">
        <w:rPr>
          <w:rFonts w:cstheme="minorHAnsi"/>
          <w:sz w:val="28"/>
          <w:szCs w:val="28"/>
          <w:vertAlign w:val="subscript"/>
          <w:lang w:val="es-419" w:eastAsia="en-IN" w:bidi="te-IN"/>
        </w:rPr>
        <w:t>j</w:t>
      </w:r>
      <w:r w:rsidR="00301574" w:rsidRPr="004C7EE8">
        <w:rPr>
          <w:rFonts w:cstheme="minorHAnsi"/>
          <w:sz w:val="28"/>
          <w:szCs w:val="28"/>
          <w:vertAlign w:val="subscript"/>
          <w:lang w:val="es-419" w:eastAsia="en-IN" w:bidi="te-IN"/>
        </w:rPr>
        <w:t xml:space="preserve"> </w:t>
      </w:r>
      <w:r w:rsidR="00301574" w:rsidRPr="005421FD">
        <w:rPr>
          <w:rFonts w:cstheme="minorHAnsi"/>
          <w:sz w:val="28"/>
          <w:szCs w:val="28"/>
          <w:lang w:val="es-419" w:eastAsia="en-IN" w:bidi="te-IN"/>
        </w:rPr>
        <w:t>x</w:t>
      </w:r>
      <w:r w:rsidR="00301574" w:rsidRPr="004C7EE8">
        <w:rPr>
          <w:sz w:val="28"/>
          <w:szCs w:val="28"/>
          <w:lang w:val="es-419" w:eastAsia="en-IN" w:bidi="te-IN"/>
        </w:rPr>
        <w:t xml:space="preserve"> (1-UR</w:t>
      </w:r>
      <w:r w:rsidR="00301574" w:rsidRPr="004C7EE8">
        <w:rPr>
          <w:sz w:val="28"/>
          <w:szCs w:val="28"/>
          <w:vertAlign w:val="subscript"/>
          <w:lang w:val="es-419" w:eastAsia="en-IN" w:bidi="te-IN"/>
        </w:rPr>
        <w:t>j</w:t>
      </w:r>
      <w:r w:rsidR="00301574" w:rsidRPr="004C7EE8">
        <w:rPr>
          <w:sz w:val="28"/>
          <w:szCs w:val="28"/>
          <w:lang w:val="es-419" w:eastAsia="en-IN" w:bidi="te-IN"/>
        </w:rPr>
        <w:t>))</w:t>
      </w:r>
      <w:r w:rsidR="005421FD">
        <w:rPr>
          <w:sz w:val="28"/>
          <w:szCs w:val="28"/>
          <w:lang w:val="es-419" w:eastAsia="en-IN" w:bidi="te-IN"/>
        </w:rPr>
        <w:t xml:space="preserve"> </w:t>
      </w:r>
      <w:r w:rsidR="00A43A3C">
        <w:rPr>
          <w:sz w:val="28"/>
          <w:szCs w:val="28"/>
          <w:lang w:val="es-419" w:eastAsia="en-IN" w:bidi="te-IN"/>
        </w:rPr>
        <w:t xml:space="preserve">      </w:t>
      </w:r>
      <w:r w:rsidR="005421FD">
        <w:rPr>
          <w:lang w:val="es-419" w:eastAsia="en-IN" w:bidi="te-IN"/>
        </w:rPr>
        <w:t>(</w:t>
      </w:r>
      <w:r w:rsidR="00AE7015">
        <w:t xml:space="preserve">Ecuación  </w:t>
      </w:r>
      <w:r w:rsidR="00AE7015">
        <w:fldChar w:fldCharType="begin"/>
      </w:r>
      <w:r w:rsidR="00AE7015">
        <w:instrText xml:space="preserve"> SEQ Ecuación_ \* ARABIC </w:instrText>
      </w:r>
      <w:r w:rsidR="00AE7015">
        <w:fldChar w:fldCharType="separate"/>
      </w:r>
      <w:r w:rsidR="00E70769">
        <w:rPr>
          <w:noProof/>
        </w:rPr>
        <w:t>10</w:t>
      </w:r>
      <w:r w:rsidR="00AE7015">
        <w:fldChar w:fldCharType="end"/>
      </w:r>
      <w:r w:rsidR="00993D9E">
        <w:rPr>
          <w:lang w:val="es-419" w:eastAsia="en-IN" w:bidi="te-IN"/>
        </w:rPr>
        <w:t>)</w:t>
      </w:r>
    </w:p>
    <w:p w14:paraId="70F93EB0" w14:textId="5FA8E0D5" w:rsidR="00EA5AB1" w:rsidRPr="001537BB" w:rsidRDefault="00EA5AB1">
      <w:pPr>
        <w:spacing w:before="240"/>
        <w:jc w:val="both"/>
        <w:rPr>
          <w:color w:val="000000" w:themeColor="text1"/>
          <w:lang w:val="es-419"/>
        </w:rPr>
      </w:pPr>
      <w:r>
        <w:rPr>
          <w:lang w:val="es-419" w:eastAsia="en-IN"/>
        </w:rPr>
        <w:t xml:space="preserve">Donde, </w:t>
      </w:r>
    </w:p>
    <w:tbl>
      <w:tblPr>
        <w:tblStyle w:val="TableGrid"/>
        <w:tblW w:w="0" w:type="auto"/>
        <w:jc w:val="center"/>
        <w:tblLook w:val="04A0" w:firstRow="1" w:lastRow="0" w:firstColumn="1" w:lastColumn="0" w:noHBand="0" w:noVBand="1"/>
      </w:tblPr>
      <w:tblGrid>
        <w:gridCol w:w="2015"/>
        <w:gridCol w:w="5941"/>
        <w:gridCol w:w="1394"/>
      </w:tblGrid>
      <w:tr w:rsidR="0001025E" w:rsidRPr="004925FA" w14:paraId="10947070" w14:textId="77777777" w:rsidTr="004C7EE8">
        <w:trPr>
          <w:jc w:val="center"/>
        </w:trPr>
        <w:tc>
          <w:tcPr>
            <w:tcW w:w="2015" w:type="dxa"/>
            <w:vMerge w:val="restart"/>
            <w:vAlign w:val="center"/>
          </w:tcPr>
          <w:p w14:paraId="2284FA5E" w14:textId="5CC72DA1" w:rsidR="0001025E" w:rsidRPr="004925FA" w:rsidRDefault="0001025E" w:rsidP="0001025E">
            <w:pPr>
              <w:jc w:val="center"/>
              <w:rPr>
                <w:b/>
                <w:bCs/>
                <w:lang w:val="es-419" w:eastAsia="en-IN" w:bidi="te-IN"/>
              </w:rPr>
            </w:pPr>
            <w:r w:rsidRPr="004C7EE8">
              <w:rPr>
                <w:lang w:val="es-419" w:eastAsia="en-IN" w:bidi="te-IN"/>
              </w:rPr>
              <w:t>BE</w:t>
            </w:r>
            <w:r w:rsidR="00CB1DBC" w:rsidRPr="004C7EE8">
              <w:rPr>
                <w:vertAlign w:val="subscript"/>
                <w:lang w:val="es-419" w:eastAsia="en-IN" w:bidi="te-IN"/>
              </w:rPr>
              <w:t>y</w:t>
            </w:r>
            <w:r w:rsidRPr="004C7EE8">
              <w:rPr>
                <w:lang w:val="es-419" w:eastAsia="en-IN" w:bidi="te-IN"/>
              </w:rPr>
              <w:t xml:space="preserve"> =</w:t>
            </w:r>
          </w:p>
        </w:tc>
        <w:tc>
          <w:tcPr>
            <w:tcW w:w="5941" w:type="dxa"/>
            <w:vMerge w:val="restart"/>
            <w:vAlign w:val="center"/>
          </w:tcPr>
          <w:p w14:paraId="6285A6F0" w14:textId="6566772B" w:rsidR="0001025E" w:rsidRPr="004925FA" w:rsidRDefault="0001025E" w:rsidP="00EA5AB1">
            <w:pPr>
              <w:jc w:val="both"/>
              <w:rPr>
                <w:b/>
                <w:bCs/>
                <w:lang w:val="es-419" w:eastAsia="en-IN" w:bidi="te-IN"/>
              </w:rPr>
            </w:pPr>
            <w:r w:rsidRPr="004925FA">
              <w:rPr>
                <w:lang w:val="es-CO" w:eastAsia="en-IN" w:bidi="te-IN"/>
              </w:rPr>
              <w:t>Emisiones de línea base en el año</w:t>
            </w:r>
            <w:r w:rsidRPr="004925FA">
              <w:rPr>
                <w:rStyle w:val="FootnoteReference"/>
                <w:lang w:val="es-CO" w:eastAsia="en-IN" w:bidi="te-IN"/>
              </w:rPr>
              <w:footnoteReference w:id="17"/>
            </w:r>
          </w:p>
        </w:tc>
        <w:tc>
          <w:tcPr>
            <w:tcW w:w="1394" w:type="dxa"/>
            <w:vAlign w:val="center"/>
          </w:tcPr>
          <w:p w14:paraId="323AB091" w14:textId="4CAE9245" w:rsidR="0001025E" w:rsidRPr="004925FA" w:rsidRDefault="0001025E" w:rsidP="00EF7E45">
            <w:pPr>
              <w:jc w:val="center"/>
              <w:rPr>
                <w:b/>
                <w:bCs/>
                <w:lang w:val="es-419" w:eastAsia="en-IN" w:bidi="te-IN"/>
              </w:rPr>
            </w:pPr>
            <w:r w:rsidRPr="004925FA">
              <w:rPr>
                <w:b/>
                <w:bCs/>
                <w:lang w:val="es-419" w:eastAsia="en-IN" w:bidi="te-IN"/>
              </w:rPr>
              <w:t>Unidades</w:t>
            </w:r>
          </w:p>
        </w:tc>
      </w:tr>
      <w:tr w:rsidR="0001025E" w:rsidRPr="004925FA" w14:paraId="2D042393" w14:textId="77777777" w:rsidTr="004C7EE8">
        <w:trPr>
          <w:jc w:val="center"/>
        </w:trPr>
        <w:tc>
          <w:tcPr>
            <w:tcW w:w="2015" w:type="dxa"/>
            <w:vMerge/>
            <w:vAlign w:val="center"/>
          </w:tcPr>
          <w:p w14:paraId="29AA3049" w14:textId="76C67192" w:rsidR="0001025E" w:rsidRPr="004C7EE8" w:rsidRDefault="0001025E" w:rsidP="007E3197">
            <w:pPr>
              <w:jc w:val="center"/>
              <w:rPr>
                <w:lang w:val="es-419" w:eastAsia="en-IN" w:bidi="te-IN"/>
              </w:rPr>
            </w:pPr>
          </w:p>
        </w:tc>
        <w:tc>
          <w:tcPr>
            <w:tcW w:w="5941" w:type="dxa"/>
            <w:vMerge/>
            <w:vAlign w:val="center"/>
          </w:tcPr>
          <w:p w14:paraId="010B31D2" w14:textId="49216C11" w:rsidR="0001025E" w:rsidRPr="004925FA" w:rsidRDefault="0001025E" w:rsidP="00EA5AB1">
            <w:pPr>
              <w:jc w:val="both"/>
              <w:rPr>
                <w:lang w:val="es-CO" w:eastAsia="en-IN" w:bidi="te-IN"/>
              </w:rPr>
            </w:pPr>
          </w:p>
        </w:tc>
        <w:tc>
          <w:tcPr>
            <w:tcW w:w="1394" w:type="dxa"/>
            <w:vAlign w:val="center"/>
          </w:tcPr>
          <w:p w14:paraId="2582FBD7" w14:textId="77777777" w:rsidR="0001025E" w:rsidRPr="004925FA" w:rsidRDefault="0001025E" w:rsidP="00EA5AB1">
            <w:pPr>
              <w:jc w:val="center"/>
              <w:rPr>
                <w:lang w:val="es-419" w:eastAsia="en-IN" w:bidi="te-IN"/>
              </w:rPr>
            </w:pPr>
            <w:r w:rsidRPr="004925FA">
              <w:rPr>
                <w:lang w:val="es-419" w:eastAsia="en-IN" w:bidi="te-IN"/>
              </w:rPr>
              <w:t>tCO</w:t>
            </w:r>
            <w:r w:rsidRPr="004925FA">
              <w:rPr>
                <w:vertAlign w:val="subscript"/>
                <w:lang w:val="es-419" w:eastAsia="en-IN" w:bidi="te-IN"/>
              </w:rPr>
              <w:t>2</w:t>
            </w:r>
            <w:r w:rsidRPr="004925FA">
              <w:rPr>
                <w:lang w:val="es-419" w:eastAsia="en-IN" w:bidi="te-IN"/>
              </w:rPr>
              <w:t>e</w:t>
            </w:r>
          </w:p>
        </w:tc>
      </w:tr>
      <w:tr w:rsidR="00B74384" w:rsidRPr="004925FA" w14:paraId="5D84FDC3" w14:textId="77777777" w:rsidTr="004C7EE8">
        <w:trPr>
          <w:jc w:val="center"/>
        </w:trPr>
        <w:tc>
          <w:tcPr>
            <w:tcW w:w="2015" w:type="dxa"/>
            <w:vAlign w:val="center"/>
          </w:tcPr>
          <w:p w14:paraId="5D547CF8" w14:textId="24423821" w:rsidR="0015574F" w:rsidRPr="004C7EE8" w:rsidRDefault="004F47ED" w:rsidP="007E3197">
            <w:pPr>
              <w:jc w:val="center"/>
              <w:rPr>
                <w:rFonts w:cstheme="minorHAnsi"/>
                <w:lang w:val="es-419" w:eastAsia="en-IN" w:bidi="te-IN"/>
              </w:rPr>
            </w:pPr>
            <w:r w:rsidRPr="004C7EE8">
              <w:rPr>
                <w:rFonts w:cstheme="minorHAnsi"/>
                <w:i/>
                <w:iCs/>
                <w:lang w:val="es-419" w:eastAsia="en-IN" w:bidi="te-IN"/>
              </w:rPr>
              <w:t>j</w:t>
            </w:r>
            <w:r w:rsidR="00B74384" w:rsidRPr="004C7EE8">
              <w:rPr>
                <w:rFonts w:cstheme="minorHAnsi"/>
                <w:lang w:val="es-419" w:eastAsia="en-IN" w:bidi="te-IN"/>
              </w:rPr>
              <w:t xml:space="preserve"> =</w:t>
            </w:r>
          </w:p>
        </w:tc>
        <w:tc>
          <w:tcPr>
            <w:tcW w:w="5941" w:type="dxa"/>
            <w:vAlign w:val="center"/>
          </w:tcPr>
          <w:p w14:paraId="0D4B315B" w14:textId="140CD5DD" w:rsidR="0015574F" w:rsidRPr="004925FA" w:rsidRDefault="00222DF9" w:rsidP="00EA5AB1">
            <w:pPr>
              <w:jc w:val="both"/>
              <w:rPr>
                <w:lang w:val="es-419" w:eastAsia="en-IN" w:bidi="te-IN"/>
              </w:rPr>
            </w:pPr>
            <w:r>
              <w:rPr>
                <w:lang w:val="es-419" w:eastAsia="en-IN" w:bidi="te-IN"/>
              </w:rPr>
              <w:t>F</w:t>
            </w:r>
            <w:r w:rsidR="00B74384" w:rsidRPr="004925FA">
              <w:rPr>
                <w:lang w:val="es-419" w:eastAsia="en-IN" w:bidi="te-IN"/>
              </w:rPr>
              <w:t>ugas incluidas en la actividad de proyecto para las que se hizo reparación y mantenimiento y para las que habría fugas en el escenario de línea base</w:t>
            </w:r>
          </w:p>
        </w:tc>
        <w:tc>
          <w:tcPr>
            <w:tcW w:w="1394" w:type="dxa"/>
            <w:vAlign w:val="center"/>
          </w:tcPr>
          <w:p w14:paraId="18B11BD2" w14:textId="33AE938C" w:rsidR="0015574F" w:rsidRPr="004925FA" w:rsidRDefault="00B74384" w:rsidP="00EA5AB1">
            <w:pPr>
              <w:jc w:val="center"/>
              <w:rPr>
                <w:lang w:val="es-419" w:eastAsia="en-IN" w:bidi="te-IN"/>
              </w:rPr>
            </w:pPr>
            <w:r w:rsidRPr="004925FA">
              <w:rPr>
                <w:lang w:val="es-419" w:eastAsia="en-IN" w:bidi="te-IN"/>
              </w:rPr>
              <w:t>-</w:t>
            </w:r>
          </w:p>
        </w:tc>
      </w:tr>
      <w:tr w:rsidR="00B74384" w:rsidRPr="004925FA" w14:paraId="1E6B8B7A" w14:textId="77777777" w:rsidTr="004C7EE8">
        <w:trPr>
          <w:trHeight w:val="262"/>
          <w:jc w:val="center"/>
        </w:trPr>
        <w:tc>
          <w:tcPr>
            <w:tcW w:w="2015" w:type="dxa"/>
            <w:vAlign w:val="center"/>
          </w:tcPr>
          <w:p w14:paraId="5207FDB3" w14:textId="602E6AA1" w:rsidR="0015574F" w:rsidRPr="004C7EE8" w:rsidRDefault="00B74384" w:rsidP="007E3197">
            <w:pPr>
              <w:jc w:val="center"/>
              <w:rPr>
                <w:lang w:val="es-419" w:eastAsia="en-IN" w:bidi="te-IN"/>
              </w:rPr>
            </w:pPr>
            <w:r w:rsidRPr="004C7EE8">
              <w:rPr>
                <w:lang w:val="es-419" w:eastAsia="en-IN" w:bidi="te-IN"/>
              </w:rPr>
              <w:t>F</w:t>
            </w:r>
            <w:r w:rsidR="00F310FE" w:rsidRPr="004C7EE8">
              <w:rPr>
                <w:vertAlign w:val="subscript"/>
                <w:lang w:val="es-419" w:eastAsia="en-IN" w:bidi="te-IN"/>
              </w:rPr>
              <w:t>gas</w:t>
            </w:r>
            <w:r w:rsidRPr="004C7EE8">
              <w:rPr>
                <w:vertAlign w:val="subscript"/>
                <w:lang w:val="es-419" w:eastAsia="en-IN" w:bidi="te-IN"/>
              </w:rPr>
              <w:t>,j</w:t>
            </w:r>
            <w:r w:rsidRPr="004C7EE8">
              <w:rPr>
                <w:lang w:val="es-419" w:eastAsia="en-IN" w:bidi="te-IN"/>
              </w:rPr>
              <w:t xml:space="preserve"> =</w:t>
            </w:r>
          </w:p>
        </w:tc>
        <w:tc>
          <w:tcPr>
            <w:tcW w:w="5941" w:type="dxa"/>
            <w:vAlign w:val="center"/>
          </w:tcPr>
          <w:p w14:paraId="179CB065" w14:textId="3B966488" w:rsidR="0015574F" w:rsidRPr="004925FA" w:rsidRDefault="00A72AC9" w:rsidP="00EA5AB1">
            <w:pPr>
              <w:jc w:val="both"/>
              <w:rPr>
                <w:lang w:val="es-419" w:eastAsia="en-IN" w:bidi="te-IN"/>
              </w:rPr>
            </w:pPr>
            <w:r>
              <w:rPr>
                <w:lang w:val="es-419" w:eastAsia="en-IN" w:bidi="te-IN"/>
              </w:rPr>
              <w:t>Tasa</w:t>
            </w:r>
            <w:r w:rsidRPr="004925FA">
              <w:rPr>
                <w:lang w:val="es-419" w:eastAsia="en-IN" w:bidi="te-IN"/>
              </w:rPr>
              <w:t xml:space="preserve"> </w:t>
            </w:r>
            <w:r w:rsidR="00B74384" w:rsidRPr="004925FA">
              <w:rPr>
                <w:lang w:val="es-419" w:eastAsia="en-IN" w:bidi="te-IN"/>
              </w:rPr>
              <w:t xml:space="preserve">de flujo de </w:t>
            </w:r>
            <w:r w:rsidR="007009C4" w:rsidRPr="004925FA">
              <w:rPr>
                <w:lang w:val="es-419" w:eastAsia="en-IN" w:bidi="te-IN"/>
              </w:rPr>
              <w:t xml:space="preserve">gas </w:t>
            </w:r>
            <w:r w:rsidR="00B74384" w:rsidRPr="004925FA">
              <w:rPr>
                <w:lang w:val="es-419" w:eastAsia="en-IN" w:bidi="te-IN"/>
              </w:rPr>
              <w:t xml:space="preserve">medido para la fuga </w:t>
            </w:r>
            <w:r w:rsidR="00B74384" w:rsidRPr="004925FA">
              <w:rPr>
                <w:i/>
                <w:iCs/>
                <w:lang w:val="es-419" w:eastAsia="en-IN" w:bidi="te-IN"/>
              </w:rPr>
              <w:t>j</w:t>
            </w:r>
            <w:r w:rsidR="00B74384" w:rsidRPr="004925FA">
              <w:rPr>
                <w:lang w:val="es-419" w:eastAsia="en-IN" w:bidi="te-IN"/>
              </w:rPr>
              <w:t>, desde el sistema, equipo o componente</w:t>
            </w:r>
          </w:p>
        </w:tc>
        <w:tc>
          <w:tcPr>
            <w:tcW w:w="1394" w:type="dxa"/>
            <w:vAlign w:val="center"/>
          </w:tcPr>
          <w:p w14:paraId="7127C989" w14:textId="2BEB2E07" w:rsidR="0015574F" w:rsidRPr="004925FA" w:rsidRDefault="00A64982" w:rsidP="00EA5AB1">
            <w:pPr>
              <w:jc w:val="center"/>
              <w:rPr>
                <w:lang w:val="es-419" w:eastAsia="en-IN" w:bidi="te-IN"/>
              </w:rPr>
            </w:pPr>
            <w:r>
              <w:rPr>
                <w:lang w:val="es-419" w:eastAsia="en-IN" w:bidi="te-IN"/>
              </w:rPr>
              <w:t>scf</w:t>
            </w:r>
            <w:r w:rsidR="00B74384" w:rsidRPr="004925FA">
              <w:rPr>
                <w:lang w:val="es-419" w:eastAsia="en-IN" w:bidi="te-IN"/>
              </w:rPr>
              <w:t>/h</w:t>
            </w:r>
          </w:p>
        </w:tc>
      </w:tr>
      <w:tr w:rsidR="008739BE" w:rsidRPr="004925FA" w14:paraId="51245F02" w14:textId="77777777" w:rsidTr="00DC0586">
        <w:trPr>
          <w:trHeight w:val="262"/>
          <w:jc w:val="center"/>
        </w:trPr>
        <w:tc>
          <w:tcPr>
            <w:tcW w:w="2015" w:type="dxa"/>
            <w:vAlign w:val="center"/>
          </w:tcPr>
          <w:p w14:paraId="04B00DDA" w14:textId="72CF6AA0" w:rsidR="008739BE" w:rsidRPr="004C7EE8" w:rsidRDefault="008739BE" w:rsidP="007E3197">
            <w:pPr>
              <w:jc w:val="center"/>
              <w:rPr>
                <w:lang w:val="es-419" w:eastAsia="en-IN" w:bidi="te-IN"/>
              </w:rPr>
            </w:pPr>
            <w:r w:rsidRPr="004C7EE8">
              <w:rPr>
                <w:rFonts w:cstheme="minorHAnsi"/>
                <w:lang w:val="es-419" w:eastAsia="en-IN" w:bidi="te-IN"/>
              </w:rPr>
              <w:t>ρ</w:t>
            </w:r>
            <w:r w:rsidR="00222DF9">
              <w:rPr>
                <w:rFonts w:cstheme="minorHAnsi"/>
                <w:vertAlign w:val="subscript"/>
                <w:lang w:val="es-419" w:eastAsia="en-IN" w:bidi="te-IN"/>
              </w:rPr>
              <w:t>j</w:t>
            </w:r>
            <w:r w:rsidRPr="004C7EE8">
              <w:rPr>
                <w:rFonts w:cstheme="minorHAnsi"/>
                <w:vertAlign w:val="subscript"/>
                <w:lang w:val="es-419" w:eastAsia="en-IN" w:bidi="te-IN"/>
              </w:rPr>
              <w:t>,y</w:t>
            </w:r>
            <w:r w:rsidRPr="004C7EE8">
              <w:rPr>
                <w:rFonts w:cstheme="minorHAnsi"/>
                <w:lang w:val="es-419" w:eastAsia="en-IN" w:bidi="te-IN"/>
              </w:rPr>
              <w:t>=</w:t>
            </w:r>
          </w:p>
        </w:tc>
        <w:tc>
          <w:tcPr>
            <w:tcW w:w="5941" w:type="dxa"/>
            <w:vAlign w:val="center"/>
          </w:tcPr>
          <w:p w14:paraId="7110138C" w14:textId="78517DF5" w:rsidR="008739BE" w:rsidRPr="004925FA" w:rsidRDefault="008739BE" w:rsidP="00EA5AB1">
            <w:pPr>
              <w:jc w:val="both"/>
              <w:rPr>
                <w:lang w:val="es-419" w:eastAsia="en-IN" w:bidi="te-IN"/>
              </w:rPr>
            </w:pPr>
            <w:r w:rsidRPr="004925FA">
              <w:rPr>
                <w:lang w:val="es-419" w:eastAsia="en-IN" w:bidi="te-IN"/>
              </w:rPr>
              <w:t>Densidad del gas a condiciones estándar</w:t>
            </w:r>
          </w:p>
        </w:tc>
        <w:tc>
          <w:tcPr>
            <w:tcW w:w="1394" w:type="dxa"/>
            <w:vAlign w:val="center"/>
          </w:tcPr>
          <w:p w14:paraId="10CADA46" w14:textId="41CEC036" w:rsidR="008739BE" w:rsidRPr="004925FA" w:rsidDel="00543F11" w:rsidRDefault="00255B9D" w:rsidP="00EA5AB1">
            <w:pPr>
              <w:jc w:val="center"/>
              <w:rPr>
                <w:lang w:val="es-419" w:eastAsia="en-IN" w:bidi="te-IN"/>
              </w:rPr>
            </w:pPr>
            <w:r w:rsidRPr="004925FA">
              <w:rPr>
                <w:lang w:val="es-419" w:eastAsia="en-IN" w:bidi="te-IN"/>
              </w:rPr>
              <w:t>lb/</w:t>
            </w:r>
            <w:r w:rsidR="00A64982">
              <w:rPr>
                <w:lang w:val="es-419" w:eastAsia="en-IN" w:bidi="te-IN"/>
              </w:rPr>
              <w:t>scf</w:t>
            </w:r>
          </w:p>
        </w:tc>
      </w:tr>
      <w:tr w:rsidR="002849E8" w:rsidRPr="004925FA" w14:paraId="3B8CE531" w14:textId="77777777" w:rsidTr="00DC0586">
        <w:trPr>
          <w:trHeight w:val="262"/>
          <w:jc w:val="center"/>
        </w:trPr>
        <w:tc>
          <w:tcPr>
            <w:tcW w:w="2015" w:type="dxa"/>
            <w:vAlign w:val="center"/>
          </w:tcPr>
          <w:p w14:paraId="2F50349A" w14:textId="6ABC82B7" w:rsidR="002849E8" w:rsidRPr="002849E8" w:rsidRDefault="002849E8" w:rsidP="002849E8">
            <w:pPr>
              <w:jc w:val="center"/>
              <w:rPr>
                <w:rFonts w:cstheme="minorHAnsi"/>
                <w:lang w:val="es-419" w:eastAsia="en-IN" w:bidi="te-IN"/>
              </w:rPr>
            </w:pPr>
            <w:r w:rsidRPr="004C7EE8">
              <w:rPr>
                <w:rFonts w:cstheme="minorHAnsi"/>
                <w:lang w:val="es-419" w:eastAsia="en-IN" w:bidi="te-IN"/>
              </w:rPr>
              <w:t>W</w:t>
            </w:r>
            <w:r w:rsidRPr="004C7EE8">
              <w:rPr>
                <w:rFonts w:cstheme="minorHAnsi"/>
                <w:vertAlign w:val="subscript"/>
                <w:lang w:val="es-419" w:eastAsia="en-IN" w:bidi="te-IN"/>
              </w:rPr>
              <w:t>CH4,y,</w:t>
            </w:r>
            <w:r>
              <w:rPr>
                <w:rFonts w:cstheme="minorHAnsi"/>
                <w:vertAlign w:val="subscript"/>
                <w:lang w:val="es-419" w:eastAsia="en-IN" w:bidi="te-IN"/>
              </w:rPr>
              <w:t>j</w:t>
            </w:r>
            <w:r w:rsidRPr="004C7EE8">
              <w:rPr>
                <w:rFonts w:cstheme="minorHAnsi"/>
                <w:vertAlign w:val="subscript"/>
                <w:lang w:val="es-419" w:eastAsia="en-IN" w:bidi="te-IN"/>
              </w:rPr>
              <w:t xml:space="preserve"> </w:t>
            </w:r>
            <w:r w:rsidRPr="004C7EE8">
              <w:rPr>
                <w:rFonts w:cstheme="minorHAnsi"/>
                <w:lang w:val="es-419" w:eastAsia="en-IN" w:bidi="te-IN"/>
              </w:rPr>
              <w:t>=</w:t>
            </w:r>
          </w:p>
        </w:tc>
        <w:tc>
          <w:tcPr>
            <w:tcW w:w="5941" w:type="dxa"/>
            <w:vAlign w:val="center"/>
          </w:tcPr>
          <w:p w14:paraId="32FED42F" w14:textId="74E6DB7B" w:rsidR="002849E8" w:rsidRPr="004925FA" w:rsidRDefault="002849E8" w:rsidP="002849E8">
            <w:pPr>
              <w:jc w:val="both"/>
              <w:rPr>
                <w:lang w:val="es-419" w:eastAsia="en-IN" w:bidi="te-IN"/>
              </w:rPr>
            </w:pPr>
            <w:r w:rsidRPr="001312E6">
              <w:rPr>
                <w:lang w:val="es-419" w:eastAsia="en-IN" w:bidi="te-IN"/>
              </w:rPr>
              <w:t xml:space="preserve">Fracción másica promedio de metano en el gas que se fuga en el componente </w:t>
            </w:r>
            <w:r>
              <w:rPr>
                <w:i/>
                <w:iCs/>
                <w:lang w:val="es-419" w:eastAsia="en-IN" w:bidi="te-IN"/>
              </w:rPr>
              <w:t>j</w:t>
            </w:r>
            <w:r w:rsidRPr="001312E6">
              <w:rPr>
                <w:lang w:val="es-419" w:eastAsia="en-IN" w:bidi="te-IN"/>
              </w:rPr>
              <w:t xml:space="preserve"> </w:t>
            </w:r>
          </w:p>
        </w:tc>
        <w:tc>
          <w:tcPr>
            <w:tcW w:w="1394" w:type="dxa"/>
            <w:vAlign w:val="center"/>
          </w:tcPr>
          <w:p w14:paraId="751ED98D" w14:textId="26506D29" w:rsidR="002849E8" w:rsidRPr="004925FA" w:rsidRDefault="002849E8" w:rsidP="002849E8">
            <w:pPr>
              <w:jc w:val="center"/>
              <w:rPr>
                <w:lang w:val="es-419" w:eastAsia="en-IN" w:bidi="te-IN"/>
              </w:rPr>
            </w:pPr>
            <w:r w:rsidRPr="001312E6">
              <w:rPr>
                <w:lang w:val="es-419" w:eastAsia="en-IN" w:bidi="te-IN"/>
              </w:rPr>
              <w:t>Kg CH</w:t>
            </w:r>
            <w:r w:rsidRPr="001312E6">
              <w:rPr>
                <w:vertAlign w:val="subscript"/>
                <w:lang w:val="es-419" w:eastAsia="en-IN" w:bidi="te-IN"/>
              </w:rPr>
              <w:t xml:space="preserve">4 </w:t>
            </w:r>
            <w:r w:rsidRPr="001312E6">
              <w:rPr>
                <w:lang w:val="es-419" w:eastAsia="en-IN" w:bidi="te-IN"/>
              </w:rPr>
              <w:t xml:space="preserve">/ kg Gas </w:t>
            </w:r>
          </w:p>
        </w:tc>
      </w:tr>
      <w:tr w:rsidR="00B74384" w:rsidRPr="004925FA" w14:paraId="2E3611CF" w14:textId="77777777" w:rsidTr="004C7EE8">
        <w:trPr>
          <w:trHeight w:val="267"/>
          <w:jc w:val="center"/>
        </w:trPr>
        <w:tc>
          <w:tcPr>
            <w:tcW w:w="2015" w:type="dxa"/>
            <w:vAlign w:val="center"/>
          </w:tcPr>
          <w:p w14:paraId="1ED280CB" w14:textId="3D1B876C" w:rsidR="0015574F" w:rsidRPr="004C7EE8" w:rsidRDefault="002C6CA8" w:rsidP="007E3197">
            <w:pPr>
              <w:jc w:val="center"/>
              <w:rPr>
                <w:rFonts w:cstheme="minorHAnsi"/>
                <w:lang w:val="es-419" w:eastAsia="en-IN" w:bidi="te-IN"/>
              </w:rPr>
            </w:pPr>
            <w:r w:rsidRPr="004C7EE8">
              <w:rPr>
                <w:rFonts w:cstheme="minorHAnsi"/>
                <w:lang w:val="es-419" w:eastAsia="en-IN" w:bidi="te-IN"/>
              </w:rPr>
              <w:t>UR</w:t>
            </w:r>
            <w:r w:rsidRPr="004C7EE8">
              <w:rPr>
                <w:rFonts w:cstheme="minorHAnsi"/>
                <w:vertAlign w:val="subscript"/>
                <w:lang w:val="es-419" w:eastAsia="en-IN" w:bidi="te-IN"/>
              </w:rPr>
              <w:t>j</w:t>
            </w:r>
            <w:r w:rsidRPr="004C7EE8">
              <w:rPr>
                <w:rFonts w:cstheme="minorHAnsi"/>
                <w:lang w:val="es-419" w:eastAsia="en-IN" w:bidi="te-IN"/>
              </w:rPr>
              <w:t xml:space="preserve"> =</w:t>
            </w:r>
          </w:p>
        </w:tc>
        <w:tc>
          <w:tcPr>
            <w:tcW w:w="5941" w:type="dxa"/>
            <w:vAlign w:val="center"/>
          </w:tcPr>
          <w:p w14:paraId="0CA3AB70" w14:textId="33B0A731" w:rsidR="0015574F" w:rsidRPr="004925FA" w:rsidRDefault="004F47ED" w:rsidP="00EA5AB1">
            <w:pPr>
              <w:jc w:val="both"/>
              <w:rPr>
                <w:lang w:val="es-419" w:eastAsia="en-IN" w:bidi="te-IN"/>
              </w:rPr>
            </w:pPr>
            <w:r w:rsidRPr="004925FA">
              <w:rPr>
                <w:lang w:val="es-419" w:eastAsia="en-IN" w:bidi="te-IN"/>
              </w:rPr>
              <w:t>Rango de incertidumbre</w:t>
            </w:r>
            <w:r w:rsidR="00B976D0" w:rsidRPr="004925FA">
              <w:rPr>
                <w:rStyle w:val="FootnoteReference"/>
                <w:lang w:val="es-419" w:eastAsia="en-IN" w:bidi="te-IN"/>
              </w:rPr>
              <w:footnoteReference w:id="18"/>
            </w:r>
            <w:r w:rsidRPr="004925FA">
              <w:rPr>
                <w:lang w:val="es-419" w:eastAsia="en-IN" w:bidi="te-IN"/>
              </w:rPr>
              <w:t xml:space="preserve"> para el método de medida de la </w:t>
            </w:r>
            <w:r w:rsidR="00A72AC9">
              <w:rPr>
                <w:lang w:val="es-419" w:eastAsia="en-IN" w:bidi="te-IN"/>
              </w:rPr>
              <w:t>tasa</w:t>
            </w:r>
            <w:r w:rsidR="00A72AC9" w:rsidRPr="004925FA">
              <w:rPr>
                <w:lang w:val="es-419" w:eastAsia="en-IN" w:bidi="te-IN"/>
              </w:rPr>
              <w:t xml:space="preserve"> </w:t>
            </w:r>
            <w:r w:rsidRPr="004925FA">
              <w:rPr>
                <w:lang w:val="es-419" w:eastAsia="en-IN" w:bidi="te-IN"/>
              </w:rPr>
              <w:t xml:space="preserve">de flujo de la fuga </w:t>
            </w:r>
            <w:r w:rsidRPr="004925FA">
              <w:rPr>
                <w:i/>
                <w:iCs/>
                <w:lang w:val="es-419" w:eastAsia="en-IN" w:bidi="te-IN"/>
              </w:rPr>
              <w:t>j</w:t>
            </w:r>
          </w:p>
        </w:tc>
        <w:tc>
          <w:tcPr>
            <w:tcW w:w="1394" w:type="dxa"/>
            <w:vAlign w:val="center"/>
          </w:tcPr>
          <w:p w14:paraId="7DF4AA4C" w14:textId="2BF4CA6E" w:rsidR="0015574F" w:rsidRPr="004925FA" w:rsidRDefault="00921BB2" w:rsidP="00EA5AB1">
            <w:pPr>
              <w:jc w:val="center"/>
              <w:rPr>
                <w:lang w:val="es-419" w:eastAsia="en-IN" w:bidi="te-IN"/>
              </w:rPr>
            </w:pPr>
            <w:r w:rsidRPr="004925FA">
              <w:rPr>
                <w:lang w:val="es-419" w:eastAsia="en-IN" w:bidi="te-IN"/>
              </w:rPr>
              <w:t>-</w:t>
            </w:r>
          </w:p>
        </w:tc>
      </w:tr>
      <w:tr w:rsidR="00B74384" w:rsidRPr="004925FA" w14:paraId="5C04FDBA" w14:textId="77777777" w:rsidTr="004C7EE8">
        <w:trPr>
          <w:trHeight w:val="271"/>
          <w:jc w:val="center"/>
        </w:trPr>
        <w:tc>
          <w:tcPr>
            <w:tcW w:w="2015" w:type="dxa"/>
            <w:vAlign w:val="center"/>
          </w:tcPr>
          <w:p w14:paraId="6B55F0C3" w14:textId="4190EEE9" w:rsidR="0015574F" w:rsidRPr="004C7EE8" w:rsidRDefault="004F47ED" w:rsidP="007E3197">
            <w:pPr>
              <w:jc w:val="center"/>
              <w:rPr>
                <w:rFonts w:cstheme="minorHAnsi"/>
                <w:lang w:val="es-419" w:eastAsia="en-IN" w:bidi="te-IN"/>
              </w:rPr>
            </w:pPr>
            <w:r w:rsidRPr="004C7EE8">
              <w:rPr>
                <w:rFonts w:cstheme="minorHAnsi"/>
                <w:lang w:val="es-419" w:eastAsia="en-IN" w:bidi="te-IN"/>
              </w:rPr>
              <w:t>T</w:t>
            </w:r>
            <w:r w:rsidRPr="004C7EE8">
              <w:rPr>
                <w:rFonts w:cstheme="minorHAnsi"/>
                <w:vertAlign w:val="subscript"/>
                <w:lang w:val="es-419" w:eastAsia="en-IN" w:bidi="te-IN"/>
              </w:rPr>
              <w:t>j,y</w:t>
            </w:r>
          </w:p>
        </w:tc>
        <w:tc>
          <w:tcPr>
            <w:tcW w:w="5941" w:type="dxa"/>
            <w:vAlign w:val="center"/>
          </w:tcPr>
          <w:p w14:paraId="5B025C61" w14:textId="7A99D2E6" w:rsidR="0015574F" w:rsidRPr="004925FA" w:rsidRDefault="004F47ED" w:rsidP="00EA5AB1">
            <w:pPr>
              <w:jc w:val="both"/>
              <w:rPr>
                <w:lang w:val="es-419" w:eastAsia="en-IN" w:bidi="te-IN"/>
              </w:rPr>
            </w:pPr>
            <w:r w:rsidRPr="004925FA">
              <w:rPr>
                <w:lang w:val="es-419" w:eastAsia="en-IN" w:bidi="te-IN"/>
              </w:rPr>
              <w:t xml:space="preserve">El tiempo en que el equipo, sistema o componente </w:t>
            </w:r>
            <w:r w:rsidRPr="004925FA">
              <w:rPr>
                <w:i/>
                <w:iCs/>
                <w:lang w:val="es-419" w:eastAsia="en-IN" w:bidi="te-IN"/>
              </w:rPr>
              <w:t>j</w:t>
            </w:r>
            <w:r w:rsidRPr="004925FA">
              <w:rPr>
                <w:lang w:val="es-419" w:eastAsia="en-IN" w:bidi="te-IN"/>
              </w:rPr>
              <w:t xml:space="preserve"> habría fugado en el escenario de línea base y sería elegible para ser contabilizado</w:t>
            </w:r>
          </w:p>
        </w:tc>
        <w:tc>
          <w:tcPr>
            <w:tcW w:w="1394" w:type="dxa"/>
            <w:vAlign w:val="center"/>
          </w:tcPr>
          <w:p w14:paraId="049ED2AE" w14:textId="40F1F139" w:rsidR="0015574F" w:rsidRPr="004925FA" w:rsidRDefault="004F47ED" w:rsidP="00EA5AB1">
            <w:pPr>
              <w:jc w:val="center"/>
              <w:rPr>
                <w:lang w:val="es-419" w:eastAsia="en-IN" w:bidi="te-IN"/>
              </w:rPr>
            </w:pPr>
            <w:r w:rsidRPr="004925FA">
              <w:rPr>
                <w:lang w:val="es-419" w:eastAsia="en-IN" w:bidi="te-IN"/>
              </w:rPr>
              <w:t>horas</w:t>
            </w:r>
          </w:p>
        </w:tc>
      </w:tr>
      <w:tr w:rsidR="00127375" w:rsidRPr="004925FA" w14:paraId="2B38E608" w14:textId="77777777" w:rsidTr="004C7EE8">
        <w:trPr>
          <w:trHeight w:val="275"/>
          <w:jc w:val="center"/>
        </w:trPr>
        <w:tc>
          <w:tcPr>
            <w:tcW w:w="2015" w:type="dxa"/>
            <w:vAlign w:val="center"/>
          </w:tcPr>
          <w:p w14:paraId="4686C254" w14:textId="2478BAC9" w:rsidR="00127375" w:rsidRPr="004C7EE8" w:rsidRDefault="00127375" w:rsidP="007E3197">
            <w:pPr>
              <w:jc w:val="center"/>
              <w:rPr>
                <w:rFonts w:cstheme="minorHAnsi"/>
                <w:lang w:val="es-419" w:eastAsia="en-IN" w:bidi="te-IN"/>
              </w:rPr>
            </w:pPr>
            <w:r w:rsidRPr="004C7EE8">
              <w:rPr>
                <w:rFonts w:cstheme="minorHAnsi"/>
                <w:lang w:val="es-419" w:eastAsia="en-IN" w:bidi="te-IN"/>
              </w:rPr>
              <w:t>GWP</w:t>
            </w:r>
            <w:r w:rsidRPr="004C7EE8">
              <w:rPr>
                <w:rFonts w:cstheme="minorHAnsi"/>
                <w:vertAlign w:val="subscript"/>
                <w:lang w:val="es-419" w:eastAsia="en-IN" w:bidi="te-IN"/>
              </w:rPr>
              <w:t xml:space="preserve">CH4 </w:t>
            </w:r>
            <w:r w:rsidRPr="004C7EE8">
              <w:rPr>
                <w:rFonts w:cstheme="minorHAnsi"/>
                <w:lang w:val="es-419" w:eastAsia="en-IN" w:bidi="te-IN"/>
              </w:rPr>
              <w:t>=</w:t>
            </w:r>
          </w:p>
        </w:tc>
        <w:tc>
          <w:tcPr>
            <w:tcW w:w="5941" w:type="dxa"/>
            <w:vAlign w:val="center"/>
          </w:tcPr>
          <w:p w14:paraId="3AD9F0B9" w14:textId="7515EE40" w:rsidR="00127375" w:rsidRPr="004925FA" w:rsidRDefault="005A4729" w:rsidP="00127375">
            <w:pPr>
              <w:jc w:val="both"/>
              <w:rPr>
                <w:lang w:val="es-419" w:eastAsia="en-IN" w:bidi="te-IN"/>
              </w:rPr>
            </w:pPr>
            <w:r w:rsidRPr="001312E6">
              <w:rPr>
                <w:rFonts w:cstheme="minorHAnsi"/>
                <w:lang w:val="es-419" w:eastAsia="en-IN" w:bidi="te-IN"/>
              </w:rPr>
              <w:t>Potencial de calentamiento global del metano válido para el reporte del inventario nacional de Colombia a la CMNUCC</w:t>
            </w:r>
          </w:p>
        </w:tc>
        <w:tc>
          <w:tcPr>
            <w:tcW w:w="1394" w:type="dxa"/>
            <w:vAlign w:val="center"/>
          </w:tcPr>
          <w:p w14:paraId="55F4CBBD" w14:textId="0B95B9E8" w:rsidR="00127375" w:rsidRPr="004925FA" w:rsidRDefault="00127375" w:rsidP="00127375">
            <w:pPr>
              <w:jc w:val="center"/>
              <w:rPr>
                <w:lang w:val="es-419" w:eastAsia="en-IN" w:bidi="te-IN"/>
              </w:rPr>
            </w:pPr>
            <w:r w:rsidRPr="004925FA">
              <w:rPr>
                <w:lang w:val="es-419" w:eastAsia="en-IN" w:bidi="te-IN"/>
              </w:rPr>
              <w:t>tCO</w:t>
            </w:r>
            <w:r w:rsidRPr="004925FA">
              <w:rPr>
                <w:vertAlign w:val="subscript"/>
                <w:lang w:val="es-419" w:eastAsia="en-IN" w:bidi="te-IN"/>
              </w:rPr>
              <w:t>2</w:t>
            </w:r>
            <w:r w:rsidRPr="004925FA">
              <w:rPr>
                <w:lang w:val="es-419" w:eastAsia="en-IN" w:bidi="te-IN"/>
              </w:rPr>
              <w:t>e / tCH</w:t>
            </w:r>
            <w:r w:rsidRPr="004925FA">
              <w:rPr>
                <w:vertAlign w:val="subscript"/>
                <w:lang w:val="es-419" w:eastAsia="en-IN" w:bidi="te-IN"/>
              </w:rPr>
              <w:t>4</w:t>
            </w:r>
          </w:p>
        </w:tc>
      </w:tr>
      <w:tr w:rsidR="001D2855" w:rsidRPr="004925FA" w14:paraId="4F5D2B0B" w14:textId="77777777" w:rsidTr="00DC0586">
        <w:trPr>
          <w:trHeight w:val="275"/>
          <w:jc w:val="center"/>
        </w:trPr>
        <w:tc>
          <w:tcPr>
            <w:tcW w:w="2015" w:type="dxa"/>
            <w:vAlign w:val="center"/>
          </w:tcPr>
          <w:p w14:paraId="459132FB" w14:textId="0A2F97B8" w:rsidR="001D2855" w:rsidRPr="004C7EE8" w:rsidRDefault="001D2855" w:rsidP="007E3197">
            <w:pPr>
              <w:jc w:val="center"/>
              <w:rPr>
                <w:rFonts w:cstheme="minorHAnsi"/>
                <w:lang w:val="es-419" w:eastAsia="en-IN" w:bidi="te-IN"/>
              </w:rPr>
            </w:pPr>
            <w:r w:rsidRPr="004C7EE8">
              <w:rPr>
                <w:rFonts w:cstheme="minorHAnsi"/>
                <w:lang w:val="es-419" w:eastAsia="en-IN" w:bidi="te-IN"/>
              </w:rPr>
              <w:lastRenderedPageBreak/>
              <w:t>0.</w:t>
            </w:r>
            <w:r w:rsidR="000D147E" w:rsidRPr="004C7EE8">
              <w:rPr>
                <w:rFonts w:cstheme="minorHAnsi"/>
                <w:lang w:val="es-419" w:eastAsia="en-IN" w:bidi="te-IN"/>
              </w:rPr>
              <w:t>45</w:t>
            </w:r>
            <w:r w:rsidR="000D147E">
              <w:rPr>
                <w:rFonts w:cstheme="minorHAnsi"/>
                <w:lang w:val="es-419" w:eastAsia="en-IN" w:bidi="te-IN"/>
              </w:rPr>
              <w:t xml:space="preserve">359 </w:t>
            </w:r>
            <w:r w:rsidR="00CF00AD" w:rsidRPr="004C7EE8">
              <w:rPr>
                <w:rFonts w:cstheme="minorHAnsi"/>
                <w:lang w:val="es-419" w:eastAsia="en-IN" w:bidi="te-IN"/>
              </w:rPr>
              <w:t>=</w:t>
            </w:r>
          </w:p>
        </w:tc>
        <w:tc>
          <w:tcPr>
            <w:tcW w:w="5941" w:type="dxa"/>
            <w:vAlign w:val="center"/>
          </w:tcPr>
          <w:p w14:paraId="6E5D9050" w14:textId="22D3E736" w:rsidR="001D2855" w:rsidRPr="004925FA" w:rsidRDefault="00CF00AD" w:rsidP="00127375">
            <w:pPr>
              <w:jc w:val="both"/>
              <w:rPr>
                <w:lang w:val="es-419" w:eastAsia="en-IN" w:bidi="te-IN"/>
              </w:rPr>
            </w:pPr>
            <w:r w:rsidRPr="004925FA">
              <w:rPr>
                <w:lang w:val="es-419" w:eastAsia="en-IN" w:bidi="te-IN"/>
              </w:rPr>
              <w:t>Factor de conversión</w:t>
            </w:r>
          </w:p>
        </w:tc>
        <w:tc>
          <w:tcPr>
            <w:tcW w:w="1394" w:type="dxa"/>
            <w:vAlign w:val="center"/>
          </w:tcPr>
          <w:p w14:paraId="167631B2" w14:textId="20F3181B" w:rsidR="001D2855" w:rsidRPr="004925FA" w:rsidRDefault="006D74E3" w:rsidP="00127375">
            <w:pPr>
              <w:jc w:val="center"/>
              <w:rPr>
                <w:lang w:val="es-419" w:eastAsia="en-IN" w:bidi="te-IN"/>
              </w:rPr>
            </w:pPr>
            <w:r w:rsidRPr="004925FA">
              <w:rPr>
                <w:lang w:val="es-419" w:eastAsia="en-IN" w:bidi="te-IN"/>
              </w:rPr>
              <w:t>k</w:t>
            </w:r>
            <w:r w:rsidR="00CF00AD" w:rsidRPr="004925FA">
              <w:rPr>
                <w:lang w:val="es-419" w:eastAsia="en-IN" w:bidi="te-IN"/>
              </w:rPr>
              <w:t>g/lb</w:t>
            </w:r>
          </w:p>
        </w:tc>
      </w:tr>
    </w:tbl>
    <w:p w14:paraId="3B58D89B" w14:textId="5AA0E0D5" w:rsidR="007313A8" w:rsidRDefault="009F13E0" w:rsidP="00BE1EFD">
      <w:pPr>
        <w:spacing w:before="240"/>
        <w:jc w:val="both"/>
        <w:rPr>
          <w:color w:val="000000" w:themeColor="text1"/>
          <w:lang w:val="es-CO"/>
        </w:rPr>
      </w:pPr>
      <w:r>
        <w:rPr>
          <w:color w:val="000000" w:themeColor="text1"/>
          <w:lang w:val="es-419"/>
        </w:rPr>
        <w:t xml:space="preserve">Las </w:t>
      </w:r>
      <w:r w:rsidRPr="001537BB">
        <w:rPr>
          <w:color w:val="000000" w:themeColor="text1"/>
          <w:lang w:val="es-CO"/>
        </w:rPr>
        <w:t>emisiones de proyecto asociadas a la reducción de fugas en sistemas, equipos y componentes</w:t>
      </w:r>
      <w:r w:rsidR="00BE1EFD">
        <w:rPr>
          <w:color w:val="000000" w:themeColor="text1"/>
          <w:lang w:val="es-CO"/>
        </w:rPr>
        <w:t xml:space="preserve"> no son consideradas por esta metodología, por lo que:</w:t>
      </w:r>
      <w:r w:rsidRPr="001537BB">
        <w:rPr>
          <w:color w:val="000000" w:themeColor="text1"/>
          <w:lang w:val="es-CO"/>
        </w:rPr>
        <w:t xml:space="preserve"> </w:t>
      </w:r>
    </w:p>
    <w:p w14:paraId="73FB629E" w14:textId="400800AA" w:rsidR="00EA5AB1" w:rsidRDefault="00BE1EFD" w:rsidP="004C7EE8">
      <w:pPr>
        <w:keepNext/>
        <w:spacing w:before="240"/>
        <w:jc w:val="both"/>
        <w:rPr>
          <w:color w:val="000000" w:themeColor="text1"/>
          <w:lang w:val="es-CO"/>
        </w:rPr>
      </w:pPr>
      <w:r>
        <w:rPr>
          <w:noProof/>
        </w:rPr>
        <w:t>PE</w:t>
      </w:r>
      <w:r w:rsidRPr="00BE1EFD">
        <w:rPr>
          <w:noProof/>
          <w:vertAlign w:val="subscript"/>
        </w:rPr>
        <w:t xml:space="preserve">y </w:t>
      </w:r>
      <w:r>
        <w:rPr>
          <w:noProof/>
        </w:rPr>
        <w:t>= 0</w:t>
      </w:r>
      <w:r w:rsidR="00EA5AB1">
        <w:rPr>
          <w:color w:val="000000" w:themeColor="text1"/>
          <w:lang w:val="es-CO"/>
        </w:rPr>
        <w:t xml:space="preserve"> </w:t>
      </w:r>
      <w:r>
        <w:rPr>
          <w:color w:val="000000" w:themeColor="text1"/>
          <w:lang w:val="es-CO"/>
        </w:rPr>
        <w:tab/>
      </w:r>
      <w:r>
        <w:rPr>
          <w:color w:val="000000" w:themeColor="text1"/>
          <w:lang w:val="es-CO"/>
        </w:rPr>
        <w:tab/>
      </w:r>
      <w:r>
        <w:rPr>
          <w:color w:val="000000" w:themeColor="text1"/>
          <w:lang w:val="es-CO"/>
        </w:rPr>
        <w:tab/>
      </w:r>
      <w:r w:rsidR="00EA5AB1">
        <w:rPr>
          <w:color w:val="000000" w:themeColor="text1"/>
          <w:lang w:val="es-CO"/>
        </w:rPr>
        <w:t>(</w:t>
      </w:r>
      <w:r w:rsidR="00AE7015">
        <w:t xml:space="preserve">Ecuación  </w:t>
      </w:r>
      <w:r w:rsidR="00AE7015">
        <w:fldChar w:fldCharType="begin"/>
      </w:r>
      <w:r w:rsidR="00AE7015">
        <w:instrText xml:space="preserve"> SEQ Ecuación_ \* ARABIC </w:instrText>
      </w:r>
      <w:r w:rsidR="00AE7015">
        <w:fldChar w:fldCharType="separate"/>
      </w:r>
      <w:r w:rsidR="00E70769">
        <w:rPr>
          <w:noProof/>
        </w:rPr>
        <w:t>11</w:t>
      </w:r>
      <w:r w:rsidR="00AE7015">
        <w:fldChar w:fldCharType="end"/>
      </w:r>
      <w:r w:rsidR="00EA5AB1">
        <w:rPr>
          <w:color w:val="000000" w:themeColor="text1"/>
          <w:lang w:val="es-CO"/>
        </w:rPr>
        <w:t>)</w:t>
      </w:r>
      <w:r w:rsidR="000E68A5">
        <w:rPr>
          <w:color w:val="000000" w:themeColor="text1"/>
          <w:lang w:val="es-CO"/>
        </w:rPr>
        <w:t xml:space="preserve">   </w:t>
      </w:r>
      <w:r w:rsidR="000E68A5">
        <w:rPr>
          <w:color w:val="000000" w:themeColor="text1"/>
          <w:lang w:val="es-CO"/>
        </w:rPr>
        <w:tab/>
      </w:r>
      <w:r w:rsidR="000E68A5">
        <w:rPr>
          <w:color w:val="000000" w:themeColor="text1"/>
          <w:lang w:val="es-CO"/>
        </w:rPr>
        <w:tab/>
      </w:r>
      <w:r w:rsidR="00EA5AB1">
        <w:rPr>
          <w:color w:val="000000" w:themeColor="text1"/>
          <w:lang w:val="es-CO"/>
        </w:rPr>
        <w:t xml:space="preserve">Donde, </w:t>
      </w:r>
    </w:p>
    <w:tbl>
      <w:tblPr>
        <w:tblStyle w:val="TableGrid"/>
        <w:tblW w:w="0" w:type="auto"/>
        <w:jc w:val="center"/>
        <w:tblLook w:val="04A0" w:firstRow="1" w:lastRow="0" w:firstColumn="1" w:lastColumn="0" w:noHBand="0" w:noVBand="1"/>
      </w:tblPr>
      <w:tblGrid>
        <w:gridCol w:w="1160"/>
        <w:gridCol w:w="5356"/>
        <w:gridCol w:w="2834"/>
      </w:tblGrid>
      <w:tr w:rsidR="00F925E0" w14:paraId="4225D4CB" w14:textId="77777777" w:rsidTr="00F925E0">
        <w:trPr>
          <w:jc w:val="center"/>
        </w:trPr>
        <w:tc>
          <w:tcPr>
            <w:tcW w:w="1160" w:type="dxa"/>
            <w:vMerge w:val="restart"/>
            <w:vAlign w:val="center"/>
          </w:tcPr>
          <w:p w14:paraId="5F992B01" w14:textId="60D92075" w:rsidR="00F925E0" w:rsidRPr="00610A22" w:rsidRDefault="00F925E0" w:rsidP="00863131">
            <w:pPr>
              <w:jc w:val="center"/>
              <w:rPr>
                <w:b/>
                <w:bCs/>
                <w:lang w:val="es-419" w:eastAsia="en-IN" w:bidi="te-IN"/>
              </w:rPr>
            </w:pPr>
            <w:r w:rsidRPr="000E68A5">
              <w:rPr>
                <w:sz w:val="24"/>
                <w:szCs w:val="24"/>
                <w:lang w:val="es-419" w:eastAsia="en-IN" w:bidi="te-IN"/>
              </w:rPr>
              <w:t>PE</w:t>
            </w:r>
            <w:r w:rsidRPr="000E68A5">
              <w:rPr>
                <w:sz w:val="24"/>
                <w:szCs w:val="24"/>
                <w:vertAlign w:val="subscript"/>
                <w:lang w:val="es-419" w:eastAsia="en-IN" w:bidi="te-IN"/>
              </w:rPr>
              <w:t>y</w:t>
            </w:r>
            <w:r w:rsidRPr="000E68A5">
              <w:rPr>
                <w:sz w:val="24"/>
                <w:szCs w:val="24"/>
                <w:lang w:val="es-419" w:eastAsia="en-IN" w:bidi="te-IN"/>
              </w:rPr>
              <w:t xml:space="preserve"> =</w:t>
            </w:r>
          </w:p>
        </w:tc>
        <w:tc>
          <w:tcPr>
            <w:tcW w:w="5356" w:type="dxa"/>
            <w:vMerge w:val="restart"/>
            <w:vAlign w:val="center"/>
          </w:tcPr>
          <w:p w14:paraId="1213B97E" w14:textId="5283D790" w:rsidR="00F925E0" w:rsidRPr="00610A22" w:rsidRDefault="00F925E0" w:rsidP="00EA5AB1">
            <w:pPr>
              <w:jc w:val="both"/>
              <w:rPr>
                <w:b/>
                <w:bCs/>
                <w:lang w:val="es-419" w:eastAsia="en-IN" w:bidi="te-IN"/>
              </w:rPr>
            </w:pPr>
            <w:r>
              <w:rPr>
                <w:lang w:val="es-419" w:eastAsia="en-IN" w:bidi="te-IN"/>
              </w:rPr>
              <w:t>Emisiones de proyecto en el año</w:t>
            </w:r>
          </w:p>
        </w:tc>
        <w:tc>
          <w:tcPr>
            <w:tcW w:w="2834" w:type="dxa"/>
            <w:vAlign w:val="center"/>
          </w:tcPr>
          <w:p w14:paraId="1195FD5F" w14:textId="2D08406A" w:rsidR="00F925E0" w:rsidRPr="00610A22" w:rsidRDefault="00F925E0" w:rsidP="00EF7E45">
            <w:pPr>
              <w:jc w:val="center"/>
              <w:rPr>
                <w:b/>
                <w:bCs/>
                <w:lang w:val="es-419" w:eastAsia="en-IN" w:bidi="te-IN"/>
              </w:rPr>
            </w:pPr>
            <w:r w:rsidRPr="00610A22">
              <w:rPr>
                <w:b/>
                <w:bCs/>
                <w:lang w:val="es-419" w:eastAsia="en-IN" w:bidi="te-IN"/>
              </w:rPr>
              <w:t>Unidades</w:t>
            </w:r>
          </w:p>
        </w:tc>
      </w:tr>
      <w:tr w:rsidR="00F925E0" w14:paraId="3E792396" w14:textId="77777777" w:rsidTr="00EA5AB1">
        <w:trPr>
          <w:jc w:val="center"/>
        </w:trPr>
        <w:tc>
          <w:tcPr>
            <w:tcW w:w="1160" w:type="dxa"/>
            <w:vMerge/>
            <w:vAlign w:val="center"/>
          </w:tcPr>
          <w:p w14:paraId="40613AD3" w14:textId="7571F1EE" w:rsidR="00F925E0" w:rsidRPr="000E68A5" w:rsidRDefault="00F925E0" w:rsidP="007E3197">
            <w:pPr>
              <w:jc w:val="center"/>
              <w:rPr>
                <w:sz w:val="24"/>
                <w:szCs w:val="24"/>
                <w:lang w:val="es-419" w:eastAsia="en-IN" w:bidi="te-IN"/>
              </w:rPr>
            </w:pPr>
          </w:p>
        </w:tc>
        <w:tc>
          <w:tcPr>
            <w:tcW w:w="5356" w:type="dxa"/>
            <w:vMerge/>
            <w:vAlign w:val="center"/>
          </w:tcPr>
          <w:p w14:paraId="6D1A8AA4" w14:textId="03227222" w:rsidR="00F925E0" w:rsidRPr="003048AA" w:rsidRDefault="00F925E0" w:rsidP="00EA5AB1">
            <w:pPr>
              <w:jc w:val="both"/>
              <w:rPr>
                <w:lang w:val="es-CO" w:eastAsia="en-IN" w:bidi="te-IN"/>
              </w:rPr>
            </w:pPr>
          </w:p>
        </w:tc>
        <w:tc>
          <w:tcPr>
            <w:tcW w:w="2834" w:type="dxa"/>
            <w:vAlign w:val="center"/>
          </w:tcPr>
          <w:p w14:paraId="2E459530" w14:textId="77777777" w:rsidR="00F925E0" w:rsidRPr="00D72B50" w:rsidRDefault="00F925E0" w:rsidP="00EA5AB1">
            <w:pPr>
              <w:jc w:val="center"/>
              <w:rPr>
                <w:lang w:val="es-419" w:eastAsia="en-IN" w:bidi="te-IN"/>
              </w:rPr>
            </w:pPr>
            <w:r w:rsidRPr="00D72B50">
              <w:rPr>
                <w:lang w:val="es-419" w:eastAsia="en-IN" w:bidi="te-IN"/>
              </w:rPr>
              <w:t>tCO</w:t>
            </w:r>
            <w:r w:rsidRPr="00D72B50">
              <w:rPr>
                <w:vertAlign w:val="subscript"/>
                <w:lang w:val="es-419" w:eastAsia="en-IN" w:bidi="te-IN"/>
              </w:rPr>
              <w:t>2</w:t>
            </w:r>
            <w:r w:rsidRPr="00D72B50">
              <w:rPr>
                <w:lang w:val="es-419" w:eastAsia="en-IN" w:bidi="te-IN"/>
              </w:rPr>
              <w:t>e</w:t>
            </w:r>
          </w:p>
        </w:tc>
      </w:tr>
    </w:tbl>
    <w:p w14:paraId="32D07D39" w14:textId="5E0DF910" w:rsidR="001518C6" w:rsidRDefault="001518C6" w:rsidP="00617E73">
      <w:pPr>
        <w:pStyle w:val="Heading4"/>
        <w:numPr>
          <w:ilvl w:val="1"/>
          <w:numId w:val="1"/>
        </w:numPr>
        <w:spacing w:before="240"/>
        <w:jc w:val="both"/>
        <w:rPr>
          <w:sz w:val="32"/>
          <w:szCs w:val="32"/>
          <w:lang w:val="es-419" w:eastAsia="en-IN" w:bidi="te-IN"/>
        </w:rPr>
      </w:pPr>
      <w:bookmarkStart w:id="74" w:name="_Toc24803730"/>
      <w:bookmarkStart w:id="75" w:name="_Toc24997887"/>
      <w:bookmarkStart w:id="76" w:name="_Ref25835276"/>
      <w:r w:rsidRPr="00BE425C">
        <w:rPr>
          <w:sz w:val="32"/>
          <w:szCs w:val="32"/>
          <w:lang w:val="es-419" w:eastAsia="en-IN" w:bidi="te-IN"/>
        </w:rPr>
        <w:t xml:space="preserve">Cuantificación de Reducción de Emisiones de GEI para </w:t>
      </w:r>
      <w:r>
        <w:rPr>
          <w:sz w:val="32"/>
          <w:szCs w:val="32"/>
          <w:lang w:val="es-419" w:eastAsia="en-IN" w:bidi="te-IN"/>
        </w:rPr>
        <w:t>la</w:t>
      </w:r>
      <w:r w:rsidR="00465325">
        <w:rPr>
          <w:sz w:val="32"/>
          <w:szCs w:val="32"/>
          <w:lang w:val="es-419" w:eastAsia="en-IN" w:bidi="te-IN"/>
        </w:rPr>
        <w:t>s</w:t>
      </w:r>
      <w:r>
        <w:rPr>
          <w:sz w:val="32"/>
          <w:szCs w:val="32"/>
          <w:lang w:val="es-419" w:eastAsia="en-IN" w:bidi="te-IN"/>
        </w:rPr>
        <w:t xml:space="preserve"> </w:t>
      </w:r>
      <w:r w:rsidR="00465325" w:rsidRPr="00465325">
        <w:rPr>
          <w:sz w:val="32"/>
          <w:szCs w:val="32"/>
          <w:lang w:val="es-419" w:eastAsia="en-IN" w:bidi="te-IN"/>
        </w:rPr>
        <w:t xml:space="preserve">Medidas de </w:t>
      </w:r>
      <w:r w:rsidR="004E03CD">
        <w:rPr>
          <w:sz w:val="32"/>
          <w:szCs w:val="32"/>
          <w:lang w:val="es-419" w:eastAsia="en-IN" w:bidi="te-IN"/>
        </w:rPr>
        <w:t>Eficacia de Quema</w:t>
      </w:r>
      <w:r w:rsidR="00465325" w:rsidRPr="00465325">
        <w:rPr>
          <w:sz w:val="32"/>
          <w:szCs w:val="32"/>
          <w:lang w:val="es-419" w:eastAsia="en-IN" w:bidi="te-IN"/>
        </w:rPr>
        <w:t xml:space="preserve"> </w:t>
      </w:r>
      <w:r w:rsidR="00465325">
        <w:rPr>
          <w:sz w:val="32"/>
          <w:szCs w:val="32"/>
          <w:lang w:val="es-419" w:eastAsia="en-IN" w:bidi="te-IN"/>
        </w:rPr>
        <w:t xml:space="preserve">en la Operación y Diseño de Teas </w:t>
      </w:r>
      <w:r w:rsidR="00465325" w:rsidRPr="00465325">
        <w:rPr>
          <w:sz w:val="32"/>
          <w:szCs w:val="32"/>
          <w:lang w:val="es-419" w:eastAsia="en-IN" w:bidi="te-IN"/>
        </w:rPr>
        <w:t xml:space="preserve">que </w:t>
      </w:r>
      <w:r w:rsidR="00465325">
        <w:rPr>
          <w:sz w:val="32"/>
          <w:szCs w:val="32"/>
          <w:lang w:val="es-419" w:eastAsia="en-IN" w:bidi="te-IN"/>
        </w:rPr>
        <w:t>G</w:t>
      </w:r>
      <w:r w:rsidR="00465325" w:rsidRPr="00465325">
        <w:rPr>
          <w:sz w:val="32"/>
          <w:szCs w:val="32"/>
          <w:lang w:val="es-419" w:eastAsia="en-IN" w:bidi="te-IN"/>
        </w:rPr>
        <w:t xml:space="preserve">aranticen la </w:t>
      </w:r>
      <w:r w:rsidR="00465325">
        <w:rPr>
          <w:sz w:val="32"/>
          <w:szCs w:val="32"/>
          <w:lang w:val="es-419" w:eastAsia="en-IN" w:bidi="te-IN"/>
        </w:rPr>
        <w:t>D</w:t>
      </w:r>
      <w:r w:rsidR="00465325" w:rsidRPr="00465325">
        <w:rPr>
          <w:sz w:val="32"/>
          <w:szCs w:val="32"/>
          <w:lang w:val="es-419" w:eastAsia="en-IN" w:bidi="te-IN"/>
        </w:rPr>
        <w:t xml:space="preserve">estrucción </w:t>
      </w:r>
      <w:r w:rsidR="00465325">
        <w:rPr>
          <w:sz w:val="32"/>
          <w:szCs w:val="32"/>
          <w:lang w:val="es-419" w:eastAsia="en-IN" w:bidi="te-IN"/>
        </w:rPr>
        <w:t>T</w:t>
      </w:r>
      <w:r w:rsidR="00465325" w:rsidRPr="00465325">
        <w:rPr>
          <w:sz w:val="32"/>
          <w:szCs w:val="32"/>
          <w:lang w:val="es-419" w:eastAsia="en-IN" w:bidi="te-IN"/>
        </w:rPr>
        <w:t xml:space="preserve">otal de las </w:t>
      </w:r>
      <w:r w:rsidR="00465325">
        <w:rPr>
          <w:sz w:val="32"/>
          <w:szCs w:val="32"/>
          <w:lang w:val="es-419" w:eastAsia="en-IN" w:bidi="te-IN"/>
        </w:rPr>
        <w:t>F</w:t>
      </w:r>
      <w:r w:rsidR="00465325" w:rsidRPr="00465325">
        <w:rPr>
          <w:sz w:val="32"/>
          <w:szCs w:val="32"/>
          <w:lang w:val="es-419" w:eastAsia="en-IN" w:bidi="te-IN"/>
        </w:rPr>
        <w:t xml:space="preserve">racciones de </w:t>
      </w:r>
      <w:r w:rsidR="00465325">
        <w:rPr>
          <w:sz w:val="32"/>
          <w:szCs w:val="32"/>
          <w:lang w:val="es-419" w:eastAsia="en-IN" w:bidi="te-IN"/>
        </w:rPr>
        <w:t>M</w:t>
      </w:r>
      <w:r w:rsidR="00465325" w:rsidRPr="00465325">
        <w:rPr>
          <w:sz w:val="32"/>
          <w:szCs w:val="32"/>
          <w:lang w:val="es-419" w:eastAsia="en-IN" w:bidi="te-IN"/>
        </w:rPr>
        <w:t xml:space="preserve">etano </w:t>
      </w:r>
      <w:r w:rsidR="00465325">
        <w:rPr>
          <w:sz w:val="32"/>
          <w:szCs w:val="32"/>
          <w:lang w:val="es-419" w:eastAsia="en-IN" w:bidi="te-IN"/>
        </w:rPr>
        <w:t>E</w:t>
      </w:r>
      <w:r w:rsidR="00465325" w:rsidRPr="00465325">
        <w:rPr>
          <w:sz w:val="32"/>
          <w:szCs w:val="32"/>
          <w:lang w:val="es-419" w:eastAsia="en-IN" w:bidi="te-IN"/>
        </w:rPr>
        <w:t xml:space="preserve">xistentes en las </w:t>
      </w:r>
      <w:r w:rsidR="00465325">
        <w:rPr>
          <w:sz w:val="32"/>
          <w:szCs w:val="32"/>
          <w:lang w:val="es-419" w:eastAsia="en-IN" w:bidi="te-IN"/>
        </w:rPr>
        <w:t>C</w:t>
      </w:r>
      <w:r w:rsidR="00465325" w:rsidRPr="00465325">
        <w:rPr>
          <w:sz w:val="32"/>
          <w:szCs w:val="32"/>
          <w:lang w:val="es-419" w:eastAsia="en-IN" w:bidi="te-IN"/>
        </w:rPr>
        <w:t xml:space="preserve">orrientes de </w:t>
      </w:r>
      <w:r w:rsidR="00465325">
        <w:rPr>
          <w:sz w:val="32"/>
          <w:szCs w:val="32"/>
          <w:lang w:val="es-419" w:eastAsia="en-IN" w:bidi="te-IN"/>
        </w:rPr>
        <w:t>G</w:t>
      </w:r>
      <w:r w:rsidR="00465325" w:rsidRPr="00465325">
        <w:rPr>
          <w:sz w:val="32"/>
          <w:szCs w:val="32"/>
          <w:lang w:val="es-419" w:eastAsia="en-IN" w:bidi="te-IN"/>
        </w:rPr>
        <w:t>as</w:t>
      </w:r>
      <w:bookmarkEnd w:id="74"/>
      <w:bookmarkEnd w:id="75"/>
      <w:bookmarkEnd w:id="76"/>
    </w:p>
    <w:p w14:paraId="21E39850" w14:textId="101E872D" w:rsidR="00E149BD" w:rsidRDefault="00E149BD" w:rsidP="001537BB">
      <w:pPr>
        <w:jc w:val="both"/>
        <w:rPr>
          <w:lang w:val="es-419" w:eastAsia="en-IN" w:bidi="te-IN"/>
        </w:rPr>
      </w:pPr>
      <w:r w:rsidRPr="00E149BD">
        <w:rPr>
          <w:lang w:val="es-419" w:eastAsia="en-IN" w:bidi="te-IN"/>
        </w:rPr>
        <w:t>Para la estimación de las emisiones de línea base</w:t>
      </w:r>
      <w:r w:rsidR="004E03CD" w:rsidRPr="004E03CD">
        <w:rPr>
          <w:lang w:val="es-419" w:eastAsia="en-IN" w:bidi="te-IN"/>
        </w:rPr>
        <w:t xml:space="preserve"> </w:t>
      </w:r>
      <w:r w:rsidR="004E03CD" w:rsidRPr="00E149BD">
        <w:rPr>
          <w:lang w:val="es-419" w:eastAsia="en-IN" w:bidi="te-IN"/>
        </w:rPr>
        <w:t xml:space="preserve">para las actividades de </w:t>
      </w:r>
      <w:r w:rsidR="004E03CD">
        <w:rPr>
          <w:lang w:val="es-419" w:eastAsia="en-IN" w:bidi="te-IN"/>
        </w:rPr>
        <w:t>eficacia de quema en la operación y diseño de teas</w:t>
      </w:r>
      <w:r w:rsidR="00474A5F">
        <w:rPr>
          <w:lang w:val="es-419" w:eastAsia="en-IN" w:bidi="te-IN"/>
        </w:rPr>
        <w:t xml:space="preserve"> abiertas</w:t>
      </w:r>
      <w:r w:rsidRPr="00E149BD">
        <w:rPr>
          <w:lang w:val="es-419" w:eastAsia="en-IN" w:bidi="te-IN"/>
        </w:rPr>
        <w:t>, esta metodología propone su determinación basada en la cantidad de metano (</w:t>
      </w:r>
      <w:r>
        <w:rPr>
          <w:lang w:val="es-419" w:eastAsia="en-IN" w:bidi="te-IN"/>
        </w:rPr>
        <w:t xml:space="preserve">fracción de </w:t>
      </w:r>
      <w:r w:rsidRPr="00E149BD">
        <w:rPr>
          <w:lang w:val="es-419" w:eastAsia="en-IN" w:bidi="te-IN"/>
        </w:rPr>
        <w:t>CH</w:t>
      </w:r>
      <w:r w:rsidRPr="00E149BD">
        <w:rPr>
          <w:vertAlign w:val="subscript"/>
          <w:lang w:val="es-419" w:eastAsia="en-IN" w:bidi="te-IN"/>
        </w:rPr>
        <w:t>4</w:t>
      </w:r>
      <w:r w:rsidRPr="00E149BD">
        <w:rPr>
          <w:lang w:val="es-419" w:eastAsia="en-IN" w:bidi="te-IN"/>
        </w:rPr>
        <w:t xml:space="preserve">) emitido a la atmosfera por </w:t>
      </w:r>
      <w:r>
        <w:rPr>
          <w:lang w:val="es-419" w:eastAsia="en-IN" w:bidi="te-IN"/>
        </w:rPr>
        <w:t>quemas incompletas, debidas a la incorrecta operación y/o diseño de las teas</w:t>
      </w:r>
      <w:r w:rsidRPr="00E149BD">
        <w:rPr>
          <w:lang w:val="es-419" w:eastAsia="en-IN" w:bidi="te-IN"/>
        </w:rPr>
        <w:t xml:space="preserve"> </w:t>
      </w:r>
      <w:r w:rsidR="004E03CD">
        <w:rPr>
          <w:lang w:val="es-419" w:eastAsia="en-IN" w:bidi="te-IN"/>
        </w:rPr>
        <w:t xml:space="preserve">abiertas </w:t>
      </w:r>
      <w:r w:rsidRPr="00E149BD">
        <w:rPr>
          <w:lang w:val="es-419" w:eastAsia="en-IN" w:bidi="te-IN"/>
        </w:rPr>
        <w:t>que son detectadas</w:t>
      </w:r>
      <w:r>
        <w:rPr>
          <w:lang w:val="es-419" w:eastAsia="en-IN" w:bidi="te-IN"/>
        </w:rPr>
        <w:t xml:space="preserve"> por análisis </w:t>
      </w:r>
      <w:r w:rsidR="00327280">
        <w:rPr>
          <w:lang w:val="es-419" w:eastAsia="en-IN" w:bidi="te-IN"/>
        </w:rPr>
        <w:t>fisicoquímicos</w:t>
      </w:r>
      <w:r>
        <w:rPr>
          <w:lang w:val="es-419" w:eastAsia="en-IN" w:bidi="te-IN"/>
        </w:rPr>
        <w:t xml:space="preserve"> o cromatográficos</w:t>
      </w:r>
      <w:r w:rsidRPr="00E149BD">
        <w:rPr>
          <w:lang w:val="es-419" w:eastAsia="en-IN" w:bidi="te-IN"/>
        </w:rPr>
        <w:t xml:space="preserve"> y </w:t>
      </w:r>
      <w:r>
        <w:rPr>
          <w:lang w:val="es-419" w:eastAsia="en-IN" w:bidi="te-IN"/>
        </w:rPr>
        <w:t xml:space="preserve">corregidas a través de sistemas automáticos de </w:t>
      </w:r>
      <w:r w:rsidR="007B5546">
        <w:rPr>
          <w:lang w:val="es-419" w:eastAsia="en-IN" w:bidi="te-IN"/>
        </w:rPr>
        <w:t>control y</w:t>
      </w:r>
      <w:r>
        <w:rPr>
          <w:lang w:val="es-419" w:eastAsia="en-IN" w:bidi="te-IN"/>
        </w:rPr>
        <w:t xml:space="preserve"> rediseño</w:t>
      </w:r>
      <w:r w:rsidR="006D1D8C">
        <w:rPr>
          <w:lang w:val="es-419" w:eastAsia="en-IN" w:bidi="te-IN"/>
        </w:rPr>
        <w:t xml:space="preserve"> o remplazo</w:t>
      </w:r>
      <w:r>
        <w:rPr>
          <w:lang w:val="es-419" w:eastAsia="en-IN" w:bidi="te-IN"/>
        </w:rPr>
        <w:t xml:space="preserve"> de </w:t>
      </w:r>
      <w:r w:rsidR="00920D88">
        <w:rPr>
          <w:lang w:val="es-419" w:eastAsia="en-IN" w:bidi="te-IN"/>
        </w:rPr>
        <w:t>estas</w:t>
      </w:r>
      <w:r>
        <w:rPr>
          <w:lang w:val="es-419" w:eastAsia="en-IN" w:bidi="te-IN"/>
        </w:rPr>
        <w:t>.</w:t>
      </w:r>
    </w:p>
    <w:p w14:paraId="7E3490C0" w14:textId="6A4E4C89" w:rsidR="004A5B24" w:rsidRDefault="001F73AF" w:rsidP="001537BB">
      <w:pPr>
        <w:jc w:val="both"/>
        <w:rPr>
          <w:lang w:val="es-419" w:eastAsia="en-IN" w:bidi="te-IN"/>
        </w:rPr>
      </w:pPr>
      <w:r>
        <w:rPr>
          <w:lang w:val="es-419" w:eastAsia="en-IN" w:bidi="te-IN"/>
        </w:rPr>
        <w:t>E</w:t>
      </w:r>
      <w:r w:rsidR="004A5B24">
        <w:rPr>
          <w:lang w:val="es-419" w:eastAsia="en-IN" w:bidi="te-IN"/>
        </w:rPr>
        <w:t>s necesario que el proponente del proyecto demuestre que la tea en la cu</w:t>
      </w:r>
      <w:r w:rsidR="00425E89">
        <w:rPr>
          <w:lang w:val="es-419" w:eastAsia="en-IN" w:bidi="te-IN"/>
        </w:rPr>
        <w:t>a</w:t>
      </w:r>
      <w:r w:rsidR="004A5B24">
        <w:rPr>
          <w:lang w:val="es-419" w:eastAsia="en-IN" w:bidi="te-IN"/>
        </w:rPr>
        <w:t>l se desarroll</w:t>
      </w:r>
      <w:r>
        <w:rPr>
          <w:lang w:val="es-419" w:eastAsia="en-IN" w:bidi="te-IN"/>
        </w:rPr>
        <w:t>a</w:t>
      </w:r>
      <w:r w:rsidR="004A5B24">
        <w:rPr>
          <w:lang w:val="es-419" w:eastAsia="en-IN" w:bidi="te-IN"/>
        </w:rPr>
        <w:t xml:space="preserve"> el proyecto de mejora de la eficacia de la combustión, efectivamente se encontraba operando fuera de los parámetros adecuados. </w:t>
      </w:r>
    </w:p>
    <w:p w14:paraId="3F10EFE8" w14:textId="38F19F66" w:rsidR="004A5B24" w:rsidRDefault="004A5B24" w:rsidP="001537BB">
      <w:pPr>
        <w:jc w:val="both"/>
        <w:rPr>
          <w:lang w:val="es-419" w:eastAsia="en-IN" w:bidi="te-IN"/>
        </w:rPr>
      </w:pPr>
      <w:r>
        <w:rPr>
          <w:lang w:val="es-419" w:eastAsia="en-IN" w:bidi="te-IN"/>
        </w:rPr>
        <w:t>Para ello se requiere que se demuestre alguno de los siguientes escenarios, en los que se presentaría una baja eficacia en la destrucción del metano</w:t>
      </w:r>
      <w:r w:rsidR="002B4E6C">
        <w:rPr>
          <w:rStyle w:val="FootnoteReference"/>
          <w:lang w:val="es-419" w:eastAsia="en-IN" w:bidi="te-IN"/>
        </w:rPr>
        <w:footnoteReference w:id="19"/>
      </w:r>
      <w:r>
        <w:rPr>
          <w:lang w:val="es-419" w:eastAsia="en-IN" w:bidi="te-IN"/>
        </w:rPr>
        <w:t>:</w:t>
      </w:r>
    </w:p>
    <w:p w14:paraId="27E6AAA7" w14:textId="1388F25B" w:rsidR="004A5B24" w:rsidRDefault="00575C71" w:rsidP="004A5B24">
      <w:pPr>
        <w:pStyle w:val="ListParagraph"/>
        <w:numPr>
          <w:ilvl w:val="0"/>
          <w:numId w:val="23"/>
        </w:numPr>
        <w:jc w:val="both"/>
        <w:rPr>
          <w:lang w:val="es-419" w:eastAsia="en-IN" w:bidi="te-IN"/>
        </w:rPr>
      </w:pPr>
      <w:r w:rsidRPr="0018113D">
        <w:rPr>
          <w:u w:val="single"/>
          <w:lang w:val="es-419" w:eastAsia="en-IN" w:bidi="te-IN"/>
        </w:rPr>
        <w:t>Límite de explosividad</w:t>
      </w:r>
      <w:r>
        <w:rPr>
          <w:lang w:val="es-419" w:eastAsia="en-IN" w:bidi="te-IN"/>
        </w:rPr>
        <w:t xml:space="preserve">: </w:t>
      </w:r>
      <w:r w:rsidR="004A5B24">
        <w:rPr>
          <w:lang w:val="es-419" w:eastAsia="en-IN" w:bidi="te-IN"/>
        </w:rPr>
        <w:t>Cuantificación del Límite de Explosividad Inferior de la mezcla de gas que es dirigida a la quema en tea</w:t>
      </w:r>
      <w:r>
        <w:rPr>
          <w:lang w:val="es-419" w:eastAsia="en-IN" w:bidi="te-IN"/>
        </w:rPr>
        <w:t xml:space="preserve"> </w:t>
      </w:r>
      <w:r w:rsidR="00B06374">
        <w:rPr>
          <w:lang w:val="es-419" w:eastAsia="en-IN" w:bidi="te-IN"/>
        </w:rPr>
        <w:t>(</w:t>
      </w:r>
      <m:oMath>
        <m:r>
          <w:rPr>
            <w:rFonts w:ascii="Cambria Math" w:hAnsi="Cambria Math"/>
            <w:lang w:val="es-419" w:eastAsia="en-IN" w:bidi="te-IN"/>
          </w:rPr>
          <m:t>LF</m:t>
        </m:r>
        <m:sSub>
          <m:sSubPr>
            <m:ctrlPr>
              <w:rPr>
                <w:rFonts w:ascii="Cambria Math" w:hAnsi="Cambria Math"/>
                <w:i/>
                <w:lang w:val="es-419" w:eastAsia="en-IN" w:bidi="te-IN"/>
              </w:rPr>
            </m:ctrlPr>
          </m:sSubPr>
          <m:e>
            <m:r>
              <w:rPr>
                <w:rFonts w:ascii="Cambria Math" w:hAnsi="Cambria Math"/>
                <w:lang w:val="es-419" w:eastAsia="en-IN" w:bidi="te-IN"/>
              </w:rPr>
              <m:t>L</m:t>
            </m:r>
          </m:e>
          <m:sub>
            <m:r>
              <w:rPr>
                <w:rFonts w:ascii="Cambria Math" w:hAnsi="Cambria Math"/>
                <w:lang w:val="es-419" w:eastAsia="en-IN" w:bidi="te-IN"/>
              </w:rPr>
              <m:t>mg</m:t>
            </m:r>
          </m:sub>
        </m:sSub>
      </m:oMath>
      <w:r w:rsidR="00B06374">
        <w:rPr>
          <w:rFonts w:eastAsiaTheme="minorEastAsia"/>
          <w:lang w:val="es-419" w:eastAsia="en-IN" w:bidi="te-IN"/>
        </w:rPr>
        <w:t>)</w:t>
      </w:r>
      <w:r w:rsidR="00EA468A">
        <w:rPr>
          <w:lang w:val="es-419" w:eastAsia="en-IN" w:bidi="te-IN"/>
        </w:rPr>
        <w:t xml:space="preserve"> a partir de cromatografía y medición de flujo</w:t>
      </w:r>
      <w:r w:rsidR="004A5B24">
        <w:rPr>
          <w:lang w:val="es-419" w:eastAsia="en-IN" w:bidi="te-IN"/>
        </w:rPr>
        <w:t>. Dicho límite debe encontrarse por encima de 15.3% en base volumétrica.</w:t>
      </w:r>
    </w:p>
    <w:p w14:paraId="6CFE1A61" w14:textId="5FF40C94" w:rsidR="004A5B24" w:rsidRDefault="00575C71" w:rsidP="004A5B24">
      <w:pPr>
        <w:pStyle w:val="ListParagraph"/>
        <w:numPr>
          <w:ilvl w:val="0"/>
          <w:numId w:val="23"/>
        </w:numPr>
        <w:jc w:val="both"/>
        <w:rPr>
          <w:lang w:val="es-419" w:eastAsia="en-IN" w:bidi="te-IN"/>
        </w:rPr>
      </w:pPr>
      <w:r w:rsidRPr="0018113D">
        <w:rPr>
          <w:u w:val="single"/>
          <w:lang w:val="es-419" w:eastAsia="en-IN" w:bidi="te-IN"/>
        </w:rPr>
        <w:t>Exceso de viento</w:t>
      </w:r>
      <w:r>
        <w:rPr>
          <w:lang w:val="es-419" w:eastAsia="en-IN" w:bidi="te-IN"/>
        </w:rPr>
        <w:t xml:space="preserve">: </w:t>
      </w:r>
      <w:r w:rsidR="000C06E4">
        <w:rPr>
          <w:lang w:val="es-419" w:eastAsia="en-IN" w:bidi="te-IN"/>
        </w:rPr>
        <w:t>En caso de que haya</w:t>
      </w:r>
      <w:r w:rsidR="009D2517">
        <w:rPr>
          <w:lang w:val="es-419" w:eastAsia="en-IN" w:bidi="te-IN"/>
        </w:rPr>
        <w:t xml:space="preserve"> </w:t>
      </w:r>
      <w:r w:rsidR="000C06E4">
        <w:rPr>
          <w:lang w:val="es-419" w:eastAsia="en-IN" w:bidi="te-IN"/>
        </w:rPr>
        <w:t>viento</w:t>
      </w:r>
      <w:r w:rsidR="00AB7AD1">
        <w:rPr>
          <w:lang w:val="es-419" w:eastAsia="en-IN" w:bidi="te-IN"/>
        </w:rPr>
        <w:t>s</w:t>
      </w:r>
      <w:r w:rsidR="000C06E4">
        <w:rPr>
          <w:lang w:val="es-419" w:eastAsia="en-IN" w:bidi="te-IN"/>
        </w:rPr>
        <w:t xml:space="preserve"> superiores a 35 km/h</w:t>
      </w:r>
      <w:r w:rsidR="00EF4649">
        <w:rPr>
          <w:lang w:val="es-419" w:eastAsia="en-IN" w:bidi="te-IN"/>
        </w:rPr>
        <w:t>,</w:t>
      </w:r>
      <w:r w:rsidR="002B4E6C">
        <w:rPr>
          <w:lang w:val="es-419" w:eastAsia="en-IN" w:bidi="te-IN"/>
        </w:rPr>
        <w:t xml:space="preserve"> el </w:t>
      </w:r>
      <w:r w:rsidR="00861CEA">
        <w:rPr>
          <w:lang w:val="es-419" w:eastAsia="en-IN" w:bidi="te-IN"/>
        </w:rPr>
        <w:t xml:space="preserve">flujo de </w:t>
      </w:r>
      <w:r w:rsidR="000C06E4">
        <w:rPr>
          <w:lang w:val="es-419" w:eastAsia="en-IN" w:bidi="te-IN"/>
        </w:rPr>
        <w:t>cantidad de movimiento</w:t>
      </w:r>
      <w:r w:rsidR="002B4E6C">
        <w:rPr>
          <w:lang w:val="es-419" w:eastAsia="en-IN" w:bidi="te-IN"/>
        </w:rPr>
        <w:t xml:space="preserve"> (MFR)</w:t>
      </w:r>
      <w:r w:rsidR="00CC257A">
        <w:rPr>
          <w:lang w:val="es-419" w:eastAsia="en-IN" w:bidi="te-IN"/>
        </w:rPr>
        <w:t>-</w:t>
      </w:r>
      <w:r w:rsidR="00861CEA">
        <w:rPr>
          <w:lang w:val="es-419" w:eastAsia="en-IN" w:bidi="te-IN"/>
        </w:rPr>
        <w:t xml:space="preserve"> es decir la relación entre </w:t>
      </w:r>
      <w:r w:rsidR="000C06E4">
        <w:rPr>
          <w:lang w:val="es-419" w:eastAsia="en-IN" w:bidi="te-IN"/>
        </w:rPr>
        <w:t>la cantidad de movimiento</w:t>
      </w:r>
      <w:r w:rsidR="00861CEA">
        <w:rPr>
          <w:lang w:val="es-419" w:eastAsia="en-IN" w:bidi="te-IN"/>
        </w:rPr>
        <w:t xml:space="preserve"> que trae el gas que fluye por la tea respecto a</w:t>
      </w:r>
      <w:r w:rsidR="000C06E4">
        <w:rPr>
          <w:lang w:val="es-419" w:eastAsia="en-IN" w:bidi="te-IN"/>
        </w:rPr>
        <w:t xml:space="preserve"> la cantidad de movimiento</w:t>
      </w:r>
      <w:r w:rsidR="00861CEA">
        <w:rPr>
          <w:lang w:val="es-419" w:eastAsia="en-IN" w:bidi="te-IN"/>
        </w:rPr>
        <w:t xml:space="preserve"> del viento</w:t>
      </w:r>
      <w:r w:rsidR="003B04FD">
        <w:rPr>
          <w:lang w:val="es-419" w:eastAsia="en-IN" w:bidi="te-IN"/>
        </w:rPr>
        <w:t>-</w:t>
      </w:r>
      <w:r w:rsidR="002B4E6C">
        <w:rPr>
          <w:lang w:val="es-419" w:eastAsia="en-IN" w:bidi="te-IN"/>
        </w:rPr>
        <w:t xml:space="preserve"> </w:t>
      </w:r>
      <w:r w:rsidR="00FF2ACE">
        <w:rPr>
          <w:lang w:val="es-419" w:eastAsia="en-IN" w:bidi="te-IN"/>
        </w:rPr>
        <w:t>es</w:t>
      </w:r>
      <w:r w:rsidR="002B4E6C">
        <w:rPr>
          <w:lang w:val="es-419" w:eastAsia="en-IN" w:bidi="te-IN"/>
        </w:rPr>
        <w:t xml:space="preserve"> igual o </w:t>
      </w:r>
      <w:r w:rsidR="00FF2ACE">
        <w:rPr>
          <w:lang w:val="es-419" w:eastAsia="en-IN" w:bidi="te-IN"/>
        </w:rPr>
        <w:t>menor</w:t>
      </w:r>
      <w:r w:rsidR="002B4E6C">
        <w:rPr>
          <w:lang w:val="es-419" w:eastAsia="en-IN" w:bidi="te-IN"/>
        </w:rPr>
        <w:t xml:space="preserve"> a 3</w:t>
      </w:r>
      <w:r w:rsidR="000C06E4">
        <w:rPr>
          <w:lang w:val="es-419" w:eastAsia="en-IN" w:bidi="te-IN"/>
        </w:rPr>
        <w:t>.</w:t>
      </w:r>
    </w:p>
    <w:p w14:paraId="5B463C39" w14:textId="55078F18" w:rsidR="000C06E4" w:rsidRPr="00B06374" w:rsidRDefault="000C06E4" w:rsidP="000C06E4">
      <w:pPr>
        <w:pStyle w:val="ListParagraph"/>
        <w:jc w:val="both"/>
        <w:rPr>
          <w:rFonts w:eastAsiaTheme="minorEastAsia"/>
          <w:lang w:val="es-419" w:eastAsia="en-IN" w:bidi="te-IN"/>
        </w:rPr>
      </w:pPr>
      <m:oMathPara>
        <m:oMath>
          <m:r>
            <w:rPr>
              <w:rFonts w:ascii="Cambria Math" w:hAnsi="Cambria Math"/>
              <w:lang w:val="es-419" w:eastAsia="en-IN" w:bidi="te-IN"/>
            </w:rPr>
            <m:t>MFR=</m:t>
          </m:r>
          <m:f>
            <m:fPr>
              <m:ctrlPr>
                <w:rPr>
                  <w:rFonts w:ascii="Cambria Math" w:hAnsi="Cambria Math"/>
                  <w:i/>
                  <w:lang w:val="es-419" w:eastAsia="en-IN" w:bidi="te-IN"/>
                </w:rPr>
              </m:ctrlPr>
            </m:fPr>
            <m:num>
              <m:sSub>
                <m:sSubPr>
                  <m:ctrlPr>
                    <w:rPr>
                      <w:rFonts w:ascii="Cambria Math" w:hAnsi="Cambria Math"/>
                      <w:i/>
                      <w:lang w:val="es-419" w:eastAsia="en-IN" w:bidi="te-IN"/>
                    </w:rPr>
                  </m:ctrlPr>
                </m:sSubPr>
                <m:e>
                  <m:r>
                    <w:rPr>
                      <w:rFonts w:ascii="Cambria Math" w:hAnsi="Cambria Math"/>
                      <w:lang w:val="es-419" w:eastAsia="en-IN" w:bidi="te-IN"/>
                    </w:rPr>
                    <m:t>ρ</m:t>
                  </m:r>
                </m:e>
                <m:sub>
                  <m:r>
                    <w:rPr>
                      <w:rFonts w:ascii="Cambria Math" w:hAnsi="Cambria Math"/>
                      <w:lang w:val="es-419" w:eastAsia="en-IN" w:bidi="te-IN"/>
                    </w:rPr>
                    <m:t>gas</m:t>
                  </m:r>
                </m:sub>
              </m:sSub>
              <m:sSup>
                <m:sSupPr>
                  <m:ctrlPr>
                    <w:rPr>
                      <w:rFonts w:ascii="Cambria Math" w:hAnsi="Cambria Math"/>
                      <w:i/>
                      <w:lang w:val="es-419" w:eastAsia="en-IN" w:bidi="te-IN"/>
                    </w:rPr>
                  </m:ctrlPr>
                </m:sSupPr>
                <m:e>
                  <m:d>
                    <m:dPr>
                      <m:ctrlPr>
                        <w:rPr>
                          <w:rFonts w:ascii="Cambria Math" w:hAnsi="Cambria Math"/>
                          <w:i/>
                          <w:lang w:val="es-419" w:eastAsia="en-IN" w:bidi="te-IN"/>
                        </w:rPr>
                      </m:ctrlPr>
                    </m:dPr>
                    <m:e>
                      <m:sSub>
                        <m:sSubPr>
                          <m:ctrlPr>
                            <w:rPr>
                              <w:rFonts w:ascii="Cambria Math" w:hAnsi="Cambria Math"/>
                              <w:i/>
                              <w:lang w:val="es-419" w:eastAsia="en-IN" w:bidi="te-IN"/>
                            </w:rPr>
                          </m:ctrlPr>
                        </m:sSubPr>
                        <m:e>
                          <m:r>
                            <w:rPr>
                              <w:rFonts w:ascii="Cambria Math" w:hAnsi="Cambria Math"/>
                              <w:lang w:val="es-419" w:eastAsia="en-IN" w:bidi="te-IN"/>
                            </w:rPr>
                            <m:t>U</m:t>
                          </m:r>
                        </m:e>
                        <m:sub>
                          <m:r>
                            <w:rPr>
                              <w:rFonts w:ascii="Cambria Math" w:hAnsi="Cambria Math"/>
                              <w:lang w:val="es-419" w:eastAsia="en-IN" w:bidi="te-IN"/>
                            </w:rPr>
                            <m:t>gas</m:t>
                          </m:r>
                        </m:sub>
                      </m:sSub>
                    </m:e>
                  </m:d>
                </m:e>
                <m:sup>
                  <m:r>
                    <w:rPr>
                      <w:rFonts w:ascii="Cambria Math" w:hAnsi="Cambria Math"/>
                      <w:lang w:val="es-419" w:eastAsia="en-IN" w:bidi="te-IN"/>
                    </w:rPr>
                    <m:t>2</m:t>
                  </m:r>
                </m:sup>
              </m:sSup>
            </m:num>
            <m:den>
              <m:sSub>
                <m:sSubPr>
                  <m:ctrlPr>
                    <w:rPr>
                      <w:rFonts w:ascii="Cambria Math" w:hAnsi="Cambria Math"/>
                      <w:i/>
                      <w:lang w:val="es-419" w:eastAsia="en-IN" w:bidi="te-IN"/>
                    </w:rPr>
                  </m:ctrlPr>
                </m:sSubPr>
                <m:e>
                  <m:r>
                    <w:rPr>
                      <w:rFonts w:ascii="Cambria Math" w:hAnsi="Cambria Math"/>
                      <w:lang w:val="es-419" w:eastAsia="en-IN" w:bidi="te-IN"/>
                    </w:rPr>
                    <m:t>ρ</m:t>
                  </m:r>
                </m:e>
                <m:sub>
                  <m:r>
                    <w:rPr>
                      <w:rFonts w:ascii="Cambria Math" w:hAnsi="Cambria Math"/>
                      <w:lang w:val="es-419" w:eastAsia="en-IN" w:bidi="te-IN"/>
                    </w:rPr>
                    <m:t>aire</m:t>
                  </m:r>
                </m:sub>
              </m:sSub>
              <m:sSup>
                <m:sSupPr>
                  <m:ctrlPr>
                    <w:rPr>
                      <w:rFonts w:ascii="Cambria Math" w:hAnsi="Cambria Math"/>
                      <w:i/>
                      <w:lang w:val="es-419" w:eastAsia="en-IN" w:bidi="te-IN"/>
                    </w:rPr>
                  </m:ctrlPr>
                </m:sSupPr>
                <m:e>
                  <m:d>
                    <m:dPr>
                      <m:ctrlPr>
                        <w:rPr>
                          <w:rFonts w:ascii="Cambria Math" w:hAnsi="Cambria Math"/>
                          <w:i/>
                          <w:lang w:val="es-419" w:eastAsia="en-IN" w:bidi="te-IN"/>
                        </w:rPr>
                      </m:ctrlPr>
                    </m:dPr>
                    <m:e>
                      <m:sSub>
                        <m:sSubPr>
                          <m:ctrlPr>
                            <w:rPr>
                              <w:rFonts w:ascii="Cambria Math" w:hAnsi="Cambria Math"/>
                              <w:i/>
                              <w:lang w:val="es-419" w:eastAsia="en-IN" w:bidi="te-IN"/>
                            </w:rPr>
                          </m:ctrlPr>
                        </m:sSubPr>
                        <m:e>
                          <m:r>
                            <w:rPr>
                              <w:rFonts w:ascii="Cambria Math" w:hAnsi="Cambria Math"/>
                              <w:lang w:val="es-419" w:eastAsia="en-IN" w:bidi="te-IN"/>
                            </w:rPr>
                            <m:t>U</m:t>
                          </m:r>
                        </m:e>
                        <m:sub>
                          <m:r>
                            <w:rPr>
                              <w:rFonts w:ascii="Cambria Math" w:hAnsi="Cambria Math"/>
                              <w:lang w:val="es-419" w:eastAsia="en-IN" w:bidi="te-IN"/>
                            </w:rPr>
                            <m:t>viento</m:t>
                          </m:r>
                        </m:sub>
                      </m:sSub>
                    </m:e>
                  </m:d>
                </m:e>
                <m:sup>
                  <m:r>
                    <w:rPr>
                      <w:rFonts w:ascii="Cambria Math" w:hAnsi="Cambria Math"/>
                      <w:lang w:val="es-419" w:eastAsia="en-IN" w:bidi="te-IN"/>
                    </w:rPr>
                    <m:t>2</m:t>
                  </m:r>
                </m:sup>
              </m:sSup>
            </m:den>
          </m:f>
        </m:oMath>
      </m:oMathPara>
    </w:p>
    <w:p w14:paraId="3E2EEE7A" w14:textId="77777777" w:rsidR="00B06374" w:rsidRDefault="00B06374" w:rsidP="00B06374">
      <w:pPr>
        <w:pStyle w:val="ListParagraph"/>
        <w:jc w:val="both"/>
        <w:rPr>
          <w:lang w:val="es-419" w:eastAsia="en-IN" w:bidi="te-IN"/>
        </w:rPr>
      </w:pPr>
      <w:r>
        <w:rPr>
          <w:lang w:val="es-419" w:eastAsia="en-IN" w:bidi="te-IN"/>
        </w:rPr>
        <w:t xml:space="preserve">Donde: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326"/>
        <w:gridCol w:w="7339"/>
      </w:tblGrid>
      <w:tr w:rsidR="00B06374" w14:paraId="38F325B1" w14:textId="77777777" w:rsidTr="00F037F1">
        <w:tc>
          <w:tcPr>
            <w:tcW w:w="976" w:type="dxa"/>
          </w:tcPr>
          <w:p w14:paraId="297F8FC5" w14:textId="356D1132" w:rsidR="00B06374" w:rsidRPr="007A0060" w:rsidRDefault="00C673C5" w:rsidP="00F037F1">
            <w:pPr>
              <w:pStyle w:val="ListParagraph"/>
              <w:ind w:left="0"/>
              <w:jc w:val="right"/>
              <w:rPr>
                <w:lang w:val="es-419" w:eastAsia="en-IN" w:bidi="te-IN"/>
              </w:rPr>
            </w:pPr>
            <m:oMathPara>
              <m:oMathParaPr>
                <m:jc m:val="right"/>
              </m:oMathParaPr>
              <m:oMath>
                <m:sSub>
                  <m:sSubPr>
                    <m:ctrlPr>
                      <w:rPr>
                        <w:rFonts w:ascii="Cambria Math" w:hAnsi="Cambria Math"/>
                        <w:i/>
                        <w:lang w:val="es-419" w:eastAsia="en-IN" w:bidi="te-IN"/>
                      </w:rPr>
                    </m:ctrlPr>
                  </m:sSubPr>
                  <m:e>
                    <m:r>
                      <w:rPr>
                        <w:rFonts w:ascii="Cambria Math" w:hAnsi="Cambria Math"/>
                        <w:lang w:val="es-419" w:eastAsia="en-IN" w:bidi="te-IN"/>
                      </w:rPr>
                      <m:t>U</m:t>
                    </m:r>
                  </m:e>
                  <m:sub>
                    <m:r>
                      <w:rPr>
                        <w:rFonts w:ascii="Cambria Math" w:hAnsi="Cambria Math"/>
                        <w:lang w:val="es-419" w:eastAsia="en-IN" w:bidi="te-IN"/>
                      </w:rPr>
                      <m:t>gas</m:t>
                    </m:r>
                  </m:sub>
                </m:sSub>
              </m:oMath>
            </m:oMathPara>
          </w:p>
        </w:tc>
        <w:tc>
          <w:tcPr>
            <w:tcW w:w="284" w:type="dxa"/>
          </w:tcPr>
          <w:p w14:paraId="1DBB3D0E" w14:textId="77777777" w:rsidR="00B06374" w:rsidRDefault="00B06374" w:rsidP="00F037F1">
            <w:pPr>
              <w:pStyle w:val="ListParagraph"/>
              <w:ind w:left="0"/>
              <w:jc w:val="both"/>
              <w:rPr>
                <w:lang w:val="es-419" w:eastAsia="en-IN" w:bidi="te-IN"/>
              </w:rPr>
            </w:pPr>
            <w:r>
              <w:rPr>
                <w:lang w:val="es-419" w:eastAsia="en-IN" w:bidi="te-IN"/>
              </w:rPr>
              <w:t>=</w:t>
            </w:r>
          </w:p>
        </w:tc>
        <w:tc>
          <w:tcPr>
            <w:tcW w:w="7370" w:type="dxa"/>
          </w:tcPr>
          <w:p w14:paraId="3321F650" w14:textId="4856A39C" w:rsidR="00B06374" w:rsidRDefault="00B06374" w:rsidP="00F037F1">
            <w:pPr>
              <w:pStyle w:val="ListParagraph"/>
              <w:ind w:left="0"/>
              <w:jc w:val="both"/>
              <w:rPr>
                <w:lang w:val="es-419" w:eastAsia="en-IN" w:bidi="te-IN"/>
              </w:rPr>
            </w:pPr>
            <w:r>
              <w:rPr>
                <w:lang w:val="es-419" w:eastAsia="en-IN" w:bidi="te-IN"/>
              </w:rPr>
              <w:t xml:space="preserve">Velocidad </w:t>
            </w:r>
            <w:r w:rsidR="00B27BAE">
              <w:rPr>
                <w:lang w:val="es-419" w:eastAsia="en-IN" w:bidi="te-IN"/>
              </w:rPr>
              <w:t xml:space="preserve">de salida </w:t>
            </w:r>
            <w:r>
              <w:rPr>
                <w:lang w:val="es-419" w:eastAsia="en-IN" w:bidi="te-IN"/>
              </w:rPr>
              <w:t>del gas en la punta de la tea (ft/s</w:t>
            </w:r>
            <w:r w:rsidR="00592299">
              <w:rPr>
                <w:lang w:val="es-419" w:eastAsia="en-IN" w:bidi="te-IN"/>
              </w:rPr>
              <w:t>egundo</w:t>
            </w:r>
            <w:r>
              <w:rPr>
                <w:lang w:val="es-419" w:eastAsia="en-IN" w:bidi="te-IN"/>
              </w:rPr>
              <w:t>)</w:t>
            </w:r>
          </w:p>
        </w:tc>
      </w:tr>
      <w:tr w:rsidR="00B06374" w14:paraId="7000A861" w14:textId="77777777" w:rsidTr="00F037F1">
        <w:tc>
          <w:tcPr>
            <w:tcW w:w="976" w:type="dxa"/>
          </w:tcPr>
          <w:p w14:paraId="62F9CDD7" w14:textId="677BE92E" w:rsidR="00B06374" w:rsidRPr="007A0060" w:rsidRDefault="00C673C5" w:rsidP="00F037F1">
            <w:pPr>
              <w:pStyle w:val="ListParagraph"/>
              <w:ind w:left="0"/>
              <w:jc w:val="right"/>
              <w:rPr>
                <w:lang w:val="es-419" w:eastAsia="en-IN" w:bidi="te-IN"/>
              </w:rPr>
            </w:pPr>
            <m:oMathPara>
              <m:oMathParaPr>
                <m:jc m:val="right"/>
              </m:oMathParaPr>
              <m:oMath>
                <m:sSub>
                  <m:sSubPr>
                    <m:ctrlPr>
                      <w:rPr>
                        <w:rFonts w:ascii="Cambria Math" w:hAnsi="Cambria Math"/>
                        <w:i/>
                        <w:lang w:val="es-419" w:eastAsia="en-IN" w:bidi="te-IN"/>
                      </w:rPr>
                    </m:ctrlPr>
                  </m:sSubPr>
                  <m:e>
                    <m:r>
                      <w:rPr>
                        <w:rFonts w:ascii="Cambria Math" w:hAnsi="Cambria Math"/>
                        <w:lang w:val="es-419" w:eastAsia="en-IN" w:bidi="te-IN"/>
                      </w:rPr>
                      <m:t>U</m:t>
                    </m:r>
                  </m:e>
                  <m:sub>
                    <m:r>
                      <w:rPr>
                        <w:rFonts w:ascii="Cambria Math" w:hAnsi="Cambria Math"/>
                        <w:lang w:val="es-419" w:eastAsia="en-IN" w:bidi="te-IN"/>
                      </w:rPr>
                      <m:t>viento</m:t>
                    </m:r>
                  </m:sub>
                </m:sSub>
              </m:oMath>
            </m:oMathPara>
          </w:p>
        </w:tc>
        <w:tc>
          <w:tcPr>
            <w:tcW w:w="284" w:type="dxa"/>
          </w:tcPr>
          <w:p w14:paraId="245AA971" w14:textId="77777777" w:rsidR="00B06374" w:rsidRDefault="00B06374" w:rsidP="00F037F1">
            <w:pPr>
              <w:pStyle w:val="ListParagraph"/>
              <w:ind w:left="0"/>
              <w:jc w:val="both"/>
              <w:rPr>
                <w:lang w:val="es-419" w:eastAsia="en-IN" w:bidi="te-IN"/>
              </w:rPr>
            </w:pPr>
            <w:r>
              <w:rPr>
                <w:lang w:val="es-419" w:eastAsia="en-IN" w:bidi="te-IN"/>
              </w:rPr>
              <w:t>=</w:t>
            </w:r>
          </w:p>
        </w:tc>
        <w:tc>
          <w:tcPr>
            <w:tcW w:w="7370" w:type="dxa"/>
          </w:tcPr>
          <w:p w14:paraId="452322F3" w14:textId="53E4F90C" w:rsidR="00B06374" w:rsidRDefault="00B06374" w:rsidP="00F037F1">
            <w:pPr>
              <w:pStyle w:val="ListParagraph"/>
              <w:ind w:left="0"/>
              <w:jc w:val="both"/>
              <w:rPr>
                <w:lang w:val="es-419" w:eastAsia="en-IN" w:bidi="te-IN"/>
              </w:rPr>
            </w:pPr>
            <w:r>
              <w:rPr>
                <w:lang w:val="es-419" w:eastAsia="en-IN" w:bidi="te-IN"/>
              </w:rPr>
              <w:t>Velocidad del viento lateral (ft/s</w:t>
            </w:r>
            <w:r w:rsidR="00592299">
              <w:rPr>
                <w:lang w:val="es-419" w:eastAsia="en-IN" w:bidi="te-IN"/>
              </w:rPr>
              <w:t>egundo</w:t>
            </w:r>
            <w:r>
              <w:rPr>
                <w:lang w:val="es-419" w:eastAsia="en-IN" w:bidi="te-IN"/>
              </w:rPr>
              <w:t>)</w:t>
            </w:r>
          </w:p>
        </w:tc>
      </w:tr>
      <w:tr w:rsidR="00B06374" w14:paraId="6D8D22A1" w14:textId="77777777" w:rsidTr="00F037F1">
        <w:tc>
          <w:tcPr>
            <w:tcW w:w="976" w:type="dxa"/>
          </w:tcPr>
          <w:p w14:paraId="644884DA" w14:textId="36070955" w:rsidR="00B06374" w:rsidRPr="007A0060" w:rsidRDefault="00C673C5" w:rsidP="00F037F1">
            <w:pPr>
              <w:pStyle w:val="ListParagraph"/>
              <w:ind w:left="0"/>
              <w:jc w:val="right"/>
              <w:rPr>
                <w:lang w:val="es-419" w:eastAsia="en-IN" w:bidi="te-IN"/>
              </w:rPr>
            </w:pPr>
            <m:oMathPara>
              <m:oMathParaPr>
                <m:jc m:val="right"/>
              </m:oMathParaPr>
              <m:oMath>
                <m:sSub>
                  <m:sSubPr>
                    <m:ctrlPr>
                      <w:rPr>
                        <w:rFonts w:ascii="Cambria Math" w:hAnsi="Cambria Math"/>
                        <w:i/>
                        <w:lang w:val="es-419" w:eastAsia="en-IN" w:bidi="te-IN"/>
                      </w:rPr>
                    </m:ctrlPr>
                  </m:sSubPr>
                  <m:e>
                    <m:r>
                      <w:rPr>
                        <w:rFonts w:ascii="Cambria Math" w:hAnsi="Cambria Math"/>
                        <w:lang w:val="es-419" w:eastAsia="en-IN" w:bidi="te-IN"/>
                      </w:rPr>
                      <m:t>ρ</m:t>
                    </m:r>
                  </m:e>
                  <m:sub>
                    <m:r>
                      <w:rPr>
                        <w:rFonts w:ascii="Cambria Math" w:hAnsi="Cambria Math"/>
                        <w:lang w:val="es-419" w:eastAsia="en-IN" w:bidi="te-IN"/>
                      </w:rPr>
                      <m:t>gas</m:t>
                    </m:r>
                  </m:sub>
                </m:sSub>
              </m:oMath>
            </m:oMathPara>
          </w:p>
        </w:tc>
        <w:tc>
          <w:tcPr>
            <w:tcW w:w="284" w:type="dxa"/>
          </w:tcPr>
          <w:p w14:paraId="4D1D8386" w14:textId="77777777" w:rsidR="00B06374" w:rsidRDefault="00B06374" w:rsidP="00F037F1">
            <w:pPr>
              <w:pStyle w:val="ListParagraph"/>
              <w:ind w:left="0"/>
              <w:jc w:val="both"/>
              <w:rPr>
                <w:lang w:val="es-419" w:eastAsia="en-IN" w:bidi="te-IN"/>
              </w:rPr>
            </w:pPr>
            <w:r>
              <w:rPr>
                <w:lang w:val="es-419" w:eastAsia="en-IN" w:bidi="te-IN"/>
              </w:rPr>
              <w:t>=</w:t>
            </w:r>
          </w:p>
        </w:tc>
        <w:tc>
          <w:tcPr>
            <w:tcW w:w="7370" w:type="dxa"/>
          </w:tcPr>
          <w:p w14:paraId="004B8DD7" w14:textId="239469A2" w:rsidR="00B06374" w:rsidRDefault="00B06374" w:rsidP="00F037F1">
            <w:pPr>
              <w:pStyle w:val="ListParagraph"/>
              <w:ind w:left="0"/>
              <w:jc w:val="both"/>
              <w:rPr>
                <w:lang w:val="es-419" w:eastAsia="en-IN" w:bidi="te-IN"/>
              </w:rPr>
            </w:pPr>
            <w:r>
              <w:rPr>
                <w:lang w:val="es-419" w:eastAsia="en-IN" w:bidi="te-IN"/>
              </w:rPr>
              <w:t>Densidad de la mezcla de gas que es dirigida a la quema en tea (lb/</w:t>
            </w:r>
            <w:r w:rsidR="004B4BCC">
              <w:rPr>
                <w:lang w:val="es-419" w:eastAsia="en-IN" w:bidi="te-IN"/>
              </w:rPr>
              <w:t>scf</w:t>
            </w:r>
            <w:r>
              <w:rPr>
                <w:lang w:val="es-419" w:eastAsia="en-IN" w:bidi="te-IN"/>
              </w:rPr>
              <w:t>)</w:t>
            </w:r>
          </w:p>
        </w:tc>
      </w:tr>
      <w:tr w:rsidR="00B06374" w14:paraId="37E0AAC2" w14:textId="77777777" w:rsidTr="00F037F1">
        <w:tc>
          <w:tcPr>
            <w:tcW w:w="976" w:type="dxa"/>
          </w:tcPr>
          <w:p w14:paraId="5A767D2A" w14:textId="77777777" w:rsidR="00B06374" w:rsidRPr="007A0060" w:rsidRDefault="00C673C5" w:rsidP="00F037F1">
            <w:pPr>
              <w:pStyle w:val="ListParagraph"/>
              <w:ind w:left="0"/>
              <w:jc w:val="right"/>
              <w:rPr>
                <w:lang w:val="es-419" w:eastAsia="en-IN" w:bidi="te-IN"/>
              </w:rPr>
            </w:pPr>
            <m:oMathPara>
              <m:oMathParaPr>
                <m:jc m:val="right"/>
              </m:oMathParaPr>
              <m:oMath>
                <m:sSub>
                  <m:sSubPr>
                    <m:ctrlPr>
                      <w:rPr>
                        <w:rFonts w:ascii="Cambria Math" w:hAnsi="Cambria Math"/>
                        <w:i/>
                        <w:lang w:val="es-419" w:eastAsia="en-IN" w:bidi="te-IN"/>
                      </w:rPr>
                    </m:ctrlPr>
                  </m:sSubPr>
                  <m:e>
                    <m:r>
                      <w:rPr>
                        <w:rFonts w:ascii="Cambria Math" w:hAnsi="Cambria Math"/>
                        <w:lang w:val="es-419" w:eastAsia="en-IN" w:bidi="te-IN"/>
                      </w:rPr>
                      <m:t>ρ</m:t>
                    </m:r>
                  </m:e>
                  <m:sub>
                    <m:r>
                      <w:rPr>
                        <w:rFonts w:ascii="Cambria Math" w:hAnsi="Cambria Math"/>
                        <w:lang w:val="es-419" w:eastAsia="en-IN" w:bidi="te-IN"/>
                      </w:rPr>
                      <m:t>aire</m:t>
                    </m:r>
                  </m:sub>
                </m:sSub>
              </m:oMath>
            </m:oMathPara>
          </w:p>
        </w:tc>
        <w:tc>
          <w:tcPr>
            <w:tcW w:w="284" w:type="dxa"/>
          </w:tcPr>
          <w:p w14:paraId="0EAC9418" w14:textId="77777777" w:rsidR="00B06374" w:rsidRDefault="00B06374" w:rsidP="00F037F1">
            <w:pPr>
              <w:pStyle w:val="ListParagraph"/>
              <w:ind w:left="0"/>
              <w:jc w:val="both"/>
              <w:rPr>
                <w:lang w:val="es-419" w:eastAsia="en-IN" w:bidi="te-IN"/>
              </w:rPr>
            </w:pPr>
            <w:r>
              <w:rPr>
                <w:lang w:val="es-419" w:eastAsia="en-IN" w:bidi="te-IN"/>
              </w:rPr>
              <w:t>=</w:t>
            </w:r>
          </w:p>
        </w:tc>
        <w:tc>
          <w:tcPr>
            <w:tcW w:w="7370" w:type="dxa"/>
          </w:tcPr>
          <w:p w14:paraId="0DBA1C69" w14:textId="520DAD5E" w:rsidR="00B06374" w:rsidRDefault="00B06374" w:rsidP="00F037F1">
            <w:pPr>
              <w:pStyle w:val="ListParagraph"/>
              <w:ind w:left="0"/>
              <w:jc w:val="both"/>
              <w:rPr>
                <w:lang w:val="es-419" w:eastAsia="en-IN" w:bidi="te-IN"/>
              </w:rPr>
            </w:pPr>
            <w:r>
              <w:rPr>
                <w:lang w:val="es-419" w:eastAsia="en-IN" w:bidi="te-IN"/>
              </w:rPr>
              <w:t>Densidad del aire</w:t>
            </w:r>
            <w:r w:rsidR="00D56D4B">
              <w:rPr>
                <w:lang w:val="es-419" w:eastAsia="en-IN" w:bidi="te-IN"/>
              </w:rPr>
              <w:t xml:space="preserve"> en condiciones estándar</w:t>
            </w:r>
            <w:r>
              <w:rPr>
                <w:lang w:val="es-419" w:eastAsia="en-IN" w:bidi="te-IN"/>
              </w:rPr>
              <w:t xml:space="preserve"> (lb/</w:t>
            </w:r>
            <w:r w:rsidR="004B4BCC">
              <w:rPr>
                <w:lang w:val="es-419" w:eastAsia="en-IN" w:bidi="te-IN"/>
              </w:rPr>
              <w:t>scf</w:t>
            </w:r>
            <w:r>
              <w:rPr>
                <w:lang w:val="es-419" w:eastAsia="en-IN" w:bidi="te-IN"/>
              </w:rPr>
              <w:t>)</w:t>
            </w:r>
          </w:p>
        </w:tc>
      </w:tr>
    </w:tbl>
    <w:p w14:paraId="7B09B342" w14:textId="77777777" w:rsidR="00B06374" w:rsidRPr="00EA468A" w:rsidRDefault="00B06374" w:rsidP="000C06E4">
      <w:pPr>
        <w:pStyle w:val="ListParagraph"/>
        <w:jc w:val="both"/>
        <w:rPr>
          <w:rFonts w:eastAsiaTheme="minorEastAsia"/>
          <w:lang w:val="es-419" w:eastAsia="en-IN" w:bidi="te-IN"/>
        </w:rPr>
      </w:pPr>
    </w:p>
    <w:p w14:paraId="584C2180" w14:textId="63042CF2" w:rsidR="00EA468A" w:rsidRPr="002B4E6C" w:rsidRDefault="00EA468A" w:rsidP="000C06E4">
      <w:pPr>
        <w:pStyle w:val="ListParagraph"/>
        <w:jc w:val="both"/>
        <w:rPr>
          <w:rFonts w:eastAsiaTheme="minorEastAsia"/>
          <w:lang w:val="es-419" w:eastAsia="en-IN" w:bidi="te-IN"/>
        </w:rPr>
      </w:pPr>
      <w:r>
        <w:rPr>
          <w:rFonts w:eastAsiaTheme="minorEastAsia"/>
          <w:lang w:val="es-419" w:eastAsia="en-IN" w:bidi="te-IN"/>
        </w:rPr>
        <w:t>La velocidad</w:t>
      </w:r>
      <w:r w:rsidR="00CE04D1">
        <w:rPr>
          <w:rFonts w:eastAsiaTheme="minorEastAsia"/>
          <w:lang w:val="es-419" w:eastAsia="en-IN" w:bidi="te-IN"/>
        </w:rPr>
        <w:t xml:space="preserve"> </w:t>
      </w:r>
      <w:r>
        <w:rPr>
          <w:rFonts w:eastAsiaTheme="minorEastAsia"/>
          <w:lang w:val="es-419" w:eastAsia="en-IN" w:bidi="te-IN"/>
        </w:rPr>
        <w:t>del viento se mide en una estación meteorológica,</w:t>
      </w:r>
      <w:r w:rsidR="00CE04D1">
        <w:rPr>
          <w:rFonts w:eastAsiaTheme="minorEastAsia"/>
          <w:lang w:val="es-419" w:eastAsia="en-IN" w:bidi="te-IN"/>
        </w:rPr>
        <w:t xml:space="preserve"> mientras que la velocidad del gas se determina a partir de flujómetro.</w:t>
      </w:r>
      <w:r>
        <w:rPr>
          <w:rFonts w:eastAsiaTheme="minorEastAsia"/>
          <w:lang w:val="es-419" w:eastAsia="en-IN" w:bidi="te-IN"/>
        </w:rPr>
        <w:t xml:space="preserve"> </w:t>
      </w:r>
    </w:p>
    <w:p w14:paraId="057038A0" w14:textId="6D28D1C0" w:rsidR="002B4E6C" w:rsidRDefault="00575C71" w:rsidP="002B4E6C">
      <w:pPr>
        <w:pStyle w:val="ListParagraph"/>
        <w:numPr>
          <w:ilvl w:val="0"/>
          <w:numId w:val="23"/>
        </w:numPr>
        <w:jc w:val="both"/>
        <w:rPr>
          <w:lang w:val="es-419" w:eastAsia="en-IN" w:bidi="te-IN"/>
        </w:rPr>
      </w:pPr>
      <w:r w:rsidRPr="0018113D">
        <w:rPr>
          <w:u w:val="single"/>
          <w:lang w:val="es-419" w:eastAsia="en-IN" w:bidi="te-IN"/>
        </w:rPr>
        <w:t>Desprendimiento de la llama</w:t>
      </w:r>
      <w:r>
        <w:rPr>
          <w:lang w:val="es-419" w:eastAsia="en-IN" w:bidi="te-IN"/>
        </w:rPr>
        <w:t xml:space="preserve">: </w:t>
      </w:r>
      <w:r w:rsidR="007F55F3">
        <w:rPr>
          <w:lang w:val="es-419" w:eastAsia="en-IN" w:bidi="te-IN"/>
        </w:rPr>
        <w:t xml:space="preserve">Se debe demostrar que la velocidad de salida </w:t>
      </w:r>
      <w:r>
        <w:rPr>
          <w:lang w:val="es-419" w:eastAsia="en-IN" w:bidi="te-IN"/>
        </w:rPr>
        <w:t>en la punta de la tea</w:t>
      </w:r>
      <w:r w:rsidR="00F7210A">
        <w:rPr>
          <w:lang w:val="es-419" w:eastAsia="en-IN" w:bidi="te-IN"/>
        </w:rPr>
        <w:t xml:space="preserve"> (</w:t>
      </w:r>
      <w:r w:rsidR="00C433E3">
        <w:rPr>
          <w:i/>
          <w:iCs/>
          <w:vertAlign w:val="subscript"/>
          <w:lang w:val="es-419" w:eastAsia="en-IN" w:bidi="te-IN"/>
        </w:rPr>
        <w:t xml:space="preserve"> </w:t>
      </w:r>
      <m:oMath>
        <m:sSub>
          <m:sSubPr>
            <m:ctrlPr>
              <w:rPr>
                <w:rFonts w:ascii="Cambria Math" w:hAnsi="Cambria Math"/>
                <w:i/>
                <w:lang w:val="es-419" w:eastAsia="en-IN" w:bidi="te-IN"/>
              </w:rPr>
            </m:ctrlPr>
          </m:sSubPr>
          <m:e>
            <m:r>
              <w:rPr>
                <w:rFonts w:ascii="Cambria Math" w:hAnsi="Cambria Math"/>
                <w:lang w:val="es-419" w:eastAsia="en-IN" w:bidi="te-IN"/>
              </w:rPr>
              <m:t>U</m:t>
            </m:r>
          </m:e>
          <m:sub>
            <m:r>
              <w:rPr>
                <w:rFonts w:ascii="Cambria Math" w:hAnsi="Cambria Math"/>
                <w:lang w:val="es-419" w:eastAsia="en-IN" w:bidi="te-IN"/>
              </w:rPr>
              <m:t>gas</m:t>
            </m:r>
          </m:sub>
        </m:sSub>
      </m:oMath>
      <w:r w:rsidR="00F7210A">
        <w:rPr>
          <w:lang w:val="es-419" w:eastAsia="en-IN" w:bidi="te-IN"/>
        </w:rPr>
        <w:t>)</w:t>
      </w:r>
      <w:r>
        <w:rPr>
          <w:lang w:val="es-419" w:eastAsia="en-IN" w:bidi="te-IN"/>
        </w:rPr>
        <w:t xml:space="preserve"> es superior a la velocidad máxima </w:t>
      </w:r>
      <m:oMath>
        <m:sSub>
          <m:sSubPr>
            <m:ctrlPr>
              <w:rPr>
                <w:rFonts w:ascii="Cambria Math" w:hAnsi="Cambria Math"/>
                <w:i/>
                <w:lang w:val="es-419" w:eastAsia="en-IN" w:bidi="te-IN"/>
              </w:rPr>
            </m:ctrlPr>
          </m:sSubPr>
          <m:e>
            <m:r>
              <w:rPr>
                <w:rFonts w:ascii="Cambria Math" w:hAnsi="Cambria Math"/>
                <w:lang w:val="es-419" w:eastAsia="en-IN" w:bidi="te-IN"/>
              </w:rPr>
              <m:t>V</m:t>
            </m:r>
          </m:e>
          <m:sub>
            <m:r>
              <w:rPr>
                <w:rFonts w:ascii="Cambria Math" w:hAnsi="Cambria Math"/>
                <w:lang w:val="es-419" w:eastAsia="en-IN" w:bidi="te-IN"/>
              </w:rPr>
              <m:t>max</m:t>
            </m:r>
          </m:sub>
        </m:sSub>
      </m:oMath>
      <w:r>
        <w:rPr>
          <w:lang w:val="es-419" w:eastAsia="en-IN" w:bidi="te-IN"/>
        </w:rPr>
        <w:t>, calculada con la siguiente ecuación:</w:t>
      </w:r>
    </w:p>
    <w:p w14:paraId="3EAB77B5" w14:textId="4E721C1C" w:rsidR="00575C71" w:rsidRPr="00575C71" w:rsidRDefault="00C673C5" w:rsidP="00575C71">
      <w:pPr>
        <w:pStyle w:val="ListParagraph"/>
        <w:jc w:val="both"/>
        <w:rPr>
          <w:rFonts w:eastAsiaTheme="minorEastAsia"/>
          <w:lang w:val="es-419" w:eastAsia="en-IN" w:bidi="te-IN"/>
        </w:rPr>
      </w:pPr>
      <m:oMathPara>
        <m:oMath>
          <m:sSub>
            <m:sSubPr>
              <m:ctrlPr>
                <w:rPr>
                  <w:rFonts w:ascii="Cambria Math" w:hAnsi="Cambria Math"/>
                  <w:i/>
                  <w:lang w:val="es-419" w:eastAsia="en-IN" w:bidi="te-IN"/>
                </w:rPr>
              </m:ctrlPr>
            </m:sSubPr>
            <m:e>
              <m:r>
                <w:rPr>
                  <w:rFonts w:ascii="Cambria Math" w:hAnsi="Cambria Math"/>
                  <w:lang w:val="es-419" w:eastAsia="en-IN" w:bidi="te-IN"/>
                </w:rPr>
                <m:t>U</m:t>
              </m:r>
            </m:e>
            <m:sub>
              <m:r>
                <w:rPr>
                  <w:rFonts w:ascii="Cambria Math" w:hAnsi="Cambria Math"/>
                  <w:lang w:val="es-419" w:eastAsia="en-IN" w:bidi="te-IN"/>
                </w:rPr>
                <m:t>gas</m:t>
              </m:r>
            </m:sub>
          </m:sSub>
          <m:r>
            <w:rPr>
              <w:rFonts w:ascii="Cambria Math" w:hAnsi="Cambria Math"/>
              <w:lang w:val="es-419" w:eastAsia="en-IN" w:bidi="te-IN"/>
            </w:rPr>
            <m:t>&gt;</m:t>
          </m:r>
          <m:sSub>
            <m:sSubPr>
              <m:ctrlPr>
                <w:rPr>
                  <w:rFonts w:ascii="Cambria Math" w:hAnsi="Cambria Math"/>
                  <w:i/>
                  <w:lang w:val="es-419" w:eastAsia="en-IN" w:bidi="te-IN"/>
                </w:rPr>
              </m:ctrlPr>
            </m:sSubPr>
            <m:e>
              <m:r>
                <w:rPr>
                  <w:rFonts w:ascii="Cambria Math" w:hAnsi="Cambria Math"/>
                  <w:lang w:val="es-419" w:eastAsia="en-IN" w:bidi="te-IN"/>
                </w:rPr>
                <m:t>U</m:t>
              </m:r>
            </m:e>
            <m:sub>
              <m:r>
                <w:rPr>
                  <w:rFonts w:ascii="Cambria Math" w:hAnsi="Cambria Math"/>
                  <w:lang w:val="es-419" w:eastAsia="en-IN" w:bidi="te-IN"/>
                </w:rPr>
                <m:t>max</m:t>
              </m:r>
            </m:sub>
          </m:sSub>
          <m:r>
            <w:rPr>
              <w:rFonts w:ascii="Cambria Math" w:hAnsi="Cambria Math"/>
              <w:lang w:val="es-419" w:eastAsia="en-IN" w:bidi="te-IN"/>
            </w:rPr>
            <m:t>=</m:t>
          </m:r>
          <m:sSup>
            <m:sSupPr>
              <m:ctrlPr>
                <w:rPr>
                  <w:rFonts w:ascii="Cambria Math" w:eastAsiaTheme="minorEastAsia" w:hAnsi="Cambria Math"/>
                  <w:i/>
                  <w:lang w:val="es-419" w:eastAsia="en-IN" w:bidi="te-IN"/>
                </w:rPr>
              </m:ctrlPr>
            </m:sSupPr>
            <m:e>
              <m:d>
                <m:dPr>
                  <m:ctrlPr>
                    <w:rPr>
                      <w:rFonts w:ascii="Cambria Math" w:hAnsi="Cambria Math"/>
                      <w:i/>
                      <w:lang w:val="es-419" w:eastAsia="en-IN" w:bidi="te-IN"/>
                    </w:rPr>
                  </m:ctrlPr>
                </m:dPr>
                <m:e>
                  <m:f>
                    <m:fPr>
                      <m:ctrlPr>
                        <w:rPr>
                          <w:rFonts w:ascii="Cambria Math" w:hAnsi="Cambria Math"/>
                          <w:i/>
                          <w:lang w:val="es-419" w:eastAsia="en-IN" w:bidi="te-IN"/>
                        </w:rPr>
                      </m:ctrlPr>
                    </m:fPr>
                    <m:num>
                      <m:d>
                        <m:dPr>
                          <m:ctrlPr>
                            <w:rPr>
                              <w:rFonts w:ascii="Cambria Math" w:hAnsi="Cambria Math"/>
                              <w:i/>
                              <w:lang w:val="es-419" w:eastAsia="en-IN" w:bidi="te-IN"/>
                            </w:rPr>
                          </m:ctrlPr>
                        </m:dPr>
                        <m:e>
                          <m:f>
                            <m:fPr>
                              <m:ctrlPr>
                                <w:rPr>
                                  <w:rFonts w:ascii="Cambria Math" w:hAnsi="Cambria Math"/>
                                  <w:i/>
                                  <w:lang w:val="es-419" w:eastAsia="en-IN" w:bidi="te-IN"/>
                                </w:rPr>
                              </m:ctrlPr>
                            </m:fPr>
                            <m:num>
                              <m:r>
                                <w:rPr>
                                  <w:rFonts w:ascii="Cambria Math" w:hAnsi="Cambria Math"/>
                                  <w:lang w:val="es-419" w:eastAsia="en-IN" w:bidi="te-IN"/>
                                </w:rPr>
                                <m:t>100-LF</m:t>
                              </m:r>
                              <m:sSub>
                                <m:sSubPr>
                                  <m:ctrlPr>
                                    <w:rPr>
                                      <w:rFonts w:ascii="Cambria Math" w:hAnsi="Cambria Math"/>
                                      <w:i/>
                                      <w:lang w:val="es-419" w:eastAsia="en-IN" w:bidi="te-IN"/>
                                    </w:rPr>
                                  </m:ctrlPr>
                                </m:sSubPr>
                                <m:e>
                                  <m:r>
                                    <w:rPr>
                                      <w:rFonts w:ascii="Cambria Math" w:hAnsi="Cambria Math"/>
                                      <w:lang w:val="es-419" w:eastAsia="en-IN" w:bidi="te-IN"/>
                                    </w:rPr>
                                    <m:t>L</m:t>
                                  </m:r>
                                </m:e>
                                <m:sub>
                                  <m:r>
                                    <w:rPr>
                                      <w:rFonts w:ascii="Cambria Math" w:hAnsi="Cambria Math"/>
                                      <w:lang w:val="es-419" w:eastAsia="en-IN" w:bidi="te-IN"/>
                                    </w:rPr>
                                    <m:t>mg</m:t>
                                  </m:r>
                                </m:sub>
                              </m:sSub>
                            </m:num>
                            <m:den>
                              <m:r>
                                <w:rPr>
                                  <w:rFonts w:ascii="Cambria Math" w:hAnsi="Cambria Math"/>
                                  <w:lang w:val="es-419" w:eastAsia="en-IN" w:bidi="te-IN"/>
                                </w:rPr>
                                <m:t>LF</m:t>
                              </m:r>
                              <m:sSub>
                                <m:sSubPr>
                                  <m:ctrlPr>
                                    <w:rPr>
                                      <w:rFonts w:ascii="Cambria Math" w:hAnsi="Cambria Math"/>
                                      <w:i/>
                                      <w:lang w:val="es-419" w:eastAsia="en-IN" w:bidi="te-IN"/>
                                    </w:rPr>
                                  </m:ctrlPr>
                                </m:sSubPr>
                                <m:e>
                                  <m:r>
                                    <w:rPr>
                                      <w:rFonts w:ascii="Cambria Math" w:hAnsi="Cambria Math"/>
                                      <w:lang w:val="es-419" w:eastAsia="en-IN" w:bidi="te-IN"/>
                                    </w:rPr>
                                    <m:t>L</m:t>
                                  </m:r>
                                </m:e>
                                <m:sub>
                                  <m:r>
                                    <w:rPr>
                                      <w:rFonts w:ascii="Cambria Math" w:hAnsi="Cambria Math"/>
                                      <w:lang w:val="es-419" w:eastAsia="en-IN" w:bidi="te-IN"/>
                                    </w:rPr>
                                    <m:t>mg</m:t>
                                  </m:r>
                                </m:sub>
                              </m:sSub>
                            </m:den>
                          </m:f>
                        </m:e>
                      </m:d>
                      <m:d>
                        <m:dPr>
                          <m:ctrlPr>
                            <w:rPr>
                              <w:rFonts w:ascii="Cambria Math" w:hAnsi="Cambria Math"/>
                              <w:i/>
                              <w:lang w:val="es-419" w:eastAsia="en-IN" w:bidi="te-IN"/>
                            </w:rPr>
                          </m:ctrlPr>
                        </m:dPr>
                        <m:e>
                          <m:f>
                            <m:fPr>
                              <m:ctrlPr>
                                <w:rPr>
                                  <w:rFonts w:ascii="Cambria Math" w:hAnsi="Cambria Math"/>
                                  <w:i/>
                                  <w:lang w:val="es-419" w:eastAsia="en-IN" w:bidi="te-IN"/>
                                </w:rPr>
                              </m:ctrlPr>
                            </m:fPr>
                            <m:num>
                              <m:sSub>
                                <m:sSubPr>
                                  <m:ctrlPr>
                                    <w:rPr>
                                      <w:rFonts w:ascii="Cambria Math" w:hAnsi="Cambria Math"/>
                                      <w:i/>
                                      <w:lang w:val="es-419" w:eastAsia="en-IN" w:bidi="te-IN"/>
                                    </w:rPr>
                                  </m:ctrlPr>
                                </m:sSubPr>
                                <m:e>
                                  <m:r>
                                    <w:rPr>
                                      <w:rFonts w:ascii="Cambria Math" w:hAnsi="Cambria Math"/>
                                      <w:lang w:val="es-419" w:eastAsia="en-IN" w:bidi="te-IN"/>
                                    </w:rPr>
                                    <m:t>ρ</m:t>
                                  </m:r>
                                </m:e>
                                <m:sub>
                                  <m:r>
                                    <w:rPr>
                                      <w:rFonts w:ascii="Cambria Math" w:hAnsi="Cambria Math"/>
                                      <w:lang w:val="es-419" w:eastAsia="en-IN" w:bidi="te-IN"/>
                                    </w:rPr>
                                    <m:t>gas</m:t>
                                  </m:r>
                                </m:sub>
                              </m:sSub>
                            </m:num>
                            <m:den>
                              <m:sSub>
                                <m:sSubPr>
                                  <m:ctrlPr>
                                    <w:rPr>
                                      <w:rFonts w:ascii="Cambria Math" w:hAnsi="Cambria Math"/>
                                      <w:i/>
                                      <w:lang w:val="es-419" w:eastAsia="en-IN" w:bidi="te-IN"/>
                                    </w:rPr>
                                  </m:ctrlPr>
                                </m:sSubPr>
                                <m:e>
                                  <m:r>
                                    <w:rPr>
                                      <w:rFonts w:ascii="Cambria Math" w:hAnsi="Cambria Math"/>
                                      <w:lang w:val="es-419" w:eastAsia="en-IN" w:bidi="te-IN"/>
                                    </w:rPr>
                                    <m:t>ρ</m:t>
                                  </m:r>
                                </m:e>
                                <m:sub>
                                  <m:r>
                                    <w:rPr>
                                      <w:rFonts w:ascii="Cambria Math" w:hAnsi="Cambria Math"/>
                                      <w:lang w:val="es-419" w:eastAsia="en-IN" w:bidi="te-IN"/>
                                    </w:rPr>
                                    <m:t>aire</m:t>
                                  </m:r>
                                </m:sub>
                              </m:sSub>
                            </m:den>
                          </m:f>
                        </m:e>
                      </m:d>
                    </m:num>
                    <m:den>
                      <m:r>
                        <w:rPr>
                          <w:rFonts w:ascii="Cambria Math" w:hAnsi="Cambria Math"/>
                          <w:lang w:val="es-419" w:eastAsia="en-IN" w:bidi="te-IN"/>
                        </w:rPr>
                        <m:t>6.85</m:t>
                      </m:r>
                    </m:den>
                  </m:f>
                  <m:ctrlPr>
                    <w:rPr>
                      <w:rFonts w:ascii="Cambria Math" w:eastAsiaTheme="minorEastAsia" w:hAnsi="Cambria Math"/>
                      <w:i/>
                      <w:lang w:val="es-419" w:eastAsia="en-IN" w:bidi="te-IN"/>
                    </w:rPr>
                  </m:ctrlPr>
                </m:e>
              </m:d>
            </m:e>
            <m:sup>
              <m:r>
                <w:rPr>
                  <w:rFonts w:ascii="Cambria Math" w:eastAsiaTheme="minorEastAsia" w:hAnsi="Cambria Math"/>
                  <w:lang w:val="es-419" w:eastAsia="en-IN" w:bidi="te-IN"/>
                </w:rPr>
                <m:t>5</m:t>
              </m:r>
            </m:sup>
          </m:sSup>
          <m:r>
            <w:rPr>
              <w:rFonts w:ascii="Cambria Math" w:hAnsi="Cambria Math"/>
              <w:lang w:val="es-419" w:eastAsia="en-IN" w:bidi="te-IN"/>
            </w:rPr>
            <m:t>×2π</m:t>
          </m:r>
          <m:rad>
            <m:radPr>
              <m:degHide m:val="1"/>
              <m:ctrlPr>
                <w:rPr>
                  <w:rFonts w:ascii="Cambria Math" w:hAnsi="Cambria Math"/>
                  <w:i/>
                  <w:lang w:val="es-419" w:eastAsia="en-IN" w:bidi="te-IN"/>
                </w:rPr>
              </m:ctrlPr>
            </m:radPr>
            <m:deg/>
            <m:e>
              <m:f>
                <m:fPr>
                  <m:ctrlPr>
                    <w:rPr>
                      <w:rFonts w:ascii="Cambria Math" w:hAnsi="Cambria Math"/>
                      <w:i/>
                      <w:lang w:val="es-419" w:eastAsia="en-IN" w:bidi="te-IN"/>
                    </w:rPr>
                  </m:ctrlPr>
                </m:fPr>
                <m:num>
                  <m:sSub>
                    <m:sSubPr>
                      <m:ctrlPr>
                        <w:rPr>
                          <w:rFonts w:ascii="Cambria Math" w:hAnsi="Cambria Math"/>
                          <w:i/>
                          <w:lang w:val="es-419" w:eastAsia="en-IN" w:bidi="te-IN"/>
                        </w:rPr>
                      </m:ctrlPr>
                    </m:sSubPr>
                    <m:e>
                      <m:r>
                        <w:rPr>
                          <w:rFonts w:ascii="Cambria Math" w:hAnsi="Cambria Math"/>
                          <w:lang w:val="es-419" w:eastAsia="en-IN" w:bidi="te-IN"/>
                        </w:rPr>
                        <m:t>A</m:t>
                      </m:r>
                    </m:e>
                    <m:sub>
                      <m:r>
                        <w:rPr>
                          <w:rFonts w:ascii="Cambria Math" w:hAnsi="Cambria Math"/>
                          <w:lang w:val="es-419" w:eastAsia="en-IN" w:bidi="te-IN"/>
                        </w:rPr>
                        <m:t>u</m:t>
                      </m:r>
                    </m:sub>
                  </m:sSub>
                </m:num>
                <m:den>
                  <m:r>
                    <w:rPr>
                      <w:rFonts w:ascii="Cambria Math" w:hAnsi="Cambria Math"/>
                      <w:lang w:val="es-419" w:eastAsia="en-IN" w:bidi="te-IN"/>
                    </w:rPr>
                    <m:t>π</m:t>
                  </m:r>
                </m:den>
              </m:f>
            </m:e>
          </m:rad>
        </m:oMath>
      </m:oMathPara>
    </w:p>
    <w:p w14:paraId="5D7E5612" w14:textId="0445F7C8" w:rsidR="00575C71" w:rsidRDefault="00575C71" w:rsidP="00575C71">
      <w:pPr>
        <w:pStyle w:val="ListParagraph"/>
        <w:jc w:val="both"/>
        <w:rPr>
          <w:lang w:val="es-419" w:eastAsia="en-IN" w:bidi="te-IN"/>
        </w:rPr>
      </w:pPr>
      <w:r>
        <w:rPr>
          <w:lang w:val="es-419" w:eastAsia="en-IN" w:bidi="te-IN"/>
        </w:rPr>
        <w:t xml:space="preserve">Donde: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26"/>
        <w:gridCol w:w="7338"/>
      </w:tblGrid>
      <w:tr w:rsidR="00964D63" w14:paraId="1FA9DF05" w14:textId="77777777" w:rsidTr="00964D63">
        <w:tc>
          <w:tcPr>
            <w:tcW w:w="976" w:type="dxa"/>
          </w:tcPr>
          <w:p w14:paraId="2F7C430E" w14:textId="1AE7206F" w:rsidR="00964D63" w:rsidRDefault="00C673C5">
            <w:pPr>
              <w:pStyle w:val="ListParagraph"/>
              <w:ind w:left="0"/>
              <w:jc w:val="right"/>
              <w:rPr>
                <w:rFonts w:ascii="Calibri" w:eastAsia="Calibri" w:hAnsi="Calibri" w:cs="Gautami"/>
                <w:lang w:val="es-419" w:eastAsia="en-IN" w:bidi="te-IN"/>
              </w:rPr>
            </w:pPr>
            <m:oMathPara>
              <m:oMath>
                <m:sSub>
                  <m:sSubPr>
                    <m:ctrlPr>
                      <w:rPr>
                        <w:rFonts w:ascii="Cambria Math" w:hAnsi="Cambria Math"/>
                        <w:i/>
                        <w:lang w:val="es-419" w:eastAsia="en-IN" w:bidi="te-IN"/>
                      </w:rPr>
                    </m:ctrlPr>
                  </m:sSubPr>
                  <m:e>
                    <m:r>
                      <w:rPr>
                        <w:rFonts w:ascii="Cambria Math" w:hAnsi="Cambria Math"/>
                        <w:lang w:val="es-419" w:eastAsia="en-IN" w:bidi="te-IN"/>
                      </w:rPr>
                      <m:t>U</m:t>
                    </m:r>
                  </m:e>
                  <m:sub>
                    <m:r>
                      <w:rPr>
                        <w:rFonts w:ascii="Cambria Math" w:hAnsi="Cambria Math"/>
                        <w:lang w:val="es-419" w:eastAsia="en-IN" w:bidi="te-IN"/>
                      </w:rPr>
                      <m:t>gas</m:t>
                    </m:r>
                  </m:sub>
                </m:sSub>
              </m:oMath>
            </m:oMathPara>
          </w:p>
        </w:tc>
        <w:tc>
          <w:tcPr>
            <w:tcW w:w="326" w:type="dxa"/>
          </w:tcPr>
          <w:p w14:paraId="4D252BBA" w14:textId="5832969B" w:rsidR="00964D63" w:rsidRDefault="00964D63" w:rsidP="00575C71">
            <w:pPr>
              <w:pStyle w:val="ListParagraph"/>
              <w:ind w:left="0"/>
              <w:jc w:val="both"/>
              <w:rPr>
                <w:lang w:val="es-419" w:eastAsia="en-IN" w:bidi="te-IN"/>
              </w:rPr>
            </w:pPr>
            <w:r>
              <w:rPr>
                <w:lang w:val="es-419" w:eastAsia="en-IN" w:bidi="te-IN"/>
              </w:rPr>
              <w:t>=</w:t>
            </w:r>
          </w:p>
        </w:tc>
        <w:tc>
          <w:tcPr>
            <w:tcW w:w="7338" w:type="dxa"/>
          </w:tcPr>
          <w:p w14:paraId="260B6EE4" w14:textId="1F5FB1B0" w:rsidR="00964D63" w:rsidRDefault="00964D63" w:rsidP="00575C71">
            <w:pPr>
              <w:pStyle w:val="ListParagraph"/>
              <w:ind w:left="0"/>
              <w:jc w:val="both"/>
              <w:rPr>
                <w:lang w:val="es-419" w:eastAsia="en-IN" w:bidi="te-IN"/>
              </w:rPr>
            </w:pPr>
            <w:r>
              <w:rPr>
                <w:lang w:val="es-419" w:eastAsia="en-IN" w:bidi="te-IN"/>
              </w:rPr>
              <w:t xml:space="preserve">Velocidad de salida </w:t>
            </w:r>
            <w:r w:rsidR="00B27BAE">
              <w:rPr>
                <w:lang w:val="es-419" w:eastAsia="en-IN" w:bidi="te-IN"/>
              </w:rPr>
              <w:t xml:space="preserve">del gas </w:t>
            </w:r>
            <w:r>
              <w:rPr>
                <w:lang w:val="es-419" w:eastAsia="en-IN" w:bidi="te-IN"/>
              </w:rPr>
              <w:t>en la punta de la tea (ft/s</w:t>
            </w:r>
            <w:r w:rsidR="00B27BAE">
              <w:rPr>
                <w:lang w:val="es-419" w:eastAsia="en-IN" w:bidi="te-IN"/>
              </w:rPr>
              <w:t>egundo</w:t>
            </w:r>
            <w:r>
              <w:rPr>
                <w:lang w:val="es-419" w:eastAsia="en-IN" w:bidi="te-IN"/>
              </w:rPr>
              <w:t>)</w:t>
            </w:r>
          </w:p>
        </w:tc>
      </w:tr>
      <w:tr w:rsidR="00964D63" w14:paraId="02FE5226" w14:textId="77777777" w:rsidTr="00964D63">
        <w:tc>
          <w:tcPr>
            <w:tcW w:w="976" w:type="dxa"/>
          </w:tcPr>
          <w:p w14:paraId="52DD9383" w14:textId="3227F491" w:rsidR="00964D63" w:rsidRDefault="00C673C5">
            <w:pPr>
              <w:pStyle w:val="ListParagraph"/>
              <w:ind w:left="0"/>
              <w:jc w:val="right"/>
              <w:rPr>
                <w:rFonts w:ascii="Calibri" w:eastAsia="Calibri" w:hAnsi="Calibri" w:cs="Gautami"/>
                <w:lang w:val="es-419" w:eastAsia="en-IN" w:bidi="te-IN"/>
              </w:rPr>
            </w:pPr>
            <m:oMathPara>
              <m:oMath>
                <m:sSub>
                  <m:sSubPr>
                    <m:ctrlPr>
                      <w:rPr>
                        <w:rFonts w:ascii="Cambria Math" w:hAnsi="Cambria Math"/>
                        <w:i/>
                        <w:lang w:val="es-419" w:eastAsia="en-IN" w:bidi="te-IN"/>
                      </w:rPr>
                    </m:ctrlPr>
                  </m:sSubPr>
                  <m:e>
                    <m:r>
                      <w:rPr>
                        <w:rFonts w:ascii="Cambria Math" w:hAnsi="Cambria Math"/>
                        <w:lang w:val="es-419" w:eastAsia="en-IN" w:bidi="te-IN"/>
                      </w:rPr>
                      <m:t>U</m:t>
                    </m:r>
                  </m:e>
                  <m:sub>
                    <m:r>
                      <w:rPr>
                        <w:rFonts w:ascii="Cambria Math" w:hAnsi="Cambria Math"/>
                        <w:lang w:val="es-419" w:eastAsia="en-IN" w:bidi="te-IN"/>
                      </w:rPr>
                      <m:t>max</m:t>
                    </m:r>
                  </m:sub>
                </m:sSub>
              </m:oMath>
            </m:oMathPara>
          </w:p>
        </w:tc>
        <w:tc>
          <w:tcPr>
            <w:tcW w:w="326" w:type="dxa"/>
          </w:tcPr>
          <w:p w14:paraId="1970FA7C" w14:textId="27C89E10" w:rsidR="00964D63" w:rsidRDefault="00964D63" w:rsidP="00575C71">
            <w:pPr>
              <w:pStyle w:val="ListParagraph"/>
              <w:ind w:left="0"/>
              <w:jc w:val="both"/>
              <w:rPr>
                <w:lang w:val="es-419" w:eastAsia="en-IN" w:bidi="te-IN"/>
              </w:rPr>
            </w:pPr>
            <w:r>
              <w:rPr>
                <w:lang w:val="es-419" w:eastAsia="en-IN" w:bidi="te-IN"/>
              </w:rPr>
              <w:t>=</w:t>
            </w:r>
          </w:p>
        </w:tc>
        <w:tc>
          <w:tcPr>
            <w:tcW w:w="7338" w:type="dxa"/>
          </w:tcPr>
          <w:p w14:paraId="1E461E1F" w14:textId="7890681D" w:rsidR="00964D63" w:rsidRDefault="00964D63" w:rsidP="00575C71">
            <w:pPr>
              <w:pStyle w:val="ListParagraph"/>
              <w:ind w:left="0"/>
              <w:jc w:val="both"/>
              <w:rPr>
                <w:lang w:val="es-419" w:eastAsia="en-IN" w:bidi="te-IN"/>
              </w:rPr>
            </w:pPr>
            <w:r>
              <w:rPr>
                <w:lang w:val="es-419" w:eastAsia="en-IN" w:bidi="te-IN"/>
              </w:rPr>
              <w:t>Velocidad máxima (ft/s</w:t>
            </w:r>
            <w:r w:rsidR="00B27BAE">
              <w:rPr>
                <w:lang w:val="es-419" w:eastAsia="en-IN" w:bidi="te-IN"/>
              </w:rPr>
              <w:t>egund</w:t>
            </w:r>
            <w:r w:rsidR="00C433E3">
              <w:rPr>
                <w:lang w:val="es-419" w:eastAsia="en-IN" w:bidi="te-IN"/>
              </w:rPr>
              <w:t>o</w:t>
            </w:r>
            <w:r>
              <w:rPr>
                <w:lang w:val="es-419" w:eastAsia="en-IN" w:bidi="te-IN"/>
              </w:rPr>
              <w:t>)</w:t>
            </w:r>
          </w:p>
        </w:tc>
      </w:tr>
      <w:tr w:rsidR="00575C71" w14:paraId="0043A4DE" w14:textId="77777777" w:rsidTr="0018113D">
        <w:tc>
          <w:tcPr>
            <w:tcW w:w="976" w:type="dxa"/>
          </w:tcPr>
          <w:p w14:paraId="2C9E75C5" w14:textId="4F8ACDA0" w:rsidR="00575C71" w:rsidRPr="00575C71" w:rsidRDefault="00C673C5" w:rsidP="0018113D">
            <w:pPr>
              <w:pStyle w:val="ListParagraph"/>
              <w:ind w:left="0"/>
              <w:jc w:val="right"/>
              <w:rPr>
                <w:lang w:val="es-419" w:eastAsia="en-IN" w:bidi="te-IN"/>
              </w:rPr>
            </w:pPr>
            <m:oMathPara>
              <m:oMathParaPr>
                <m:jc m:val="right"/>
              </m:oMathParaPr>
              <m:oMath>
                <m:sSub>
                  <m:sSubPr>
                    <m:ctrlPr>
                      <w:rPr>
                        <w:rFonts w:ascii="Cambria Math" w:hAnsi="Cambria Math"/>
                        <w:i/>
                        <w:lang w:val="es-419" w:eastAsia="en-IN" w:bidi="te-IN"/>
                      </w:rPr>
                    </m:ctrlPr>
                  </m:sSubPr>
                  <m:e>
                    <m:r>
                      <w:rPr>
                        <w:rFonts w:ascii="Cambria Math" w:hAnsi="Cambria Math"/>
                        <w:lang w:val="es-419" w:eastAsia="en-IN" w:bidi="te-IN"/>
                      </w:rPr>
                      <m:t>A</m:t>
                    </m:r>
                  </m:e>
                  <m:sub>
                    <m:r>
                      <w:rPr>
                        <w:rFonts w:ascii="Cambria Math" w:hAnsi="Cambria Math"/>
                        <w:lang w:val="es-419" w:eastAsia="en-IN" w:bidi="te-IN"/>
                      </w:rPr>
                      <m:t>u</m:t>
                    </m:r>
                  </m:sub>
                </m:sSub>
              </m:oMath>
            </m:oMathPara>
          </w:p>
        </w:tc>
        <w:tc>
          <w:tcPr>
            <w:tcW w:w="326" w:type="dxa"/>
          </w:tcPr>
          <w:p w14:paraId="5618C8E0" w14:textId="79B934F3" w:rsidR="00575C71" w:rsidRDefault="00575C71" w:rsidP="00575C71">
            <w:pPr>
              <w:pStyle w:val="ListParagraph"/>
              <w:ind w:left="0"/>
              <w:jc w:val="both"/>
              <w:rPr>
                <w:lang w:val="es-419" w:eastAsia="en-IN" w:bidi="te-IN"/>
              </w:rPr>
            </w:pPr>
            <w:r>
              <w:rPr>
                <w:lang w:val="es-419" w:eastAsia="en-IN" w:bidi="te-IN"/>
              </w:rPr>
              <w:t>=</w:t>
            </w:r>
          </w:p>
        </w:tc>
        <w:tc>
          <w:tcPr>
            <w:tcW w:w="7338" w:type="dxa"/>
          </w:tcPr>
          <w:p w14:paraId="0FDF3011" w14:textId="1049C134" w:rsidR="00575C71" w:rsidRDefault="00575C71" w:rsidP="00575C71">
            <w:pPr>
              <w:pStyle w:val="ListParagraph"/>
              <w:ind w:left="0"/>
              <w:jc w:val="both"/>
              <w:rPr>
                <w:lang w:val="es-419" w:eastAsia="en-IN" w:bidi="te-IN"/>
              </w:rPr>
            </w:pPr>
            <w:r>
              <w:rPr>
                <w:lang w:val="es-419" w:eastAsia="en-IN" w:bidi="te-IN"/>
              </w:rPr>
              <w:t>Área transversal sin obstrucción de la punta de la tea (ft</w:t>
            </w:r>
            <w:r w:rsidRPr="0018113D">
              <w:rPr>
                <w:vertAlign w:val="superscript"/>
                <w:lang w:val="es-419" w:eastAsia="en-IN" w:bidi="te-IN"/>
              </w:rPr>
              <w:t>2</w:t>
            </w:r>
            <w:r>
              <w:rPr>
                <w:lang w:val="es-419" w:eastAsia="en-IN" w:bidi="te-IN"/>
              </w:rPr>
              <w:t>)</w:t>
            </w:r>
          </w:p>
        </w:tc>
      </w:tr>
      <w:tr w:rsidR="00575C71" w14:paraId="4B51A912" w14:textId="77777777" w:rsidTr="0018113D">
        <w:tc>
          <w:tcPr>
            <w:tcW w:w="976" w:type="dxa"/>
          </w:tcPr>
          <w:p w14:paraId="3E187DF7" w14:textId="5DF4692D" w:rsidR="00575C71" w:rsidRPr="00575C71" w:rsidRDefault="00575C71" w:rsidP="0018113D">
            <w:pPr>
              <w:pStyle w:val="ListParagraph"/>
              <w:ind w:left="0"/>
              <w:jc w:val="right"/>
              <w:rPr>
                <w:lang w:val="es-419" w:eastAsia="en-IN" w:bidi="te-IN"/>
              </w:rPr>
            </w:pPr>
            <m:oMathPara>
              <m:oMathParaPr>
                <m:jc m:val="right"/>
              </m:oMathParaPr>
              <m:oMath>
                <m:r>
                  <w:rPr>
                    <w:rFonts w:ascii="Cambria Math" w:hAnsi="Cambria Math"/>
                    <w:lang w:val="es-419" w:eastAsia="en-IN" w:bidi="te-IN"/>
                  </w:rPr>
                  <m:t>LF</m:t>
                </m:r>
                <m:sSub>
                  <m:sSubPr>
                    <m:ctrlPr>
                      <w:rPr>
                        <w:rFonts w:ascii="Cambria Math" w:hAnsi="Cambria Math"/>
                        <w:i/>
                        <w:lang w:val="es-419" w:eastAsia="en-IN" w:bidi="te-IN"/>
                      </w:rPr>
                    </m:ctrlPr>
                  </m:sSubPr>
                  <m:e>
                    <m:r>
                      <w:rPr>
                        <w:rFonts w:ascii="Cambria Math" w:hAnsi="Cambria Math"/>
                        <w:lang w:val="es-419" w:eastAsia="en-IN" w:bidi="te-IN"/>
                      </w:rPr>
                      <m:t>L</m:t>
                    </m:r>
                  </m:e>
                  <m:sub>
                    <m:r>
                      <w:rPr>
                        <w:rFonts w:ascii="Cambria Math" w:hAnsi="Cambria Math"/>
                        <w:lang w:val="es-419" w:eastAsia="en-IN" w:bidi="te-IN"/>
                      </w:rPr>
                      <m:t>mg</m:t>
                    </m:r>
                  </m:sub>
                </m:sSub>
              </m:oMath>
            </m:oMathPara>
          </w:p>
        </w:tc>
        <w:tc>
          <w:tcPr>
            <w:tcW w:w="326" w:type="dxa"/>
          </w:tcPr>
          <w:p w14:paraId="4CA531BE" w14:textId="51314A5C" w:rsidR="00575C71" w:rsidRDefault="00575C71" w:rsidP="00575C71">
            <w:pPr>
              <w:pStyle w:val="ListParagraph"/>
              <w:ind w:left="0"/>
              <w:jc w:val="both"/>
              <w:rPr>
                <w:lang w:val="es-419" w:eastAsia="en-IN" w:bidi="te-IN"/>
              </w:rPr>
            </w:pPr>
            <w:r>
              <w:rPr>
                <w:lang w:val="es-419" w:eastAsia="en-IN" w:bidi="te-IN"/>
              </w:rPr>
              <w:t>=</w:t>
            </w:r>
          </w:p>
        </w:tc>
        <w:tc>
          <w:tcPr>
            <w:tcW w:w="7338" w:type="dxa"/>
          </w:tcPr>
          <w:p w14:paraId="7872130C" w14:textId="5D907D61" w:rsidR="00575C71" w:rsidRDefault="00B06374" w:rsidP="00575C71">
            <w:pPr>
              <w:pStyle w:val="ListParagraph"/>
              <w:ind w:left="0"/>
              <w:jc w:val="both"/>
              <w:rPr>
                <w:lang w:val="es-419" w:eastAsia="en-IN" w:bidi="te-IN"/>
              </w:rPr>
            </w:pPr>
            <w:r>
              <w:rPr>
                <w:lang w:val="es-419" w:eastAsia="en-IN" w:bidi="te-IN"/>
              </w:rPr>
              <w:t>Límite de Explosividad Inferior de la mezcla de gas que es dirigida a la quema en tea (% volumétrico)</w:t>
            </w:r>
          </w:p>
        </w:tc>
      </w:tr>
      <w:tr w:rsidR="00575C71" w14:paraId="1A9D5FCE" w14:textId="77777777" w:rsidTr="0018113D">
        <w:tc>
          <w:tcPr>
            <w:tcW w:w="976" w:type="dxa"/>
          </w:tcPr>
          <w:p w14:paraId="16CFFF2B" w14:textId="1BF3D76E" w:rsidR="00575C71" w:rsidRPr="00575C71" w:rsidRDefault="00C673C5" w:rsidP="0018113D">
            <w:pPr>
              <w:pStyle w:val="ListParagraph"/>
              <w:ind w:left="0"/>
              <w:jc w:val="right"/>
              <w:rPr>
                <w:lang w:val="es-419" w:eastAsia="en-IN" w:bidi="te-IN"/>
              </w:rPr>
            </w:pPr>
            <m:oMathPara>
              <m:oMathParaPr>
                <m:jc m:val="right"/>
              </m:oMathParaPr>
              <m:oMath>
                <m:sSub>
                  <m:sSubPr>
                    <m:ctrlPr>
                      <w:rPr>
                        <w:rFonts w:ascii="Cambria Math" w:hAnsi="Cambria Math"/>
                        <w:i/>
                        <w:lang w:val="es-419" w:eastAsia="en-IN" w:bidi="te-IN"/>
                      </w:rPr>
                    </m:ctrlPr>
                  </m:sSubPr>
                  <m:e>
                    <m:r>
                      <w:rPr>
                        <w:rFonts w:ascii="Cambria Math" w:hAnsi="Cambria Math"/>
                        <w:lang w:val="es-419" w:eastAsia="en-IN" w:bidi="te-IN"/>
                      </w:rPr>
                      <m:t>ρ</m:t>
                    </m:r>
                  </m:e>
                  <m:sub>
                    <m:r>
                      <w:rPr>
                        <w:rFonts w:ascii="Cambria Math" w:hAnsi="Cambria Math"/>
                        <w:lang w:val="es-419" w:eastAsia="en-IN" w:bidi="te-IN"/>
                      </w:rPr>
                      <m:t>gas</m:t>
                    </m:r>
                  </m:sub>
                </m:sSub>
              </m:oMath>
            </m:oMathPara>
          </w:p>
        </w:tc>
        <w:tc>
          <w:tcPr>
            <w:tcW w:w="326" w:type="dxa"/>
          </w:tcPr>
          <w:p w14:paraId="447CD01D" w14:textId="6AFE7D77" w:rsidR="00575C71" w:rsidRDefault="00575C71" w:rsidP="00575C71">
            <w:pPr>
              <w:pStyle w:val="ListParagraph"/>
              <w:ind w:left="0"/>
              <w:jc w:val="both"/>
              <w:rPr>
                <w:lang w:val="es-419" w:eastAsia="en-IN" w:bidi="te-IN"/>
              </w:rPr>
            </w:pPr>
            <w:r>
              <w:rPr>
                <w:lang w:val="es-419" w:eastAsia="en-IN" w:bidi="te-IN"/>
              </w:rPr>
              <w:t>=</w:t>
            </w:r>
          </w:p>
        </w:tc>
        <w:tc>
          <w:tcPr>
            <w:tcW w:w="7338" w:type="dxa"/>
          </w:tcPr>
          <w:p w14:paraId="0348CAEC" w14:textId="651384A1" w:rsidR="00575C71" w:rsidRDefault="00B06374" w:rsidP="00575C71">
            <w:pPr>
              <w:pStyle w:val="ListParagraph"/>
              <w:ind w:left="0"/>
              <w:jc w:val="both"/>
              <w:rPr>
                <w:lang w:val="es-419" w:eastAsia="en-IN" w:bidi="te-IN"/>
              </w:rPr>
            </w:pPr>
            <w:r>
              <w:rPr>
                <w:lang w:val="es-419" w:eastAsia="en-IN" w:bidi="te-IN"/>
              </w:rPr>
              <w:t>Densidad de la mezcla de gas que es dirigida a la quema en tea (lb/scf)</w:t>
            </w:r>
          </w:p>
        </w:tc>
      </w:tr>
      <w:tr w:rsidR="00575C71" w14:paraId="4FB12FA6" w14:textId="77777777" w:rsidTr="0018113D">
        <w:tc>
          <w:tcPr>
            <w:tcW w:w="976" w:type="dxa"/>
          </w:tcPr>
          <w:p w14:paraId="227131CA" w14:textId="4BF10E2A" w:rsidR="00575C71" w:rsidRPr="00575C71" w:rsidRDefault="00C673C5" w:rsidP="0018113D">
            <w:pPr>
              <w:pStyle w:val="ListParagraph"/>
              <w:ind w:left="0"/>
              <w:jc w:val="right"/>
              <w:rPr>
                <w:lang w:val="es-419" w:eastAsia="en-IN" w:bidi="te-IN"/>
              </w:rPr>
            </w:pPr>
            <m:oMathPara>
              <m:oMathParaPr>
                <m:jc m:val="right"/>
              </m:oMathParaPr>
              <m:oMath>
                <m:sSub>
                  <m:sSubPr>
                    <m:ctrlPr>
                      <w:rPr>
                        <w:rFonts w:ascii="Cambria Math" w:hAnsi="Cambria Math"/>
                        <w:i/>
                        <w:lang w:val="es-419" w:eastAsia="en-IN" w:bidi="te-IN"/>
                      </w:rPr>
                    </m:ctrlPr>
                  </m:sSubPr>
                  <m:e>
                    <m:r>
                      <w:rPr>
                        <w:rFonts w:ascii="Cambria Math" w:hAnsi="Cambria Math"/>
                        <w:lang w:val="es-419" w:eastAsia="en-IN" w:bidi="te-IN"/>
                      </w:rPr>
                      <m:t>ρ</m:t>
                    </m:r>
                  </m:e>
                  <m:sub>
                    <m:r>
                      <w:rPr>
                        <w:rFonts w:ascii="Cambria Math" w:hAnsi="Cambria Math"/>
                        <w:lang w:val="es-419" w:eastAsia="en-IN" w:bidi="te-IN"/>
                      </w:rPr>
                      <m:t>aire</m:t>
                    </m:r>
                  </m:sub>
                </m:sSub>
              </m:oMath>
            </m:oMathPara>
          </w:p>
        </w:tc>
        <w:tc>
          <w:tcPr>
            <w:tcW w:w="326" w:type="dxa"/>
          </w:tcPr>
          <w:p w14:paraId="6B8FD597" w14:textId="40203A76" w:rsidR="00575C71" w:rsidRDefault="00575C71" w:rsidP="00575C71">
            <w:pPr>
              <w:pStyle w:val="ListParagraph"/>
              <w:ind w:left="0"/>
              <w:jc w:val="both"/>
              <w:rPr>
                <w:lang w:val="es-419" w:eastAsia="en-IN" w:bidi="te-IN"/>
              </w:rPr>
            </w:pPr>
            <w:r>
              <w:rPr>
                <w:lang w:val="es-419" w:eastAsia="en-IN" w:bidi="te-IN"/>
              </w:rPr>
              <w:t>=</w:t>
            </w:r>
          </w:p>
        </w:tc>
        <w:tc>
          <w:tcPr>
            <w:tcW w:w="7338" w:type="dxa"/>
          </w:tcPr>
          <w:p w14:paraId="0801FF70" w14:textId="20FCCE9E" w:rsidR="00575C71" w:rsidRDefault="00B06374" w:rsidP="00575C71">
            <w:pPr>
              <w:pStyle w:val="ListParagraph"/>
              <w:ind w:left="0"/>
              <w:jc w:val="both"/>
              <w:rPr>
                <w:lang w:val="es-419" w:eastAsia="en-IN" w:bidi="te-IN"/>
              </w:rPr>
            </w:pPr>
            <w:r>
              <w:rPr>
                <w:lang w:val="es-419" w:eastAsia="en-IN" w:bidi="te-IN"/>
              </w:rPr>
              <w:t>Densidad del aire (lb/scf)</w:t>
            </w:r>
          </w:p>
        </w:tc>
      </w:tr>
    </w:tbl>
    <w:p w14:paraId="0B3F71C6" w14:textId="77777777" w:rsidR="00575C71" w:rsidRDefault="00575C71" w:rsidP="0018113D">
      <w:pPr>
        <w:pStyle w:val="ListParagraph"/>
        <w:jc w:val="both"/>
        <w:rPr>
          <w:lang w:val="es-419" w:eastAsia="en-IN" w:bidi="te-IN"/>
        </w:rPr>
      </w:pPr>
    </w:p>
    <w:p w14:paraId="7A4C0E1A" w14:textId="3D0672C2" w:rsidR="002B4E6C" w:rsidRPr="004A5B24" w:rsidRDefault="002B4E6C" w:rsidP="0018113D">
      <w:pPr>
        <w:pStyle w:val="ListParagraph"/>
        <w:numPr>
          <w:ilvl w:val="0"/>
          <w:numId w:val="23"/>
        </w:numPr>
        <w:jc w:val="both"/>
        <w:rPr>
          <w:lang w:val="es-419" w:eastAsia="en-IN" w:bidi="te-IN"/>
        </w:rPr>
      </w:pPr>
      <w:r>
        <w:rPr>
          <w:lang w:val="es-419" w:eastAsia="en-IN" w:bidi="te-IN"/>
        </w:rPr>
        <w:t>Temperatura y presión de operación diferentes a las descritas por el fabricante</w:t>
      </w:r>
      <w:r w:rsidR="007C7859">
        <w:rPr>
          <w:lang w:val="es-419" w:eastAsia="en-IN" w:bidi="te-IN"/>
        </w:rPr>
        <w:t xml:space="preserve"> la mayor parte del tiempo</w:t>
      </w:r>
      <w:r w:rsidR="00416A74">
        <w:rPr>
          <w:lang w:val="es-419" w:eastAsia="en-IN" w:bidi="te-IN"/>
        </w:rPr>
        <w:t>.</w:t>
      </w:r>
    </w:p>
    <w:p w14:paraId="4A162EE5" w14:textId="5C43BF17" w:rsidR="00ED6645" w:rsidRDefault="008266CB" w:rsidP="00327280">
      <w:pPr>
        <w:spacing w:before="240"/>
        <w:jc w:val="both"/>
        <w:rPr>
          <w:lang w:val="es-419" w:eastAsia="en-IN" w:bidi="te-IN"/>
        </w:rPr>
      </w:pPr>
      <w:r>
        <w:rPr>
          <w:lang w:val="es-419" w:eastAsia="en-IN" w:bidi="te-IN"/>
        </w:rPr>
        <w:t>L</w:t>
      </w:r>
      <w:r w:rsidR="00B803DF">
        <w:rPr>
          <w:lang w:val="es-419" w:eastAsia="en-IN" w:bidi="te-IN"/>
        </w:rPr>
        <w:t>a</w:t>
      </w:r>
      <w:r w:rsidR="007A311F">
        <w:rPr>
          <w:lang w:val="es-419" w:eastAsia="en-IN" w:bidi="te-IN"/>
        </w:rPr>
        <w:t>s emisiones de línea base se calculan con la siguiente</w:t>
      </w:r>
      <w:r w:rsidR="004F7A48">
        <w:rPr>
          <w:lang w:val="es-419" w:eastAsia="en-IN" w:bidi="te-IN"/>
        </w:rPr>
        <w:t xml:space="preserve"> ecuación</w:t>
      </w:r>
      <w:r w:rsidR="0062388F">
        <w:rPr>
          <w:lang w:val="es-419" w:eastAsia="en-IN" w:bidi="te-IN"/>
        </w:rPr>
        <w:t>:</w:t>
      </w:r>
    </w:p>
    <w:p w14:paraId="076CBC6A" w14:textId="729EFFD5" w:rsidR="00327280" w:rsidRDefault="007A311F" w:rsidP="004C7EE8">
      <w:pPr>
        <w:keepNext/>
        <w:spacing w:before="240"/>
        <w:jc w:val="both"/>
        <w:rPr>
          <w:lang w:val="es-419" w:eastAsia="en-IN" w:bidi="te-IN"/>
        </w:rPr>
      </w:pPr>
      <w:proofErr w:type="spellStart"/>
      <w:r w:rsidRPr="0018113D">
        <w:rPr>
          <w:sz w:val="28"/>
          <w:szCs w:val="28"/>
          <w:lang w:eastAsia="en-IN" w:bidi="te-IN"/>
        </w:rPr>
        <w:t>B</w:t>
      </w:r>
      <w:r w:rsidR="00327280" w:rsidRPr="0018113D">
        <w:rPr>
          <w:sz w:val="28"/>
          <w:szCs w:val="28"/>
          <w:lang w:eastAsia="en-IN" w:bidi="te-IN"/>
        </w:rPr>
        <w:t>E</w:t>
      </w:r>
      <w:r w:rsidR="00327280" w:rsidRPr="0018113D">
        <w:rPr>
          <w:sz w:val="28"/>
          <w:szCs w:val="28"/>
          <w:vertAlign w:val="subscript"/>
          <w:lang w:eastAsia="en-IN" w:bidi="te-IN"/>
        </w:rPr>
        <w:t>y</w:t>
      </w:r>
      <w:proofErr w:type="spellEnd"/>
      <w:r w:rsidR="00327280" w:rsidRPr="0018113D">
        <w:rPr>
          <w:sz w:val="28"/>
          <w:szCs w:val="28"/>
          <w:lang w:eastAsia="en-IN" w:bidi="te-IN"/>
        </w:rPr>
        <w:t xml:space="preserve"> = </w:t>
      </w:r>
      <w:r w:rsidR="009B765A">
        <w:rPr>
          <w:sz w:val="28"/>
          <w:szCs w:val="28"/>
          <w:lang w:val="es-419" w:eastAsia="en-IN" w:bidi="te-IN"/>
        </w:rPr>
        <w:sym w:font="Symbol" w:char="F053"/>
      </w:r>
      <w:r w:rsidR="009B765A" w:rsidRPr="0018113D">
        <w:rPr>
          <w:sz w:val="28"/>
          <w:szCs w:val="28"/>
          <w:vertAlign w:val="subscript"/>
          <w:lang w:eastAsia="en-IN" w:bidi="te-IN"/>
        </w:rPr>
        <w:t>d</w:t>
      </w:r>
      <w:r w:rsidR="00327280" w:rsidRPr="0018113D">
        <w:rPr>
          <w:sz w:val="28"/>
          <w:szCs w:val="28"/>
          <w:lang w:eastAsia="en-IN" w:bidi="te-IN"/>
        </w:rPr>
        <w:t xml:space="preserve"> </w:t>
      </w:r>
      <w:r w:rsidR="0057437B" w:rsidRPr="0018113D">
        <w:rPr>
          <w:sz w:val="28"/>
          <w:szCs w:val="28"/>
          <w:lang w:eastAsia="en-IN" w:bidi="te-IN"/>
        </w:rPr>
        <w:t>[</w:t>
      </w:r>
      <w:proofErr w:type="spellStart"/>
      <w:r w:rsidR="00327280" w:rsidRPr="0018113D">
        <w:rPr>
          <w:sz w:val="28"/>
          <w:szCs w:val="28"/>
          <w:lang w:eastAsia="en-IN" w:bidi="te-IN"/>
        </w:rPr>
        <w:t>V</w:t>
      </w:r>
      <w:r w:rsidR="00920D88" w:rsidRPr="0018113D">
        <w:rPr>
          <w:sz w:val="28"/>
          <w:szCs w:val="28"/>
          <w:vertAlign w:val="subscript"/>
          <w:lang w:eastAsia="en-IN" w:bidi="te-IN"/>
        </w:rPr>
        <w:t>G</w:t>
      </w:r>
      <w:r w:rsidR="00C80BD6" w:rsidRPr="0018113D">
        <w:rPr>
          <w:sz w:val="28"/>
          <w:szCs w:val="28"/>
          <w:vertAlign w:val="subscript"/>
          <w:lang w:eastAsia="en-IN" w:bidi="te-IN"/>
        </w:rPr>
        <w:t>T</w:t>
      </w:r>
      <w:r w:rsidR="001A13B4" w:rsidRPr="0018113D">
        <w:rPr>
          <w:sz w:val="28"/>
          <w:szCs w:val="28"/>
          <w:vertAlign w:val="subscript"/>
          <w:lang w:eastAsia="en-IN" w:bidi="te-IN"/>
        </w:rPr>
        <w:t>,d</w:t>
      </w:r>
      <w:proofErr w:type="spellEnd"/>
      <w:r w:rsidR="00BB7F51" w:rsidRPr="0018113D">
        <w:rPr>
          <w:sz w:val="28"/>
          <w:szCs w:val="28"/>
          <w:lang w:eastAsia="en-IN" w:bidi="te-IN"/>
        </w:rPr>
        <w:t xml:space="preserve">] </w:t>
      </w:r>
      <w:r w:rsidR="00920D88" w:rsidRPr="0018113D">
        <w:rPr>
          <w:sz w:val="28"/>
          <w:szCs w:val="28"/>
          <w:lang w:eastAsia="en-IN" w:bidi="te-IN"/>
        </w:rPr>
        <w:t>x</w:t>
      </w:r>
      <w:r w:rsidR="00BB7F51" w:rsidRPr="0018113D">
        <w:rPr>
          <w:sz w:val="28"/>
          <w:szCs w:val="28"/>
          <w:lang w:eastAsia="en-IN" w:bidi="te-IN"/>
        </w:rPr>
        <w:t xml:space="preserve"> GWP</w:t>
      </w:r>
      <w:r w:rsidR="00BB7F51" w:rsidRPr="0018113D">
        <w:rPr>
          <w:sz w:val="28"/>
          <w:szCs w:val="28"/>
          <w:vertAlign w:val="subscript"/>
          <w:lang w:eastAsia="en-IN" w:bidi="te-IN"/>
        </w:rPr>
        <w:t>CH4</w:t>
      </w:r>
      <w:r w:rsidR="00BB7F51" w:rsidRPr="0018113D">
        <w:rPr>
          <w:sz w:val="28"/>
          <w:szCs w:val="28"/>
          <w:lang w:eastAsia="en-IN" w:bidi="te-IN"/>
        </w:rPr>
        <w:t xml:space="preserve"> x</w:t>
      </w:r>
      <w:r w:rsidR="00920D88" w:rsidRPr="0018113D">
        <w:rPr>
          <w:sz w:val="28"/>
          <w:szCs w:val="28"/>
          <w:lang w:eastAsia="en-IN" w:bidi="te-IN"/>
        </w:rPr>
        <w:t xml:space="preserve"> fc</w:t>
      </w:r>
      <w:r w:rsidR="00920D88" w:rsidRPr="0018113D">
        <w:rPr>
          <w:sz w:val="28"/>
          <w:szCs w:val="28"/>
          <w:vertAlign w:val="subscript"/>
          <w:lang w:eastAsia="en-IN" w:bidi="te-IN"/>
        </w:rPr>
        <w:t>CH4,</w:t>
      </w:r>
      <w:r w:rsidR="00411008" w:rsidRPr="0018113D">
        <w:rPr>
          <w:sz w:val="28"/>
          <w:szCs w:val="28"/>
          <w:vertAlign w:val="subscript"/>
          <w:lang w:eastAsia="en-IN" w:bidi="te-IN"/>
        </w:rPr>
        <w:t>GT</w:t>
      </w:r>
      <w:r w:rsidR="005A70B4" w:rsidRPr="0018113D">
        <w:rPr>
          <w:sz w:val="28"/>
          <w:szCs w:val="28"/>
          <w:lang w:eastAsia="en-IN" w:bidi="te-IN"/>
        </w:rPr>
        <w:t xml:space="preserve"> </w:t>
      </w:r>
      <w:r w:rsidR="009F29E7" w:rsidRPr="0018113D">
        <w:rPr>
          <w:rFonts w:cstheme="minorHAnsi"/>
          <w:sz w:val="28"/>
          <w:szCs w:val="28"/>
          <w:lang w:eastAsia="en-IN" w:bidi="te-IN"/>
        </w:rPr>
        <w:t>x</w:t>
      </w:r>
      <w:r w:rsidR="009F29E7" w:rsidRPr="0018113D">
        <w:rPr>
          <w:sz w:val="28"/>
          <w:szCs w:val="28"/>
          <w:lang w:eastAsia="en-IN" w:bidi="te-IN"/>
        </w:rPr>
        <w:t xml:space="preserve"> 0.</w:t>
      </w:r>
      <w:r w:rsidR="000D147E" w:rsidRPr="004C7EE8">
        <w:rPr>
          <w:sz w:val="28"/>
          <w:szCs w:val="28"/>
          <w:lang w:val="es-419" w:eastAsia="en-IN" w:bidi="te-IN"/>
        </w:rPr>
        <w:t>45</w:t>
      </w:r>
      <w:r w:rsidR="000D147E">
        <w:rPr>
          <w:sz w:val="28"/>
          <w:szCs w:val="28"/>
          <w:lang w:val="es-419" w:eastAsia="en-IN" w:bidi="te-IN"/>
        </w:rPr>
        <w:t>359</w:t>
      </w:r>
      <w:r w:rsidR="000D147E" w:rsidRPr="004C7EE8">
        <w:rPr>
          <w:sz w:val="28"/>
          <w:szCs w:val="28"/>
          <w:lang w:val="es-419" w:eastAsia="en-IN" w:bidi="te-IN"/>
        </w:rPr>
        <w:t xml:space="preserve"> </w:t>
      </w:r>
      <w:r w:rsidR="009F29E7" w:rsidRPr="004C7EE8">
        <w:rPr>
          <w:rFonts w:cstheme="minorHAnsi"/>
          <w:sz w:val="28"/>
          <w:szCs w:val="28"/>
          <w:lang w:val="es-419" w:eastAsia="en-IN" w:bidi="te-IN"/>
        </w:rPr>
        <w:t>÷</w:t>
      </w:r>
      <w:r w:rsidR="009F29E7" w:rsidRPr="004C7EE8">
        <w:rPr>
          <w:sz w:val="28"/>
          <w:szCs w:val="28"/>
          <w:lang w:val="es-419" w:eastAsia="en-IN" w:bidi="te-IN"/>
        </w:rPr>
        <w:t>1000</w:t>
      </w:r>
      <w:r w:rsidR="00A95B9D" w:rsidRPr="00A95B9D">
        <w:rPr>
          <w:sz w:val="28"/>
          <w:szCs w:val="28"/>
          <w:lang w:val="es-419" w:eastAsia="en-IN" w:bidi="te-IN"/>
        </w:rPr>
        <w:t xml:space="preserve"> </w:t>
      </w:r>
      <w:r w:rsidR="00A95B9D" w:rsidRPr="000E68A5">
        <w:rPr>
          <w:sz w:val="28"/>
          <w:szCs w:val="28"/>
          <w:lang w:val="es-419" w:eastAsia="en-IN" w:bidi="te-IN"/>
        </w:rPr>
        <w:t>x (</w:t>
      </w:r>
      <w:r w:rsidR="00A95B9D" w:rsidRPr="000E68A5">
        <w:rPr>
          <w:rFonts w:cstheme="minorHAnsi"/>
          <w:sz w:val="28"/>
          <w:szCs w:val="28"/>
          <w:lang w:val="es-419" w:eastAsia="en-IN" w:bidi="te-IN"/>
        </w:rPr>
        <w:t>η</w:t>
      </w:r>
      <w:r w:rsidR="00095F02">
        <w:rPr>
          <w:sz w:val="28"/>
          <w:szCs w:val="28"/>
          <w:vertAlign w:val="subscript"/>
          <w:lang w:val="es-419" w:eastAsia="en-IN" w:bidi="te-IN"/>
        </w:rPr>
        <w:t>final</w:t>
      </w:r>
      <w:r w:rsidR="00095F02" w:rsidRPr="00095F02">
        <w:rPr>
          <w:rFonts w:cstheme="minorHAnsi"/>
          <w:sz w:val="28"/>
          <w:szCs w:val="28"/>
          <w:lang w:val="es-419" w:eastAsia="en-IN" w:bidi="te-IN"/>
        </w:rPr>
        <w:t xml:space="preserve"> </w:t>
      </w:r>
      <w:r w:rsidR="00095F02">
        <w:rPr>
          <w:rFonts w:cstheme="minorHAnsi"/>
          <w:sz w:val="28"/>
          <w:szCs w:val="28"/>
          <w:lang w:val="es-419" w:eastAsia="en-IN" w:bidi="te-IN"/>
        </w:rPr>
        <w:t xml:space="preserve">- </w:t>
      </w:r>
      <w:r w:rsidR="00095F02" w:rsidRPr="000E68A5">
        <w:rPr>
          <w:rFonts w:cstheme="minorHAnsi"/>
          <w:sz w:val="28"/>
          <w:szCs w:val="28"/>
          <w:lang w:val="es-419" w:eastAsia="en-IN" w:bidi="te-IN"/>
        </w:rPr>
        <w:t>η</w:t>
      </w:r>
      <w:r w:rsidR="00095F02">
        <w:rPr>
          <w:sz w:val="28"/>
          <w:szCs w:val="28"/>
          <w:vertAlign w:val="subscript"/>
          <w:lang w:val="es-419" w:eastAsia="en-IN" w:bidi="te-IN"/>
        </w:rPr>
        <w:t>inicial</w:t>
      </w:r>
      <w:r w:rsidR="00A95B9D" w:rsidRPr="000E68A5">
        <w:rPr>
          <w:sz w:val="28"/>
          <w:szCs w:val="28"/>
          <w:lang w:val="es-419" w:eastAsia="en-IN" w:bidi="te-IN"/>
        </w:rPr>
        <w:t>)</w:t>
      </w:r>
      <w:r w:rsidR="00B802E3">
        <w:rPr>
          <w:sz w:val="28"/>
          <w:szCs w:val="28"/>
          <w:lang w:val="es-419" w:eastAsia="en-IN" w:bidi="te-IN"/>
        </w:rPr>
        <w:t xml:space="preserve">             </w:t>
      </w:r>
      <w:r w:rsidR="006A6E2F">
        <w:rPr>
          <w:vertAlign w:val="superscript"/>
          <w:lang w:val="es-419" w:eastAsia="en-IN" w:bidi="te-IN"/>
        </w:rPr>
        <w:tab/>
      </w:r>
      <w:r w:rsidR="006A6E2F">
        <w:rPr>
          <w:lang w:val="es-419" w:eastAsia="en-IN" w:bidi="te-IN"/>
        </w:rPr>
        <w:t>(</w:t>
      </w:r>
      <w:r w:rsidR="00AE7015">
        <w:t xml:space="preserve">Ecuación  </w:t>
      </w:r>
      <w:r w:rsidR="00AE7015">
        <w:fldChar w:fldCharType="begin"/>
      </w:r>
      <w:r w:rsidR="00AE7015">
        <w:instrText xml:space="preserve"> SEQ Ecuación_ \* ARABIC </w:instrText>
      </w:r>
      <w:r w:rsidR="00AE7015">
        <w:fldChar w:fldCharType="separate"/>
      </w:r>
      <w:r w:rsidR="00E70769">
        <w:rPr>
          <w:noProof/>
        </w:rPr>
        <w:t>12</w:t>
      </w:r>
      <w:r w:rsidR="00AE7015">
        <w:fldChar w:fldCharType="end"/>
      </w:r>
      <w:r w:rsidR="00920D88">
        <w:rPr>
          <w:lang w:val="es-419" w:eastAsia="en-IN" w:bidi="te-IN"/>
        </w:rPr>
        <w:t>)</w:t>
      </w:r>
    </w:p>
    <w:p w14:paraId="009E2F25" w14:textId="0F69610A" w:rsidR="00920D88" w:rsidRDefault="00920D88" w:rsidP="00327280">
      <w:pPr>
        <w:spacing w:before="240"/>
        <w:jc w:val="both"/>
        <w:rPr>
          <w:lang w:val="es-419" w:eastAsia="en-IN" w:bidi="te-IN"/>
        </w:rPr>
      </w:pPr>
      <w:r>
        <w:rPr>
          <w:lang w:val="es-419" w:eastAsia="en-IN" w:bidi="te-IN"/>
        </w:rPr>
        <w:t xml:space="preserve">Donde, </w:t>
      </w:r>
    </w:p>
    <w:tbl>
      <w:tblPr>
        <w:tblStyle w:val="TableGrid"/>
        <w:tblW w:w="0" w:type="auto"/>
        <w:jc w:val="center"/>
        <w:tblLook w:val="04A0" w:firstRow="1" w:lastRow="0" w:firstColumn="1" w:lastColumn="0" w:noHBand="0" w:noVBand="1"/>
      </w:tblPr>
      <w:tblGrid>
        <w:gridCol w:w="1268"/>
        <w:gridCol w:w="6622"/>
        <w:gridCol w:w="1460"/>
      </w:tblGrid>
      <w:tr w:rsidR="00E67BCD" w:rsidRPr="005024F3" w14:paraId="03050D2D" w14:textId="77777777" w:rsidTr="00600F54">
        <w:trPr>
          <w:jc w:val="center"/>
        </w:trPr>
        <w:tc>
          <w:tcPr>
            <w:tcW w:w="1268" w:type="dxa"/>
            <w:vMerge w:val="restart"/>
            <w:vAlign w:val="center"/>
          </w:tcPr>
          <w:p w14:paraId="0FB7DF3E" w14:textId="36D0DE06" w:rsidR="00E67BCD" w:rsidRPr="005024F3" w:rsidRDefault="00E67BCD" w:rsidP="00E67BCD">
            <w:pPr>
              <w:jc w:val="center"/>
              <w:rPr>
                <w:b/>
                <w:bCs/>
                <w:lang w:val="es-419" w:eastAsia="en-IN" w:bidi="te-IN"/>
              </w:rPr>
            </w:pPr>
            <w:r w:rsidRPr="004C7EE8">
              <w:rPr>
                <w:lang w:val="es-419" w:eastAsia="en-IN" w:bidi="te-IN"/>
              </w:rPr>
              <w:t>BE</w:t>
            </w:r>
            <w:r w:rsidRPr="004C7EE8">
              <w:rPr>
                <w:vertAlign w:val="subscript"/>
                <w:lang w:val="es-419" w:eastAsia="en-IN" w:bidi="te-IN"/>
              </w:rPr>
              <w:t>y</w:t>
            </w:r>
            <w:r w:rsidRPr="004C7EE8">
              <w:rPr>
                <w:lang w:val="es-419" w:eastAsia="en-IN" w:bidi="te-IN"/>
              </w:rPr>
              <w:t xml:space="preserve"> =</w:t>
            </w:r>
          </w:p>
        </w:tc>
        <w:tc>
          <w:tcPr>
            <w:tcW w:w="6622" w:type="dxa"/>
            <w:vMerge w:val="restart"/>
            <w:vAlign w:val="center"/>
          </w:tcPr>
          <w:p w14:paraId="1BFBFC22" w14:textId="73CF7FE4" w:rsidR="00E67BCD" w:rsidRPr="005024F3" w:rsidRDefault="00E67BCD" w:rsidP="001537BB">
            <w:pPr>
              <w:jc w:val="both"/>
              <w:rPr>
                <w:b/>
                <w:bCs/>
                <w:lang w:val="es-419" w:eastAsia="en-IN" w:bidi="te-IN"/>
              </w:rPr>
            </w:pPr>
            <w:r w:rsidRPr="005024F3">
              <w:rPr>
                <w:lang w:val="es-419" w:eastAsia="en-IN" w:bidi="te-IN"/>
              </w:rPr>
              <w:t>Emisiones de línea base del proyecto durante el año</w:t>
            </w:r>
          </w:p>
        </w:tc>
        <w:tc>
          <w:tcPr>
            <w:tcW w:w="1460" w:type="dxa"/>
            <w:vAlign w:val="center"/>
          </w:tcPr>
          <w:p w14:paraId="0C67BE88" w14:textId="6CFA5734" w:rsidR="00E67BCD" w:rsidRPr="005024F3" w:rsidRDefault="00E67BCD" w:rsidP="00C772F4">
            <w:pPr>
              <w:jc w:val="center"/>
              <w:rPr>
                <w:b/>
                <w:bCs/>
                <w:lang w:val="es-419" w:eastAsia="en-IN" w:bidi="te-IN"/>
              </w:rPr>
            </w:pPr>
            <w:r w:rsidRPr="005024F3">
              <w:rPr>
                <w:b/>
                <w:bCs/>
                <w:lang w:val="es-419" w:eastAsia="en-IN" w:bidi="te-IN"/>
              </w:rPr>
              <w:t>Unidades</w:t>
            </w:r>
          </w:p>
        </w:tc>
      </w:tr>
      <w:tr w:rsidR="00E67BCD" w:rsidRPr="005024F3" w14:paraId="690B92D8" w14:textId="77777777" w:rsidTr="00600F54">
        <w:trPr>
          <w:jc w:val="center"/>
        </w:trPr>
        <w:tc>
          <w:tcPr>
            <w:tcW w:w="1268" w:type="dxa"/>
            <w:vMerge/>
            <w:vAlign w:val="center"/>
          </w:tcPr>
          <w:p w14:paraId="73D71970" w14:textId="4D014AF6" w:rsidR="00E67BCD" w:rsidRPr="004C7EE8" w:rsidRDefault="00E67BCD" w:rsidP="007E3197">
            <w:pPr>
              <w:jc w:val="center"/>
              <w:rPr>
                <w:lang w:val="es-419" w:eastAsia="en-IN" w:bidi="te-IN"/>
              </w:rPr>
            </w:pPr>
          </w:p>
        </w:tc>
        <w:tc>
          <w:tcPr>
            <w:tcW w:w="6622" w:type="dxa"/>
            <w:vMerge/>
            <w:vAlign w:val="center"/>
          </w:tcPr>
          <w:p w14:paraId="1DF7D055" w14:textId="435ADFAB" w:rsidR="00E67BCD" w:rsidRPr="005024F3" w:rsidRDefault="00E67BCD" w:rsidP="001537BB">
            <w:pPr>
              <w:jc w:val="both"/>
              <w:rPr>
                <w:lang w:val="es-419" w:eastAsia="en-IN" w:bidi="te-IN"/>
              </w:rPr>
            </w:pPr>
          </w:p>
        </w:tc>
        <w:tc>
          <w:tcPr>
            <w:tcW w:w="1460" w:type="dxa"/>
            <w:vAlign w:val="center"/>
          </w:tcPr>
          <w:p w14:paraId="470013FC" w14:textId="77777777" w:rsidR="00E67BCD" w:rsidRPr="005024F3" w:rsidRDefault="00E67BCD" w:rsidP="001537BB">
            <w:pPr>
              <w:jc w:val="center"/>
              <w:rPr>
                <w:lang w:val="es-419" w:eastAsia="en-IN" w:bidi="te-IN"/>
              </w:rPr>
            </w:pPr>
            <w:r w:rsidRPr="005024F3">
              <w:rPr>
                <w:lang w:val="es-419" w:eastAsia="en-IN" w:bidi="te-IN"/>
              </w:rPr>
              <w:t>tCO</w:t>
            </w:r>
            <w:r w:rsidRPr="005024F3">
              <w:rPr>
                <w:vertAlign w:val="subscript"/>
                <w:lang w:val="es-419" w:eastAsia="en-IN" w:bidi="te-IN"/>
              </w:rPr>
              <w:t>2</w:t>
            </w:r>
            <w:r w:rsidRPr="005024F3">
              <w:rPr>
                <w:lang w:val="es-419" w:eastAsia="en-IN" w:bidi="te-IN"/>
              </w:rPr>
              <w:t>e</w:t>
            </w:r>
          </w:p>
        </w:tc>
      </w:tr>
      <w:tr w:rsidR="00D477A9" w:rsidRPr="005024F3" w14:paraId="191401B9" w14:textId="77777777" w:rsidTr="00600F54">
        <w:trPr>
          <w:jc w:val="center"/>
        </w:trPr>
        <w:tc>
          <w:tcPr>
            <w:tcW w:w="1268" w:type="dxa"/>
            <w:vAlign w:val="center"/>
          </w:tcPr>
          <w:p w14:paraId="7806F355" w14:textId="3641C9C1" w:rsidR="00D477A9" w:rsidRPr="004C7EE8" w:rsidRDefault="00D477A9" w:rsidP="007E3197">
            <w:pPr>
              <w:jc w:val="center"/>
              <w:rPr>
                <w:lang w:val="es-419" w:eastAsia="en-IN" w:bidi="te-IN"/>
              </w:rPr>
            </w:pPr>
            <w:r w:rsidRPr="004C7EE8">
              <w:rPr>
                <w:rFonts w:cstheme="minorHAnsi"/>
                <w:lang w:val="es-419" w:eastAsia="en-IN" w:bidi="te-IN"/>
              </w:rPr>
              <w:t>GWP</w:t>
            </w:r>
            <w:r w:rsidRPr="004C7EE8">
              <w:rPr>
                <w:rFonts w:cstheme="minorHAnsi"/>
                <w:vertAlign w:val="subscript"/>
                <w:lang w:val="es-419" w:eastAsia="en-IN" w:bidi="te-IN"/>
              </w:rPr>
              <w:t xml:space="preserve">CH4 </w:t>
            </w:r>
            <w:r w:rsidRPr="004C7EE8">
              <w:rPr>
                <w:rFonts w:cstheme="minorHAnsi"/>
                <w:lang w:val="es-419" w:eastAsia="en-IN" w:bidi="te-IN"/>
              </w:rPr>
              <w:t>=</w:t>
            </w:r>
          </w:p>
        </w:tc>
        <w:tc>
          <w:tcPr>
            <w:tcW w:w="6622" w:type="dxa"/>
            <w:vAlign w:val="center"/>
          </w:tcPr>
          <w:p w14:paraId="3DB1EE81" w14:textId="56BB783C" w:rsidR="00D477A9" w:rsidRPr="005024F3" w:rsidRDefault="005A4729" w:rsidP="00D477A9">
            <w:pPr>
              <w:jc w:val="both"/>
              <w:rPr>
                <w:lang w:val="es-419" w:eastAsia="en-IN" w:bidi="te-IN"/>
              </w:rPr>
            </w:pPr>
            <w:r w:rsidRPr="001312E6">
              <w:rPr>
                <w:rFonts w:cstheme="minorHAnsi"/>
                <w:lang w:val="es-419" w:eastAsia="en-IN" w:bidi="te-IN"/>
              </w:rPr>
              <w:t>Potencial de calentamiento global del metano válido para el reporte del inventario nacional de Colombia a la CMNUCC</w:t>
            </w:r>
          </w:p>
        </w:tc>
        <w:tc>
          <w:tcPr>
            <w:tcW w:w="1460" w:type="dxa"/>
            <w:vAlign w:val="center"/>
          </w:tcPr>
          <w:p w14:paraId="6E17909E" w14:textId="4E9964F5" w:rsidR="00D477A9" w:rsidRPr="005024F3" w:rsidRDefault="00D477A9" w:rsidP="00D477A9">
            <w:pPr>
              <w:jc w:val="center"/>
              <w:rPr>
                <w:lang w:val="es-419" w:eastAsia="en-IN" w:bidi="te-IN"/>
              </w:rPr>
            </w:pPr>
            <w:r w:rsidRPr="005024F3">
              <w:rPr>
                <w:lang w:val="es-419" w:eastAsia="en-IN" w:bidi="te-IN"/>
              </w:rPr>
              <w:t>tCO</w:t>
            </w:r>
            <w:r w:rsidRPr="005024F3">
              <w:rPr>
                <w:vertAlign w:val="subscript"/>
                <w:lang w:val="es-419" w:eastAsia="en-IN" w:bidi="te-IN"/>
              </w:rPr>
              <w:t>2</w:t>
            </w:r>
            <w:r w:rsidRPr="005024F3">
              <w:rPr>
                <w:lang w:val="es-419" w:eastAsia="en-IN" w:bidi="te-IN"/>
              </w:rPr>
              <w:t>e / tCH</w:t>
            </w:r>
            <w:r w:rsidRPr="005024F3">
              <w:rPr>
                <w:vertAlign w:val="subscript"/>
                <w:lang w:val="es-419" w:eastAsia="en-IN" w:bidi="te-IN"/>
              </w:rPr>
              <w:t>4</w:t>
            </w:r>
          </w:p>
        </w:tc>
      </w:tr>
      <w:tr w:rsidR="00D477A9" w:rsidRPr="005024F3" w14:paraId="0A27567C" w14:textId="77777777" w:rsidTr="00600F54">
        <w:trPr>
          <w:jc w:val="center"/>
        </w:trPr>
        <w:tc>
          <w:tcPr>
            <w:tcW w:w="1268" w:type="dxa"/>
            <w:vAlign w:val="center"/>
          </w:tcPr>
          <w:p w14:paraId="7C0D62AC" w14:textId="65CAEBD5" w:rsidR="00D477A9" w:rsidRPr="004C7EE8" w:rsidRDefault="00D477A9" w:rsidP="007E3197">
            <w:pPr>
              <w:jc w:val="center"/>
              <w:rPr>
                <w:lang w:val="es-419" w:eastAsia="en-IN" w:bidi="te-IN"/>
              </w:rPr>
            </w:pPr>
            <w:r w:rsidRPr="004C7EE8">
              <w:rPr>
                <w:lang w:val="es-419" w:eastAsia="en-IN" w:bidi="te-IN"/>
              </w:rPr>
              <w:t>V</w:t>
            </w:r>
            <w:r w:rsidRPr="004C7EE8">
              <w:rPr>
                <w:vertAlign w:val="subscript"/>
                <w:lang w:val="es-419" w:eastAsia="en-IN" w:bidi="te-IN"/>
              </w:rPr>
              <w:t>G</w:t>
            </w:r>
            <w:r w:rsidR="00C80BD6" w:rsidRPr="004C7EE8">
              <w:rPr>
                <w:vertAlign w:val="subscript"/>
                <w:lang w:val="es-419" w:eastAsia="en-IN" w:bidi="te-IN"/>
              </w:rPr>
              <w:t>T</w:t>
            </w:r>
            <w:r w:rsidR="001A13B4">
              <w:rPr>
                <w:vertAlign w:val="subscript"/>
                <w:lang w:val="es-419" w:eastAsia="en-IN" w:bidi="te-IN"/>
              </w:rPr>
              <w:t>,d</w:t>
            </w:r>
            <w:r w:rsidRPr="004C7EE8">
              <w:rPr>
                <w:vertAlign w:val="subscript"/>
                <w:lang w:val="es-419" w:eastAsia="en-IN" w:bidi="te-IN"/>
              </w:rPr>
              <w:t xml:space="preserve"> </w:t>
            </w:r>
            <w:r w:rsidRPr="004C7EE8">
              <w:rPr>
                <w:lang w:val="es-419" w:eastAsia="en-IN" w:bidi="te-IN"/>
              </w:rPr>
              <w:t>=</w:t>
            </w:r>
          </w:p>
        </w:tc>
        <w:tc>
          <w:tcPr>
            <w:tcW w:w="6622" w:type="dxa"/>
            <w:vAlign w:val="center"/>
          </w:tcPr>
          <w:p w14:paraId="288F6A81" w14:textId="58C977CD" w:rsidR="00D477A9" w:rsidRPr="005024F3" w:rsidRDefault="00137D09" w:rsidP="001537BB">
            <w:pPr>
              <w:jc w:val="both"/>
              <w:rPr>
                <w:lang w:val="es-419" w:eastAsia="en-IN" w:bidi="te-IN"/>
              </w:rPr>
            </w:pPr>
            <w:r w:rsidRPr="005024F3">
              <w:rPr>
                <w:lang w:val="es-419" w:eastAsia="en-IN" w:bidi="te-IN"/>
              </w:rPr>
              <w:t>V</w:t>
            </w:r>
            <w:r w:rsidR="00D477A9" w:rsidRPr="005024F3">
              <w:rPr>
                <w:lang w:val="es-419" w:eastAsia="en-IN" w:bidi="te-IN"/>
              </w:rPr>
              <w:t>olum</w:t>
            </w:r>
            <w:r w:rsidR="0068008E" w:rsidRPr="005024F3">
              <w:rPr>
                <w:lang w:val="es-419" w:eastAsia="en-IN" w:bidi="te-IN"/>
              </w:rPr>
              <w:t>en</w:t>
            </w:r>
            <w:r w:rsidR="00D477A9" w:rsidRPr="005024F3">
              <w:rPr>
                <w:lang w:val="es-419" w:eastAsia="en-IN" w:bidi="te-IN"/>
              </w:rPr>
              <w:t xml:space="preserve"> del gas </w:t>
            </w:r>
            <w:r w:rsidR="0076358F" w:rsidRPr="005024F3">
              <w:rPr>
                <w:lang w:val="es-419" w:eastAsia="en-IN" w:bidi="te-IN"/>
              </w:rPr>
              <w:t>enviado para la quema en</w:t>
            </w:r>
            <w:r w:rsidR="00D477A9" w:rsidRPr="005024F3">
              <w:rPr>
                <w:lang w:val="es-419" w:eastAsia="en-IN" w:bidi="te-IN"/>
              </w:rPr>
              <w:t xml:space="preserve"> tea</w:t>
            </w:r>
            <w:r w:rsidR="0068008E" w:rsidRPr="005024F3">
              <w:rPr>
                <w:lang w:val="es-419" w:eastAsia="en-IN" w:bidi="te-IN"/>
              </w:rPr>
              <w:t xml:space="preserve"> en </w:t>
            </w:r>
            <w:r w:rsidR="001A13B4">
              <w:rPr>
                <w:lang w:val="es-419" w:eastAsia="en-IN" w:bidi="te-IN"/>
              </w:rPr>
              <w:t xml:space="preserve">el día </w:t>
            </w:r>
            <w:r w:rsidR="001A13B4">
              <w:rPr>
                <w:i/>
                <w:iCs/>
                <w:lang w:val="es-419" w:eastAsia="en-IN" w:bidi="te-IN"/>
              </w:rPr>
              <w:t>d</w:t>
            </w:r>
          </w:p>
        </w:tc>
        <w:tc>
          <w:tcPr>
            <w:tcW w:w="1460" w:type="dxa"/>
            <w:vAlign w:val="center"/>
          </w:tcPr>
          <w:p w14:paraId="20F5A0D2" w14:textId="30E9A1F9" w:rsidR="00D477A9" w:rsidRPr="005024F3" w:rsidRDefault="00D226F0" w:rsidP="001537BB">
            <w:pPr>
              <w:jc w:val="center"/>
              <w:rPr>
                <w:lang w:val="es-419" w:eastAsia="en-IN" w:bidi="te-IN"/>
              </w:rPr>
            </w:pPr>
            <w:r>
              <w:rPr>
                <w:lang w:val="es-419" w:eastAsia="en-IN" w:bidi="te-IN"/>
              </w:rPr>
              <w:t>scf</w:t>
            </w:r>
          </w:p>
        </w:tc>
      </w:tr>
      <w:tr w:rsidR="00D477A9" w:rsidRPr="005024F3" w14:paraId="283D537B" w14:textId="77777777" w:rsidTr="00600F54">
        <w:trPr>
          <w:jc w:val="center"/>
        </w:trPr>
        <w:tc>
          <w:tcPr>
            <w:tcW w:w="1268" w:type="dxa"/>
            <w:vAlign w:val="center"/>
          </w:tcPr>
          <w:p w14:paraId="222D7D62" w14:textId="7517AC04" w:rsidR="00D477A9" w:rsidRPr="004C7EE8" w:rsidRDefault="00D477A9" w:rsidP="007E3197">
            <w:pPr>
              <w:jc w:val="center"/>
              <w:rPr>
                <w:lang w:val="es-419" w:eastAsia="en-IN" w:bidi="te-IN"/>
              </w:rPr>
            </w:pPr>
            <w:r w:rsidRPr="004C7EE8">
              <w:rPr>
                <w:lang w:val="es-419" w:eastAsia="en-IN" w:bidi="te-IN"/>
              </w:rPr>
              <w:t>fc</w:t>
            </w:r>
            <w:r w:rsidRPr="004C7EE8">
              <w:rPr>
                <w:vertAlign w:val="subscript"/>
                <w:lang w:val="es-419" w:eastAsia="en-IN" w:bidi="te-IN"/>
              </w:rPr>
              <w:t xml:space="preserve">CH4, </w:t>
            </w:r>
            <w:r w:rsidR="005A70B4" w:rsidRPr="004C7EE8">
              <w:rPr>
                <w:vertAlign w:val="subscript"/>
                <w:lang w:val="es-419" w:eastAsia="en-IN" w:bidi="te-IN"/>
              </w:rPr>
              <w:t>G</w:t>
            </w:r>
            <w:r w:rsidR="00C80BD6" w:rsidRPr="004C7EE8">
              <w:rPr>
                <w:vertAlign w:val="subscript"/>
                <w:lang w:val="es-419" w:eastAsia="en-IN" w:bidi="te-IN"/>
              </w:rPr>
              <w:t>T</w:t>
            </w:r>
            <w:r w:rsidR="005A70B4" w:rsidRPr="004C7EE8">
              <w:rPr>
                <w:lang w:val="es-419" w:eastAsia="en-IN" w:bidi="te-IN"/>
              </w:rPr>
              <w:t xml:space="preserve"> =</w:t>
            </w:r>
          </w:p>
        </w:tc>
        <w:tc>
          <w:tcPr>
            <w:tcW w:w="6622" w:type="dxa"/>
            <w:vAlign w:val="center"/>
          </w:tcPr>
          <w:p w14:paraId="462FE421" w14:textId="282EFBBB" w:rsidR="00D477A9" w:rsidRPr="005024F3" w:rsidRDefault="00D51BC7" w:rsidP="001537BB">
            <w:pPr>
              <w:jc w:val="both"/>
              <w:rPr>
                <w:lang w:val="es-419" w:eastAsia="en-IN" w:bidi="te-IN"/>
              </w:rPr>
            </w:pPr>
            <w:r w:rsidRPr="005024F3">
              <w:rPr>
                <w:lang w:val="es-419" w:eastAsia="en-IN" w:bidi="te-IN"/>
              </w:rPr>
              <w:t xml:space="preserve">Concentración </w:t>
            </w:r>
            <w:r w:rsidR="00D477A9" w:rsidRPr="005024F3">
              <w:rPr>
                <w:lang w:val="es-419" w:eastAsia="en-IN" w:bidi="te-IN"/>
              </w:rPr>
              <w:t xml:space="preserve">de </w:t>
            </w:r>
            <w:r w:rsidR="005A70B4" w:rsidRPr="005024F3">
              <w:rPr>
                <w:lang w:val="es-419" w:eastAsia="en-IN" w:bidi="te-IN"/>
              </w:rPr>
              <w:t xml:space="preserve">metano presente en el gas </w:t>
            </w:r>
            <w:r w:rsidR="00385F69" w:rsidRPr="005024F3">
              <w:rPr>
                <w:lang w:val="es-419" w:eastAsia="en-IN" w:bidi="te-IN"/>
              </w:rPr>
              <w:t>enviado a quema</w:t>
            </w:r>
            <w:r w:rsidR="006677FA" w:rsidRPr="005024F3">
              <w:rPr>
                <w:rStyle w:val="FootnoteReference"/>
                <w:lang w:val="es-419" w:eastAsia="en-IN" w:bidi="te-IN"/>
              </w:rPr>
              <w:footnoteReference w:id="20"/>
            </w:r>
          </w:p>
        </w:tc>
        <w:tc>
          <w:tcPr>
            <w:tcW w:w="1460" w:type="dxa"/>
            <w:vAlign w:val="center"/>
          </w:tcPr>
          <w:p w14:paraId="364FA36D" w14:textId="6EAC395E" w:rsidR="00D477A9" w:rsidRPr="005024F3" w:rsidRDefault="00566C47" w:rsidP="001537BB">
            <w:pPr>
              <w:jc w:val="center"/>
              <w:rPr>
                <w:lang w:val="es-419" w:eastAsia="en-IN" w:bidi="te-IN"/>
              </w:rPr>
            </w:pPr>
            <w:r w:rsidRPr="005024F3">
              <w:rPr>
                <w:lang w:val="es-419" w:eastAsia="en-IN" w:bidi="te-IN"/>
              </w:rPr>
              <w:t>lb</w:t>
            </w:r>
            <w:r w:rsidR="005A70B4" w:rsidRPr="005024F3">
              <w:rPr>
                <w:lang w:val="es-419" w:eastAsia="en-IN" w:bidi="te-IN"/>
              </w:rPr>
              <w:t>CH</w:t>
            </w:r>
            <w:r w:rsidR="005A70B4" w:rsidRPr="005024F3">
              <w:rPr>
                <w:vertAlign w:val="subscript"/>
                <w:lang w:val="es-419" w:eastAsia="en-IN" w:bidi="te-IN"/>
              </w:rPr>
              <w:t>4</w:t>
            </w:r>
            <w:r w:rsidR="005A70B4" w:rsidRPr="005024F3">
              <w:rPr>
                <w:lang w:val="es-419" w:eastAsia="en-IN" w:bidi="te-IN"/>
              </w:rPr>
              <w:t>/</w:t>
            </w:r>
            <w:r w:rsidR="00D226F0">
              <w:rPr>
                <w:lang w:val="es-419" w:eastAsia="en-IN" w:bidi="te-IN"/>
              </w:rPr>
              <w:t>scf</w:t>
            </w:r>
          </w:p>
        </w:tc>
      </w:tr>
      <w:tr w:rsidR="00D477A9" w:rsidRPr="005024F3" w14:paraId="27B727C8" w14:textId="77777777" w:rsidTr="00600F54">
        <w:trPr>
          <w:jc w:val="center"/>
        </w:trPr>
        <w:tc>
          <w:tcPr>
            <w:tcW w:w="1268" w:type="dxa"/>
            <w:vAlign w:val="center"/>
          </w:tcPr>
          <w:p w14:paraId="53B86914" w14:textId="3764CF63" w:rsidR="00D477A9" w:rsidRPr="004C7EE8" w:rsidRDefault="005A70B4" w:rsidP="007E3197">
            <w:pPr>
              <w:jc w:val="center"/>
              <w:rPr>
                <w:lang w:val="es-419" w:eastAsia="en-IN" w:bidi="te-IN"/>
              </w:rPr>
            </w:pPr>
            <w:r w:rsidRPr="004C7EE8">
              <w:rPr>
                <w:rFonts w:cstheme="minorHAnsi"/>
                <w:lang w:val="es-419" w:eastAsia="en-IN" w:bidi="te-IN"/>
              </w:rPr>
              <w:t>η</w:t>
            </w:r>
            <w:r w:rsidR="00DD5D1B" w:rsidRPr="004C7EE8">
              <w:rPr>
                <w:vertAlign w:val="subscript"/>
                <w:lang w:val="es-419" w:eastAsia="en-IN" w:bidi="te-IN"/>
              </w:rPr>
              <w:t>final</w:t>
            </w:r>
            <w:r w:rsidRPr="004C7EE8">
              <w:rPr>
                <w:vertAlign w:val="subscript"/>
                <w:lang w:val="es-419" w:eastAsia="en-IN" w:bidi="te-IN"/>
              </w:rPr>
              <w:t xml:space="preserve"> </w:t>
            </w:r>
            <w:r w:rsidRPr="004C7EE8">
              <w:rPr>
                <w:lang w:val="es-419" w:eastAsia="en-IN" w:bidi="te-IN"/>
              </w:rPr>
              <w:t>=</w:t>
            </w:r>
          </w:p>
        </w:tc>
        <w:tc>
          <w:tcPr>
            <w:tcW w:w="6622" w:type="dxa"/>
            <w:vAlign w:val="center"/>
          </w:tcPr>
          <w:p w14:paraId="64A40479" w14:textId="6021C4C1" w:rsidR="00D477A9" w:rsidRPr="005024F3" w:rsidRDefault="005A70B4" w:rsidP="001537BB">
            <w:pPr>
              <w:jc w:val="both"/>
              <w:rPr>
                <w:lang w:val="es-419" w:eastAsia="en-IN" w:bidi="te-IN"/>
              </w:rPr>
            </w:pPr>
            <w:r w:rsidRPr="005024F3">
              <w:rPr>
                <w:lang w:val="es-419" w:eastAsia="en-IN" w:bidi="te-IN"/>
              </w:rPr>
              <w:t>Eficiencia de la tea</w:t>
            </w:r>
            <w:r w:rsidR="00600F54" w:rsidRPr="005024F3">
              <w:rPr>
                <w:lang w:val="es-419" w:eastAsia="en-IN" w:bidi="te-IN"/>
              </w:rPr>
              <w:t xml:space="preserve"> posterior a la ejecución del proyecto</w:t>
            </w:r>
          </w:p>
        </w:tc>
        <w:tc>
          <w:tcPr>
            <w:tcW w:w="1460" w:type="dxa"/>
            <w:vAlign w:val="center"/>
          </w:tcPr>
          <w:p w14:paraId="034C787E" w14:textId="0E7B0DA5" w:rsidR="00D477A9" w:rsidRPr="005024F3" w:rsidRDefault="005A70B4" w:rsidP="001537BB">
            <w:pPr>
              <w:jc w:val="center"/>
              <w:rPr>
                <w:lang w:val="es-419" w:eastAsia="en-IN" w:bidi="te-IN"/>
              </w:rPr>
            </w:pPr>
            <w:r w:rsidRPr="005024F3">
              <w:rPr>
                <w:lang w:val="es-419" w:eastAsia="en-IN" w:bidi="te-IN"/>
              </w:rPr>
              <w:t>-</w:t>
            </w:r>
          </w:p>
        </w:tc>
      </w:tr>
      <w:tr w:rsidR="00FC0BA1" w:rsidRPr="005024F3" w14:paraId="0FFA3169" w14:textId="77777777" w:rsidTr="00600F54">
        <w:trPr>
          <w:jc w:val="center"/>
        </w:trPr>
        <w:tc>
          <w:tcPr>
            <w:tcW w:w="1268" w:type="dxa"/>
            <w:vAlign w:val="center"/>
          </w:tcPr>
          <w:p w14:paraId="7CE7167A" w14:textId="7DAB153B" w:rsidR="00FC0BA1" w:rsidRPr="004C7EE8" w:rsidRDefault="00DD5D1B" w:rsidP="007E3197">
            <w:pPr>
              <w:jc w:val="center"/>
              <w:rPr>
                <w:rFonts w:cstheme="minorHAnsi"/>
                <w:lang w:val="es-419" w:eastAsia="en-IN" w:bidi="te-IN"/>
              </w:rPr>
            </w:pPr>
            <w:r w:rsidRPr="004C7EE8">
              <w:rPr>
                <w:rFonts w:cstheme="minorHAnsi"/>
                <w:lang w:val="es-419" w:eastAsia="en-IN" w:bidi="te-IN"/>
              </w:rPr>
              <w:t>η</w:t>
            </w:r>
            <w:r w:rsidRPr="004C7EE8">
              <w:rPr>
                <w:vertAlign w:val="subscript"/>
                <w:lang w:val="es-419" w:eastAsia="en-IN" w:bidi="te-IN"/>
              </w:rPr>
              <w:t>inicia</w:t>
            </w:r>
            <w:r w:rsidR="00E450FC" w:rsidRPr="004C7EE8">
              <w:rPr>
                <w:vertAlign w:val="subscript"/>
                <w:lang w:val="es-419" w:eastAsia="en-IN" w:bidi="te-IN"/>
              </w:rPr>
              <w:t>l</w:t>
            </w:r>
            <w:r w:rsidRPr="004C7EE8">
              <w:rPr>
                <w:vertAlign w:val="subscript"/>
                <w:lang w:val="es-419" w:eastAsia="en-IN" w:bidi="te-IN"/>
              </w:rPr>
              <w:t xml:space="preserve"> </w:t>
            </w:r>
            <w:r w:rsidRPr="004C7EE8">
              <w:rPr>
                <w:lang w:val="es-419" w:eastAsia="en-IN" w:bidi="te-IN"/>
              </w:rPr>
              <w:t>=</w:t>
            </w:r>
          </w:p>
        </w:tc>
        <w:tc>
          <w:tcPr>
            <w:tcW w:w="6622" w:type="dxa"/>
            <w:vAlign w:val="center"/>
          </w:tcPr>
          <w:p w14:paraId="485637E9" w14:textId="0AF225A9" w:rsidR="00FC0BA1" w:rsidRPr="005024F3" w:rsidRDefault="00E450FC" w:rsidP="001537BB">
            <w:pPr>
              <w:jc w:val="both"/>
              <w:rPr>
                <w:lang w:val="es-419" w:eastAsia="en-IN" w:bidi="te-IN"/>
              </w:rPr>
            </w:pPr>
            <w:r w:rsidRPr="005024F3">
              <w:rPr>
                <w:lang w:val="es-419" w:eastAsia="en-IN" w:bidi="te-IN"/>
              </w:rPr>
              <w:t xml:space="preserve">Eficiencia de la tea previo a la </w:t>
            </w:r>
            <w:r w:rsidR="00600F54" w:rsidRPr="005024F3">
              <w:rPr>
                <w:lang w:val="es-419" w:eastAsia="en-IN" w:bidi="te-IN"/>
              </w:rPr>
              <w:t>ejecución del proyecto</w:t>
            </w:r>
          </w:p>
        </w:tc>
        <w:tc>
          <w:tcPr>
            <w:tcW w:w="1460" w:type="dxa"/>
            <w:vAlign w:val="center"/>
          </w:tcPr>
          <w:p w14:paraId="2EABCD92" w14:textId="343F8CCB" w:rsidR="00FC0BA1" w:rsidRPr="005024F3" w:rsidRDefault="004E39E5" w:rsidP="001537BB">
            <w:pPr>
              <w:jc w:val="center"/>
              <w:rPr>
                <w:lang w:val="es-419" w:eastAsia="en-IN" w:bidi="te-IN"/>
              </w:rPr>
            </w:pPr>
            <w:r w:rsidRPr="005024F3">
              <w:rPr>
                <w:lang w:val="es-419" w:eastAsia="en-IN" w:bidi="te-IN"/>
              </w:rPr>
              <w:t>-</w:t>
            </w:r>
          </w:p>
        </w:tc>
      </w:tr>
      <w:tr w:rsidR="009F29E7" w:rsidRPr="005024F3" w14:paraId="6098818B" w14:textId="77777777" w:rsidTr="00600F54">
        <w:trPr>
          <w:jc w:val="center"/>
        </w:trPr>
        <w:tc>
          <w:tcPr>
            <w:tcW w:w="1268" w:type="dxa"/>
            <w:vAlign w:val="center"/>
          </w:tcPr>
          <w:p w14:paraId="04F35178" w14:textId="55732207" w:rsidR="009F29E7" w:rsidRPr="009F29E7" w:rsidRDefault="009F29E7" w:rsidP="009F29E7">
            <w:pPr>
              <w:jc w:val="center"/>
              <w:rPr>
                <w:rFonts w:cstheme="minorHAnsi"/>
                <w:lang w:val="es-419" w:eastAsia="en-IN" w:bidi="te-IN"/>
              </w:rPr>
            </w:pPr>
            <w:r w:rsidRPr="004C7EE8">
              <w:rPr>
                <w:rFonts w:cstheme="minorHAnsi"/>
                <w:lang w:val="es-419" w:eastAsia="en-IN" w:bidi="te-IN"/>
              </w:rPr>
              <w:t>0.</w:t>
            </w:r>
            <w:r w:rsidR="000D147E" w:rsidRPr="004C7EE8">
              <w:rPr>
                <w:rFonts w:cstheme="minorHAnsi"/>
                <w:lang w:val="es-419" w:eastAsia="en-IN" w:bidi="te-IN"/>
              </w:rPr>
              <w:t>45</w:t>
            </w:r>
            <w:r w:rsidR="000D147E">
              <w:rPr>
                <w:rFonts w:cstheme="minorHAnsi"/>
                <w:lang w:val="es-419" w:eastAsia="en-IN" w:bidi="te-IN"/>
              </w:rPr>
              <w:t xml:space="preserve">359 </w:t>
            </w:r>
            <w:r w:rsidRPr="004C7EE8">
              <w:rPr>
                <w:rFonts w:cstheme="minorHAnsi"/>
                <w:lang w:val="es-419" w:eastAsia="en-IN" w:bidi="te-IN"/>
              </w:rPr>
              <w:t>=</w:t>
            </w:r>
          </w:p>
        </w:tc>
        <w:tc>
          <w:tcPr>
            <w:tcW w:w="6622" w:type="dxa"/>
            <w:vAlign w:val="center"/>
          </w:tcPr>
          <w:p w14:paraId="05892969" w14:textId="3E496128" w:rsidR="009F29E7" w:rsidRPr="005024F3" w:rsidRDefault="009F29E7" w:rsidP="009F29E7">
            <w:pPr>
              <w:jc w:val="both"/>
              <w:rPr>
                <w:lang w:val="es-419" w:eastAsia="en-IN" w:bidi="te-IN"/>
              </w:rPr>
            </w:pPr>
            <w:r w:rsidRPr="004925FA">
              <w:rPr>
                <w:lang w:val="es-419" w:eastAsia="en-IN" w:bidi="te-IN"/>
              </w:rPr>
              <w:t>Factor de conversión</w:t>
            </w:r>
          </w:p>
        </w:tc>
        <w:tc>
          <w:tcPr>
            <w:tcW w:w="1460" w:type="dxa"/>
            <w:vAlign w:val="center"/>
          </w:tcPr>
          <w:p w14:paraId="7A065930" w14:textId="202111DA" w:rsidR="009F29E7" w:rsidRPr="005024F3" w:rsidRDefault="009F29E7" w:rsidP="009F29E7">
            <w:pPr>
              <w:jc w:val="center"/>
              <w:rPr>
                <w:lang w:val="es-419" w:eastAsia="en-IN" w:bidi="te-IN"/>
              </w:rPr>
            </w:pPr>
            <w:r w:rsidRPr="004925FA">
              <w:rPr>
                <w:lang w:val="es-419" w:eastAsia="en-IN" w:bidi="te-IN"/>
              </w:rPr>
              <w:t>kg/lb</w:t>
            </w:r>
          </w:p>
        </w:tc>
      </w:tr>
    </w:tbl>
    <w:p w14:paraId="1961834A" w14:textId="48F98D44" w:rsidR="002A1B90" w:rsidRDefault="002A1B90" w:rsidP="002A1B90">
      <w:pPr>
        <w:spacing w:before="240"/>
        <w:jc w:val="both"/>
        <w:rPr>
          <w:lang w:val="es-419" w:eastAsia="en-IN" w:bidi="te-IN"/>
        </w:rPr>
      </w:pPr>
      <w:r>
        <w:rPr>
          <w:lang w:eastAsia="en-IN" w:bidi="te-IN"/>
        </w:rPr>
        <w:t xml:space="preserve">Para determinar la </w:t>
      </w:r>
      <w:r w:rsidR="00AC0511" w:rsidRPr="00906380">
        <w:rPr>
          <w:rFonts w:cstheme="minorHAnsi"/>
          <w:lang w:val="es-419" w:eastAsia="en-IN" w:bidi="te-IN"/>
        </w:rPr>
        <w:t>η</w:t>
      </w:r>
      <w:r w:rsidR="00AC0511" w:rsidRPr="00906380">
        <w:rPr>
          <w:vertAlign w:val="subscript"/>
          <w:lang w:val="es-419" w:eastAsia="en-IN" w:bidi="te-IN"/>
        </w:rPr>
        <w:t>inicial</w:t>
      </w:r>
      <w:r>
        <w:rPr>
          <w:lang w:val="es-419" w:eastAsia="en-IN" w:bidi="te-IN"/>
        </w:rPr>
        <w:t xml:space="preserve"> </w:t>
      </w:r>
      <w:r w:rsidR="00EC1011">
        <w:rPr>
          <w:lang w:val="es-419" w:eastAsia="en-IN" w:bidi="te-IN"/>
        </w:rPr>
        <w:t xml:space="preserve">esta metodología propone </w:t>
      </w:r>
      <w:r w:rsidR="00802771">
        <w:rPr>
          <w:lang w:val="es-419" w:eastAsia="en-IN" w:bidi="te-IN"/>
        </w:rPr>
        <w:t xml:space="preserve">las </w:t>
      </w:r>
      <w:r>
        <w:rPr>
          <w:lang w:val="es-419" w:eastAsia="en-IN" w:bidi="te-IN"/>
        </w:rPr>
        <w:t>siguientes opciones</w:t>
      </w:r>
      <w:r w:rsidR="00802771">
        <w:rPr>
          <w:lang w:val="es-419" w:eastAsia="en-IN" w:bidi="te-IN"/>
        </w:rPr>
        <w:t>:</w:t>
      </w:r>
    </w:p>
    <w:p w14:paraId="77BCFD57" w14:textId="13BE62C2" w:rsidR="008F66D2" w:rsidRDefault="00411008" w:rsidP="005B36F3">
      <w:pPr>
        <w:spacing w:before="240"/>
        <w:jc w:val="both"/>
        <w:rPr>
          <w:lang w:val="es-419" w:eastAsia="en-IN" w:bidi="te-IN"/>
        </w:rPr>
      </w:pPr>
      <w:r>
        <w:rPr>
          <w:b/>
          <w:bCs/>
          <w:lang w:val="es-419" w:eastAsia="en-IN" w:bidi="te-IN"/>
        </w:rPr>
        <w:t>N</w:t>
      </w:r>
      <w:r w:rsidR="0025624C">
        <w:rPr>
          <w:b/>
          <w:bCs/>
          <w:lang w:val="es-419" w:eastAsia="en-IN" w:bidi="te-IN"/>
        </w:rPr>
        <w:t>ivel 2</w:t>
      </w:r>
      <w:r w:rsidR="002A1B90" w:rsidRPr="00906380">
        <w:rPr>
          <w:b/>
          <w:bCs/>
          <w:lang w:val="es-419" w:eastAsia="en-IN" w:bidi="te-IN"/>
        </w:rPr>
        <w:t>:</w:t>
      </w:r>
      <w:r w:rsidR="002A1B90">
        <w:rPr>
          <w:lang w:val="es-419" w:eastAsia="en-IN" w:bidi="te-IN"/>
        </w:rPr>
        <w:t xml:space="preserve"> Aplicable en los casos en los que no es posible medir </w:t>
      </w:r>
      <w:r w:rsidR="000D67B9">
        <w:rPr>
          <w:lang w:val="es-419" w:eastAsia="en-IN" w:bidi="te-IN"/>
        </w:rPr>
        <w:t>el</w:t>
      </w:r>
      <w:r w:rsidR="002A1B90">
        <w:rPr>
          <w:lang w:val="es-419" w:eastAsia="en-IN" w:bidi="te-IN"/>
        </w:rPr>
        <w:t xml:space="preserve"> gas de exhosto a la salida de la tea.</w:t>
      </w:r>
      <w:r w:rsidR="005F17E3">
        <w:rPr>
          <w:lang w:val="es-419" w:eastAsia="en-IN" w:bidi="te-IN"/>
        </w:rPr>
        <w:t xml:space="preserve"> Se propone emplear un valor por defecto del 90% de eficiencia</w:t>
      </w:r>
      <w:r w:rsidR="00A024F5">
        <w:rPr>
          <w:lang w:val="es-419" w:eastAsia="en-IN" w:bidi="te-IN"/>
        </w:rPr>
        <w:t xml:space="preserve">, o </w:t>
      </w:r>
      <w:r w:rsidR="00A024F5" w:rsidRPr="0083757A">
        <w:rPr>
          <w:lang w:val="es-419" w:eastAsia="en-IN" w:bidi="te-IN"/>
        </w:rPr>
        <w:t>el valor estimado por el fabricante del sistema</w:t>
      </w:r>
      <w:r w:rsidR="005B36F3">
        <w:rPr>
          <w:lang w:val="es-419" w:eastAsia="en-IN" w:bidi="te-IN"/>
        </w:rPr>
        <w:t>.</w:t>
      </w:r>
    </w:p>
    <w:p w14:paraId="764FB686" w14:textId="5BBE716E" w:rsidR="00F040CA" w:rsidRDefault="00411008" w:rsidP="00787D96">
      <w:pPr>
        <w:spacing w:before="240"/>
        <w:jc w:val="both"/>
        <w:rPr>
          <w:color w:val="000000" w:themeColor="text1"/>
          <w:lang w:val="es-CO"/>
        </w:rPr>
      </w:pPr>
      <w:r>
        <w:rPr>
          <w:b/>
          <w:bCs/>
          <w:color w:val="000000" w:themeColor="text1"/>
          <w:lang w:val="es-CO"/>
        </w:rPr>
        <w:lastRenderedPageBreak/>
        <w:t>N</w:t>
      </w:r>
      <w:r w:rsidR="0025624C">
        <w:rPr>
          <w:b/>
          <w:bCs/>
          <w:color w:val="000000" w:themeColor="text1"/>
          <w:lang w:val="es-CO"/>
        </w:rPr>
        <w:t>ivel 3</w:t>
      </w:r>
      <w:r w:rsidR="00F040CA" w:rsidRPr="004C7EE8">
        <w:rPr>
          <w:b/>
          <w:bCs/>
          <w:color w:val="000000" w:themeColor="text1"/>
          <w:lang w:val="es-CO"/>
        </w:rPr>
        <w:t>:</w:t>
      </w:r>
      <w:r w:rsidR="00C40EE1">
        <w:rPr>
          <w:color w:val="000000" w:themeColor="text1"/>
          <w:lang w:val="es-CO"/>
        </w:rPr>
        <w:t xml:space="preserve"> Aplicable en los casos en los que </w:t>
      </w:r>
      <w:r w:rsidR="0080497C">
        <w:rPr>
          <w:color w:val="000000" w:themeColor="text1"/>
          <w:lang w:val="es-CO"/>
        </w:rPr>
        <w:t>se cuenta con mediciones del gas de exhosto de la tea</w:t>
      </w:r>
      <w:r w:rsidR="007C5605">
        <w:rPr>
          <w:color w:val="000000" w:themeColor="text1"/>
          <w:lang w:val="es-CO"/>
        </w:rPr>
        <w:t xml:space="preserve"> en la línea base.</w:t>
      </w:r>
      <w:r w:rsidR="00DE5C71">
        <w:rPr>
          <w:color w:val="000000" w:themeColor="text1"/>
          <w:lang w:val="es-CO"/>
        </w:rPr>
        <w:t xml:space="preserve"> Pa</w:t>
      </w:r>
      <w:r w:rsidR="00F31500">
        <w:rPr>
          <w:color w:val="000000" w:themeColor="text1"/>
          <w:lang w:val="es-CO"/>
        </w:rPr>
        <w:t xml:space="preserve">ra determinar la eficiencia de la tea se </w:t>
      </w:r>
      <w:r w:rsidR="0087062E">
        <w:rPr>
          <w:color w:val="000000" w:themeColor="text1"/>
          <w:lang w:val="es-CO"/>
        </w:rPr>
        <w:t xml:space="preserve">deben </w:t>
      </w:r>
      <w:r w:rsidR="00C732A7">
        <w:rPr>
          <w:color w:val="000000" w:themeColor="text1"/>
          <w:lang w:val="es-CO"/>
        </w:rPr>
        <w:t xml:space="preserve">seguir las instrucciones descritas en </w:t>
      </w:r>
      <w:r w:rsidR="00A64799">
        <w:rPr>
          <w:color w:val="000000" w:themeColor="text1"/>
          <w:lang w:val="es-CO"/>
        </w:rPr>
        <w:t xml:space="preserve">el </w:t>
      </w:r>
      <w:r w:rsidR="00A64799" w:rsidRPr="004C7EE8">
        <w:rPr>
          <w:i/>
          <w:iCs/>
          <w:color w:val="000000" w:themeColor="text1"/>
          <w:lang w:val="es-CO"/>
        </w:rPr>
        <w:t xml:space="preserve">Paso 2 - </w:t>
      </w:r>
      <w:r w:rsidR="00C732A7" w:rsidRPr="004C7EE8">
        <w:rPr>
          <w:i/>
          <w:iCs/>
          <w:color w:val="000000" w:themeColor="text1"/>
          <w:lang w:val="es-CO"/>
        </w:rPr>
        <w:t>Opción B</w:t>
      </w:r>
      <w:r w:rsidR="00844DA8" w:rsidRPr="004C7EE8">
        <w:rPr>
          <w:i/>
          <w:iCs/>
          <w:color w:val="000000" w:themeColor="text1"/>
          <w:lang w:val="es-CO"/>
        </w:rPr>
        <w:t xml:space="preserve">: Medición de la eficiencia </w:t>
      </w:r>
      <w:r w:rsidR="008A4E2D">
        <w:rPr>
          <w:i/>
          <w:iCs/>
          <w:color w:val="000000" w:themeColor="text1"/>
          <w:lang w:val="es-CO"/>
        </w:rPr>
        <w:t xml:space="preserve">de la quema </w:t>
      </w:r>
      <w:r w:rsidR="00844DA8" w:rsidRPr="004C7EE8">
        <w:rPr>
          <w:i/>
          <w:iCs/>
          <w:color w:val="000000" w:themeColor="text1"/>
          <w:lang w:val="es-CO"/>
        </w:rPr>
        <w:t>del gas</w:t>
      </w:r>
      <w:r w:rsidR="008A6306">
        <w:rPr>
          <w:color w:val="000000" w:themeColor="text1"/>
          <w:lang w:val="es-CO"/>
        </w:rPr>
        <w:t xml:space="preserve"> de</w:t>
      </w:r>
      <w:r w:rsidR="00A64799">
        <w:rPr>
          <w:color w:val="000000" w:themeColor="text1"/>
          <w:lang w:val="es-CO"/>
        </w:rPr>
        <w:t xml:space="preserve"> </w:t>
      </w:r>
      <w:r w:rsidR="0087062E">
        <w:rPr>
          <w:color w:val="000000" w:themeColor="text1"/>
          <w:lang w:val="es-CO"/>
        </w:rPr>
        <w:t>la herramienta del M</w:t>
      </w:r>
      <w:r w:rsidR="00651670">
        <w:rPr>
          <w:color w:val="000000" w:themeColor="text1"/>
          <w:lang w:val="es-CO"/>
        </w:rPr>
        <w:t xml:space="preserve">ecanismo de </w:t>
      </w:r>
      <w:r w:rsidR="0087062E">
        <w:rPr>
          <w:color w:val="000000" w:themeColor="text1"/>
          <w:lang w:val="es-CO"/>
        </w:rPr>
        <w:t>D</w:t>
      </w:r>
      <w:r w:rsidR="00651670">
        <w:rPr>
          <w:color w:val="000000" w:themeColor="text1"/>
          <w:lang w:val="es-CO"/>
        </w:rPr>
        <w:t xml:space="preserve">esarrollo </w:t>
      </w:r>
      <w:r w:rsidR="0087062E">
        <w:rPr>
          <w:color w:val="000000" w:themeColor="text1"/>
          <w:lang w:val="es-CO"/>
        </w:rPr>
        <w:t>L</w:t>
      </w:r>
      <w:r w:rsidR="00651670">
        <w:rPr>
          <w:color w:val="000000" w:themeColor="text1"/>
          <w:lang w:val="es-CO"/>
        </w:rPr>
        <w:t>impio (MDL)</w:t>
      </w:r>
      <w:r w:rsidR="0087062E">
        <w:rPr>
          <w:color w:val="000000" w:themeColor="text1"/>
          <w:lang w:val="es-CO"/>
        </w:rPr>
        <w:t xml:space="preserve"> </w:t>
      </w:r>
      <w:r w:rsidR="0087062E" w:rsidRPr="004C7EE8">
        <w:rPr>
          <w:i/>
          <w:iCs/>
          <w:color w:val="000000" w:themeColor="text1"/>
          <w:lang w:val="es-CO"/>
        </w:rPr>
        <w:t>TOOL 16</w:t>
      </w:r>
      <w:r w:rsidR="00DB6F19">
        <w:rPr>
          <w:i/>
          <w:iCs/>
          <w:color w:val="000000" w:themeColor="text1"/>
          <w:lang w:val="es-CO"/>
        </w:rPr>
        <w:t>.</w:t>
      </w:r>
      <w:r w:rsidR="0087062E" w:rsidRPr="004C7EE8">
        <w:rPr>
          <w:i/>
          <w:iCs/>
          <w:color w:val="000000" w:themeColor="text1"/>
          <w:lang w:val="es-CO"/>
        </w:rPr>
        <w:t xml:space="preserve"> </w:t>
      </w:r>
      <w:r w:rsidR="001861C3" w:rsidRPr="004C7EE8">
        <w:rPr>
          <w:i/>
          <w:iCs/>
          <w:color w:val="000000" w:themeColor="text1"/>
          <w:lang w:val="es-CO"/>
        </w:rPr>
        <w:t>Project emissions from flaring</w:t>
      </w:r>
      <w:r w:rsidR="00C4744F">
        <w:rPr>
          <w:color w:val="000000" w:themeColor="text1"/>
          <w:lang w:val="es-CO"/>
        </w:rPr>
        <w:t>,</w:t>
      </w:r>
      <w:r w:rsidR="00DB6F19">
        <w:rPr>
          <w:color w:val="000000" w:themeColor="text1"/>
          <w:lang w:val="es-CO"/>
        </w:rPr>
        <w:t xml:space="preserve"> </w:t>
      </w:r>
      <w:r w:rsidR="00DE6B77">
        <w:rPr>
          <w:color w:val="000000" w:themeColor="text1"/>
          <w:lang w:val="es-CO"/>
        </w:rPr>
        <w:t>en su versión más actualizada</w:t>
      </w:r>
      <w:r w:rsidR="000D67B9">
        <w:rPr>
          <w:color w:val="000000" w:themeColor="text1"/>
          <w:lang w:val="es-CO"/>
        </w:rPr>
        <w:t xml:space="preserve">, o emplear otro método para determinar la eficiencia de la tea, </w:t>
      </w:r>
      <w:r w:rsidR="000D67B9" w:rsidRPr="000D67B9">
        <w:rPr>
          <w:color w:val="000000" w:themeColor="text1"/>
          <w:lang w:val="es-CO"/>
        </w:rPr>
        <w:t>siempre que esté debidamente justificado y/o sustentado por una fuente reconocida</w:t>
      </w:r>
      <w:r w:rsidR="00DE6B77">
        <w:rPr>
          <w:color w:val="000000" w:themeColor="text1"/>
          <w:lang w:val="es-CO"/>
        </w:rPr>
        <w:t>.</w:t>
      </w:r>
    </w:p>
    <w:p w14:paraId="42704C9B" w14:textId="6E2C8942" w:rsidR="00964D63" w:rsidRDefault="00964D63" w:rsidP="00964D63">
      <w:pPr>
        <w:spacing w:before="240"/>
        <w:jc w:val="both"/>
        <w:rPr>
          <w:lang w:val="es-419" w:eastAsia="en-IN" w:bidi="te-IN"/>
        </w:rPr>
      </w:pPr>
      <w:r>
        <w:rPr>
          <w:lang w:eastAsia="en-IN" w:bidi="te-IN"/>
        </w:rPr>
        <w:t xml:space="preserve">Para determinar la </w:t>
      </w:r>
      <w:r w:rsidRPr="00906380">
        <w:rPr>
          <w:rFonts w:cstheme="minorHAnsi"/>
          <w:lang w:val="es-419" w:eastAsia="en-IN" w:bidi="te-IN"/>
        </w:rPr>
        <w:t>η</w:t>
      </w:r>
      <w:r>
        <w:rPr>
          <w:vertAlign w:val="subscript"/>
          <w:lang w:val="es-419" w:eastAsia="en-IN" w:bidi="te-IN"/>
        </w:rPr>
        <w:t>fin</w:t>
      </w:r>
      <w:r w:rsidRPr="00906380">
        <w:rPr>
          <w:vertAlign w:val="subscript"/>
          <w:lang w:val="es-419" w:eastAsia="en-IN" w:bidi="te-IN"/>
        </w:rPr>
        <w:t>al</w:t>
      </w:r>
      <w:r>
        <w:rPr>
          <w:lang w:val="es-419" w:eastAsia="en-IN" w:bidi="te-IN"/>
        </w:rPr>
        <w:t xml:space="preserve"> esta metodología propone las siguientes opciones:</w:t>
      </w:r>
    </w:p>
    <w:p w14:paraId="6937C0EE" w14:textId="09D354D7" w:rsidR="00964D63" w:rsidRDefault="00964D63" w:rsidP="00964D63">
      <w:pPr>
        <w:spacing w:before="240"/>
        <w:jc w:val="both"/>
        <w:rPr>
          <w:lang w:val="es-419" w:eastAsia="en-IN" w:bidi="te-IN"/>
        </w:rPr>
      </w:pPr>
      <w:r>
        <w:rPr>
          <w:b/>
          <w:bCs/>
          <w:lang w:val="es-419" w:eastAsia="en-IN" w:bidi="te-IN"/>
        </w:rPr>
        <w:t>Nivel 2</w:t>
      </w:r>
      <w:r w:rsidRPr="00906380">
        <w:rPr>
          <w:b/>
          <w:bCs/>
          <w:lang w:val="es-419" w:eastAsia="en-IN" w:bidi="te-IN"/>
        </w:rPr>
        <w:t>:</w:t>
      </w:r>
      <w:r>
        <w:rPr>
          <w:lang w:val="es-419" w:eastAsia="en-IN" w:bidi="te-IN"/>
        </w:rPr>
        <w:t xml:space="preserve"> Aplicable en los casos en los que no es posible medir el gas de exhosto a la salida de la tea. Se propone emplear un valor por defecto del 98% de eficiencia</w:t>
      </w:r>
      <w:r w:rsidR="006A181F">
        <w:rPr>
          <w:lang w:val="es-419" w:eastAsia="en-IN" w:bidi="te-IN"/>
        </w:rPr>
        <w:t xml:space="preserve">, o </w:t>
      </w:r>
      <w:r w:rsidR="006A181F" w:rsidRPr="0083757A">
        <w:rPr>
          <w:lang w:val="es-419" w:eastAsia="en-IN" w:bidi="te-IN"/>
        </w:rPr>
        <w:t>el valor estimado por el fabricante del sistema</w:t>
      </w:r>
      <w:r w:rsidR="006A181F">
        <w:rPr>
          <w:lang w:val="es-419" w:eastAsia="en-IN" w:bidi="te-IN"/>
        </w:rPr>
        <w:t>.</w:t>
      </w:r>
    </w:p>
    <w:p w14:paraId="34127070" w14:textId="3CED5C68" w:rsidR="00964D63" w:rsidRDefault="00964D63" w:rsidP="00787D96">
      <w:pPr>
        <w:spacing w:before="240"/>
        <w:jc w:val="both"/>
        <w:rPr>
          <w:color w:val="000000" w:themeColor="text1"/>
          <w:lang w:val="es-CO"/>
        </w:rPr>
      </w:pPr>
      <w:r>
        <w:rPr>
          <w:b/>
          <w:bCs/>
          <w:color w:val="000000" w:themeColor="text1"/>
          <w:lang w:val="es-CO"/>
        </w:rPr>
        <w:t>Nivel 3</w:t>
      </w:r>
      <w:r w:rsidRPr="004C7EE8">
        <w:rPr>
          <w:b/>
          <w:bCs/>
          <w:color w:val="000000" w:themeColor="text1"/>
          <w:lang w:val="es-CO"/>
        </w:rPr>
        <w:t>:</w:t>
      </w:r>
      <w:r>
        <w:rPr>
          <w:color w:val="000000" w:themeColor="text1"/>
          <w:lang w:val="es-CO"/>
        </w:rPr>
        <w:t xml:space="preserve"> Aplicable en los casos en los que se cuenta con mediciones del gas de exhosto de la tea en el proyecto. Para determinar la eficiencia de la tea se deben seguir las instrucciones descritas en el </w:t>
      </w:r>
      <w:r w:rsidRPr="004C7EE8">
        <w:rPr>
          <w:i/>
          <w:iCs/>
          <w:color w:val="000000" w:themeColor="text1"/>
          <w:lang w:val="es-CO"/>
        </w:rPr>
        <w:t xml:space="preserve">Paso 2 - Opción B: Medición de la eficiencia </w:t>
      </w:r>
      <w:r>
        <w:rPr>
          <w:i/>
          <w:iCs/>
          <w:color w:val="000000" w:themeColor="text1"/>
          <w:lang w:val="es-CO"/>
        </w:rPr>
        <w:t xml:space="preserve">de la quema </w:t>
      </w:r>
      <w:r w:rsidRPr="004C7EE8">
        <w:rPr>
          <w:i/>
          <w:iCs/>
          <w:color w:val="000000" w:themeColor="text1"/>
          <w:lang w:val="es-CO"/>
        </w:rPr>
        <w:t>del gas</w:t>
      </w:r>
      <w:r>
        <w:rPr>
          <w:color w:val="000000" w:themeColor="text1"/>
          <w:lang w:val="es-CO"/>
        </w:rPr>
        <w:t xml:space="preserve"> de la herramienta del Mecanismo de Desarrollo Limpio (MDL) </w:t>
      </w:r>
      <w:r w:rsidRPr="004C7EE8">
        <w:rPr>
          <w:i/>
          <w:iCs/>
          <w:color w:val="000000" w:themeColor="text1"/>
          <w:lang w:val="es-CO"/>
        </w:rPr>
        <w:t>TOOL 16</w:t>
      </w:r>
      <w:r>
        <w:rPr>
          <w:i/>
          <w:iCs/>
          <w:color w:val="000000" w:themeColor="text1"/>
          <w:lang w:val="es-CO"/>
        </w:rPr>
        <w:t>.</w:t>
      </w:r>
      <w:r w:rsidRPr="004C7EE8">
        <w:rPr>
          <w:i/>
          <w:iCs/>
          <w:color w:val="000000" w:themeColor="text1"/>
          <w:lang w:val="es-CO"/>
        </w:rPr>
        <w:t xml:space="preserve"> Project emissions from flaring</w:t>
      </w:r>
      <w:r>
        <w:rPr>
          <w:color w:val="000000" w:themeColor="text1"/>
          <w:lang w:val="es-CO"/>
        </w:rPr>
        <w:t xml:space="preserve">, en su versión más actualizada, o emplear otro método para determinar la eficiencia de la tea, </w:t>
      </w:r>
      <w:r w:rsidRPr="000D67B9">
        <w:rPr>
          <w:color w:val="000000" w:themeColor="text1"/>
          <w:lang w:val="es-CO"/>
        </w:rPr>
        <w:t>siempre que esté debidamente justificado y/o sustentado por una fuente reconocida</w:t>
      </w:r>
      <w:r>
        <w:rPr>
          <w:color w:val="000000" w:themeColor="text1"/>
          <w:lang w:val="es-CO"/>
        </w:rPr>
        <w:t>.</w:t>
      </w:r>
    </w:p>
    <w:p w14:paraId="230EE3EF" w14:textId="5B5F396C" w:rsidR="001A13B4" w:rsidRPr="00DB6F19" w:rsidRDefault="001A13B4" w:rsidP="00787D96">
      <w:pPr>
        <w:spacing w:before="240"/>
        <w:jc w:val="both"/>
        <w:rPr>
          <w:color w:val="000000" w:themeColor="text1"/>
          <w:lang w:val="es-CO"/>
        </w:rPr>
      </w:pPr>
      <w:r w:rsidRPr="001A13B4">
        <w:rPr>
          <w:color w:val="000000" w:themeColor="text1"/>
          <w:lang w:val="es-CO"/>
        </w:rPr>
        <w:t xml:space="preserve">Solamente se permite calcular reducción de emisiones para los periodos de tiempo en los cuales la temperatura de operación </w:t>
      </w:r>
      <w:r>
        <w:rPr>
          <w:color w:val="000000" w:themeColor="text1"/>
          <w:lang w:val="es-CO"/>
        </w:rPr>
        <w:t xml:space="preserve">y </w:t>
      </w:r>
      <w:r>
        <w:rPr>
          <w:lang w:val="es-CO" w:eastAsia="en-IN" w:bidi="te-IN"/>
        </w:rPr>
        <w:t xml:space="preserve">la presión de operación </w:t>
      </w:r>
      <w:r w:rsidRPr="001A13B4">
        <w:rPr>
          <w:color w:val="000000" w:themeColor="text1"/>
          <w:lang w:val="es-CO"/>
        </w:rPr>
        <w:t>esté</w:t>
      </w:r>
      <w:r>
        <w:rPr>
          <w:color w:val="000000" w:themeColor="text1"/>
          <w:lang w:val="es-CO"/>
        </w:rPr>
        <w:t>n</w:t>
      </w:r>
      <w:r w:rsidRPr="001A13B4">
        <w:rPr>
          <w:color w:val="000000" w:themeColor="text1"/>
          <w:lang w:val="es-CO"/>
        </w:rPr>
        <w:t xml:space="preserve"> dentro del rango aceptable est</w:t>
      </w:r>
      <w:r w:rsidR="00861CEA">
        <w:rPr>
          <w:color w:val="000000" w:themeColor="text1"/>
          <w:lang w:val="es-CO"/>
        </w:rPr>
        <w:t>a</w:t>
      </w:r>
      <w:r w:rsidRPr="001A13B4">
        <w:rPr>
          <w:color w:val="000000" w:themeColor="text1"/>
          <w:lang w:val="es-CO"/>
        </w:rPr>
        <w:t>blecido por el fabricante de la tea.</w:t>
      </w:r>
      <w:r>
        <w:rPr>
          <w:color w:val="000000" w:themeColor="text1"/>
          <w:lang w:val="es-CO"/>
        </w:rPr>
        <w:t xml:space="preserve"> Así que el cálculo se realiza únicamente con los datos de volumen de los días </w:t>
      </w:r>
      <w:r w:rsidRPr="0018113D">
        <w:rPr>
          <w:i/>
          <w:iCs/>
          <w:color w:val="000000" w:themeColor="text1"/>
          <w:lang w:val="es-CO"/>
        </w:rPr>
        <w:t>d</w:t>
      </w:r>
      <w:r>
        <w:rPr>
          <w:color w:val="000000" w:themeColor="text1"/>
          <w:lang w:val="es-CO"/>
        </w:rPr>
        <w:t xml:space="preserve"> durante los cuales la temperatura y presión est</w:t>
      </w:r>
      <w:r w:rsidR="00C46246">
        <w:rPr>
          <w:color w:val="000000" w:themeColor="text1"/>
          <w:lang w:val="es-CO"/>
        </w:rPr>
        <w:t>uvieran</w:t>
      </w:r>
      <w:r>
        <w:rPr>
          <w:color w:val="000000" w:themeColor="text1"/>
          <w:lang w:val="es-CO"/>
        </w:rPr>
        <w:t xml:space="preserve"> dentro del rango. Si el desarrollador del proyecto desea medir y captar los datos </w:t>
      </w:r>
      <w:r w:rsidR="00C46246">
        <w:rPr>
          <w:color w:val="000000" w:themeColor="text1"/>
          <w:lang w:val="es-CO"/>
        </w:rPr>
        <w:t>de volumen, temperatur</w:t>
      </w:r>
      <w:r w:rsidR="00EA2A5E">
        <w:rPr>
          <w:color w:val="000000" w:themeColor="text1"/>
          <w:lang w:val="es-CO"/>
        </w:rPr>
        <w:t>a</w:t>
      </w:r>
      <w:r w:rsidR="00C46246">
        <w:rPr>
          <w:color w:val="000000" w:themeColor="text1"/>
          <w:lang w:val="es-CO"/>
        </w:rPr>
        <w:t xml:space="preserve"> y presión </w:t>
      </w:r>
      <w:r>
        <w:rPr>
          <w:color w:val="000000" w:themeColor="text1"/>
          <w:lang w:val="es-CO"/>
        </w:rPr>
        <w:t xml:space="preserve">con mayor frecuencia y realizar el cálculo por horas o minutos, </w:t>
      </w:r>
      <w:r w:rsidR="00982905">
        <w:rPr>
          <w:color w:val="000000" w:themeColor="text1"/>
          <w:lang w:val="es-CO"/>
        </w:rPr>
        <w:t>se</w:t>
      </w:r>
      <w:r>
        <w:rPr>
          <w:color w:val="000000" w:themeColor="text1"/>
          <w:lang w:val="es-CO"/>
        </w:rPr>
        <w:t xml:space="preserve"> permit</w:t>
      </w:r>
      <w:r w:rsidR="00982905">
        <w:rPr>
          <w:color w:val="000000" w:themeColor="text1"/>
          <w:lang w:val="es-CO"/>
        </w:rPr>
        <w:t>e</w:t>
      </w:r>
      <w:r>
        <w:rPr>
          <w:color w:val="000000" w:themeColor="text1"/>
          <w:lang w:val="es-CO"/>
        </w:rPr>
        <w:t xml:space="preserve"> y se debe especificar en el informe de GEI y los reportes de monitoreo.</w:t>
      </w:r>
    </w:p>
    <w:p w14:paraId="7FF8253C" w14:textId="1AB8B7B8" w:rsidR="00787D96" w:rsidRDefault="00787D96" w:rsidP="00787D96">
      <w:pPr>
        <w:spacing w:before="240"/>
        <w:jc w:val="both"/>
        <w:rPr>
          <w:color w:val="000000" w:themeColor="text1"/>
          <w:lang w:val="es-CO"/>
        </w:rPr>
      </w:pPr>
      <w:r>
        <w:rPr>
          <w:color w:val="000000" w:themeColor="text1"/>
          <w:lang w:val="es-419"/>
        </w:rPr>
        <w:t xml:space="preserve">Las </w:t>
      </w:r>
      <w:r w:rsidRPr="001537BB">
        <w:rPr>
          <w:color w:val="000000" w:themeColor="text1"/>
          <w:lang w:val="es-CO"/>
        </w:rPr>
        <w:t>emisiones de proyecto asociadas a l</w:t>
      </w:r>
      <w:r w:rsidR="00762FDA">
        <w:rPr>
          <w:color w:val="000000" w:themeColor="text1"/>
          <w:lang w:val="es-CO"/>
        </w:rPr>
        <w:t>as medidas de eficiencia energética en la operación y diseño de teas</w:t>
      </w:r>
      <w:r>
        <w:rPr>
          <w:color w:val="000000" w:themeColor="text1"/>
          <w:lang w:val="es-CO"/>
        </w:rPr>
        <w:t xml:space="preserve"> no son consideradas por esta metodología, por lo que:</w:t>
      </w:r>
      <w:r w:rsidRPr="001537BB">
        <w:rPr>
          <w:color w:val="000000" w:themeColor="text1"/>
          <w:lang w:val="es-CO"/>
        </w:rPr>
        <w:t xml:space="preserve"> </w:t>
      </w:r>
    </w:p>
    <w:p w14:paraId="79024B35" w14:textId="5890B0A1" w:rsidR="00CC44A6" w:rsidRDefault="00787D96">
      <w:pPr>
        <w:keepNext/>
        <w:spacing w:before="240"/>
        <w:jc w:val="both"/>
        <w:rPr>
          <w:color w:val="000000" w:themeColor="text1"/>
          <w:lang w:val="es-CO"/>
        </w:rPr>
      </w:pPr>
      <w:r>
        <w:rPr>
          <w:noProof/>
        </w:rPr>
        <w:t>PE</w:t>
      </w:r>
      <w:r w:rsidRPr="00BE1EFD">
        <w:rPr>
          <w:noProof/>
          <w:vertAlign w:val="subscript"/>
        </w:rPr>
        <w:t xml:space="preserve">y </w:t>
      </w:r>
      <w:r>
        <w:rPr>
          <w:noProof/>
        </w:rPr>
        <w:t>= 0</w:t>
      </w:r>
      <w:r>
        <w:rPr>
          <w:color w:val="000000" w:themeColor="text1"/>
          <w:lang w:val="es-CO"/>
        </w:rPr>
        <w:t xml:space="preserve"> </w:t>
      </w:r>
      <w:r>
        <w:rPr>
          <w:color w:val="000000" w:themeColor="text1"/>
          <w:lang w:val="es-CO"/>
        </w:rPr>
        <w:tab/>
      </w:r>
      <w:r>
        <w:rPr>
          <w:color w:val="000000" w:themeColor="text1"/>
          <w:lang w:val="es-CO"/>
        </w:rPr>
        <w:tab/>
      </w:r>
      <w:r>
        <w:rPr>
          <w:color w:val="000000" w:themeColor="text1"/>
          <w:lang w:val="es-CO"/>
        </w:rPr>
        <w:tab/>
        <w:t>(</w:t>
      </w:r>
      <w:r w:rsidR="00AE7015">
        <w:t xml:space="preserve">Ecuación  </w:t>
      </w:r>
      <w:r w:rsidR="00AE7015">
        <w:fldChar w:fldCharType="begin"/>
      </w:r>
      <w:r w:rsidR="00AE7015">
        <w:instrText xml:space="preserve"> SEQ Ecuación_ \* ARABIC </w:instrText>
      </w:r>
      <w:r w:rsidR="00AE7015">
        <w:fldChar w:fldCharType="separate"/>
      </w:r>
      <w:r w:rsidR="00E70769">
        <w:rPr>
          <w:noProof/>
        </w:rPr>
        <w:t>13</w:t>
      </w:r>
      <w:r w:rsidR="00AE7015">
        <w:fldChar w:fldCharType="end"/>
      </w:r>
      <w:r>
        <w:rPr>
          <w:color w:val="000000" w:themeColor="text1"/>
          <w:lang w:val="es-CO"/>
        </w:rPr>
        <w:t xml:space="preserve">)   </w:t>
      </w:r>
      <w:r>
        <w:rPr>
          <w:color w:val="000000" w:themeColor="text1"/>
          <w:lang w:val="es-CO"/>
        </w:rPr>
        <w:tab/>
      </w:r>
      <w:r>
        <w:rPr>
          <w:color w:val="000000" w:themeColor="text1"/>
          <w:lang w:val="es-CO"/>
        </w:rPr>
        <w:tab/>
      </w:r>
    </w:p>
    <w:p w14:paraId="6DB96E8C" w14:textId="61FB1931" w:rsidR="00787D96" w:rsidRDefault="00787D96" w:rsidP="004C7EE8">
      <w:pPr>
        <w:keepNext/>
        <w:spacing w:before="240"/>
        <w:jc w:val="both"/>
        <w:rPr>
          <w:color w:val="000000" w:themeColor="text1"/>
          <w:lang w:val="es-CO"/>
        </w:rPr>
      </w:pPr>
      <w:r>
        <w:rPr>
          <w:color w:val="000000" w:themeColor="text1"/>
          <w:lang w:val="es-CO"/>
        </w:rPr>
        <w:t xml:space="preserve">Donde, </w:t>
      </w:r>
    </w:p>
    <w:tbl>
      <w:tblPr>
        <w:tblStyle w:val="TableGrid"/>
        <w:tblW w:w="0" w:type="auto"/>
        <w:jc w:val="center"/>
        <w:tblLook w:val="04A0" w:firstRow="1" w:lastRow="0" w:firstColumn="1" w:lastColumn="0" w:noHBand="0" w:noVBand="1"/>
      </w:tblPr>
      <w:tblGrid>
        <w:gridCol w:w="1271"/>
        <w:gridCol w:w="6663"/>
        <w:gridCol w:w="1416"/>
      </w:tblGrid>
      <w:tr w:rsidR="00A4133B" w14:paraId="1EBC187A" w14:textId="77777777" w:rsidTr="00A17C1D">
        <w:trPr>
          <w:jc w:val="center"/>
        </w:trPr>
        <w:tc>
          <w:tcPr>
            <w:tcW w:w="1271" w:type="dxa"/>
            <w:vMerge w:val="restart"/>
            <w:vAlign w:val="center"/>
          </w:tcPr>
          <w:p w14:paraId="2676E0A5" w14:textId="77138CC9" w:rsidR="00A4133B" w:rsidRPr="00E23CF3" w:rsidRDefault="00A4133B" w:rsidP="00E23CF3">
            <w:pPr>
              <w:jc w:val="center"/>
              <w:rPr>
                <w:lang w:val="es-419" w:eastAsia="en-IN" w:bidi="te-IN"/>
              </w:rPr>
            </w:pPr>
            <w:r w:rsidRPr="00E23CF3">
              <w:rPr>
                <w:lang w:val="es-419" w:eastAsia="en-IN" w:bidi="te-IN"/>
              </w:rPr>
              <w:t>PEy =</w:t>
            </w:r>
          </w:p>
        </w:tc>
        <w:tc>
          <w:tcPr>
            <w:tcW w:w="6663" w:type="dxa"/>
            <w:vMerge w:val="restart"/>
            <w:vAlign w:val="center"/>
          </w:tcPr>
          <w:p w14:paraId="4D244316" w14:textId="6278BAB1" w:rsidR="00A4133B" w:rsidRPr="00610A22" w:rsidRDefault="00A4133B" w:rsidP="003F1799">
            <w:pPr>
              <w:jc w:val="both"/>
              <w:rPr>
                <w:b/>
                <w:bCs/>
                <w:lang w:val="es-419" w:eastAsia="en-IN" w:bidi="te-IN"/>
              </w:rPr>
            </w:pPr>
            <w:r>
              <w:rPr>
                <w:lang w:val="es-419" w:eastAsia="en-IN" w:bidi="te-IN"/>
              </w:rPr>
              <w:t>Emisiones de proyecto en el año</w:t>
            </w:r>
          </w:p>
        </w:tc>
        <w:tc>
          <w:tcPr>
            <w:tcW w:w="1416" w:type="dxa"/>
            <w:vAlign w:val="center"/>
          </w:tcPr>
          <w:p w14:paraId="7DD2E585" w14:textId="78AAC5F7" w:rsidR="00A4133B" w:rsidRPr="00610A22" w:rsidRDefault="00A4133B" w:rsidP="003F1799">
            <w:pPr>
              <w:jc w:val="center"/>
              <w:rPr>
                <w:b/>
                <w:bCs/>
                <w:lang w:val="es-419" w:eastAsia="en-IN" w:bidi="te-IN"/>
              </w:rPr>
            </w:pPr>
            <w:r w:rsidRPr="00610A22">
              <w:rPr>
                <w:b/>
                <w:bCs/>
                <w:lang w:val="es-419" w:eastAsia="en-IN" w:bidi="te-IN"/>
              </w:rPr>
              <w:t>Unidades</w:t>
            </w:r>
          </w:p>
        </w:tc>
      </w:tr>
      <w:tr w:rsidR="00A4133B" w14:paraId="27F5C8E0" w14:textId="77777777" w:rsidTr="00A17C1D">
        <w:trPr>
          <w:jc w:val="center"/>
        </w:trPr>
        <w:tc>
          <w:tcPr>
            <w:tcW w:w="1271" w:type="dxa"/>
            <w:vMerge/>
            <w:vAlign w:val="center"/>
          </w:tcPr>
          <w:p w14:paraId="3103CF39" w14:textId="7B1C526D" w:rsidR="00A4133B" w:rsidRPr="000E68A5" w:rsidRDefault="00A4133B" w:rsidP="003F1799">
            <w:pPr>
              <w:jc w:val="center"/>
              <w:rPr>
                <w:sz w:val="24"/>
                <w:szCs w:val="24"/>
                <w:lang w:val="es-419" w:eastAsia="en-IN" w:bidi="te-IN"/>
              </w:rPr>
            </w:pPr>
          </w:p>
        </w:tc>
        <w:tc>
          <w:tcPr>
            <w:tcW w:w="6663" w:type="dxa"/>
            <w:vMerge/>
            <w:vAlign w:val="center"/>
          </w:tcPr>
          <w:p w14:paraId="7A317B72" w14:textId="235D9270" w:rsidR="00A4133B" w:rsidRPr="003048AA" w:rsidRDefault="00A4133B" w:rsidP="003F1799">
            <w:pPr>
              <w:jc w:val="both"/>
              <w:rPr>
                <w:lang w:val="es-CO" w:eastAsia="en-IN" w:bidi="te-IN"/>
              </w:rPr>
            </w:pPr>
          </w:p>
        </w:tc>
        <w:tc>
          <w:tcPr>
            <w:tcW w:w="1416" w:type="dxa"/>
            <w:vAlign w:val="center"/>
          </w:tcPr>
          <w:p w14:paraId="5759B807" w14:textId="77777777" w:rsidR="00A4133B" w:rsidRPr="00D72B50" w:rsidRDefault="00A4133B" w:rsidP="003F1799">
            <w:pPr>
              <w:jc w:val="center"/>
              <w:rPr>
                <w:lang w:val="es-419" w:eastAsia="en-IN" w:bidi="te-IN"/>
              </w:rPr>
            </w:pPr>
            <w:r w:rsidRPr="00D72B50">
              <w:rPr>
                <w:lang w:val="es-419" w:eastAsia="en-IN" w:bidi="te-IN"/>
              </w:rPr>
              <w:t>tCO</w:t>
            </w:r>
            <w:r w:rsidRPr="00D72B50">
              <w:rPr>
                <w:vertAlign w:val="subscript"/>
                <w:lang w:val="es-419" w:eastAsia="en-IN" w:bidi="te-IN"/>
              </w:rPr>
              <w:t>2</w:t>
            </w:r>
            <w:r w:rsidRPr="00D72B50">
              <w:rPr>
                <w:lang w:val="es-419" w:eastAsia="en-IN" w:bidi="te-IN"/>
              </w:rPr>
              <w:t>e</w:t>
            </w:r>
          </w:p>
        </w:tc>
      </w:tr>
    </w:tbl>
    <w:p w14:paraId="1B062CED" w14:textId="6BFBEE90" w:rsidR="00FD016D" w:rsidRDefault="00FD016D" w:rsidP="00617E73">
      <w:pPr>
        <w:pStyle w:val="Heading4"/>
        <w:numPr>
          <w:ilvl w:val="0"/>
          <w:numId w:val="1"/>
        </w:numPr>
        <w:spacing w:before="240"/>
        <w:rPr>
          <w:lang w:val="es-419" w:eastAsia="en-IN" w:bidi="te-IN"/>
        </w:rPr>
      </w:pPr>
      <w:bookmarkStart w:id="77" w:name="_Toc24803731"/>
      <w:bookmarkStart w:id="78" w:name="_Ref24816345"/>
      <w:bookmarkStart w:id="79" w:name="_Toc24997888"/>
      <w:r>
        <w:rPr>
          <w:lang w:val="es-419" w:eastAsia="en-IN" w:bidi="te-IN"/>
        </w:rPr>
        <w:t>Monitoreo del Proyecto</w:t>
      </w:r>
      <w:bookmarkEnd w:id="77"/>
      <w:bookmarkEnd w:id="78"/>
      <w:bookmarkEnd w:id="79"/>
    </w:p>
    <w:p w14:paraId="5C654975" w14:textId="7F797017" w:rsidR="00FD016D" w:rsidRDefault="007B406D" w:rsidP="007B406D">
      <w:pPr>
        <w:jc w:val="both"/>
        <w:rPr>
          <w:lang w:val="es-CO" w:eastAsia="en-IN" w:bidi="te-IN"/>
        </w:rPr>
      </w:pPr>
      <w:r>
        <w:rPr>
          <w:lang w:val="es-419" w:eastAsia="en-IN" w:bidi="te-IN"/>
        </w:rPr>
        <w:t xml:space="preserve">Para cada una de las definiciones de proyecto dadas en la </w:t>
      </w:r>
      <w:r w:rsidRPr="007B406D">
        <w:rPr>
          <w:lang w:val="es-CO" w:eastAsia="en-IN" w:bidi="te-IN"/>
        </w:rPr>
        <w:t>sección</w:t>
      </w:r>
      <w:r w:rsidR="00F005B0">
        <w:rPr>
          <w:lang w:val="es-CO" w:eastAsia="en-IN" w:bidi="te-IN"/>
        </w:rPr>
        <w:t xml:space="preserve"> </w:t>
      </w:r>
      <w:r w:rsidR="00F005B0">
        <w:rPr>
          <w:lang w:val="es-CO" w:eastAsia="en-IN" w:bidi="te-IN"/>
        </w:rPr>
        <w:fldChar w:fldCharType="begin"/>
      </w:r>
      <w:r w:rsidR="00F005B0">
        <w:rPr>
          <w:lang w:val="es-CO" w:eastAsia="en-IN" w:bidi="te-IN"/>
        </w:rPr>
        <w:instrText xml:space="preserve"> REF _Ref23370664 \r \h </w:instrText>
      </w:r>
      <w:r w:rsidR="00F005B0">
        <w:rPr>
          <w:lang w:val="es-CO" w:eastAsia="en-IN" w:bidi="te-IN"/>
        </w:rPr>
      </w:r>
      <w:r w:rsidR="00F005B0">
        <w:rPr>
          <w:lang w:val="es-CO" w:eastAsia="en-IN" w:bidi="te-IN"/>
        </w:rPr>
        <w:fldChar w:fldCharType="separate"/>
      </w:r>
      <w:r w:rsidR="00E70769">
        <w:rPr>
          <w:lang w:val="es-CO" w:eastAsia="en-IN" w:bidi="te-IN"/>
        </w:rPr>
        <w:t>4</w:t>
      </w:r>
      <w:r w:rsidR="00F005B0">
        <w:rPr>
          <w:lang w:val="es-CO" w:eastAsia="en-IN" w:bidi="te-IN"/>
        </w:rPr>
        <w:fldChar w:fldCharType="end"/>
      </w:r>
      <w:r>
        <w:rPr>
          <w:lang w:val="es-CO" w:eastAsia="en-IN" w:bidi="te-IN"/>
        </w:rPr>
        <w:t xml:space="preserve">, el desarrollador del proyecto debe establecer un plan de monitoreo y reporte. El plan de monitoreo será la base sobre la que </w:t>
      </w:r>
      <w:r w:rsidR="00F23EC0">
        <w:rPr>
          <w:lang w:val="es-CO" w:eastAsia="en-IN" w:bidi="te-IN"/>
        </w:rPr>
        <w:t>el</w:t>
      </w:r>
      <w:r>
        <w:rPr>
          <w:lang w:val="es-CO" w:eastAsia="en-IN" w:bidi="te-IN"/>
        </w:rPr>
        <w:t xml:space="preserve"> </w:t>
      </w:r>
      <w:r w:rsidR="00F23EC0">
        <w:rPr>
          <w:lang w:val="es-CO" w:eastAsia="en-IN" w:bidi="te-IN"/>
        </w:rPr>
        <w:t>OVV</w:t>
      </w:r>
      <w:r>
        <w:rPr>
          <w:lang w:val="es-CO" w:eastAsia="en-IN" w:bidi="te-IN"/>
        </w:rPr>
        <w:t xml:space="preserve"> evaluar</w:t>
      </w:r>
      <w:r w:rsidR="00F23EC0">
        <w:rPr>
          <w:lang w:val="es-CO" w:eastAsia="en-IN" w:bidi="te-IN"/>
        </w:rPr>
        <w:t>á</w:t>
      </w:r>
      <w:r>
        <w:rPr>
          <w:lang w:val="es-CO" w:eastAsia="en-IN" w:bidi="te-IN"/>
        </w:rPr>
        <w:t xml:space="preserve"> y confirmar</w:t>
      </w:r>
      <w:r w:rsidR="00F23EC0">
        <w:rPr>
          <w:lang w:val="es-CO" w:eastAsia="en-IN" w:bidi="te-IN"/>
        </w:rPr>
        <w:t>á</w:t>
      </w:r>
      <w:r>
        <w:rPr>
          <w:lang w:val="es-CO" w:eastAsia="en-IN" w:bidi="te-IN"/>
        </w:rPr>
        <w:t xml:space="preserve"> que las </w:t>
      </w:r>
      <w:r w:rsidR="00F14E30">
        <w:rPr>
          <w:lang w:val="es-CO" w:eastAsia="en-IN" w:bidi="te-IN"/>
        </w:rPr>
        <w:t xml:space="preserve">emisiones de línea base y las emisiones de proyecto se cumplen para los periodos bajo evaluación, con un monitoreo y registro rigurosos en el sitio del proyecto. El plan de monitoreo debe cubrir todos los aspectos de monitoreo y reporte establecidos por esta metodología y debe especificar </w:t>
      </w:r>
      <w:r w:rsidR="00A118D5">
        <w:rPr>
          <w:lang w:val="es-CO" w:eastAsia="en-IN" w:bidi="te-IN"/>
        </w:rPr>
        <w:t xml:space="preserve">procedimientos sobre </w:t>
      </w:r>
      <w:r w:rsidR="00F14E30">
        <w:rPr>
          <w:lang w:val="es-CO" w:eastAsia="en-IN" w:bidi="te-IN"/>
        </w:rPr>
        <w:t>como la información para los parámetros relevantes va a ser capturada y registrada.</w:t>
      </w:r>
    </w:p>
    <w:p w14:paraId="6ABD4432" w14:textId="40894B6D" w:rsidR="00F14E30" w:rsidRDefault="00F14E30" w:rsidP="007B406D">
      <w:pPr>
        <w:jc w:val="both"/>
        <w:rPr>
          <w:lang w:val="es-CO" w:eastAsia="en-IN" w:bidi="te-IN"/>
        </w:rPr>
      </w:pPr>
      <w:r>
        <w:rPr>
          <w:lang w:val="es-CO" w:eastAsia="en-IN" w:bidi="te-IN"/>
        </w:rPr>
        <w:lastRenderedPageBreak/>
        <w:t xml:space="preserve">Como mínimo, </w:t>
      </w:r>
      <w:r w:rsidR="00A118D5">
        <w:rPr>
          <w:lang w:val="es-CO" w:eastAsia="en-IN" w:bidi="te-IN"/>
        </w:rPr>
        <w:t>el</w:t>
      </w:r>
      <w:r>
        <w:rPr>
          <w:lang w:val="es-CO" w:eastAsia="en-IN" w:bidi="te-IN"/>
        </w:rPr>
        <w:t xml:space="preserve"> plan de monitoreo debe proveer los siguientes elementos</w:t>
      </w:r>
      <w:r w:rsidR="003D2C26">
        <w:rPr>
          <w:lang w:val="es-CO" w:eastAsia="en-IN" w:bidi="te-IN"/>
        </w:rPr>
        <w:t xml:space="preserve"> para cada parámetro a ser monitoreado</w:t>
      </w:r>
      <w:r>
        <w:rPr>
          <w:lang w:val="es-CO" w:eastAsia="en-IN" w:bidi="te-IN"/>
        </w:rPr>
        <w:t>:</w:t>
      </w:r>
    </w:p>
    <w:p w14:paraId="1FD3DA82" w14:textId="22CF0BED" w:rsidR="003D2C26" w:rsidRDefault="003D2C26" w:rsidP="00617E73">
      <w:pPr>
        <w:pStyle w:val="ListParagraph"/>
        <w:numPr>
          <w:ilvl w:val="0"/>
          <w:numId w:val="7"/>
        </w:numPr>
        <w:jc w:val="both"/>
        <w:rPr>
          <w:lang w:val="es-CO" w:eastAsia="en-IN" w:bidi="te-IN"/>
        </w:rPr>
      </w:pPr>
      <w:r w:rsidRPr="0018113D">
        <w:rPr>
          <w:b/>
          <w:bCs/>
          <w:lang w:val="es-CO" w:eastAsia="en-IN" w:bidi="te-IN"/>
        </w:rPr>
        <w:t>Fuente del dato</w:t>
      </w:r>
      <w:r w:rsidR="00A746BC">
        <w:rPr>
          <w:lang w:val="es-CO" w:eastAsia="en-IN" w:bidi="te-IN"/>
        </w:rPr>
        <w:t xml:space="preserve">, es decir, departamento/ </w:t>
      </w:r>
      <w:r w:rsidR="0044564C">
        <w:rPr>
          <w:lang w:val="es-CO" w:eastAsia="en-IN" w:bidi="te-IN"/>
        </w:rPr>
        <w:t xml:space="preserve">cargo </w:t>
      </w:r>
      <w:r w:rsidR="00A746BC">
        <w:rPr>
          <w:lang w:val="es-CO" w:eastAsia="en-IN" w:bidi="te-IN"/>
        </w:rPr>
        <w:t>encargad</w:t>
      </w:r>
      <w:r w:rsidR="0044564C">
        <w:rPr>
          <w:lang w:val="es-CO" w:eastAsia="en-IN" w:bidi="te-IN"/>
        </w:rPr>
        <w:t>o</w:t>
      </w:r>
      <w:r w:rsidR="00A746BC">
        <w:rPr>
          <w:lang w:val="es-CO" w:eastAsia="en-IN" w:bidi="te-IN"/>
        </w:rPr>
        <w:t>, archivo/sistema de donde se extrajo la información</w:t>
      </w:r>
      <w:r w:rsidR="003413A8">
        <w:rPr>
          <w:lang w:val="es-CO" w:eastAsia="en-IN" w:bidi="te-IN"/>
        </w:rPr>
        <w:t>.</w:t>
      </w:r>
    </w:p>
    <w:p w14:paraId="6313155E" w14:textId="68F2863C" w:rsidR="003D2C26" w:rsidRDefault="003D2C26" w:rsidP="00617E73">
      <w:pPr>
        <w:pStyle w:val="ListParagraph"/>
        <w:numPr>
          <w:ilvl w:val="0"/>
          <w:numId w:val="7"/>
        </w:numPr>
        <w:jc w:val="both"/>
        <w:rPr>
          <w:lang w:val="es-CO" w:eastAsia="en-IN" w:bidi="te-IN"/>
        </w:rPr>
      </w:pPr>
      <w:r w:rsidRPr="0018113D">
        <w:rPr>
          <w:b/>
          <w:bCs/>
          <w:lang w:val="es-CO" w:eastAsia="en-IN" w:bidi="te-IN"/>
        </w:rPr>
        <w:t>Método o procedimiento de medida</w:t>
      </w:r>
      <w:r w:rsidR="00D271FF">
        <w:rPr>
          <w:lang w:val="es-CO" w:eastAsia="en-IN" w:bidi="te-IN"/>
        </w:rPr>
        <w:t>, es decir los protocolos o procedimientos establecidos por la empresa para efectuar la medición</w:t>
      </w:r>
      <w:r w:rsidR="003413A8">
        <w:rPr>
          <w:lang w:val="es-CO" w:eastAsia="en-IN" w:bidi="te-IN"/>
        </w:rPr>
        <w:t>.</w:t>
      </w:r>
    </w:p>
    <w:p w14:paraId="60F18773" w14:textId="22D97007" w:rsidR="00856E30" w:rsidRDefault="00856E30" w:rsidP="00617E73">
      <w:pPr>
        <w:pStyle w:val="ListParagraph"/>
        <w:numPr>
          <w:ilvl w:val="0"/>
          <w:numId w:val="7"/>
        </w:numPr>
        <w:jc w:val="both"/>
        <w:rPr>
          <w:lang w:val="es-CO" w:eastAsia="en-IN" w:bidi="te-IN"/>
        </w:rPr>
      </w:pPr>
      <w:r w:rsidRPr="0018113D">
        <w:rPr>
          <w:b/>
          <w:bCs/>
          <w:lang w:val="es-CO" w:eastAsia="en-IN" w:bidi="te-IN"/>
        </w:rPr>
        <w:t>Frecuencia de captura y agregación de los datos</w:t>
      </w:r>
      <w:r w:rsidR="00D271FF">
        <w:rPr>
          <w:lang w:val="es-CO" w:eastAsia="en-IN" w:bidi="te-IN"/>
        </w:rPr>
        <w:t xml:space="preserve">, </w:t>
      </w:r>
      <w:r w:rsidR="004F7F34">
        <w:rPr>
          <w:lang w:val="es-CO" w:eastAsia="en-IN" w:bidi="te-IN"/>
        </w:rPr>
        <w:t>es decir, la periodicidad mínima en la que se captura la información en los medidores y la metodología para agregar los datos para análisis de periodos de tiempo más amplios.</w:t>
      </w:r>
    </w:p>
    <w:p w14:paraId="5BD80E7F" w14:textId="35370A4B" w:rsidR="00F14E30" w:rsidRDefault="00F14E30" w:rsidP="00617E73">
      <w:pPr>
        <w:pStyle w:val="ListParagraph"/>
        <w:numPr>
          <w:ilvl w:val="0"/>
          <w:numId w:val="7"/>
        </w:numPr>
        <w:jc w:val="both"/>
        <w:rPr>
          <w:lang w:val="es-CO" w:eastAsia="en-IN" w:bidi="te-IN"/>
        </w:rPr>
      </w:pPr>
      <w:r w:rsidRPr="0018113D">
        <w:rPr>
          <w:b/>
          <w:bCs/>
          <w:lang w:val="es-CO" w:eastAsia="en-IN" w:bidi="te-IN"/>
        </w:rPr>
        <w:t>Frecuencia de monitoreo</w:t>
      </w:r>
      <w:r w:rsidR="00B23853">
        <w:rPr>
          <w:lang w:val="es-CO" w:eastAsia="en-IN" w:bidi="te-IN"/>
        </w:rPr>
        <w:t>, es decir cada cuanto se revisan y analizan las mediciones capturadas por los medidores</w:t>
      </w:r>
      <w:r w:rsidR="00512E08">
        <w:rPr>
          <w:lang w:val="es-CO" w:eastAsia="en-IN" w:bidi="te-IN"/>
        </w:rPr>
        <w:t>.</w:t>
      </w:r>
    </w:p>
    <w:p w14:paraId="5B70310F" w14:textId="62C88138" w:rsidR="00F14E30" w:rsidRDefault="00F14E30" w:rsidP="00617E73">
      <w:pPr>
        <w:pStyle w:val="ListParagraph"/>
        <w:numPr>
          <w:ilvl w:val="0"/>
          <w:numId w:val="7"/>
        </w:numPr>
        <w:jc w:val="both"/>
        <w:rPr>
          <w:lang w:val="es-CO" w:eastAsia="en-IN" w:bidi="te-IN"/>
        </w:rPr>
      </w:pPr>
      <w:r w:rsidRPr="0018113D">
        <w:rPr>
          <w:b/>
          <w:bCs/>
          <w:lang w:val="es-CO" w:eastAsia="en-IN" w:bidi="te-IN"/>
        </w:rPr>
        <w:t>Frecuencia de mantenimiento y calibración de los equipos</w:t>
      </w:r>
      <w:r w:rsidR="00B23853">
        <w:rPr>
          <w:lang w:val="es-CO" w:eastAsia="en-IN" w:bidi="te-IN"/>
        </w:rPr>
        <w:t xml:space="preserve">, es decir, </w:t>
      </w:r>
      <w:r w:rsidR="00552EF4">
        <w:rPr>
          <w:lang w:val="es-CO" w:eastAsia="en-IN" w:bidi="te-IN"/>
        </w:rPr>
        <w:t>la periodicidad con la que se revisan y adecuan los equipos de calibración, ya sea la frecuencia recomendada por el fabricante, o la establecida en los procedimientos internos</w:t>
      </w:r>
      <w:r w:rsidR="00512E08">
        <w:rPr>
          <w:lang w:val="es-CO" w:eastAsia="en-IN" w:bidi="te-IN"/>
        </w:rPr>
        <w:t>.</w:t>
      </w:r>
    </w:p>
    <w:p w14:paraId="1B27A68A" w14:textId="04640512" w:rsidR="00856E30" w:rsidRDefault="003D2C26" w:rsidP="00617E73">
      <w:pPr>
        <w:pStyle w:val="ListParagraph"/>
        <w:numPr>
          <w:ilvl w:val="0"/>
          <w:numId w:val="7"/>
        </w:numPr>
        <w:jc w:val="both"/>
        <w:rPr>
          <w:lang w:val="es-CO" w:eastAsia="en-IN" w:bidi="te-IN"/>
        </w:rPr>
      </w:pPr>
      <w:r w:rsidRPr="0018113D">
        <w:rPr>
          <w:b/>
          <w:bCs/>
          <w:lang w:val="es-CO" w:eastAsia="en-IN" w:bidi="te-IN"/>
        </w:rPr>
        <w:t>Disposiciones de aseguramiento y control de la calidad</w:t>
      </w:r>
      <w:r w:rsidR="00743F95" w:rsidRPr="0018113D">
        <w:rPr>
          <w:b/>
          <w:bCs/>
          <w:lang w:val="es-CO" w:eastAsia="en-IN" w:bidi="te-IN"/>
        </w:rPr>
        <w:t xml:space="preserve"> (QA/QC)</w:t>
      </w:r>
      <w:r w:rsidRPr="0018113D">
        <w:rPr>
          <w:b/>
          <w:bCs/>
          <w:lang w:val="es-CO" w:eastAsia="en-IN" w:bidi="te-IN"/>
        </w:rPr>
        <w:t xml:space="preserve"> </w:t>
      </w:r>
      <w:r w:rsidR="00743F95" w:rsidRPr="0018113D">
        <w:rPr>
          <w:b/>
          <w:bCs/>
          <w:lang w:val="es-CO" w:eastAsia="en-IN" w:bidi="te-IN"/>
        </w:rPr>
        <w:t>para</w:t>
      </w:r>
      <w:r w:rsidRPr="0018113D">
        <w:rPr>
          <w:b/>
          <w:bCs/>
          <w:lang w:val="es-CO" w:eastAsia="en-IN" w:bidi="te-IN"/>
        </w:rPr>
        <w:t xml:space="preserve"> la información y los procesos</w:t>
      </w:r>
      <w:r w:rsidR="00E05F17">
        <w:rPr>
          <w:lang w:val="es-CO" w:eastAsia="en-IN" w:bidi="te-IN"/>
        </w:rPr>
        <w:t>, es decir, todas las herramientas, procedimientos, estrategias o protocolos implementados para asegurar que la información suministrada en el informe del proyecto es fiel a la registrada en los sistemas de información y a su vez, esta es fiel a la medición que realiza directamente el medidor.</w:t>
      </w:r>
    </w:p>
    <w:p w14:paraId="2B5986E0" w14:textId="0CA73B79" w:rsidR="00C0606D" w:rsidRDefault="00C0606D" w:rsidP="00617E73">
      <w:pPr>
        <w:pStyle w:val="ListParagraph"/>
        <w:numPr>
          <w:ilvl w:val="0"/>
          <w:numId w:val="7"/>
        </w:numPr>
        <w:jc w:val="both"/>
        <w:rPr>
          <w:lang w:val="es-CO" w:eastAsia="en-IN" w:bidi="te-IN"/>
        </w:rPr>
      </w:pPr>
      <w:r w:rsidRPr="0018113D">
        <w:rPr>
          <w:b/>
          <w:bCs/>
          <w:lang w:val="es-CO" w:eastAsia="en-IN" w:bidi="te-IN"/>
        </w:rPr>
        <w:t>Evaluación cualitativa de la incertidumbre</w:t>
      </w:r>
      <w:r w:rsidR="005C48AB">
        <w:rPr>
          <w:lang w:val="es-CO" w:eastAsia="en-IN" w:bidi="te-IN"/>
        </w:rPr>
        <w:t xml:space="preserve">, es decir, de acuerdo </w:t>
      </w:r>
      <w:r w:rsidR="00512E08">
        <w:rPr>
          <w:lang w:val="es-CO" w:eastAsia="en-IN" w:bidi="te-IN"/>
        </w:rPr>
        <w:t>con el</w:t>
      </w:r>
      <w:r w:rsidR="005C48AB">
        <w:rPr>
          <w:lang w:val="es-CO" w:eastAsia="en-IN" w:bidi="te-IN"/>
        </w:rPr>
        <w:t xml:space="preserve"> criterio del desarrollador del proyecto y </w:t>
      </w:r>
      <w:r w:rsidR="00AB34B0">
        <w:rPr>
          <w:lang w:val="es-CO" w:eastAsia="en-IN" w:bidi="te-IN"/>
        </w:rPr>
        <w:t xml:space="preserve">del personal encargado de la medición, </w:t>
      </w:r>
      <w:r w:rsidR="00B463D8">
        <w:rPr>
          <w:lang w:val="es-CO" w:eastAsia="en-IN" w:bidi="te-IN"/>
        </w:rPr>
        <w:t>estimar si la medición tiene un nivel de incertidumbre alta, media o baja.</w:t>
      </w:r>
    </w:p>
    <w:p w14:paraId="6B23599A" w14:textId="77777777" w:rsidR="00945DE0" w:rsidRDefault="00945DE0" w:rsidP="00945DE0">
      <w:pPr>
        <w:jc w:val="both"/>
        <w:rPr>
          <w:lang w:val="es-CO" w:eastAsia="en-IN" w:bidi="te-IN"/>
        </w:rPr>
      </w:pPr>
      <w:r>
        <w:rPr>
          <w:lang w:val="es-CO" w:eastAsia="en-IN" w:bidi="te-IN"/>
        </w:rPr>
        <w:t>Adicionalmente, el plan de monitoreo debe incluir:</w:t>
      </w:r>
    </w:p>
    <w:p w14:paraId="5F95BD4A" w14:textId="1B6B80D2" w:rsidR="003D2C26" w:rsidRDefault="00945DE0" w:rsidP="00617E73">
      <w:pPr>
        <w:pStyle w:val="ListParagraph"/>
        <w:numPr>
          <w:ilvl w:val="0"/>
          <w:numId w:val="8"/>
        </w:numPr>
        <w:jc w:val="both"/>
        <w:rPr>
          <w:lang w:val="es-CO" w:eastAsia="en-IN" w:bidi="te-IN"/>
        </w:rPr>
      </w:pPr>
      <w:r w:rsidRPr="0018113D">
        <w:rPr>
          <w:b/>
          <w:bCs/>
          <w:lang w:val="es-CO" w:eastAsia="en-IN" w:bidi="te-IN"/>
        </w:rPr>
        <w:t xml:space="preserve">Diagrama detallado de la ubicación de los equipos de medida en las </w:t>
      </w:r>
      <w:r w:rsidR="00AF3DE9" w:rsidRPr="0018113D">
        <w:rPr>
          <w:b/>
          <w:bCs/>
          <w:lang w:val="es-CO" w:eastAsia="en-IN" w:bidi="te-IN"/>
        </w:rPr>
        <w:t xml:space="preserve">instalaciones </w:t>
      </w:r>
      <w:r w:rsidRPr="0018113D">
        <w:rPr>
          <w:b/>
          <w:bCs/>
          <w:lang w:val="es-CO" w:eastAsia="en-IN" w:bidi="te-IN"/>
        </w:rPr>
        <w:t>del proyecto</w:t>
      </w:r>
      <w:r w:rsidR="00A82997">
        <w:rPr>
          <w:lang w:val="es-CO" w:eastAsia="en-IN" w:bidi="te-IN"/>
        </w:rPr>
        <w:t xml:space="preserve">. Dicho </w:t>
      </w:r>
      <w:r w:rsidR="00790152">
        <w:rPr>
          <w:lang w:val="es-CO" w:eastAsia="en-IN" w:bidi="te-IN"/>
        </w:rPr>
        <w:t xml:space="preserve">diagrama debe </w:t>
      </w:r>
      <w:r w:rsidR="00376CE7">
        <w:rPr>
          <w:lang w:val="es-CO" w:eastAsia="en-IN" w:bidi="te-IN"/>
        </w:rPr>
        <w:t xml:space="preserve">permitir identificar fácilmente la ubicación del medidor respecto a las instalaciones </w:t>
      </w:r>
      <w:r w:rsidR="009063F6">
        <w:rPr>
          <w:lang w:val="es-CO" w:eastAsia="en-IN" w:bidi="te-IN"/>
        </w:rPr>
        <w:t>en las que este se ubica.</w:t>
      </w:r>
      <w:r w:rsidR="009D45E8">
        <w:rPr>
          <w:lang w:val="es-CO" w:eastAsia="en-IN" w:bidi="te-IN"/>
        </w:rPr>
        <w:t xml:space="preserve"> </w:t>
      </w:r>
      <w:r w:rsidR="00600A1B">
        <w:rPr>
          <w:lang w:val="es-CO" w:eastAsia="en-IN" w:bidi="te-IN"/>
        </w:rPr>
        <w:t>Este debe</w:t>
      </w:r>
      <w:r w:rsidR="009D45E8">
        <w:rPr>
          <w:lang w:val="es-CO" w:eastAsia="en-IN" w:bidi="te-IN"/>
        </w:rPr>
        <w:t xml:space="preserve"> ser simple y contener solo la información relevante para el monitoreo del proyecto de </w:t>
      </w:r>
      <w:r w:rsidR="00876792">
        <w:rPr>
          <w:lang w:val="es-CO" w:eastAsia="en-IN" w:bidi="te-IN"/>
        </w:rPr>
        <w:t>reducción de emisiones</w:t>
      </w:r>
      <w:r w:rsidR="009D45E8">
        <w:rPr>
          <w:lang w:val="es-CO" w:eastAsia="en-IN" w:bidi="te-IN"/>
        </w:rPr>
        <w:t>.</w:t>
      </w:r>
    </w:p>
    <w:p w14:paraId="540694ED" w14:textId="22E5DBA7" w:rsidR="00C25129" w:rsidRDefault="00C25129" w:rsidP="00617E73">
      <w:pPr>
        <w:pStyle w:val="ListParagraph"/>
        <w:numPr>
          <w:ilvl w:val="0"/>
          <w:numId w:val="8"/>
        </w:numPr>
        <w:jc w:val="both"/>
        <w:rPr>
          <w:lang w:val="es-CO" w:eastAsia="en-IN" w:bidi="te-IN"/>
        </w:rPr>
      </w:pPr>
      <w:r w:rsidRPr="0018113D">
        <w:rPr>
          <w:b/>
          <w:bCs/>
          <w:lang w:val="es-CO" w:eastAsia="en-IN" w:bidi="te-IN"/>
        </w:rPr>
        <w:t>Procedimientos implementados para garantizar el cumplimiento del plan de monitoreo</w:t>
      </w:r>
      <w:r w:rsidR="00CE5CE7">
        <w:rPr>
          <w:lang w:val="es-CO" w:eastAsia="en-IN" w:bidi="te-IN"/>
        </w:rPr>
        <w:t>, esto hace referencia a l</w:t>
      </w:r>
      <w:r w:rsidR="00D0417B">
        <w:rPr>
          <w:lang w:val="es-CO" w:eastAsia="en-IN" w:bidi="te-IN"/>
        </w:rPr>
        <w:t xml:space="preserve">as </w:t>
      </w:r>
      <w:r w:rsidR="00D47A98">
        <w:rPr>
          <w:lang w:val="es-CO" w:eastAsia="en-IN" w:bidi="te-IN"/>
        </w:rPr>
        <w:t>actividades</w:t>
      </w:r>
      <w:r w:rsidR="006D368B">
        <w:rPr>
          <w:lang w:val="es-CO" w:eastAsia="en-IN" w:bidi="te-IN"/>
        </w:rPr>
        <w:t>,</w:t>
      </w:r>
      <w:r w:rsidR="00D47A98">
        <w:rPr>
          <w:lang w:val="es-CO" w:eastAsia="en-IN" w:bidi="te-IN"/>
        </w:rPr>
        <w:t xml:space="preserve"> </w:t>
      </w:r>
      <w:r w:rsidR="00F06C1D">
        <w:rPr>
          <w:lang w:val="es-CO" w:eastAsia="en-IN" w:bidi="te-IN"/>
        </w:rPr>
        <w:t xml:space="preserve">que </w:t>
      </w:r>
      <w:r w:rsidR="00113516">
        <w:rPr>
          <w:lang w:val="es-CO" w:eastAsia="en-IN" w:bidi="te-IN"/>
        </w:rPr>
        <w:t xml:space="preserve">contribuyen al cumplimiento de lo establecido en el plan de monitoreo, </w:t>
      </w:r>
      <w:r w:rsidR="00D47A98">
        <w:rPr>
          <w:lang w:val="es-CO" w:eastAsia="en-IN" w:bidi="te-IN"/>
        </w:rPr>
        <w:t xml:space="preserve">que son relevantes para el monitoreo de las </w:t>
      </w:r>
      <w:r w:rsidR="00D621F0">
        <w:rPr>
          <w:lang w:val="es-CO" w:eastAsia="en-IN" w:bidi="te-IN"/>
        </w:rPr>
        <w:t>variables em</w:t>
      </w:r>
      <w:r w:rsidR="001F17FA">
        <w:rPr>
          <w:lang w:val="es-CO" w:eastAsia="en-IN" w:bidi="te-IN"/>
        </w:rPr>
        <w:t xml:space="preserve">pleadas en el </w:t>
      </w:r>
      <w:r w:rsidR="003F3EEE">
        <w:rPr>
          <w:lang w:val="es-CO" w:eastAsia="en-IN" w:bidi="te-IN"/>
        </w:rPr>
        <w:t xml:space="preserve">cálculo del proyecto de </w:t>
      </w:r>
      <w:r w:rsidR="00D326E8">
        <w:rPr>
          <w:lang w:val="es-CO" w:eastAsia="en-IN" w:bidi="te-IN"/>
        </w:rPr>
        <w:t>reducción de emisiones</w:t>
      </w:r>
      <w:r w:rsidR="003F3EEE">
        <w:rPr>
          <w:lang w:val="es-CO" w:eastAsia="en-IN" w:bidi="te-IN"/>
        </w:rPr>
        <w:t>.</w:t>
      </w:r>
    </w:p>
    <w:p w14:paraId="3C5F1B73" w14:textId="6BB4CDA2" w:rsidR="00C25129" w:rsidRDefault="00C25129" w:rsidP="00617E73">
      <w:pPr>
        <w:pStyle w:val="ListParagraph"/>
        <w:numPr>
          <w:ilvl w:val="0"/>
          <w:numId w:val="8"/>
        </w:numPr>
        <w:jc w:val="both"/>
        <w:rPr>
          <w:lang w:val="es-CO" w:eastAsia="en-IN" w:bidi="te-IN"/>
        </w:rPr>
      </w:pPr>
      <w:r w:rsidRPr="0018113D">
        <w:rPr>
          <w:b/>
          <w:bCs/>
          <w:lang w:val="es-CO" w:eastAsia="en-IN" w:bidi="te-IN"/>
        </w:rPr>
        <w:t>Roles y responsabilidades de las personas vinculadas con el plan de monitoreo</w:t>
      </w:r>
      <w:r>
        <w:rPr>
          <w:lang w:val="es-CO" w:eastAsia="en-IN" w:bidi="te-IN"/>
        </w:rPr>
        <w:t xml:space="preserve">, así como los flujos de aprobación de la información </w:t>
      </w:r>
      <w:r w:rsidR="00B63EE6">
        <w:rPr>
          <w:lang w:val="es-CO" w:eastAsia="en-IN" w:bidi="te-IN"/>
        </w:rPr>
        <w:t>del plan de monitoreo</w:t>
      </w:r>
      <w:r w:rsidR="004E49D8">
        <w:rPr>
          <w:lang w:val="es-CO" w:eastAsia="en-IN" w:bidi="te-IN"/>
        </w:rPr>
        <w:t xml:space="preserve">, esto busca establecer de forma clara y específica </w:t>
      </w:r>
      <w:r w:rsidR="00DE7766">
        <w:rPr>
          <w:lang w:val="es-CO" w:eastAsia="en-IN" w:bidi="te-IN"/>
        </w:rPr>
        <w:t>los cargos</w:t>
      </w:r>
      <w:r w:rsidR="004E49D8">
        <w:rPr>
          <w:lang w:val="es-CO" w:eastAsia="en-IN" w:bidi="te-IN"/>
        </w:rPr>
        <w:t xml:space="preserve"> encargad</w:t>
      </w:r>
      <w:r w:rsidR="00DE7766">
        <w:rPr>
          <w:lang w:val="es-CO" w:eastAsia="en-IN" w:bidi="te-IN"/>
        </w:rPr>
        <w:t>o</w:t>
      </w:r>
      <w:r w:rsidR="004E49D8">
        <w:rPr>
          <w:lang w:val="es-CO" w:eastAsia="en-IN" w:bidi="te-IN"/>
        </w:rPr>
        <w:t>s de cumplir las actividades descritas en el plan de monitoreo</w:t>
      </w:r>
      <w:r w:rsidR="004862F4">
        <w:rPr>
          <w:lang w:val="es-CO" w:eastAsia="en-IN" w:bidi="te-IN"/>
        </w:rPr>
        <w:t>.</w:t>
      </w:r>
    </w:p>
    <w:p w14:paraId="3D0D2FC6" w14:textId="77777777" w:rsidR="00874063" w:rsidRDefault="00EA758F" w:rsidP="00B63EE6">
      <w:pPr>
        <w:jc w:val="both"/>
        <w:rPr>
          <w:lang w:val="es-CO" w:eastAsia="en-IN" w:bidi="te-IN"/>
        </w:rPr>
      </w:pPr>
      <w:r>
        <w:rPr>
          <w:lang w:val="es-CO" w:eastAsia="en-IN" w:bidi="te-IN"/>
        </w:rPr>
        <w:t>Los desarrolladores son responsables de la operación y monitoreo del desempeño del proyecto</w:t>
      </w:r>
      <w:r w:rsidR="009572C2">
        <w:rPr>
          <w:lang w:val="es-CO" w:eastAsia="en-IN" w:bidi="te-IN"/>
        </w:rPr>
        <w:t xml:space="preserve">, de manera consistente con las recomendaciones hechas por el fabricante de cada </w:t>
      </w:r>
      <w:r w:rsidR="00743F95">
        <w:rPr>
          <w:lang w:val="es-CO" w:eastAsia="en-IN" w:bidi="te-IN"/>
        </w:rPr>
        <w:t xml:space="preserve">sistema, equipo y </w:t>
      </w:r>
      <w:r w:rsidR="009572C2">
        <w:rPr>
          <w:lang w:val="es-CO" w:eastAsia="en-IN" w:bidi="te-IN"/>
        </w:rPr>
        <w:t>componente</w:t>
      </w:r>
      <w:r w:rsidR="00743F95">
        <w:rPr>
          <w:lang w:val="es-CO" w:eastAsia="en-IN" w:bidi="te-IN"/>
        </w:rPr>
        <w:t>s.</w:t>
      </w:r>
    </w:p>
    <w:p w14:paraId="6510339E" w14:textId="6930F267" w:rsidR="0018113D" w:rsidRDefault="008E6B7E" w:rsidP="00B63EE6">
      <w:pPr>
        <w:jc w:val="both"/>
        <w:rPr>
          <w:lang w:val="es-CO" w:eastAsia="en-IN" w:bidi="te-IN"/>
        </w:rPr>
      </w:pPr>
      <w:r>
        <w:t xml:space="preserve">Además, los desarrolladores son responsables de recopilar la información </w:t>
      </w:r>
      <w:r w:rsidR="007320AD">
        <w:t xml:space="preserve">requerida en los </w:t>
      </w:r>
      <w:r w:rsidR="00874063" w:rsidRPr="00874063">
        <w:rPr>
          <w:lang w:val="es-CO" w:eastAsia="en-IN" w:bidi="te-IN"/>
        </w:rPr>
        <w:t>demás indicadores que exija el RENARE</w:t>
      </w:r>
      <w:r w:rsidR="003A064D">
        <w:rPr>
          <w:lang w:val="es-CO" w:eastAsia="en-IN" w:bidi="te-IN"/>
        </w:rPr>
        <w:t>.</w:t>
      </w:r>
    </w:p>
    <w:p w14:paraId="15D05AE6" w14:textId="77777777" w:rsidR="0018113D" w:rsidRDefault="0018113D">
      <w:pPr>
        <w:rPr>
          <w:lang w:val="es-CO" w:eastAsia="en-IN" w:bidi="te-IN"/>
        </w:rPr>
      </w:pPr>
      <w:r>
        <w:rPr>
          <w:lang w:val="es-CO" w:eastAsia="en-IN" w:bidi="te-IN"/>
        </w:rPr>
        <w:br w:type="page"/>
      </w:r>
    </w:p>
    <w:p w14:paraId="34DD6AB1" w14:textId="30C46F00" w:rsidR="00062B58" w:rsidRPr="00FF29D4" w:rsidRDefault="00062B58" w:rsidP="006D1BE1">
      <w:pPr>
        <w:pStyle w:val="Heading4"/>
        <w:numPr>
          <w:ilvl w:val="1"/>
          <w:numId w:val="1"/>
        </w:numPr>
        <w:spacing w:before="120" w:after="120"/>
        <w:ind w:left="788" w:hanging="431"/>
        <w:rPr>
          <w:lang w:val="es-CO" w:eastAsia="en-IN" w:bidi="te-IN"/>
        </w:rPr>
      </w:pPr>
      <w:bookmarkStart w:id="80" w:name="_Toc24803732"/>
      <w:bookmarkStart w:id="81" w:name="_Toc24997889"/>
      <w:r w:rsidRPr="00FF29D4">
        <w:rPr>
          <w:lang w:val="es-CO" w:eastAsia="en-IN" w:bidi="te-IN"/>
        </w:rPr>
        <w:lastRenderedPageBreak/>
        <w:t xml:space="preserve">Parámetros </w:t>
      </w:r>
      <w:r w:rsidR="00262FB3" w:rsidRPr="00FF29D4">
        <w:rPr>
          <w:lang w:val="es-CO" w:eastAsia="en-IN" w:bidi="te-IN"/>
        </w:rPr>
        <w:t xml:space="preserve">no </w:t>
      </w:r>
      <w:r w:rsidR="00E80CCD">
        <w:rPr>
          <w:lang w:val="es-CO" w:eastAsia="en-IN" w:bidi="te-IN"/>
        </w:rPr>
        <w:t>M</w:t>
      </w:r>
      <w:r w:rsidR="00262FB3" w:rsidRPr="00FF29D4">
        <w:rPr>
          <w:lang w:val="es-CO" w:eastAsia="en-IN" w:bidi="te-IN"/>
        </w:rPr>
        <w:t>onitoreados</w:t>
      </w:r>
      <w:bookmarkEnd w:id="80"/>
      <w:bookmarkEnd w:id="81"/>
    </w:p>
    <w:p w14:paraId="182658AC" w14:textId="183F84E7" w:rsidR="00262FB3" w:rsidRDefault="00262FB3" w:rsidP="00AD0639">
      <w:pPr>
        <w:spacing w:before="120" w:after="120"/>
        <w:rPr>
          <w:lang w:val="es-CO" w:eastAsia="en-IN" w:bidi="te-IN"/>
        </w:rPr>
      </w:pPr>
      <w:r w:rsidRPr="00FF29D4">
        <w:rPr>
          <w:lang w:val="es-CO" w:eastAsia="en-IN" w:bidi="te-IN"/>
        </w:rPr>
        <w:t>Los siguientes parámetros son utilizados para los cálculos de emisiones de línea base</w:t>
      </w:r>
      <w:r w:rsidR="00FF29D4" w:rsidRPr="00FF29D4">
        <w:rPr>
          <w:lang w:val="es-CO" w:eastAsia="en-IN" w:bidi="te-IN"/>
        </w:rPr>
        <w:t xml:space="preserve"> y emisiones de proyecto y no requieren ser monitoreados</w:t>
      </w:r>
      <w:r w:rsidR="00FF29D4">
        <w:rPr>
          <w:lang w:val="es-CO" w:eastAsia="en-IN" w:bidi="te-IN"/>
        </w:rPr>
        <w:t xml:space="preserve"> durante el periodo crediticio del proyecto</w:t>
      </w:r>
      <w:r w:rsidR="00FF29D4" w:rsidRPr="00FF29D4">
        <w:rPr>
          <w:lang w:val="es-CO" w:eastAsia="en-IN" w:bidi="te-IN"/>
        </w:rPr>
        <w:t>:</w:t>
      </w:r>
    </w:p>
    <w:p w14:paraId="57DA477E" w14:textId="08245045" w:rsidR="007A0719" w:rsidRDefault="007A0719" w:rsidP="007A0719">
      <w:pPr>
        <w:pStyle w:val="Heading5"/>
        <w:numPr>
          <w:ilvl w:val="2"/>
          <w:numId w:val="1"/>
        </w:numPr>
        <w:rPr>
          <w:lang w:val="es-CO" w:eastAsia="en-IN" w:bidi="te-IN"/>
        </w:rPr>
      </w:pPr>
      <w:r>
        <w:rPr>
          <w:lang w:val="es-CO" w:eastAsia="en-IN" w:bidi="te-IN"/>
        </w:rPr>
        <w:t>Medidas de recuperación de gas de producción, reducción de fugas físicas y eficacia en teas</w:t>
      </w:r>
    </w:p>
    <w:tbl>
      <w:tblPr>
        <w:tblStyle w:val="TableGrid"/>
        <w:tblW w:w="0" w:type="auto"/>
        <w:tblLook w:val="04A0" w:firstRow="1" w:lastRow="0" w:firstColumn="1" w:lastColumn="0" w:noHBand="0" w:noVBand="1"/>
      </w:tblPr>
      <w:tblGrid>
        <w:gridCol w:w="1317"/>
        <w:gridCol w:w="8033"/>
      </w:tblGrid>
      <w:tr w:rsidR="007A0719" w14:paraId="085FA216" w14:textId="77777777" w:rsidTr="00B71B21">
        <w:tc>
          <w:tcPr>
            <w:tcW w:w="1306" w:type="dxa"/>
            <w:shd w:val="clear" w:color="auto" w:fill="BDD6EE" w:themeFill="accent1" w:themeFillTint="66"/>
            <w:vAlign w:val="center"/>
          </w:tcPr>
          <w:p w14:paraId="05470C1E" w14:textId="77777777" w:rsidR="007A0719" w:rsidRDefault="007A0719" w:rsidP="00B71B21">
            <w:pPr>
              <w:jc w:val="both"/>
              <w:rPr>
                <w:lang w:val="es-CO" w:eastAsia="en-IN" w:bidi="te-IN"/>
              </w:rPr>
            </w:pPr>
            <w:r>
              <w:rPr>
                <w:lang w:val="es-CO" w:eastAsia="en-IN" w:bidi="te-IN"/>
              </w:rPr>
              <w:t>Parámetro:</w:t>
            </w:r>
          </w:p>
        </w:tc>
        <w:tc>
          <w:tcPr>
            <w:tcW w:w="8044" w:type="dxa"/>
            <w:vAlign w:val="center"/>
          </w:tcPr>
          <w:p w14:paraId="11A880BE" w14:textId="77777777" w:rsidR="007A0719" w:rsidRPr="00C62F2B" w:rsidRDefault="007A0719" w:rsidP="00B71B21">
            <w:pPr>
              <w:jc w:val="both"/>
              <w:rPr>
                <w:b/>
                <w:bCs/>
                <w:lang w:val="es-CO" w:eastAsia="en-IN" w:bidi="te-IN"/>
              </w:rPr>
            </w:pPr>
            <w:r w:rsidRPr="00C62F2B">
              <w:rPr>
                <w:b/>
                <w:bCs/>
                <w:lang w:val="es-CO" w:eastAsia="en-IN" w:bidi="te-IN"/>
              </w:rPr>
              <w:t>GWP</w:t>
            </w:r>
            <w:r w:rsidRPr="00C62F2B">
              <w:rPr>
                <w:b/>
                <w:bCs/>
                <w:vertAlign w:val="subscript"/>
                <w:lang w:val="es-CO" w:eastAsia="en-IN" w:bidi="te-IN"/>
              </w:rPr>
              <w:t>CH4</w:t>
            </w:r>
          </w:p>
        </w:tc>
      </w:tr>
      <w:tr w:rsidR="007A0719" w14:paraId="21E00DEB" w14:textId="77777777" w:rsidTr="00B71B21">
        <w:tc>
          <w:tcPr>
            <w:tcW w:w="1306" w:type="dxa"/>
            <w:shd w:val="clear" w:color="auto" w:fill="BDD6EE" w:themeFill="accent1" w:themeFillTint="66"/>
            <w:vAlign w:val="center"/>
          </w:tcPr>
          <w:p w14:paraId="57D9EE26" w14:textId="77777777" w:rsidR="007A0719" w:rsidRDefault="007A0719" w:rsidP="00B71B21">
            <w:pPr>
              <w:jc w:val="both"/>
              <w:rPr>
                <w:lang w:val="es-CO" w:eastAsia="en-IN" w:bidi="te-IN"/>
              </w:rPr>
            </w:pPr>
            <w:r>
              <w:rPr>
                <w:lang w:val="es-CO" w:eastAsia="en-IN" w:bidi="te-IN"/>
              </w:rPr>
              <w:t>Unidades:</w:t>
            </w:r>
          </w:p>
        </w:tc>
        <w:tc>
          <w:tcPr>
            <w:tcW w:w="8044" w:type="dxa"/>
            <w:vAlign w:val="center"/>
          </w:tcPr>
          <w:p w14:paraId="5E91FE92" w14:textId="77777777" w:rsidR="007A0719" w:rsidRDefault="007A0719" w:rsidP="00B71B21">
            <w:pPr>
              <w:jc w:val="both"/>
              <w:rPr>
                <w:lang w:val="es-CO" w:eastAsia="en-IN" w:bidi="te-IN"/>
              </w:rPr>
            </w:pPr>
            <w:r w:rsidRPr="00D72B50">
              <w:rPr>
                <w:lang w:val="es-419" w:eastAsia="en-IN" w:bidi="te-IN"/>
              </w:rPr>
              <w:t>tCO</w:t>
            </w:r>
            <w:r w:rsidRPr="00D72B50">
              <w:rPr>
                <w:vertAlign w:val="subscript"/>
                <w:lang w:val="es-419" w:eastAsia="en-IN" w:bidi="te-IN"/>
              </w:rPr>
              <w:t>2</w:t>
            </w:r>
            <w:r w:rsidRPr="00D72B50">
              <w:rPr>
                <w:lang w:val="es-419" w:eastAsia="en-IN" w:bidi="te-IN"/>
              </w:rPr>
              <w:t>e</w:t>
            </w:r>
            <w:r>
              <w:rPr>
                <w:lang w:val="es-419" w:eastAsia="en-IN" w:bidi="te-IN"/>
              </w:rPr>
              <w:t xml:space="preserve"> /</w:t>
            </w:r>
            <w:r w:rsidRPr="00D72B50">
              <w:rPr>
                <w:lang w:val="es-419" w:eastAsia="en-IN" w:bidi="te-IN"/>
              </w:rPr>
              <w:t xml:space="preserve"> t</w:t>
            </w:r>
            <w:r>
              <w:rPr>
                <w:lang w:val="es-419" w:eastAsia="en-IN" w:bidi="te-IN"/>
              </w:rPr>
              <w:t>CH</w:t>
            </w:r>
            <w:r w:rsidRPr="001537BB">
              <w:rPr>
                <w:vertAlign w:val="subscript"/>
                <w:lang w:val="es-419" w:eastAsia="en-IN" w:bidi="te-IN"/>
              </w:rPr>
              <w:t>4</w:t>
            </w:r>
          </w:p>
        </w:tc>
      </w:tr>
      <w:tr w:rsidR="007A0719" w14:paraId="038E8B48" w14:textId="77777777" w:rsidTr="00B71B21">
        <w:tc>
          <w:tcPr>
            <w:tcW w:w="1306" w:type="dxa"/>
            <w:shd w:val="clear" w:color="auto" w:fill="BDD6EE" w:themeFill="accent1" w:themeFillTint="66"/>
            <w:vAlign w:val="center"/>
          </w:tcPr>
          <w:p w14:paraId="2B82B2E9" w14:textId="77777777" w:rsidR="007A0719" w:rsidRDefault="007A0719" w:rsidP="00B71B21">
            <w:pPr>
              <w:jc w:val="both"/>
              <w:rPr>
                <w:lang w:val="es-CO" w:eastAsia="en-IN" w:bidi="te-IN"/>
              </w:rPr>
            </w:pPr>
            <w:r>
              <w:rPr>
                <w:lang w:val="es-CO" w:eastAsia="en-IN" w:bidi="te-IN"/>
              </w:rPr>
              <w:t>Descripción:</w:t>
            </w:r>
          </w:p>
        </w:tc>
        <w:tc>
          <w:tcPr>
            <w:tcW w:w="8044" w:type="dxa"/>
            <w:vAlign w:val="center"/>
          </w:tcPr>
          <w:p w14:paraId="50165382" w14:textId="77777777" w:rsidR="007A0719" w:rsidRDefault="007A0719" w:rsidP="00B71B21">
            <w:pPr>
              <w:jc w:val="both"/>
              <w:rPr>
                <w:lang w:val="es-CO" w:eastAsia="en-IN" w:bidi="te-IN"/>
              </w:rPr>
            </w:pPr>
            <w:r w:rsidRPr="001312E6">
              <w:rPr>
                <w:rFonts w:cstheme="minorHAnsi"/>
                <w:lang w:val="es-419" w:eastAsia="en-IN" w:bidi="te-IN"/>
              </w:rPr>
              <w:t>Potencial de calentamiento global del metano válido para el reporte del inventario nacional de Colombia a la CMNUCC</w:t>
            </w:r>
          </w:p>
        </w:tc>
      </w:tr>
      <w:tr w:rsidR="007A0719" w:rsidRPr="0018113D" w14:paraId="64698918" w14:textId="77777777" w:rsidTr="00B71B21">
        <w:tc>
          <w:tcPr>
            <w:tcW w:w="1306" w:type="dxa"/>
            <w:shd w:val="clear" w:color="auto" w:fill="BDD6EE" w:themeFill="accent1" w:themeFillTint="66"/>
            <w:vAlign w:val="center"/>
          </w:tcPr>
          <w:p w14:paraId="0E81EF99" w14:textId="77777777" w:rsidR="007A0719" w:rsidRDefault="007A0719" w:rsidP="00B71B21">
            <w:pPr>
              <w:jc w:val="both"/>
              <w:rPr>
                <w:lang w:val="es-CO" w:eastAsia="en-IN" w:bidi="te-IN"/>
              </w:rPr>
            </w:pPr>
            <w:r>
              <w:rPr>
                <w:lang w:val="es-CO" w:eastAsia="en-IN" w:bidi="te-IN"/>
              </w:rPr>
              <w:t>Fuente:</w:t>
            </w:r>
          </w:p>
        </w:tc>
        <w:tc>
          <w:tcPr>
            <w:tcW w:w="8044" w:type="dxa"/>
            <w:vAlign w:val="center"/>
          </w:tcPr>
          <w:p w14:paraId="29D17B07" w14:textId="77777777" w:rsidR="007A0719" w:rsidRPr="006A5963" w:rsidRDefault="007A0719" w:rsidP="00B71B21">
            <w:pPr>
              <w:jc w:val="both"/>
              <w:rPr>
                <w:lang w:val="en-US" w:eastAsia="en-IN" w:bidi="te-IN"/>
              </w:rPr>
            </w:pPr>
            <w:r w:rsidRPr="00D30AAB">
              <w:rPr>
                <w:lang w:val="en-US" w:eastAsia="en-IN" w:bidi="te-IN"/>
              </w:rPr>
              <w:t xml:space="preserve">IPCC </w:t>
            </w:r>
            <w:r>
              <w:rPr>
                <w:lang w:val="en-US" w:eastAsia="en-IN" w:bidi="te-IN"/>
              </w:rPr>
              <w:t>Second</w:t>
            </w:r>
            <w:r w:rsidRPr="00D30AAB">
              <w:rPr>
                <w:lang w:val="en-US" w:eastAsia="en-IN" w:bidi="te-IN"/>
              </w:rPr>
              <w:t xml:space="preserve"> Assessment Report, </w:t>
            </w:r>
            <w:r>
              <w:rPr>
                <w:lang w:val="en-US" w:eastAsia="en-IN" w:bidi="te-IN"/>
              </w:rPr>
              <w:t>1995</w:t>
            </w:r>
            <w:r w:rsidRPr="00D30AAB">
              <w:rPr>
                <w:lang w:val="en-US" w:eastAsia="en-IN" w:bidi="te-IN"/>
              </w:rPr>
              <w:t xml:space="preserve"> (AR</w:t>
            </w:r>
            <w:r>
              <w:rPr>
                <w:lang w:val="en-US" w:eastAsia="en-IN" w:bidi="te-IN"/>
              </w:rPr>
              <w:t>2</w:t>
            </w:r>
            <w:r w:rsidRPr="00D30AAB">
              <w:rPr>
                <w:lang w:val="en-US" w:eastAsia="en-IN" w:bidi="te-IN"/>
              </w:rPr>
              <w:t>)</w:t>
            </w:r>
          </w:p>
        </w:tc>
      </w:tr>
      <w:tr w:rsidR="007A0719" w14:paraId="63D45542" w14:textId="77777777" w:rsidTr="00B71B21">
        <w:tc>
          <w:tcPr>
            <w:tcW w:w="1306" w:type="dxa"/>
            <w:shd w:val="clear" w:color="auto" w:fill="BDD6EE" w:themeFill="accent1" w:themeFillTint="66"/>
            <w:vAlign w:val="center"/>
          </w:tcPr>
          <w:p w14:paraId="3FBD377C" w14:textId="77777777" w:rsidR="007A0719" w:rsidRDefault="007A0719" w:rsidP="00B71B21">
            <w:pPr>
              <w:jc w:val="both"/>
              <w:rPr>
                <w:lang w:val="es-CO" w:eastAsia="en-IN" w:bidi="te-IN"/>
              </w:rPr>
            </w:pPr>
            <w:r>
              <w:rPr>
                <w:lang w:val="es-CO" w:eastAsia="en-IN" w:bidi="te-IN"/>
              </w:rPr>
              <w:t>Valor:</w:t>
            </w:r>
          </w:p>
        </w:tc>
        <w:tc>
          <w:tcPr>
            <w:tcW w:w="8044" w:type="dxa"/>
            <w:vAlign w:val="center"/>
          </w:tcPr>
          <w:p w14:paraId="59065AC0" w14:textId="77777777" w:rsidR="007A0719" w:rsidRPr="002547CB" w:rsidRDefault="007A0719" w:rsidP="00B71B21">
            <w:pPr>
              <w:jc w:val="both"/>
              <w:rPr>
                <w:lang w:val="es-CO" w:eastAsia="en-IN" w:bidi="te-IN"/>
              </w:rPr>
            </w:pPr>
            <w:r>
              <w:rPr>
                <w:lang w:val="es-CO" w:eastAsia="en-IN" w:bidi="te-IN"/>
              </w:rPr>
              <w:t xml:space="preserve">21 </w:t>
            </w:r>
            <w:r w:rsidRPr="00D72B50">
              <w:rPr>
                <w:lang w:val="es-419" w:eastAsia="en-IN" w:bidi="te-IN"/>
              </w:rPr>
              <w:t>tCO</w:t>
            </w:r>
            <w:r w:rsidRPr="00D72B50">
              <w:rPr>
                <w:vertAlign w:val="subscript"/>
                <w:lang w:val="es-419" w:eastAsia="en-IN" w:bidi="te-IN"/>
              </w:rPr>
              <w:t>2</w:t>
            </w:r>
            <w:r w:rsidRPr="00D72B50">
              <w:rPr>
                <w:lang w:val="es-419" w:eastAsia="en-IN" w:bidi="te-IN"/>
              </w:rPr>
              <w:t>e</w:t>
            </w:r>
            <w:r>
              <w:rPr>
                <w:lang w:val="es-419" w:eastAsia="en-IN" w:bidi="te-IN"/>
              </w:rPr>
              <w:t xml:space="preserve"> /</w:t>
            </w:r>
            <w:r w:rsidRPr="00D72B50">
              <w:rPr>
                <w:lang w:val="es-419" w:eastAsia="en-IN" w:bidi="te-IN"/>
              </w:rPr>
              <w:t xml:space="preserve"> t</w:t>
            </w:r>
            <w:r>
              <w:rPr>
                <w:lang w:val="es-419" w:eastAsia="en-IN" w:bidi="te-IN"/>
              </w:rPr>
              <w:t>CH</w:t>
            </w:r>
            <w:r w:rsidRPr="001537BB">
              <w:rPr>
                <w:vertAlign w:val="subscript"/>
                <w:lang w:val="es-419" w:eastAsia="en-IN" w:bidi="te-IN"/>
              </w:rPr>
              <w:t>4</w:t>
            </w:r>
            <w:r>
              <w:rPr>
                <w:vertAlign w:val="subscript"/>
                <w:lang w:val="es-419" w:eastAsia="en-IN" w:bidi="te-IN"/>
              </w:rPr>
              <w:t xml:space="preserve"> </w:t>
            </w:r>
            <w:r>
              <w:rPr>
                <w:lang w:val="es-419" w:eastAsia="en-IN" w:bidi="te-IN"/>
              </w:rPr>
              <w:t xml:space="preserve">    </w:t>
            </w:r>
          </w:p>
        </w:tc>
      </w:tr>
      <w:tr w:rsidR="007A0719" w14:paraId="1E21257D" w14:textId="77777777" w:rsidTr="00B71B21">
        <w:tc>
          <w:tcPr>
            <w:tcW w:w="1306" w:type="dxa"/>
            <w:shd w:val="clear" w:color="auto" w:fill="BDD6EE" w:themeFill="accent1" w:themeFillTint="66"/>
            <w:vAlign w:val="center"/>
          </w:tcPr>
          <w:p w14:paraId="63D7B930" w14:textId="77777777" w:rsidR="007A0719" w:rsidRDefault="007A0719" w:rsidP="00B71B21">
            <w:pPr>
              <w:jc w:val="both"/>
              <w:rPr>
                <w:lang w:val="es-CO" w:eastAsia="en-IN" w:bidi="te-IN"/>
              </w:rPr>
            </w:pPr>
            <w:r>
              <w:rPr>
                <w:lang w:val="es-CO" w:eastAsia="en-IN" w:bidi="te-IN"/>
              </w:rPr>
              <w:t>Uso:</w:t>
            </w:r>
          </w:p>
        </w:tc>
        <w:tc>
          <w:tcPr>
            <w:tcW w:w="8044" w:type="dxa"/>
            <w:vAlign w:val="center"/>
          </w:tcPr>
          <w:p w14:paraId="65E85C13" w14:textId="41B855D5" w:rsidR="007A0719" w:rsidRDefault="007A0719" w:rsidP="00B71B21">
            <w:pPr>
              <w:jc w:val="both"/>
              <w:rPr>
                <w:lang w:val="es-CO" w:eastAsia="en-IN" w:bidi="te-IN"/>
              </w:rPr>
            </w:pPr>
            <w:r>
              <w:rPr>
                <w:lang w:val="es-CO" w:eastAsia="en-IN" w:bidi="te-IN"/>
              </w:rPr>
              <w:t>Emisiones línea base recuperación de gas de producción, reducción de fugas físicas y eficiencia en teas</w:t>
            </w:r>
          </w:p>
        </w:tc>
      </w:tr>
      <w:tr w:rsidR="007A0719" w14:paraId="344577A3" w14:textId="77777777" w:rsidTr="00B71B21">
        <w:tc>
          <w:tcPr>
            <w:tcW w:w="1306" w:type="dxa"/>
            <w:shd w:val="clear" w:color="auto" w:fill="BDD6EE" w:themeFill="accent1" w:themeFillTint="66"/>
            <w:vAlign w:val="center"/>
          </w:tcPr>
          <w:p w14:paraId="78A7E50E" w14:textId="77777777" w:rsidR="007A0719" w:rsidRDefault="007A0719" w:rsidP="00B71B21">
            <w:pPr>
              <w:jc w:val="both"/>
              <w:rPr>
                <w:lang w:val="es-CO" w:eastAsia="en-IN" w:bidi="te-IN"/>
              </w:rPr>
            </w:pPr>
            <w:r>
              <w:rPr>
                <w:lang w:val="es-CO" w:eastAsia="en-IN" w:bidi="te-IN"/>
              </w:rPr>
              <w:t>Nota:</w:t>
            </w:r>
          </w:p>
        </w:tc>
        <w:tc>
          <w:tcPr>
            <w:tcW w:w="8044" w:type="dxa"/>
            <w:vAlign w:val="center"/>
          </w:tcPr>
          <w:p w14:paraId="5C0B3036" w14:textId="77777777" w:rsidR="007A0719" w:rsidRDefault="007A0719" w:rsidP="00B71B21">
            <w:pPr>
              <w:jc w:val="both"/>
              <w:rPr>
                <w:lang w:val="es-CO" w:eastAsia="en-IN" w:bidi="te-IN"/>
              </w:rPr>
            </w:pPr>
            <w:r>
              <w:rPr>
                <w:lang w:val="es-CO" w:eastAsia="en-IN" w:bidi="te-IN"/>
              </w:rPr>
              <w:t xml:space="preserve">En el caso que el </w:t>
            </w:r>
            <w:r w:rsidRPr="001312E6">
              <w:rPr>
                <w:rFonts w:cstheme="minorHAnsi"/>
                <w:lang w:val="es-419" w:eastAsia="en-IN" w:bidi="te-IN"/>
              </w:rPr>
              <w:t>inventario nacional de Colombia a la CMNUCC</w:t>
            </w:r>
            <w:r>
              <w:rPr>
                <w:rFonts w:cstheme="minorHAnsi"/>
                <w:lang w:val="es-419" w:eastAsia="en-IN" w:bidi="te-IN"/>
              </w:rPr>
              <w:t xml:space="preserve"> aplique otro GWP de un </w:t>
            </w:r>
            <w:r w:rsidRPr="00A424C6">
              <w:rPr>
                <w:rFonts w:cstheme="minorHAnsi"/>
                <w:i/>
                <w:iCs/>
                <w:lang w:val="es-419" w:eastAsia="en-IN" w:bidi="te-IN"/>
              </w:rPr>
              <w:t>Assessment Report</w:t>
            </w:r>
            <w:r>
              <w:rPr>
                <w:rFonts w:cstheme="minorHAnsi"/>
                <w:lang w:val="es-419" w:eastAsia="en-IN" w:bidi="te-IN"/>
              </w:rPr>
              <w:t xml:space="preserve"> más reciente, se debe actualizar este valor. </w:t>
            </w:r>
          </w:p>
        </w:tc>
      </w:tr>
    </w:tbl>
    <w:p w14:paraId="3AB68828" w14:textId="2970ED98" w:rsidR="007A0719" w:rsidRPr="007A0719" w:rsidRDefault="007A0719" w:rsidP="0018113D">
      <w:pPr>
        <w:pStyle w:val="Heading5"/>
        <w:numPr>
          <w:ilvl w:val="2"/>
          <w:numId w:val="1"/>
        </w:numPr>
        <w:spacing w:before="240"/>
        <w:rPr>
          <w:lang w:val="es-CO" w:eastAsia="en-IN" w:bidi="te-IN"/>
        </w:rPr>
      </w:pPr>
      <w:r>
        <w:rPr>
          <w:lang w:val="es-CO" w:eastAsia="en-IN" w:bidi="te-IN"/>
        </w:rPr>
        <w:t>Medidas de recuperación de gas de producción</w:t>
      </w:r>
    </w:p>
    <w:tbl>
      <w:tblPr>
        <w:tblStyle w:val="TableGrid"/>
        <w:tblW w:w="0" w:type="auto"/>
        <w:tblLook w:val="04A0" w:firstRow="1" w:lastRow="0" w:firstColumn="1" w:lastColumn="0" w:noHBand="0" w:noVBand="1"/>
      </w:tblPr>
      <w:tblGrid>
        <w:gridCol w:w="1317"/>
        <w:gridCol w:w="8033"/>
      </w:tblGrid>
      <w:tr w:rsidR="00FF29D4" w14:paraId="4CB5FFD3" w14:textId="77777777" w:rsidTr="0061576F">
        <w:tc>
          <w:tcPr>
            <w:tcW w:w="1306" w:type="dxa"/>
            <w:shd w:val="clear" w:color="auto" w:fill="BDD6EE" w:themeFill="accent1" w:themeFillTint="66"/>
            <w:vAlign w:val="center"/>
          </w:tcPr>
          <w:p w14:paraId="4B7B8444" w14:textId="0B9A1BA4" w:rsidR="00FF29D4" w:rsidRDefault="00FF29D4" w:rsidP="00262FB3">
            <w:pPr>
              <w:rPr>
                <w:lang w:val="es-CO" w:eastAsia="en-IN" w:bidi="te-IN"/>
              </w:rPr>
            </w:pPr>
            <w:r>
              <w:rPr>
                <w:lang w:val="es-CO" w:eastAsia="en-IN" w:bidi="te-IN"/>
              </w:rPr>
              <w:t>Parámetro:</w:t>
            </w:r>
          </w:p>
        </w:tc>
        <w:tc>
          <w:tcPr>
            <w:tcW w:w="8044" w:type="dxa"/>
            <w:vAlign w:val="center"/>
          </w:tcPr>
          <w:p w14:paraId="5C8DF327" w14:textId="71898C6E" w:rsidR="00FF29D4" w:rsidRPr="00C62F2B" w:rsidRDefault="00FF29D4" w:rsidP="00E75F3F">
            <w:pPr>
              <w:jc w:val="both"/>
              <w:rPr>
                <w:b/>
                <w:bCs/>
                <w:lang w:val="es-CO" w:eastAsia="en-IN" w:bidi="te-IN"/>
              </w:rPr>
            </w:pPr>
            <w:r w:rsidRPr="00C62F2B">
              <w:rPr>
                <w:b/>
                <w:bCs/>
                <w:lang w:val="es-CO" w:eastAsia="en-IN" w:bidi="te-IN"/>
              </w:rPr>
              <w:t>EF</w:t>
            </w:r>
            <w:r w:rsidRPr="00C62F2B">
              <w:rPr>
                <w:b/>
                <w:bCs/>
                <w:vertAlign w:val="subscript"/>
                <w:lang w:val="es-CO" w:eastAsia="en-IN" w:bidi="te-IN"/>
              </w:rPr>
              <w:t>CO2, Methane</w:t>
            </w:r>
          </w:p>
        </w:tc>
      </w:tr>
      <w:tr w:rsidR="006F0E4A" w14:paraId="010B2B18" w14:textId="77777777" w:rsidTr="0061576F">
        <w:tc>
          <w:tcPr>
            <w:tcW w:w="1306" w:type="dxa"/>
            <w:shd w:val="clear" w:color="auto" w:fill="BDD6EE" w:themeFill="accent1" w:themeFillTint="66"/>
            <w:vAlign w:val="center"/>
          </w:tcPr>
          <w:p w14:paraId="7D2427A0" w14:textId="5177BFB4" w:rsidR="006F0E4A" w:rsidRDefault="006F0E4A" w:rsidP="006F0E4A">
            <w:pPr>
              <w:rPr>
                <w:lang w:val="es-CO" w:eastAsia="en-IN" w:bidi="te-IN"/>
              </w:rPr>
            </w:pPr>
            <w:r>
              <w:rPr>
                <w:lang w:val="es-CO" w:eastAsia="en-IN" w:bidi="te-IN"/>
              </w:rPr>
              <w:t>Unidades:</w:t>
            </w:r>
          </w:p>
        </w:tc>
        <w:tc>
          <w:tcPr>
            <w:tcW w:w="8044" w:type="dxa"/>
            <w:vAlign w:val="center"/>
          </w:tcPr>
          <w:p w14:paraId="6F112D7E" w14:textId="7938E3E4" w:rsidR="006F0E4A" w:rsidRDefault="006F0E4A" w:rsidP="00E75F3F">
            <w:pPr>
              <w:jc w:val="both"/>
              <w:rPr>
                <w:lang w:val="es-CO" w:eastAsia="en-IN" w:bidi="te-IN"/>
              </w:rPr>
            </w:pPr>
            <w:r>
              <w:rPr>
                <w:lang w:val="es-419" w:eastAsia="en-IN" w:bidi="te-IN"/>
              </w:rPr>
              <w:t>tCO</w:t>
            </w:r>
            <w:r w:rsidRPr="00E1134B">
              <w:rPr>
                <w:vertAlign w:val="subscript"/>
                <w:lang w:val="es-419" w:eastAsia="en-IN" w:bidi="te-IN"/>
              </w:rPr>
              <w:t>2</w:t>
            </w:r>
            <w:r w:rsidR="009E6B5A" w:rsidRPr="004C7EE8">
              <w:rPr>
                <w:lang w:val="es-419" w:eastAsia="en-IN" w:bidi="te-IN"/>
              </w:rPr>
              <w:t>e</w:t>
            </w:r>
            <w:r>
              <w:rPr>
                <w:lang w:val="es-419" w:eastAsia="en-IN" w:bidi="te-IN"/>
              </w:rPr>
              <w:t>/TJ</w:t>
            </w:r>
          </w:p>
        </w:tc>
      </w:tr>
      <w:tr w:rsidR="006F0E4A" w14:paraId="289ABCE4" w14:textId="77777777" w:rsidTr="0061576F">
        <w:tc>
          <w:tcPr>
            <w:tcW w:w="1306" w:type="dxa"/>
            <w:shd w:val="clear" w:color="auto" w:fill="BDD6EE" w:themeFill="accent1" w:themeFillTint="66"/>
            <w:vAlign w:val="center"/>
          </w:tcPr>
          <w:p w14:paraId="2480F5FC" w14:textId="7A023D58" w:rsidR="006F0E4A" w:rsidRDefault="006F0E4A" w:rsidP="006F0E4A">
            <w:pPr>
              <w:rPr>
                <w:lang w:val="es-CO" w:eastAsia="en-IN" w:bidi="te-IN"/>
              </w:rPr>
            </w:pPr>
            <w:r>
              <w:rPr>
                <w:lang w:val="es-CO" w:eastAsia="en-IN" w:bidi="te-IN"/>
              </w:rPr>
              <w:t>Descripción:</w:t>
            </w:r>
          </w:p>
        </w:tc>
        <w:tc>
          <w:tcPr>
            <w:tcW w:w="8044" w:type="dxa"/>
            <w:vAlign w:val="center"/>
          </w:tcPr>
          <w:p w14:paraId="02699C38" w14:textId="1FC57265" w:rsidR="006F0E4A" w:rsidRDefault="006F0E4A" w:rsidP="00E75F3F">
            <w:pPr>
              <w:jc w:val="both"/>
              <w:rPr>
                <w:lang w:val="es-CO" w:eastAsia="en-IN" w:bidi="te-IN"/>
              </w:rPr>
            </w:pPr>
            <w:r>
              <w:rPr>
                <w:lang w:val="es-419" w:eastAsia="en-IN" w:bidi="te-IN"/>
              </w:rPr>
              <w:t>Factor de emisión para el metano</w:t>
            </w:r>
          </w:p>
        </w:tc>
      </w:tr>
      <w:tr w:rsidR="00FF29D4" w14:paraId="5AA49C34" w14:textId="77777777" w:rsidTr="0061576F">
        <w:tc>
          <w:tcPr>
            <w:tcW w:w="1306" w:type="dxa"/>
            <w:shd w:val="clear" w:color="auto" w:fill="BDD6EE" w:themeFill="accent1" w:themeFillTint="66"/>
            <w:vAlign w:val="center"/>
          </w:tcPr>
          <w:p w14:paraId="534D3CED" w14:textId="42F85AD2" w:rsidR="00FF29D4" w:rsidRDefault="00FF29D4" w:rsidP="00FF29D4">
            <w:pPr>
              <w:rPr>
                <w:lang w:val="es-CO" w:eastAsia="en-IN" w:bidi="te-IN"/>
              </w:rPr>
            </w:pPr>
            <w:r>
              <w:rPr>
                <w:lang w:val="es-CO" w:eastAsia="en-IN" w:bidi="te-IN"/>
              </w:rPr>
              <w:t>Fuente</w:t>
            </w:r>
            <w:r w:rsidR="006F0E4A">
              <w:rPr>
                <w:lang w:val="es-CO" w:eastAsia="en-IN" w:bidi="te-IN"/>
              </w:rPr>
              <w:t>:</w:t>
            </w:r>
          </w:p>
        </w:tc>
        <w:tc>
          <w:tcPr>
            <w:tcW w:w="8044" w:type="dxa"/>
            <w:vAlign w:val="center"/>
          </w:tcPr>
          <w:p w14:paraId="55272ADF" w14:textId="4D4B41A5" w:rsidR="00FF29D4" w:rsidRDefault="00DB474D" w:rsidP="00E75F3F">
            <w:pPr>
              <w:jc w:val="both"/>
              <w:rPr>
                <w:lang w:val="es-CO" w:eastAsia="en-IN" w:bidi="te-IN"/>
              </w:rPr>
            </w:pPr>
            <w:r>
              <w:rPr>
                <w:lang w:val="es-CO" w:eastAsia="en-IN" w:bidi="te-IN"/>
              </w:rPr>
              <w:t>Metodología MDL AM0009, versión 07.0</w:t>
            </w:r>
          </w:p>
        </w:tc>
      </w:tr>
      <w:tr w:rsidR="00FF29D4" w14:paraId="2E6177CC" w14:textId="77777777" w:rsidTr="0061576F">
        <w:tc>
          <w:tcPr>
            <w:tcW w:w="1306" w:type="dxa"/>
            <w:shd w:val="clear" w:color="auto" w:fill="BDD6EE" w:themeFill="accent1" w:themeFillTint="66"/>
            <w:vAlign w:val="center"/>
          </w:tcPr>
          <w:p w14:paraId="78096602" w14:textId="3AEB3914" w:rsidR="00FF29D4" w:rsidRDefault="00A539A2" w:rsidP="00FF29D4">
            <w:pPr>
              <w:rPr>
                <w:lang w:val="es-CO" w:eastAsia="en-IN" w:bidi="te-IN"/>
              </w:rPr>
            </w:pPr>
            <w:r>
              <w:rPr>
                <w:lang w:val="es-CO" w:eastAsia="en-IN" w:bidi="te-IN"/>
              </w:rPr>
              <w:t>Valor:</w:t>
            </w:r>
          </w:p>
        </w:tc>
        <w:tc>
          <w:tcPr>
            <w:tcW w:w="8044" w:type="dxa"/>
            <w:vAlign w:val="center"/>
          </w:tcPr>
          <w:p w14:paraId="1B9B42E1" w14:textId="1942E8F9" w:rsidR="00FF29D4" w:rsidRDefault="006F0E4A" w:rsidP="00E75F3F">
            <w:pPr>
              <w:jc w:val="both"/>
              <w:rPr>
                <w:lang w:val="es-CO" w:eastAsia="en-IN" w:bidi="te-IN"/>
              </w:rPr>
            </w:pPr>
            <w:r>
              <w:rPr>
                <w:lang w:val="es-CO" w:eastAsia="en-IN" w:bidi="te-IN"/>
              </w:rPr>
              <w:t xml:space="preserve">54.834 </w:t>
            </w:r>
            <w:r>
              <w:rPr>
                <w:lang w:val="es-419" w:eastAsia="en-IN" w:bidi="te-IN"/>
              </w:rPr>
              <w:t>tCO</w:t>
            </w:r>
            <w:r w:rsidRPr="00E1134B">
              <w:rPr>
                <w:vertAlign w:val="subscript"/>
                <w:lang w:val="es-419" w:eastAsia="en-IN" w:bidi="te-IN"/>
              </w:rPr>
              <w:t>2</w:t>
            </w:r>
            <w:r w:rsidR="009E6B5A" w:rsidRPr="004C7EE8">
              <w:rPr>
                <w:lang w:val="es-419" w:eastAsia="en-IN" w:bidi="te-IN"/>
              </w:rPr>
              <w:t>e</w:t>
            </w:r>
            <w:r>
              <w:rPr>
                <w:lang w:val="es-419" w:eastAsia="en-IN" w:bidi="te-IN"/>
              </w:rPr>
              <w:t>/TJ</w:t>
            </w:r>
            <w:r w:rsidR="00A539A2">
              <w:rPr>
                <w:rStyle w:val="FootnoteReference"/>
                <w:lang w:val="es-419" w:eastAsia="en-IN" w:bidi="te-IN"/>
              </w:rPr>
              <w:footnoteReference w:id="21"/>
            </w:r>
          </w:p>
        </w:tc>
      </w:tr>
      <w:tr w:rsidR="00FF29D4" w14:paraId="0769E00A" w14:textId="77777777" w:rsidTr="0061576F">
        <w:tc>
          <w:tcPr>
            <w:tcW w:w="1306" w:type="dxa"/>
            <w:shd w:val="clear" w:color="auto" w:fill="BDD6EE" w:themeFill="accent1" w:themeFillTint="66"/>
            <w:vAlign w:val="center"/>
          </w:tcPr>
          <w:p w14:paraId="6C3DA094" w14:textId="7F86CE5C" w:rsidR="00FF29D4" w:rsidRDefault="00A539A2" w:rsidP="00FF29D4">
            <w:pPr>
              <w:rPr>
                <w:lang w:val="es-CO" w:eastAsia="en-IN" w:bidi="te-IN"/>
              </w:rPr>
            </w:pPr>
            <w:r>
              <w:rPr>
                <w:lang w:val="es-CO" w:eastAsia="en-IN" w:bidi="te-IN"/>
              </w:rPr>
              <w:t>Uso:</w:t>
            </w:r>
          </w:p>
        </w:tc>
        <w:tc>
          <w:tcPr>
            <w:tcW w:w="8044" w:type="dxa"/>
            <w:vAlign w:val="center"/>
          </w:tcPr>
          <w:p w14:paraId="134634F2" w14:textId="6B52EDB8" w:rsidR="00FF29D4" w:rsidRDefault="00A539A2" w:rsidP="00E75F3F">
            <w:pPr>
              <w:jc w:val="both"/>
              <w:rPr>
                <w:lang w:val="es-CO" w:eastAsia="en-IN" w:bidi="te-IN"/>
              </w:rPr>
            </w:pPr>
            <w:r>
              <w:rPr>
                <w:lang w:val="es-CO" w:eastAsia="en-IN" w:bidi="te-IN"/>
              </w:rPr>
              <w:t xml:space="preserve">Emisiones línea base recuperación </w:t>
            </w:r>
            <w:r w:rsidR="00787009">
              <w:rPr>
                <w:lang w:val="es-CO" w:eastAsia="en-IN" w:bidi="te-IN"/>
              </w:rPr>
              <w:t xml:space="preserve">de </w:t>
            </w:r>
            <w:r>
              <w:rPr>
                <w:lang w:val="es-CO" w:eastAsia="en-IN" w:bidi="te-IN"/>
              </w:rPr>
              <w:t>gas</w:t>
            </w:r>
            <w:r w:rsidR="00787009">
              <w:rPr>
                <w:lang w:val="es-CO" w:eastAsia="en-IN" w:bidi="te-IN"/>
              </w:rPr>
              <w:t xml:space="preserve"> de</w:t>
            </w:r>
            <w:r>
              <w:rPr>
                <w:lang w:val="es-CO" w:eastAsia="en-IN" w:bidi="te-IN"/>
              </w:rPr>
              <w:t xml:space="preserve"> producción</w:t>
            </w:r>
          </w:p>
        </w:tc>
      </w:tr>
    </w:tbl>
    <w:p w14:paraId="55C12420" w14:textId="77777777" w:rsidR="00A539A2" w:rsidRDefault="00A539A2" w:rsidP="00A539A2">
      <w:pPr>
        <w:spacing w:after="0"/>
      </w:pPr>
    </w:p>
    <w:tbl>
      <w:tblPr>
        <w:tblStyle w:val="TableGrid"/>
        <w:tblW w:w="0" w:type="auto"/>
        <w:tblLook w:val="04A0" w:firstRow="1" w:lastRow="0" w:firstColumn="1" w:lastColumn="0" w:noHBand="0" w:noVBand="1"/>
      </w:tblPr>
      <w:tblGrid>
        <w:gridCol w:w="1317"/>
        <w:gridCol w:w="8033"/>
      </w:tblGrid>
      <w:tr w:rsidR="00A539A2" w14:paraId="0D7BF061" w14:textId="77777777" w:rsidTr="0061576F">
        <w:tc>
          <w:tcPr>
            <w:tcW w:w="1306" w:type="dxa"/>
            <w:shd w:val="clear" w:color="auto" w:fill="BDD6EE" w:themeFill="accent1" w:themeFillTint="66"/>
          </w:tcPr>
          <w:p w14:paraId="53BAA572" w14:textId="77777777" w:rsidR="00A539A2" w:rsidRDefault="00A539A2" w:rsidP="00E75F3F">
            <w:pPr>
              <w:jc w:val="both"/>
              <w:rPr>
                <w:lang w:val="es-CO" w:eastAsia="en-IN" w:bidi="te-IN"/>
              </w:rPr>
            </w:pPr>
            <w:r>
              <w:rPr>
                <w:lang w:val="es-CO" w:eastAsia="en-IN" w:bidi="te-IN"/>
              </w:rPr>
              <w:t>Parámetro:</w:t>
            </w:r>
          </w:p>
        </w:tc>
        <w:tc>
          <w:tcPr>
            <w:tcW w:w="8044" w:type="dxa"/>
          </w:tcPr>
          <w:p w14:paraId="3A69F229" w14:textId="4FF0CD89" w:rsidR="00A539A2" w:rsidRPr="00C62F2B" w:rsidRDefault="00DB474D" w:rsidP="00E75F3F">
            <w:pPr>
              <w:jc w:val="both"/>
              <w:rPr>
                <w:b/>
                <w:bCs/>
                <w:lang w:val="es-CO" w:eastAsia="en-IN" w:bidi="te-IN"/>
              </w:rPr>
            </w:pPr>
            <w:r w:rsidRPr="00C62F2B">
              <w:rPr>
                <w:b/>
                <w:bCs/>
                <w:lang w:val="es-CO" w:eastAsia="en-IN" w:bidi="te-IN"/>
              </w:rPr>
              <w:t xml:space="preserve">NCV </w:t>
            </w:r>
            <w:r w:rsidR="00AB63CA" w:rsidRPr="00C62F2B">
              <w:rPr>
                <w:b/>
                <w:bCs/>
                <w:vertAlign w:val="subscript"/>
                <w:lang w:val="es-CO" w:eastAsia="en-IN" w:bidi="te-IN"/>
              </w:rPr>
              <w:t>I</w:t>
            </w:r>
            <w:r w:rsidRPr="00C62F2B">
              <w:rPr>
                <w:b/>
                <w:bCs/>
                <w:vertAlign w:val="subscript"/>
                <w:lang w:val="es-CO" w:eastAsia="en-IN" w:bidi="te-IN"/>
              </w:rPr>
              <w:t>,y</w:t>
            </w:r>
            <w:r w:rsidRPr="00C62F2B">
              <w:rPr>
                <w:b/>
                <w:bCs/>
                <w:lang w:val="es-CO" w:eastAsia="en-IN" w:bidi="te-IN"/>
              </w:rPr>
              <w:t xml:space="preserve">  </w:t>
            </w:r>
          </w:p>
        </w:tc>
      </w:tr>
      <w:tr w:rsidR="00A539A2" w14:paraId="5AC79BF4" w14:textId="77777777" w:rsidTr="0061576F">
        <w:tc>
          <w:tcPr>
            <w:tcW w:w="1306" w:type="dxa"/>
            <w:shd w:val="clear" w:color="auto" w:fill="BDD6EE" w:themeFill="accent1" w:themeFillTint="66"/>
          </w:tcPr>
          <w:p w14:paraId="66C178C7" w14:textId="77777777" w:rsidR="00A539A2" w:rsidRDefault="00A539A2" w:rsidP="00E75F3F">
            <w:pPr>
              <w:jc w:val="both"/>
              <w:rPr>
                <w:lang w:val="es-CO" w:eastAsia="en-IN" w:bidi="te-IN"/>
              </w:rPr>
            </w:pPr>
            <w:r>
              <w:rPr>
                <w:lang w:val="es-CO" w:eastAsia="en-IN" w:bidi="te-IN"/>
              </w:rPr>
              <w:t>Unidades:</w:t>
            </w:r>
          </w:p>
        </w:tc>
        <w:tc>
          <w:tcPr>
            <w:tcW w:w="8044" w:type="dxa"/>
          </w:tcPr>
          <w:p w14:paraId="27434555" w14:textId="44E1C711" w:rsidR="00A539A2" w:rsidRDefault="00DB474D" w:rsidP="00E75F3F">
            <w:pPr>
              <w:jc w:val="both"/>
              <w:rPr>
                <w:lang w:val="es-CO" w:eastAsia="en-IN" w:bidi="te-IN"/>
              </w:rPr>
            </w:pPr>
            <w:r w:rsidRPr="00DB474D">
              <w:rPr>
                <w:lang w:val="es-CO" w:eastAsia="en-IN" w:bidi="te-IN"/>
              </w:rPr>
              <w:t>TJ/unidad de masa o volumen</w:t>
            </w:r>
          </w:p>
        </w:tc>
      </w:tr>
      <w:tr w:rsidR="00A539A2" w14:paraId="6DF6125B" w14:textId="77777777" w:rsidTr="0061576F">
        <w:tc>
          <w:tcPr>
            <w:tcW w:w="1306" w:type="dxa"/>
            <w:shd w:val="clear" w:color="auto" w:fill="BDD6EE" w:themeFill="accent1" w:themeFillTint="66"/>
          </w:tcPr>
          <w:p w14:paraId="36B6C3D2" w14:textId="77777777" w:rsidR="00A539A2" w:rsidRDefault="00A539A2" w:rsidP="00E75F3F">
            <w:pPr>
              <w:jc w:val="both"/>
              <w:rPr>
                <w:lang w:val="es-CO" w:eastAsia="en-IN" w:bidi="te-IN"/>
              </w:rPr>
            </w:pPr>
            <w:r>
              <w:rPr>
                <w:lang w:val="es-CO" w:eastAsia="en-IN" w:bidi="te-IN"/>
              </w:rPr>
              <w:t>Descripción:</w:t>
            </w:r>
          </w:p>
        </w:tc>
        <w:tc>
          <w:tcPr>
            <w:tcW w:w="8044" w:type="dxa"/>
          </w:tcPr>
          <w:p w14:paraId="1C832383" w14:textId="64EF7E2E" w:rsidR="00A539A2" w:rsidRDefault="00DB474D" w:rsidP="00E75F3F">
            <w:pPr>
              <w:jc w:val="both"/>
              <w:rPr>
                <w:lang w:val="es-CO" w:eastAsia="en-IN" w:bidi="te-IN"/>
              </w:rPr>
            </w:pPr>
            <w:r>
              <w:rPr>
                <w:lang w:val="es-419" w:eastAsia="en-IN" w:bidi="te-IN"/>
              </w:rPr>
              <w:t xml:space="preserve">Poder calorífico neto </w:t>
            </w:r>
            <w:r w:rsidR="00787009">
              <w:rPr>
                <w:lang w:val="es-419" w:eastAsia="en-IN" w:bidi="te-IN"/>
              </w:rPr>
              <w:t xml:space="preserve">(HHV) </w:t>
            </w:r>
            <w:r>
              <w:rPr>
                <w:lang w:val="es-419" w:eastAsia="en-IN" w:bidi="te-IN"/>
              </w:rPr>
              <w:t>del combustible (por tipo) en el año</w:t>
            </w:r>
          </w:p>
        </w:tc>
      </w:tr>
      <w:tr w:rsidR="00A539A2" w:rsidRPr="00E75F3F" w14:paraId="087BD0B6" w14:textId="77777777" w:rsidTr="0061576F">
        <w:tc>
          <w:tcPr>
            <w:tcW w:w="1306" w:type="dxa"/>
            <w:shd w:val="clear" w:color="auto" w:fill="BDD6EE" w:themeFill="accent1" w:themeFillTint="66"/>
          </w:tcPr>
          <w:p w14:paraId="142B2EFD" w14:textId="77777777" w:rsidR="00A539A2" w:rsidRDefault="00A539A2" w:rsidP="00E75F3F">
            <w:pPr>
              <w:jc w:val="both"/>
              <w:rPr>
                <w:lang w:val="es-CO" w:eastAsia="en-IN" w:bidi="te-IN"/>
              </w:rPr>
            </w:pPr>
            <w:r>
              <w:rPr>
                <w:lang w:val="es-CO" w:eastAsia="en-IN" w:bidi="te-IN"/>
              </w:rPr>
              <w:t>Fuente:</w:t>
            </w:r>
          </w:p>
        </w:tc>
        <w:tc>
          <w:tcPr>
            <w:tcW w:w="8044" w:type="dxa"/>
          </w:tcPr>
          <w:p w14:paraId="57B65230" w14:textId="38783CEA" w:rsidR="00A539A2" w:rsidRPr="006A5963" w:rsidRDefault="00C0718E" w:rsidP="00E75F3F">
            <w:pPr>
              <w:jc w:val="both"/>
              <w:rPr>
                <w:lang w:val="en-US" w:eastAsia="en-IN" w:bidi="te-IN"/>
              </w:rPr>
            </w:pPr>
            <w:r>
              <w:rPr>
                <w:lang w:val="en-US" w:eastAsia="en-IN" w:bidi="te-IN"/>
              </w:rPr>
              <w:t>FECOC</w:t>
            </w:r>
          </w:p>
        </w:tc>
      </w:tr>
      <w:tr w:rsidR="00A539A2" w14:paraId="138DC19F" w14:textId="77777777" w:rsidTr="0061576F">
        <w:tc>
          <w:tcPr>
            <w:tcW w:w="1306" w:type="dxa"/>
            <w:shd w:val="clear" w:color="auto" w:fill="BDD6EE" w:themeFill="accent1" w:themeFillTint="66"/>
          </w:tcPr>
          <w:p w14:paraId="11027E5B" w14:textId="77777777" w:rsidR="00A539A2" w:rsidRDefault="00A539A2" w:rsidP="00E75F3F">
            <w:pPr>
              <w:jc w:val="both"/>
              <w:rPr>
                <w:lang w:val="es-CO" w:eastAsia="en-IN" w:bidi="te-IN"/>
              </w:rPr>
            </w:pPr>
            <w:r>
              <w:rPr>
                <w:lang w:val="es-CO" w:eastAsia="en-IN" w:bidi="te-IN"/>
              </w:rPr>
              <w:t>Valor:</w:t>
            </w:r>
          </w:p>
        </w:tc>
        <w:tc>
          <w:tcPr>
            <w:tcW w:w="8044" w:type="dxa"/>
          </w:tcPr>
          <w:p w14:paraId="27B6314B" w14:textId="2F9C4742" w:rsidR="00A539A2" w:rsidRDefault="00C673C5" w:rsidP="00E75F3F">
            <w:pPr>
              <w:jc w:val="both"/>
              <w:rPr>
                <w:lang w:val="es-CO" w:eastAsia="en-IN" w:bidi="te-IN"/>
              </w:rPr>
            </w:pPr>
            <w:hyperlink r:id="rId30" w:history="1">
              <w:r w:rsidR="00C0718E" w:rsidRPr="004603FE">
                <w:rPr>
                  <w:rStyle w:val="Hyperlink"/>
                  <w:lang w:val="es-CO" w:eastAsia="en-IN" w:bidi="te-IN"/>
                </w:rPr>
                <w:t>http://www.upme.gov.co/Calculadora_Emisiones/aplicacion/calculadora.html</w:t>
              </w:r>
            </w:hyperlink>
            <w:r w:rsidR="00787009">
              <w:rPr>
                <w:lang w:val="es-CO" w:eastAsia="en-IN" w:bidi="te-IN"/>
              </w:rPr>
              <w:t xml:space="preserve"> </w:t>
            </w:r>
          </w:p>
        </w:tc>
      </w:tr>
      <w:tr w:rsidR="00A539A2" w14:paraId="2B25C2C2" w14:textId="77777777" w:rsidTr="0061576F">
        <w:tc>
          <w:tcPr>
            <w:tcW w:w="1306" w:type="dxa"/>
            <w:shd w:val="clear" w:color="auto" w:fill="BDD6EE" w:themeFill="accent1" w:themeFillTint="66"/>
          </w:tcPr>
          <w:p w14:paraId="4049AD27" w14:textId="77777777" w:rsidR="00A539A2" w:rsidRDefault="00A539A2" w:rsidP="00E75F3F">
            <w:pPr>
              <w:jc w:val="both"/>
              <w:rPr>
                <w:lang w:val="es-CO" w:eastAsia="en-IN" w:bidi="te-IN"/>
              </w:rPr>
            </w:pPr>
            <w:r>
              <w:rPr>
                <w:lang w:val="es-CO" w:eastAsia="en-IN" w:bidi="te-IN"/>
              </w:rPr>
              <w:t>Uso:</w:t>
            </w:r>
          </w:p>
        </w:tc>
        <w:tc>
          <w:tcPr>
            <w:tcW w:w="8044" w:type="dxa"/>
          </w:tcPr>
          <w:p w14:paraId="65849A71" w14:textId="4D906FF2" w:rsidR="00A539A2" w:rsidRDefault="00787009" w:rsidP="00E75F3F">
            <w:pPr>
              <w:jc w:val="both"/>
              <w:rPr>
                <w:lang w:val="es-CO" w:eastAsia="en-IN" w:bidi="te-IN"/>
              </w:rPr>
            </w:pPr>
            <w:r>
              <w:rPr>
                <w:lang w:val="es-CO" w:eastAsia="en-IN" w:bidi="te-IN"/>
              </w:rPr>
              <w:t>Emisiones de proyecto para recuperación de gas de producción</w:t>
            </w:r>
          </w:p>
        </w:tc>
      </w:tr>
    </w:tbl>
    <w:p w14:paraId="511AE925" w14:textId="77777777" w:rsidR="00787009" w:rsidRDefault="00787009" w:rsidP="00787009">
      <w:pPr>
        <w:spacing w:after="0"/>
      </w:pPr>
    </w:p>
    <w:tbl>
      <w:tblPr>
        <w:tblStyle w:val="TableGrid"/>
        <w:tblW w:w="0" w:type="auto"/>
        <w:tblLook w:val="04A0" w:firstRow="1" w:lastRow="0" w:firstColumn="1" w:lastColumn="0" w:noHBand="0" w:noVBand="1"/>
      </w:tblPr>
      <w:tblGrid>
        <w:gridCol w:w="1317"/>
        <w:gridCol w:w="8033"/>
      </w:tblGrid>
      <w:tr w:rsidR="00C0718E" w14:paraId="327C2992" w14:textId="77777777" w:rsidTr="0061576F">
        <w:tc>
          <w:tcPr>
            <w:tcW w:w="1306" w:type="dxa"/>
            <w:shd w:val="clear" w:color="auto" w:fill="BDD6EE" w:themeFill="accent1" w:themeFillTint="66"/>
          </w:tcPr>
          <w:p w14:paraId="0BCF4974" w14:textId="77777777" w:rsidR="00C0718E" w:rsidRDefault="00C0718E" w:rsidP="003F1799">
            <w:pPr>
              <w:jc w:val="both"/>
              <w:rPr>
                <w:lang w:val="es-CO" w:eastAsia="en-IN" w:bidi="te-IN"/>
              </w:rPr>
            </w:pPr>
            <w:r>
              <w:rPr>
                <w:lang w:val="es-CO" w:eastAsia="en-IN" w:bidi="te-IN"/>
              </w:rPr>
              <w:t>Parámetro:</w:t>
            </w:r>
          </w:p>
        </w:tc>
        <w:tc>
          <w:tcPr>
            <w:tcW w:w="8044" w:type="dxa"/>
          </w:tcPr>
          <w:p w14:paraId="2A419EF7" w14:textId="6D8E642B" w:rsidR="00C0718E" w:rsidRPr="00C62F2B" w:rsidRDefault="00C0718E" w:rsidP="003F1799">
            <w:pPr>
              <w:jc w:val="both"/>
              <w:rPr>
                <w:b/>
                <w:bCs/>
                <w:lang w:val="es-CO" w:eastAsia="en-IN" w:bidi="te-IN"/>
              </w:rPr>
            </w:pPr>
            <w:r w:rsidRPr="00C62F2B">
              <w:rPr>
                <w:b/>
                <w:bCs/>
                <w:lang w:val="es-CO" w:eastAsia="en-IN" w:bidi="te-IN"/>
              </w:rPr>
              <w:t>EF</w:t>
            </w:r>
            <w:r w:rsidRPr="00C62F2B">
              <w:rPr>
                <w:b/>
                <w:bCs/>
                <w:vertAlign w:val="subscript"/>
                <w:lang w:val="es-CO" w:eastAsia="en-IN" w:bidi="te-IN"/>
              </w:rPr>
              <w:t>CO2, I, y</w:t>
            </w:r>
            <w:r w:rsidRPr="00C62F2B">
              <w:rPr>
                <w:b/>
                <w:bCs/>
                <w:lang w:val="es-CO" w:eastAsia="en-IN" w:bidi="te-IN"/>
              </w:rPr>
              <w:t xml:space="preserve"> </w:t>
            </w:r>
          </w:p>
        </w:tc>
      </w:tr>
      <w:tr w:rsidR="00C0718E" w14:paraId="7849E717" w14:textId="77777777" w:rsidTr="0061576F">
        <w:tc>
          <w:tcPr>
            <w:tcW w:w="1306" w:type="dxa"/>
            <w:shd w:val="clear" w:color="auto" w:fill="BDD6EE" w:themeFill="accent1" w:themeFillTint="66"/>
          </w:tcPr>
          <w:p w14:paraId="60539696" w14:textId="77777777" w:rsidR="00C0718E" w:rsidRDefault="00C0718E" w:rsidP="003F1799">
            <w:pPr>
              <w:jc w:val="both"/>
              <w:rPr>
                <w:lang w:val="es-CO" w:eastAsia="en-IN" w:bidi="te-IN"/>
              </w:rPr>
            </w:pPr>
            <w:r>
              <w:rPr>
                <w:lang w:val="es-CO" w:eastAsia="en-IN" w:bidi="te-IN"/>
              </w:rPr>
              <w:t>Unidades:</w:t>
            </w:r>
          </w:p>
        </w:tc>
        <w:tc>
          <w:tcPr>
            <w:tcW w:w="8044" w:type="dxa"/>
          </w:tcPr>
          <w:p w14:paraId="01C4DC73" w14:textId="3CA27F14" w:rsidR="00C0718E" w:rsidRDefault="00C0718E" w:rsidP="003F1799">
            <w:pPr>
              <w:jc w:val="both"/>
              <w:rPr>
                <w:lang w:val="es-CO" w:eastAsia="en-IN" w:bidi="te-IN"/>
              </w:rPr>
            </w:pPr>
            <w:r w:rsidRPr="00E1134B">
              <w:rPr>
                <w:lang w:val="es-419" w:eastAsia="en-IN" w:bidi="te-IN"/>
              </w:rPr>
              <w:t>tCO</w:t>
            </w:r>
            <w:r w:rsidRPr="00E1134B">
              <w:rPr>
                <w:vertAlign w:val="subscript"/>
                <w:lang w:val="es-419" w:eastAsia="en-IN" w:bidi="te-IN"/>
              </w:rPr>
              <w:t>2</w:t>
            </w:r>
            <w:r w:rsidR="009E6B5A" w:rsidRPr="004C7EE8">
              <w:rPr>
                <w:lang w:val="es-419" w:eastAsia="en-IN" w:bidi="te-IN"/>
              </w:rPr>
              <w:t>e</w:t>
            </w:r>
            <w:r w:rsidRPr="00E1134B">
              <w:rPr>
                <w:lang w:val="es-419" w:eastAsia="en-IN" w:bidi="te-IN"/>
              </w:rPr>
              <w:t>/TJ</w:t>
            </w:r>
          </w:p>
        </w:tc>
      </w:tr>
      <w:tr w:rsidR="00C0718E" w14:paraId="320B2413" w14:textId="77777777" w:rsidTr="0061576F">
        <w:tc>
          <w:tcPr>
            <w:tcW w:w="1306" w:type="dxa"/>
            <w:shd w:val="clear" w:color="auto" w:fill="BDD6EE" w:themeFill="accent1" w:themeFillTint="66"/>
          </w:tcPr>
          <w:p w14:paraId="463349DB" w14:textId="77777777" w:rsidR="00C0718E" w:rsidRDefault="00C0718E" w:rsidP="003F1799">
            <w:pPr>
              <w:jc w:val="both"/>
              <w:rPr>
                <w:lang w:val="es-CO" w:eastAsia="en-IN" w:bidi="te-IN"/>
              </w:rPr>
            </w:pPr>
            <w:r>
              <w:rPr>
                <w:lang w:val="es-CO" w:eastAsia="en-IN" w:bidi="te-IN"/>
              </w:rPr>
              <w:t>Descripción:</w:t>
            </w:r>
          </w:p>
        </w:tc>
        <w:tc>
          <w:tcPr>
            <w:tcW w:w="8044" w:type="dxa"/>
          </w:tcPr>
          <w:p w14:paraId="38A521B6" w14:textId="32A4A5B9" w:rsidR="00C0718E" w:rsidRDefault="00C0718E" w:rsidP="003F1799">
            <w:pPr>
              <w:jc w:val="both"/>
              <w:rPr>
                <w:lang w:val="es-CO" w:eastAsia="en-IN" w:bidi="te-IN"/>
              </w:rPr>
            </w:pPr>
            <w:r>
              <w:rPr>
                <w:lang w:val="es-CO" w:eastAsia="en-IN" w:bidi="te-IN"/>
              </w:rPr>
              <w:t>Factor de emisión para los combustibles</w:t>
            </w:r>
          </w:p>
        </w:tc>
      </w:tr>
      <w:tr w:rsidR="00C0718E" w:rsidRPr="00E75F3F" w14:paraId="1244F7A7" w14:textId="77777777" w:rsidTr="0061576F">
        <w:tc>
          <w:tcPr>
            <w:tcW w:w="1306" w:type="dxa"/>
            <w:shd w:val="clear" w:color="auto" w:fill="BDD6EE" w:themeFill="accent1" w:themeFillTint="66"/>
          </w:tcPr>
          <w:p w14:paraId="7073C863" w14:textId="77777777" w:rsidR="00C0718E" w:rsidRDefault="00C0718E" w:rsidP="003F1799">
            <w:pPr>
              <w:jc w:val="both"/>
              <w:rPr>
                <w:lang w:val="es-CO" w:eastAsia="en-IN" w:bidi="te-IN"/>
              </w:rPr>
            </w:pPr>
            <w:r>
              <w:rPr>
                <w:lang w:val="es-CO" w:eastAsia="en-IN" w:bidi="te-IN"/>
              </w:rPr>
              <w:t>Fuente:</w:t>
            </w:r>
          </w:p>
        </w:tc>
        <w:tc>
          <w:tcPr>
            <w:tcW w:w="8044" w:type="dxa"/>
          </w:tcPr>
          <w:p w14:paraId="24DB75DA" w14:textId="0EA0FCFA" w:rsidR="00C0718E" w:rsidRPr="006A5963" w:rsidRDefault="00C0718E" w:rsidP="003F1799">
            <w:pPr>
              <w:jc w:val="both"/>
              <w:rPr>
                <w:lang w:val="en-US" w:eastAsia="en-IN" w:bidi="te-IN"/>
              </w:rPr>
            </w:pPr>
            <w:r>
              <w:rPr>
                <w:lang w:val="en-US" w:eastAsia="en-IN" w:bidi="te-IN"/>
              </w:rPr>
              <w:t>FECOC</w:t>
            </w:r>
          </w:p>
        </w:tc>
      </w:tr>
      <w:tr w:rsidR="00C0718E" w14:paraId="0A6C3AEC" w14:textId="77777777" w:rsidTr="0061576F">
        <w:tc>
          <w:tcPr>
            <w:tcW w:w="1306" w:type="dxa"/>
            <w:shd w:val="clear" w:color="auto" w:fill="BDD6EE" w:themeFill="accent1" w:themeFillTint="66"/>
          </w:tcPr>
          <w:p w14:paraId="7ADD71C5" w14:textId="77777777" w:rsidR="00C0718E" w:rsidRDefault="00C0718E" w:rsidP="003F1799">
            <w:pPr>
              <w:jc w:val="both"/>
              <w:rPr>
                <w:lang w:val="es-CO" w:eastAsia="en-IN" w:bidi="te-IN"/>
              </w:rPr>
            </w:pPr>
            <w:r>
              <w:rPr>
                <w:lang w:val="es-CO" w:eastAsia="en-IN" w:bidi="te-IN"/>
              </w:rPr>
              <w:t>Valor:</w:t>
            </w:r>
          </w:p>
        </w:tc>
        <w:tc>
          <w:tcPr>
            <w:tcW w:w="8044" w:type="dxa"/>
          </w:tcPr>
          <w:p w14:paraId="1C6283EF" w14:textId="19666F1C" w:rsidR="00C0718E" w:rsidRDefault="00C673C5" w:rsidP="003F1799">
            <w:pPr>
              <w:jc w:val="both"/>
              <w:rPr>
                <w:lang w:val="es-CO" w:eastAsia="en-IN" w:bidi="te-IN"/>
              </w:rPr>
            </w:pPr>
            <w:hyperlink r:id="rId31" w:history="1">
              <w:r w:rsidR="00C0718E" w:rsidRPr="004603FE">
                <w:rPr>
                  <w:rStyle w:val="Hyperlink"/>
                  <w:lang w:val="es-CO" w:eastAsia="en-IN" w:bidi="te-IN"/>
                </w:rPr>
                <w:t>http://www.upme.gov.co/Calculadora_Emisiones/aplicacion/calculadora.html</w:t>
              </w:r>
            </w:hyperlink>
          </w:p>
        </w:tc>
      </w:tr>
      <w:tr w:rsidR="00C0718E" w14:paraId="0BE121C0" w14:textId="77777777" w:rsidTr="0061576F">
        <w:tc>
          <w:tcPr>
            <w:tcW w:w="1306" w:type="dxa"/>
            <w:shd w:val="clear" w:color="auto" w:fill="BDD6EE" w:themeFill="accent1" w:themeFillTint="66"/>
          </w:tcPr>
          <w:p w14:paraId="751D3411" w14:textId="77777777" w:rsidR="00C0718E" w:rsidRDefault="00C0718E" w:rsidP="00C0718E">
            <w:pPr>
              <w:jc w:val="both"/>
              <w:rPr>
                <w:lang w:val="es-CO" w:eastAsia="en-IN" w:bidi="te-IN"/>
              </w:rPr>
            </w:pPr>
            <w:r>
              <w:rPr>
                <w:lang w:val="es-CO" w:eastAsia="en-IN" w:bidi="te-IN"/>
              </w:rPr>
              <w:t>Uso:</w:t>
            </w:r>
          </w:p>
        </w:tc>
        <w:tc>
          <w:tcPr>
            <w:tcW w:w="8044" w:type="dxa"/>
          </w:tcPr>
          <w:p w14:paraId="7C636330" w14:textId="03A08D21" w:rsidR="00C0718E" w:rsidRDefault="00C0718E" w:rsidP="00C0718E">
            <w:pPr>
              <w:jc w:val="both"/>
              <w:rPr>
                <w:lang w:val="es-CO" w:eastAsia="en-IN" w:bidi="te-IN"/>
              </w:rPr>
            </w:pPr>
            <w:r>
              <w:rPr>
                <w:lang w:val="es-CO" w:eastAsia="en-IN" w:bidi="te-IN"/>
              </w:rPr>
              <w:t>Emisiones de proyecto para recuperación de gas de producción</w:t>
            </w:r>
          </w:p>
        </w:tc>
      </w:tr>
    </w:tbl>
    <w:p w14:paraId="7E1DB202" w14:textId="77777777" w:rsidR="00AE6BB1" w:rsidRDefault="00AE6BB1" w:rsidP="00AE6BB1">
      <w:pPr>
        <w:spacing w:after="0"/>
      </w:pPr>
    </w:p>
    <w:tbl>
      <w:tblPr>
        <w:tblStyle w:val="TableGrid"/>
        <w:tblW w:w="0" w:type="auto"/>
        <w:tblLook w:val="04A0" w:firstRow="1" w:lastRow="0" w:firstColumn="1" w:lastColumn="0" w:noHBand="0" w:noVBand="1"/>
      </w:tblPr>
      <w:tblGrid>
        <w:gridCol w:w="1317"/>
        <w:gridCol w:w="8033"/>
      </w:tblGrid>
      <w:tr w:rsidR="007A0719" w14:paraId="2D96CDDE" w14:textId="77777777" w:rsidTr="00B71B21">
        <w:tc>
          <w:tcPr>
            <w:tcW w:w="1317" w:type="dxa"/>
            <w:shd w:val="clear" w:color="auto" w:fill="BDD6EE" w:themeFill="accent1" w:themeFillTint="66"/>
          </w:tcPr>
          <w:p w14:paraId="2ADCF070" w14:textId="77777777" w:rsidR="007A0719" w:rsidRDefault="007A0719" w:rsidP="00B71B21">
            <w:pPr>
              <w:jc w:val="both"/>
              <w:rPr>
                <w:lang w:val="es-CO" w:eastAsia="en-IN" w:bidi="te-IN"/>
              </w:rPr>
            </w:pPr>
            <w:r>
              <w:rPr>
                <w:lang w:val="es-CO" w:eastAsia="en-IN" w:bidi="te-IN"/>
              </w:rPr>
              <w:t>Parámetro:</w:t>
            </w:r>
          </w:p>
        </w:tc>
        <w:tc>
          <w:tcPr>
            <w:tcW w:w="8033" w:type="dxa"/>
            <w:vAlign w:val="center"/>
          </w:tcPr>
          <w:p w14:paraId="7900C51C" w14:textId="77777777" w:rsidR="007A0719" w:rsidRPr="00C62F2B" w:rsidRDefault="007A0719" w:rsidP="00B71B21">
            <w:pPr>
              <w:jc w:val="both"/>
              <w:rPr>
                <w:b/>
                <w:bCs/>
                <w:lang w:val="es-CO" w:eastAsia="en-IN" w:bidi="te-IN"/>
              </w:rPr>
            </w:pPr>
            <w:r>
              <w:rPr>
                <w:b/>
                <w:bCs/>
                <w:lang w:val="es-419" w:eastAsia="en-IN" w:bidi="te-IN"/>
              </w:rPr>
              <w:t>E</w:t>
            </w:r>
            <w:r w:rsidRPr="00F61702">
              <w:rPr>
                <w:b/>
                <w:bCs/>
                <w:lang w:val="es-419" w:eastAsia="en-IN" w:bidi="te-IN"/>
              </w:rPr>
              <w:t xml:space="preserve">F </w:t>
            </w:r>
            <w:r>
              <w:rPr>
                <w:b/>
                <w:bCs/>
                <w:vertAlign w:val="subscript"/>
                <w:lang w:val="es-419" w:eastAsia="en-IN" w:bidi="te-IN"/>
              </w:rPr>
              <w:t>SIN</w:t>
            </w:r>
            <w:r w:rsidRPr="00F61702">
              <w:rPr>
                <w:b/>
                <w:bCs/>
                <w:vertAlign w:val="subscript"/>
                <w:lang w:val="es-419" w:eastAsia="en-IN" w:bidi="te-IN"/>
              </w:rPr>
              <w:t>,y</w:t>
            </w:r>
          </w:p>
        </w:tc>
      </w:tr>
      <w:tr w:rsidR="007A0719" w14:paraId="46E452C1" w14:textId="77777777" w:rsidTr="00B71B21">
        <w:tc>
          <w:tcPr>
            <w:tcW w:w="1317" w:type="dxa"/>
            <w:shd w:val="clear" w:color="auto" w:fill="BDD6EE" w:themeFill="accent1" w:themeFillTint="66"/>
          </w:tcPr>
          <w:p w14:paraId="0D647985" w14:textId="77777777" w:rsidR="007A0719" w:rsidRDefault="007A0719" w:rsidP="00B71B21">
            <w:pPr>
              <w:jc w:val="both"/>
              <w:rPr>
                <w:lang w:val="es-CO" w:eastAsia="en-IN" w:bidi="te-IN"/>
              </w:rPr>
            </w:pPr>
            <w:r>
              <w:rPr>
                <w:lang w:val="es-CO" w:eastAsia="en-IN" w:bidi="te-IN"/>
              </w:rPr>
              <w:t>Unidades:</w:t>
            </w:r>
          </w:p>
        </w:tc>
        <w:tc>
          <w:tcPr>
            <w:tcW w:w="8033" w:type="dxa"/>
            <w:vAlign w:val="center"/>
          </w:tcPr>
          <w:p w14:paraId="62969BD0" w14:textId="77777777" w:rsidR="007A0719" w:rsidRDefault="007A0719" w:rsidP="00B71B21">
            <w:pPr>
              <w:jc w:val="both"/>
              <w:rPr>
                <w:lang w:val="es-CO" w:eastAsia="en-IN" w:bidi="te-IN"/>
              </w:rPr>
            </w:pPr>
            <w:r>
              <w:rPr>
                <w:lang w:eastAsia="en-IN" w:bidi="te-IN"/>
              </w:rPr>
              <w:t>tCO</w:t>
            </w:r>
            <w:r w:rsidRPr="00117F6B">
              <w:rPr>
                <w:vertAlign w:val="subscript"/>
                <w:lang w:eastAsia="en-IN" w:bidi="te-IN"/>
              </w:rPr>
              <w:t>2</w:t>
            </w:r>
            <w:r>
              <w:rPr>
                <w:lang w:eastAsia="en-IN" w:bidi="te-IN"/>
              </w:rPr>
              <w:t>e/</w:t>
            </w:r>
            <w:proofErr w:type="spellStart"/>
            <w:r>
              <w:rPr>
                <w:lang w:eastAsia="en-IN" w:bidi="te-IN"/>
              </w:rPr>
              <w:t>Mwh</w:t>
            </w:r>
            <w:proofErr w:type="spellEnd"/>
            <w:r>
              <w:rPr>
                <w:lang w:eastAsia="en-IN" w:bidi="te-IN"/>
              </w:rPr>
              <w:t xml:space="preserve"> </w:t>
            </w:r>
          </w:p>
        </w:tc>
      </w:tr>
      <w:tr w:rsidR="007A0719" w14:paraId="36E97527" w14:textId="77777777" w:rsidTr="00B71B21">
        <w:tc>
          <w:tcPr>
            <w:tcW w:w="1317" w:type="dxa"/>
            <w:shd w:val="clear" w:color="auto" w:fill="BDD6EE" w:themeFill="accent1" w:themeFillTint="66"/>
          </w:tcPr>
          <w:p w14:paraId="404787EF" w14:textId="77777777" w:rsidR="007A0719" w:rsidRDefault="007A0719" w:rsidP="00B71B21">
            <w:pPr>
              <w:jc w:val="both"/>
              <w:rPr>
                <w:lang w:val="es-CO" w:eastAsia="en-IN" w:bidi="te-IN"/>
              </w:rPr>
            </w:pPr>
            <w:r>
              <w:rPr>
                <w:lang w:val="es-CO" w:eastAsia="en-IN" w:bidi="te-IN"/>
              </w:rPr>
              <w:lastRenderedPageBreak/>
              <w:t>Descripción:</w:t>
            </w:r>
          </w:p>
        </w:tc>
        <w:tc>
          <w:tcPr>
            <w:tcW w:w="8033" w:type="dxa"/>
            <w:vAlign w:val="center"/>
          </w:tcPr>
          <w:p w14:paraId="1336C327" w14:textId="77777777" w:rsidR="007A0719" w:rsidRDefault="007A0719" w:rsidP="00B71B21">
            <w:pPr>
              <w:jc w:val="both"/>
              <w:rPr>
                <w:lang w:val="es-CO" w:eastAsia="en-IN" w:bidi="te-IN"/>
              </w:rPr>
            </w:pPr>
            <w:r>
              <w:rPr>
                <w:lang w:val="es-CO" w:eastAsia="en-IN" w:bidi="te-IN"/>
              </w:rPr>
              <w:t>Factor de emisión del Sistema Interconectado Nacional (SIN) para el año y</w:t>
            </w:r>
          </w:p>
        </w:tc>
      </w:tr>
      <w:tr w:rsidR="007A0719" w:rsidRPr="00E75F3F" w14:paraId="766D72E7" w14:textId="77777777" w:rsidTr="00B71B21">
        <w:tc>
          <w:tcPr>
            <w:tcW w:w="1317" w:type="dxa"/>
            <w:shd w:val="clear" w:color="auto" w:fill="BDD6EE" w:themeFill="accent1" w:themeFillTint="66"/>
          </w:tcPr>
          <w:p w14:paraId="354025AC" w14:textId="77777777" w:rsidR="007A0719" w:rsidRDefault="007A0719" w:rsidP="00B71B21">
            <w:pPr>
              <w:jc w:val="both"/>
              <w:rPr>
                <w:lang w:val="es-CO" w:eastAsia="en-IN" w:bidi="te-IN"/>
              </w:rPr>
            </w:pPr>
            <w:r>
              <w:rPr>
                <w:lang w:val="es-CO" w:eastAsia="en-IN" w:bidi="te-IN"/>
              </w:rPr>
              <w:t>Fuente:</w:t>
            </w:r>
          </w:p>
        </w:tc>
        <w:tc>
          <w:tcPr>
            <w:tcW w:w="8033" w:type="dxa"/>
          </w:tcPr>
          <w:p w14:paraId="78F1FC6A" w14:textId="77777777" w:rsidR="007A0719" w:rsidRPr="006A5963" w:rsidRDefault="007A0719" w:rsidP="00B71B21">
            <w:pPr>
              <w:jc w:val="both"/>
              <w:rPr>
                <w:lang w:val="en-US" w:eastAsia="en-IN" w:bidi="te-IN"/>
              </w:rPr>
            </w:pPr>
            <w:r>
              <w:rPr>
                <w:lang w:val="en-US" w:eastAsia="en-IN" w:bidi="te-IN"/>
              </w:rPr>
              <w:t>UPME</w:t>
            </w:r>
          </w:p>
        </w:tc>
      </w:tr>
      <w:tr w:rsidR="007A0719" w14:paraId="13CB6A46" w14:textId="77777777" w:rsidTr="00B71B21">
        <w:tc>
          <w:tcPr>
            <w:tcW w:w="1317" w:type="dxa"/>
            <w:shd w:val="clear" w:color="auto" w:fill="BDD6EE" w:themeFill="accent1" w:themeFillTint="66"/>
          </w:tcPr>
          <w:p w14:paraId="5FDE069F" w14:textId="77777777" w:rsidR="007A0719" w:rsidRDefault="007A0719" w:rsidP="00B71B21">
            <w:pPr>
              <w:jc w:val="both"/>
              <w:rPr>
                <w:lang w:val="es-CO" w:eastAsia="en-IN" w:bidi="te-IN"/>
              </w:rPr>
            </w:pPr>
            <w:r>
              <w:rPr>
                <w:lang w:val="es-CO" w:eastAsia="en-IN" w:bidi="te-IN"/>
              </w:rPr>
              <w:t>Valor:</w:t>
            </w:r>
          </w:p>
        </w:tc>
        <w:tc>
          <w:tcPr>
            <w:tcW w:w="8033" w:type="dxa"/>
          </w:tcPr>
          <w:p w14:paraId="63B0E198" w14:textId="77777777" w:rsidR="007A0719" w:rsidRPr="002A00EE" w:rsidRDefault="007A0719" w:rsidP="00B71B21">
            <w:pPr>
              <w:jc w:val="both"/>
              <w:rPr>
                <w:lang w:eastAsia="en-IN" w:bidi="te-IN"/>
              </w:rPr>
            </w:pPr>
            <w:r w:rsidRPr="002A00EE">
              <w:rPr>
                <w:lang w:eastAsia="en-IN" w:bidi="te-IN"/>
              </w:rPr>
              <w:t xml:space="preserve">Resoluciones publicadas anualmente por la UPME. </w:t>
            </w:r>
            <w:r>
              <w:rPr>
                <w:lang w:eastAsia="en-IN" w:bidi="te-IN"/>
              </w:rPr>
              <w:t xml:space="preserve">Se permite el uso del factor de emisión un año desfasado, dado que la fecha de publicación del factor de emisión para el año </w:t>
            </w:r>
            <w:r w:rsidRPr="002A00EE">
              <w:rPr>
                <w:i/>
                <w:iCs/>
                <w:lang w:eastAsia="en-IN" w:bidi="te-IN"/>
              </w:rPr>
              <w:t>y</w:t>
            </w:r>
            <w:r>
              <w:rPr>
                <w:lang w:eastAsia="en-IN" w:bidi="te-IN"/>
              </w:rPr>
              <w:t xml:space="preserve">, se realiza a finales del año </w:t>
            </w:r>
            <w:r w:rsidRPr="002A00EE">
              <w:rPr>
                <w:i/>
                <w:iCs/>
                <w:lang w:eastAsia="en-IN" w:bidi="te-IN"/>
              </w:rPr>
              <w:t>y+1</w:t>
            </w:r>
          </w:p>
        </w:tc>
      </w:tr>
      <w:tr w:rsidR="007A0719" w14:paraId="6E95DAF1" w14:textId="77777777" w:rsidTr="00B71B21">
        <w:tc>
          <w:tcPr>
            <w:tcW w:w="1317" w:type="dxa"/>
            <w:shd w:val="clear" w:color="auto" w:fill="BDD6EE" w:themeFill="accent1" w:themeFillTint="66"/>
          </w:tcPr>
          <w:p w14:paraId="7DB8C20A" w14:textId="77777777" w:rsidR="007A0719" w:rsidRDefault="007A0719" w:rsidP="00B71B21">
            <w:pPr>
              <w:jc w:val="both"/>
              <w:rPr>
                <w:lang w:val="es-CO" w:eastAsia="en-IN" w:bidi="te-IN"/>
              </w:rPr>
            </w:pPr>
            <w:r>
              <w:rPr>
                <w:lang w:val="es-CO" w:eastAsia="en-IN" w:bidi="te-IN"/>
              </w:rPr>
              <w:t>Uso:</w:t>
            </w:r>
          </w:p>
        </w:tc>
        <w:tc>
          <w:tcPr>
            <w:tcW w:w="8033" w:type="dxa"/>
          </w:tcPr>
          <w:p w14:paraId="33F8E5D5" w14:textId="77777777" w:rsidR="007A0719" w:rsidRDefault="007A0719" w:rsidP="00B71B21">
            <w:pPr>
              <w:jc w:val="both"/>
              <w:rPr>
                <w:lang w:val="es-CO" w:eastAsia="en-IN" w:bidi="te-IN"/>
              </w:rPr>
            </w:pPr>
            <w:r>
              <w:rPr>
                <w:lang w:val="es-CO" w:eastAsia="en-IN" w:bidi="te-IN"/>
              </w:rPr>
              <w:t>Emisiones de proyecto para recuperación de gas de producción - (auto)generación</w:t>
            </w:r>
          </w:p>
        </w:tc>
      </w:tr>
    </w:tbl>
    <w:p w14:paraId="1FA8D415" w14:textId="77777777" w:rsidR="007A0719" w:rsidRDefault="007A0719" w:rsidP="005D12B8">
      <w:pPr>
        <w:spacing w:after="0"/>
        <w:rPr>
          <w:lang w:eastAsia="en-IN" w:bidi="te-IN"/>
        </w:rPr>
      </w:pPr>
    </w:p>
    <w:tbl>
      <w:tblPr>
        <w:tblStyle w:val="TableGrid"/>
        <w:tblW w:w="0" w:type="auto"/>
        <w:tblLook w:val="04A0" w:firstRow="1" w:lastRow="0" w:firstColumn="1" w:lastColumn="0" w:noHBand="0" w:noVBand="1"/>
      </w:tblPr>
      <w:tblGrid>
        <w:gridCol w:w="1317"/>
        <w:gridCol w:w="8033"/>
      </w:tblGrid>
      <w:tr w:rsidR="00F25684" w14:paraId="4E48A16F" w14:textId="77777777" w:rsidTr="0018113D">
        <w:tc>
          <w:tcPr>
            <w:tcW w:w="1317" w:type="dxa"/>
            <w:shd w:val="clear" w:color="auto" w:fill="BDD6EE" w:themeFill="accent1" w:themeFillTint="66"/>
          </w:tcPr>
          <w:p w14:paraId="3D9E9FAC" w14:textId="1B14CA3B" w:rsidR="00F25684" w:rsidRDefault="00F25684" w:rsidP="00D921DC">
            <w:pPr>
              <w:jc w:val="both"/>
              <w:rPr>
                <w:lang w:val="es-CO" w:eastAsia="en-IN" w:bidi="te-IN"/>
              </w:rPr>
            </w:pPr>
            <w:r>
              <w:rPr>
                <w:lang w:val="es-CO" w:eastAsia="en-IN" w:bidi="te-IN"/>
              </w:rPr>
              <w:t>Parámetro:</w:t>
            </w:r>
          </w:p>
        </w:tc>
        <w:tc>
          <w:tcPr>
            <w:tcW w:w="8033" w:type="dxa"/>
          </w:tcPr>
          <w:p w14:paraId="09604BCD" w14:textId="29D2426A" w:rsidR="00F25684" w:rsidRPr="00C62F2B" w:rsidRDefault="00F25684" w:rsidP="00D921DC">
            <w:pPr>
              <w:jc w:val="both"/>
              <w:rPr>
                <w:b/>
                <w:bCs/>
                <w:lang w:val="es-CO" w:eastAsia="en-IN" w:bidi="te-IN"/>
              </w:rPr>
            </w:pPr>
            <w:r w:rsidRPr="00C62F2B">
              <w:rPr>
                <w:b/>
                <w:bCs/>
                <w:lang w:val="es-CO" w:eastAsia="en-IN" w:bidi="te-IN"/>
              </w:rPr>
              <w:t>η</w:t>
            </w:r>
            <w:r>
              <w:rPr>
                <w:b/>
                <w:bCs/>
                <w:vertAlign w:val="subscript"/>
                <w:lang w:val="es-CO" w:eastAsia="en-IN" w:bidi="te-IN"/>
              </w:rPr>
              <w:t>planta,i</w:t>
            </w:r>
          </w:p>
        </w:tc>
      </w:tr>
      <w:tr w:rsidR="00F25684" w14:paraId="4A93A098" w14:textId="77777777" w:rsidTr="0018113D">
        <w:tc>
          <w:tcPr>
            <w:tcW w:w="1317" w:type="dxa"/>
            <w:shd w:val="clear" w:color="auto" w:fill="BDD6EE" w:themeFill="accent1" w:themeFillTint="66"/>
          </w:tcPr>
          <w:p w14:paraId="5365EE5F" w14:textId="77777777" w:rsidR="00F25684" w:rsidRDefault="00F25684" w:rsidP="00D921DC">
            <w:pPr>
              <w:jc w:val="both"/>
              <w:rPr>
                <w:lang w:val="es-CO" w:eastAsia="en-IN" w:bidi="te-IN"/>
              </w:rPr>
            </w:pPr>
            <w:r>
              <w:rPr>
                <w:lang w:val="es-CO" w:eastAsia="en-IN" w:bidi="te-IN"/>
              </w:rPr>
              <w:t>Unidades:</w:t>
            </w:r>
          </w:p>
        </w:tc>
        <w:tc>
          <w:tcPr>
            <w:tcW w:w="8033" w:type="dxa"/>
          </w:tcPr>
          <w:p w14:paraId="0876A48E" w14:textId="77777777" w:rsidR="00F25684" w:rsidRDefault="00F25684" w:rsidP="00D921DC">
            <w:pPr>
              <w:jc w:val="both"/>
              <w:rPr>
                <w:lang w:val="es-CO" w:eastAsia="en-IN" w:bidi="te-IN"/>
              </w:rPr>
            </w:pPr>
            <w:r>
              <w:rPr>
                <w:lang w:val="es-CO" w:eastAsia="en-IN" w:bidi="te-IN"/>
              </w:rPr>
              <w:t>Adimensional</w:t>
            </w:r>
          </w:p>
        </w:tc>
      </w:tr>
      <w:tr w:rsidR="00F25684" w14:paraId="40C4D65C" w14:textId="77777777" w:rsidTr="0018113D">
        <w:tc>
          <w:tcPr>
            <w:tcW w:w="1317" w:type="dxa"/>
            <w:shd w:val="clear" w:color="auto" w:fill="BDD6EE" w:themeFill="accent1" w:themeFillTint="66"/>
          </w:tcPr>
          <w:p w14:paraId="1C84CC39" w14:textId="77777777" w:rsidR="00F25684" w:rsidRDefault="00F25684" w:rsidP="00D921DC">
            <w:pPr>
              <w:jc w:val="both"/>
              <w:rPr>
                <w:lang w:val="es-CO" w:eastAsia="en-IN" w:bidi="te-IN"/>
              </w:rPr>
            </w:pPr>
            <w:r>
              <w:rPr>
                <w:lang w:val="es-CO" w:eastAsia="en-IN" w:bidi="te-IN"/>
              </w:rPr>
              <w:t>Descripción:</w:t>
            </w:r>
          </w:p>
        </w:tc>
        <w:tc>
          <w:tcPr>
            <w:tcW w:w="8033" w:type="dxa"/>
          </w:tcPr>
          <w:p w14:paraId="2D9B7ADA" w14:textId="7DD3FE75" w:rsidR="00F25684" w:rsidRDefault="00F25684" w:rsidP="00D921DC">
            <w:pPr>
              <w:jc w:val="both"/>
              <w:rPr>
                <w:lang w:val="es-CO" w:eastAsia="en-IN" w:bidi="te-IN"/>
              </w:rPr>
            </w:pPr>
            <w:r>
              <w:rPr>
                <w:lang w:val="es-CO" w:eastAsia="en-IN" w:bidi="te-IN"/>
              </w:rPr>
              <w:t xml:space="preserve">Eficiencia de la planta de generación i </w:t>
            </w:r>
          </w:p>
        </w:tc>
      </w:tr>
      <w:tr w:rsidR="00F25684" w:rsidRPr="0018113D" w14:paraId="3584E9BA" w14:textId="77777777" w:rsidTr="0018113D">
        <w:tc>
          <w:tcPr>
            <w:tcW w:w="1317" w:type="dxa"/>
            <w:shd w:val="clear" w:color="auto" w:fill="BDD6EE" w:themeFill="accent1" w:themeFillTint="66"/>
          </w:tcPr>
          <w:p w14:paraId="5A60671B" w14:textId="5E3E746A" w:rsidR="00F25684" w:rsidRDefault="00F25684" w:rsidP="00D921DC">
            <w:pPr>
              <w:jc w:val="both"/>
              <w:rPr>
                <w:lang w:val="es-CO" w:eastAsia="en-IN" w:bidi="te-IN"/>
              </w:rPr>
            </w:pPr>
            <w:r>
              <w:rPr>
                <w:lang w:val="es-CO" w:eastAsia="en-IN" w:bidi="te-IN"/>
              </w:rPr>
              <w:t>Fuente:</w:t>
            </w:r>
          </w:p>
        </w:tc>
        <w:tc>
          <w:tcPr>
            <w:tcW w:w="8033" w:type="dxa"/>
          </w:tcPr>
          <w:p w14:paraId="6CC0A4F3" w14:textId="029ABC95" w:rsidR="00F25684" w:rsidRPr="0018113D" w:rsidRDefault="0061492C" w:rsidP="00D921DC">
            <w:pPr>
              <w:jc w:val="both"/>
              <w:rPr>
                <w:lang w:val="en-US" w:eastAsia="en-IN" w:bidi="te-IN"/>
              </w:rPr>
            </w:pPr>
            <w:proofErr w:type="spellStart"/>
            <w:r w:rsidRPr="00837FED">
              <w:rPr>
                <w:lang w:val="en-US" w:eastAsia="en-IN" w:bidi="te-IN"/>
              </w:rPr>
              <w:t>Herramienta</w:t>
            </w:r>
            <w:proofErr w:type="spellEnd"/>
            <w:r>
              <w:rPr>
                <w:lang w:val="en-US" w:eastAsia="en-IN" w:bidi="te-IN"/>
              </w:rPr>
              <w:t xml:space="preserve"> del MDL, </w:t>
            </w:r>
            <w:r w:rsidRPr="0018113D">
              <w:rPr>
                <w:lang w:val="en-US" w:eastAsia="en-IN" w:bidi="te-IN"/>
              </w:rPr>
              <w:t>Tool 09 - Determining the baseline efficiency of thermal or electric energy generation systems</w:t>
            </w:r>
            <w:r>
              <w:rPr>
                <w:lang w:val="en-US" w:eastAsia="en-IN" w:bidi="te-IN"/>
              </w:rPr>
              <w:t xml:space="preserve"> </w:t>
            </w:r>
          </w:p>
        </w:tc>
      </w:tr>
      <w:tr w:rsidR="00F25684" w:rsidRPr="002D2A88" w14:paraId="43BB2562" w14:textId="77777777" w:rsidTr="0018113D">
        <w:tc>
          <w:tcPr>
            <w:tcW w:w="1317" w:type="dxa"/>
            <w:shd w:val="clear" w:color="auto" w:fill="BDD6EE" w:themeFill="accent1" w:themeFillTint="66"/>
          </w:tcPr>
          <w:p w14:paraId="47074A54" w14:textId="77777777" w:rsidR="00F25684" w:rsidRDefault="00F25684" w:rsidP="00D921DC">
            <w:pPr>
              <w:jc w:val="both"/>
              <w:rPr>
                <w:lang w:val="es-CO" w:eastAsia="en-IN" w:bidi="te-IN"/>
              </w:rPr>
            </w:pPr>
            <w:r>
              <w:rPr>
                <w:lang w:val="es-CO" w:eastAsia="en-IN" w:bidi="te-IN"/>
              </w:rPr>
              <w:t>Valor:</w:t>
            </w:r>
          </w:p>
        </w:tc>
        <w:tc>
          <w:tcPr>
            <w:tcW w:w="8033" w:type="dxa"/>
          </w:tcPr>
          <w:p w14:paraId="16F1579F" w14:textId="3811CEB1" w:rsidR="00F25684" w:rsidRPr="0018113D" w:rsidRDefault="0061492C" w:rsidP="00D921DC">
            <w:pPr>
              <w:rPr>
                <w:lang w:val="es-CO" w:eastAsia="en-IN" w:bidi="te-IN"/>
              </w:rPr>
            </w:pPr>
            <w:r>
              <w:rPr>
                <w:lang w:eastAsia="en-IN" w:bidi="te-IN"/>
              </w:rPr>
              <w:t xml:space="preserve">De acuerdo a lo que se determine de la herramienta </w:t>
            </w:r>
            <w:proofErr w:type="spellStart"/>
            <w:r>
              <w:rPr>
                <w:lang w:eastAsia="en-IN" w:bidi="te-IN"/>
              </w:rPr>
              <w:t>Tool</w:t>
            </w:r>
            <w:proofErr w:type="spellEnd"/>
            <w:r>
              <w:rPr>
                <w:lang w:eastAsia="en-IN" w:bidi="te-IN"/>
              </w:rPr>
              <w:t xml:space="preserve"> 09 - </w:t>
            </w:r>
            <w:r w:rsidRPr="0018113D">
              <w:rPr>
                <w:lang w:val="es-CO" w:eastAsia="en-IN" w:bidi="te-IN"/>
              </w:rPr>
              <w:t>Tool 09 - Determining the baseline efficiency of thermal or electric energy generation systems</w:t>
            </w:r>
          </w:p>
        </w:tc>
      </w:tr>
      <w:tr w:rsidR="00F25684" w14:paraId="7A60B761" w14:textId="77777777" w:rsidTr="0018113D">
        <w:tc>
          <w:tcPr>
            <w:tcW w:w="1317" w:type="dxa"/>
            <w:shd w:val="clear" w:color="auto" w:fill="BDD6EE" w:themeFill="accent1" w:themeFillTint="66"/>
          </w:tcPr>
          <w:p w14:paraId="7D960A66" w14:textId="77777777" w:rsidR="00F25684" w:rsidRDefault="00F25684" w:rsidP="00D921DC">
            <w:pPr>
              <w:jc w:val="both"/>
              <w:rPr>
                <w:lang w:val="es-CO" w:eastAsia="en-IN" w:bidi="te-IN"/>
              </w:rPr>
            </w:pPr>
            <w:r>
              <w:rPr>
                <w:lang w:val="es-CO" w:eastAsia="en-IN" w:bidi="te-IN"/>
              </w:rPr>
              <w:t>Uso:</w:t>
            </w:r>
          </w:p>
        </w:tc>
        <w:tc>
          <w:tcPr>
            <w:tcW w:w="8033" w:type="dxa"/>
          </w:tcPr>
          <w:p w14:paraId="0019D72E" w14:textId="3E6F69A1" w:rsidR="00F25684" w:rsidRDefault="00F25684" w:rsidP="00D921DC">
            <w:pPr>
              <w:jc w:val="both"/>
              <w:rPr>
                <w:lang w:val="es-CO" w:eastAsia="en-IN" w:bidi="te-IN"/>
              </w:rPr>
            </w:pPr>
            <w:r>
              <w:rPr>
                <w:lang w:val="es-CO" w:eastAsia="en-IN" w:bidi="te-IN"/>
              </w:rPr>
              <w:t xml:space="preserve">Emisiones de línea base </w:t>
            </w:r>
            <w:r w:rsidR="00AC12EF">
              <w:rPr>
                <w:lang w:val="es-CO" w:eastAsia="en-IN" w:bidi="te-IN"/>
              </w:rPr>
              <w:t>recuperación</w:t>
            </w:r>
            <w:r w:rsidR="0061492C">
              <w:rPr>
                <w:lang w:val="es-CO" w:eastAsia="en-IN" w:bidi="te-IN"/>
              </w:rPr>
              <w:t xml:space="preserve"> de gas</w:t>
            </w:r>
            <w:r w:rsidR="00AC12EF">
              <w:rPr>
                <w:lang w:val="es-CO" w:eastAsia="en-IN" w:bidi="te-IN"/>
              </w:rPr>
              <w:t xml:space="preserve"> de producción - </w:t>
            </w:r>
            <w:r w:rsidR="0061492C">
              <w:rPr>
                <w:lang w:val="es-CO" w:eastAsia="en-IN" w:bidi="te-IN"/>
              </w:rPr>
              <w:t>(auto)generación</w:t>
            </w:r>
          </w:p>
        </w:tc>
      </w:tr>
    </w:tbl>
    <w:p w14:paraId="1A8AC3D3" w14:textId="26E63DDD" w:rsidR="005D12B8" w:rsidRDefault="005D12B8" w:rsidP="005D12B8">
      <w:pPr>
        <w:spacing w:after="0"/>
      </w:pPr>
    </w:p>
    <w:p w14:paraId="69E008C5" w14:textId="61EED6C4" w:rsidR="007A0719" w:rsidRDefault="007A0719" w:rsidP="0018113D">
      <w:pPr>
        <w:pStyle w:val="Heading5"/>
        <w:numPr>
          <w:ilvl w:val="2"/>
          <w:numId w:val="1"/>
        </w:numPr>
      </w:pPr>
      <w:r>
        <w:t>Medida de eficacia en teas</w:t>
      </w:r>
    </w:p>
    <w:tbl>
      <w:tblPr>
        <w:tblStyle w:val="TableGrid"/>
        <w:tblW w:w="0" w:type="auto"/>
        <w:tblLook w:val="04A0" w:firstRow="1" w:lastRow="0" w:firstColumn="1" w:lastColumn="0" w:noHBand="0" w:noVBand="1"/>
      </w:tblPr>
      <w:tblGrid>
        <w:gridCol w:w="1317"/>
        <w:gridCol w:w="8033"/>
      </w:tblGrid>
      <w:tr w:rsidR="007A0719" w14:paraId="0E801AD4" w14:textId="77777777" w:rsidTr="0018113D">
        <w:tc>
          <w:tcPr>
            <w:tcW w:w="1317" w:type="dxa"/>
            <w:shd w:val="clear" w:color="auto" w:fill="BDD6EE" w:themeFill="accent1" w:themeFillTint="66"/>
          </w:tcPr>
          <w:p w14:paraId="24D79D15" w14:textId="77777777" w:rsidR="007A0719" w:rsidRDefault="007A0719" w:rsidP="00B71B21">
            <w:pPr>
              <w:jc w:val="both"/>
              <w:rPr>
                <w:lang w:val="es-CO" w:eastAsia="en-IN" w:bidi="te-IN"/>
              </w:rPr>
            </w:pPr>
            <w:r>
              <w:rPr>
                <w:lang w:val="es-CO" w:eastAsia="en-IN" w:bidi="te-IN"/>
              </w:rPr>
              <w:t>Parámetro:</w:t>
            </w:r>
          </w:p>
        </w:tc>
        <w:tc>
          <w:tcPr>
            <w:tcW w:w="8033" w:type="dxa"/>
          </w:tcPr>
          <w:p w14:paraId="7EB2053E" w14:textId="36A5B7DC" w:rsidR="007A0719" w:rsidRPr="00C62F2B" w:rsidRDefault="007A0719" w:rsidP="00B71B21">
            <w:pPr>
              <w:jc w:val="both"/>
              <w:rPr>
                <w:b/>
                <w:bCs/>
                <w:lang w:val="es-CO" w:eastAsia="en-IN" w:bidi="te-IN"/>
              </w:rPr>
            </w:pPr>
            <w:r>
              <w:rPr>
                <w:rFonts w:cstheme="minorHAnsi"/>
                <w:b/>
                <w:bCs/>
                <w:lang w:val="es-CO" w:eastAsia="en-IN" w:bidi="te-IN"/>
              </w:rPr>
              <w:t>ρ</w:t>
            </w:r>
            <w:r>
              <w:rPr>
                <w:b/>
                <w:bCs/>
                <w:vertAlign w:val="subscript"/>
                <w:lang w:val="es-CO" w:eastAsia="en-IN" w:bidi="te-IN"/>
              </w:rPr>
              <w:t>gas</w:t>
            </w:r>
          </w:p>
        </w:tc>
      </w:tr>
      <w:tr w:rsidR="007A0719" w14:paraId="0D57BDB2" w14:textId="77777777" w:rsidTr="0018113D">
        <w:tc>
          <w:tcPr>
            <w:tcW w:w="1317" w:type="dxa"/>
            <w:shd w:val="clear" w:color="auto" w:fill="BDD6EE" w:themeFill="accent1" w:themeFillTint="66"/>
          </w:tcPr>
          <w:p w14:paraId="639201DE" w14:textId="77777777" w:rsidR="007A0719" w:rsidRDefault="007A0719" w:rsidP="00B71B21">
            <w:pPr>
              <w:jc w:val="both"/>
              <w:rPr>
                <w:lang w:val="es-CO" w:eastAsia="en-IN" w:bidi="te-IN"/>
              </w:rPr>
            </w:pPr>
            <w:r>
              <w:rPr>
                <w:lang w:val="es-CO" w:eastAsia="en-IN" w:bidi="te-IN"/>
              </w:rPr>
              <w:t>Unidades:</w:t>
            </w:r>
          </w:p>
        </w:tc>
        <w:tc>
          <w:tcPr>
            <w:tcW w:w="8033" w:type="dxa"/>
          </w:tcPr>
          <w:p w14:paraId="735E8D18" w14:textId="0195F0E8" w:rsidR="007A0719" w:rsidRDefault="007A0719" w:rsidP="00B71B21">
            <w:pPr>
              <w:jc w:val="both"/>
              <w:rPr>
                <w:lang w:val="es-CO" w:eastAsia="en-IN" w:bidi="te-IN"/>
              </w:rPr>
            </w:pPr>
            <w:r>
              <w:rPr>
                <w:lang w:val="es-CO" w:eastAsia="en-IN" w:bidi="te-IN"/>
              </w:rPr>
              <w:t>lb/scf</w:t>
            </w:r>
          </w:p>
        </w:tc>
      </w:tr>
      <w:tr w:rsidR="007A0719" w14:paraId="3E32885B" w14:textId="77777777" w:rsidTr="0018113D">
        <w:tc>
          <w:tcPr>
            <w:tcW w:w="1317" w:type="dxa"/>
            <w:shd w:val="clear" w:color="auto" w:fill="BDD6EE" w:themeFill="accent1" w:themeFillTint="66"/>
          </w:tcPr>
          <w:p w14:paraId="7A14FF65" w14:textId="77777777" w:rsidR="007A0719" w:rsidRDefault="007A0719" w:rsidP="00B71B21">
            <w:pPr>
              <w:jc w:val="both"/>
              <w:rPr>
                <w:lang w:val="es-CO" w:eastAsia="en-IN" w:bidi="te-IN"/>
              </w:rPr>
            </w:pPr>
            <w:r>
              <w:rPr>
                <w:lang w:val="es-CO" w:eastAsia="en-IN" w:bidi="te-IN"/>
              </w:rPr>
              <w:t>Descripción:</w:t>
            </w:r>
          </w:p>
        </w:tc>
        <w:tc>
          <w:tcPr>
            <w:tcW w:w="8033" w:type="dxa"/>
          </w:tcPr>
          <w:p w14:paraId="1296CC91" w14:textId="484C0C30" w:rsidR="007A0719" w:rsidRDefault="00B20196" w:rsidP="00B71B21">
            <w:pPr>
              <w:jc w:val="both"/>
              <w:rPr>
                <w:lang w:val="es-CO" w:eastAsia="en-IN" w:bidi="te-IN"/>
              </w:rPr>
            </w:pPr>
            <w:r w:rsidRPr="00B20196">
              <w:rPr>
                <w:lang w:val="es-CO" w:eastAsia="en-IN" w:bidi="te-IN"/>
              </w:rPr>
              <w:t>Densidad de la mezcla de gas que es dirigida a la quema en tea</w:t>
            </w:r>
          </w:p>
        </w:tc>
      </w:tr>
      <w:tr w:rsidR="007A0719" w:rsidRPr="00865F25" w14:paraId="6C15E17E" w14:textId="77777777" w:rsidTr="0018113D">
        <w:tc>
          <w:tcPr>
            <w:tcW w:w="1317" w:type="dxa"/>
            <w:shd w:val="clear" w:color="auto" w:fill="BDD6EE" w:themeFill="accent1" w:themeFillTint="66"/>
          </w:tcPr>
          <w:p w14:paraId="33A5CEF2" w14:textId="77777777" w:rsidR="007A0719" w:rsidRDefault="007A0719" w:rsidP="00B71B21">
            <w:pPr>
              <w:jc w:val="both"/>
              <w:rPr>
                <w:lang w:val="es-CO" w:eastAsia="en-IN" w:bidi="te-IN"/>
              </w:rPr>
            </w:pPr>
            <w:r>
              <w:rPr>
                <w:lang w:val="es-CO" w:eastAsia="en-IN" w:bidi="te-IN"/>
              </w:rPr>
              <w:t>Fuente:</w:t>
            </w:r>
          </w:p>
        </w:tc>
        <w:tc>
          <w:tcPr>
            <w:tcW w:w="8033" w:type="dxa"/>
          </w:tcPr>
          <w:p w14:paraId="7B00E31E" w14:textId="61AEF355" w:rsidR="007A0719" w:rsidRPr="00865F25" w:rsidRDefault="00B20196" w:rsidP="00B71B21">
            <w:pPr>
              <w:jc w:val="both"/>
              <w:rPr>
                <w:lang w:eastAsia="en-IN" w:bidi="te-IN"/>
              </w:rPr>
            </w:pPr>
            <w:r w:rsidRPr="00B20196">
              <w:rPr>
                <w:lang w:eastAsia="en-IN" w:bidi="te-IN"/>
              </w:rPr>
              <w:t>Medición en sitio antes del inicio del proyecto</w:t>
            </w:r>
          </w:p>
        </w:tc>
      </w:tr>
      <w:tr w:rsidR="007A0719" w14:paraId="1F561238" w14:textId="77777777" w:rsidTr="0018113D">
        <w:tc>
          <w:tcPr>
            <w:tcW w:w="1317" w:type="dxa"/>
            <w:shd w:val="clear" w:color="auto" w:fill="BDD6EE" w:themeFill="accent1" w:themeFillTint="66"/>
          </w:tcPr>
          <w:p w14:paraId="1E7898AF" w14:textId="77777777" w:rsidR="007A0719" w:rsidRDefault="007A0719" w:rsidP="00B71B21">
            <w:pPr>
              <w:jc w:val="both"/>
              <w:rPr>
                <w:lang w:val="es-CO" w:eastAsia="en-IN" w:bidi="te-IN"/>
              </w:rPr>
            </w:pPr>
            <w:r>
              <w:rPr>
                <w:lang w:val="es-CO" w:eastAsia="en-IN" w:bidi="te-IN"/>
              </w:rPr>
              <w:t>Valor:</w:t>
            </w:r>
          </w:p>
        </w:tc>
        <w:tc>
          <w:tcPr>
            <w:tcW w:w="8033" w:type="dxa"/>
          </w:tcPr>
          <w:p w14:paraId="1386396F" w14:textId="73611F7C" w:rsidR="007A0719" w:rsidRPr="00615C38" w:rsidRDefault="00B20196" w:rsidP="00B71B21">
            <w:pPr>
              <w:rPr>
                <w:lang w:val="es-CO" w:eastAsia="en-IN" w:bidi="te-IN"/>
              </w:rPr>
            </w:pPr>
            <w:r w:rsidRPr="00B20196">
              <w:rPr>
                <w:lang w:val="es-CO" w:eastAsia="en-IN" w:bidi="te-IN"/>
              </w:rPr>
              <w:t>Medido</w:t>
            </w:r>
          </w:p>
        </w:tc>
      </w:tr>
      <w:tr w:rsidR="007A0719" w14:paraId="74C59DAD" w14:textId="77777777" w:rsidTr="0018113D">
        <w:tc>
          <w:tcPr>
            <w:tcW w:w="1317" w:type="dxa"/>
            <w:shd w:val="clear" w:color="auto" w:fill="BDD6EE" w:themeFill="accent1" w:themeFillTint="66"/>
          </w:tcPr>
          <w:p w14:paraId="4405BF57" w14:textId="77777777" w:rsidR="007A0719" w:rsidRDefault="007A0719" w:rsidP="00B71B21">
            <w:pPr>
              <w:jc w:val="both"/>
              <w:rPr>
                <w:lang w:val="es-CO" w:eastAsia="en-IN" w:bidi="te-IN"/>
              </w:rPr>
            </w:pPr>
            <w:r>
              <w:rPr>
                <w:lang w:val="es-CO" w:eastAsia="en-IN" w:bidi="te-IN"/>
              </w:rPr>
              <w:t>Uso:</w:t>
            </w:r>
          </w:p>
        </w:tc>
        <w:tc>
          <w:tcPr>
            <w:tcW w:w="8033" w:type="dxa"/>
          </w:tcPr>
          <w:p w14:paraId="2B8A5402" w14:textId="41B17E64" w:rsidR="007A0719" w:rsidRDefault="00B20196" w:rsidP="00B71B21">
            <w:pPr>
              <w:jc w:val="both"/>
              <w:rPr>
                <w:lang w:val="es-CO" w:eastAsia="en-IN" w:bidi="te-IN"/>
              </w:rPr>
            </w:pPr>
            <w:r w:rsidRPr="00B20196">
              <w:rPr>
                <w:lang w:val="es-CO" w:eastAsia="en-IN" w:bidi="te-IN"/>
              </w:rPr>
              <w:t>Demostración de la línea base en proyectos de eficacia de teas</w:t>
            </w:r>
          </w:p>
        </w:tc>
      </w:tr>
    </w:tbl>
    <w:p w14:paraId="392DDBBB" w14:textId="2F5368C8" w:rsidR="007A0719" w:rsidRDefault="007A0719" w:rsidP="005D12B8">
      <w:pPr>
        <w:spacing w:after="0"/>
      </w:pPr>
    </w:p>
    <w:tbl>
      <w:tblPr>
        <w:tblStyle w:val="TableGrid"/>
        <w:tblW w:w="0" w:type="auto"/>
        <w:tblLook w:val="04A0" w:firstRow="1" w:lastRow="0" w:firstColumn="1" w:lastColumn="0" w:noHBand="0" w:noVBand="1"/>
      </w:tblPr>
      <w:tblGrid>
        <w:gridCol w:w="1317"/>
        <w:gridCol w:w="8033"/>
      </w:tblGrid>
      <w:tr w:rsidR="005116F6" w14:paraId="4B976545" w14:textId="77777777" w:rsidTr="00B71B21">
        <w:tc>
          <w:tcPr>
            <w:tcW w:w="1317" w:type="dxa"/>
            <w:shd w:val="clear" w:color="auto" w:fill="BDD6EE" w:themeFill="accent1" w:themeFillTint="66"/>
          </w:tcPr>
          <w:p w14:paraId="5FBA617D" w14:textId="77777777" w:rsidR="005116F6" w:rsidRDefault="005116F6" w:rsidP="00B71B21">
            <w:pPr>
              <w:jc w:val="both"/>
              <w:rPr>
                <w:lang w:val="es-CO" w:eastAsia="en-IN" w:bidi="te-IN"/>
              </w:rPr>
            </w:pPr>
            <w:r>
              <w:rPr>
                <w:lang w:val="es-CO" w:eastAsia="en-IN" w:bidi="te-IN"/>
              </w:rPr>
              <w:t>Parámetro:</w:t>
            </w:r>
          </w:p>
        </w:tc>
        <w:tc>
          <w:tcPr>
            <w:tcW w:w="8033" w:type="dxa"/>
          </w:tcPr>
          <w:p w14:paraId="0C3AECB4" w14:textId="00DC7C09" w:rsidR="005116F6" w:rsidRPr="00C62F2B" w:rsidRDefault="005116F6" w:rsidP="00B71B21">
            <w:pPr>
              <w:jc w:val="both"/>
              <w:rPr>
                <w:b/>
                <w:bCs/>
                <w:lang w:val="es-CO" w:eastAsia="en-IN" w:bidi="te-IN"/>
              </w:rPr>
            </w:pPr>
            <w:r>
              <w:rPr>
                <w:rFonts w:cstheme="minorHAnsi"/>
                <w:b/>
                <w:bCs/>
                <w:lang w:val="es-CO" w:eastAsia="en-IN" w:bidi="te-IN"/>
              </w:rPr>
              <w:t>ρ</w:t>
            </w:r>
            <w:r>
              <w:rPr>
                <w:b/>
                <w:bCs/>
                <w:vertAlign w:val="subscript"/>
                <w:lang w:val="es-CO" w:eastAsia="en-IN" w:bidi="te-IN"/>
              </w:rPr>
              <w:t>aire</w:t>
            </w:r>
          </w:p>
        </w:tc>
      </w:tr>
      <w:tr w:rsidR="005116F6" w14:paraId="52BAAE34" w14:textId="77777777" w:rsidTr="00B71B21">
        <w:tc>
          <w:tcPr>
            <w:tcW w:w="1317" w:type="dxa"/>
            <w:shd w:val="clear" w:color="auto" w:fill="BDD6EE" w:themeFill="accent1" w:themeFillTint="66"/>
          </w:tcPr>
          <w:p w14:paraId="0A14E488" w14:textId="77777777" w:rsidR="005116F6" w:rsidRDefault="005116F6" w:rsidP="00B71B21">
            <w:pPr>
              <w:jc w:val="both"/>
              <w:rPr>
                <w:lang w:val="es-CO" w:eastAsia="en-IN" w:bidi="te-IN"/>
              </w:rPr>
            </w:pPr>
            <w:r>
              <w:rPr>
                <w:lang w:val="es-CO" w:eastAsia="en-IN" w:bidi="te-IN"/>
              </w:rPr>
              <w:t>Unidades:</w:t>
            </w:r>
          </w:p>
        </w:tc>
        <w:tc>
          <w:tcPr>
            <w:tcW w:w="8033" w:type="dxa"/>
          </w:tcPr>
          <w:p w14:paraId="5E8FEE6D" w14:textId="77777777" w:rsidR="005116F6" w:rsidRDefault="005116F6" w:rsidP="00B71B21">
            <w:pPr>
              <w:jc w:val="both"/>
              <w:rPr>
                <w:lang w:val="es-CO" w:eastAsia="en-IN" w:bidi="te-IN"/>
              </w:rPr>
            </w:pPr>
            <w:r>
              <w:rPr>
                <w:lang w:val="es-CO" w:eastAsia="en-IN" w:bidi="te-IN"/>
              </w:rPr>
              <w:t>lb/scf</w:t>
            </w:r>
          </w:p>
        </w:tc>
      </w:tr>
      <w:tr w:rsidR="005116F6" w14:paraId="62429E82" w14:textId="77777777" w:rsidTr="00B71B21">
        <w:tc>
          <w:tcPr>
            <w:tcW w:w="1317" w:type="dxa"/>
            <w:shd w:val="clear" w:color="auto" w:fill="BDD6EE" w:themeFill="accent1" w:themeFillTint="66"/>
          </w:tcPr>
          <w:p w14:paraId="5EB9DC3A" w14:textId="77777777" w:rsidR="005116F6" w:rsidRDefault="005116F6" w:rsidP="00B71B21">
            <w:pPr>
              <w:jc w:val="both"/>
              <w:rPr>
                <w:lang w:val="es-CO" w:eastAsia="en-IN" w:bidi="te-IN"/>
              </w:rPr>
            </w:pPr>
            <w:r>
              <w:rPr>
                <w:lang w:val="es-CO" w:eastAsia="en-IN" w:bidi="te-IN"/>
              </w:rPr>
              <w:t>Descripción:</w:t>
            </w:r>
          </w:p>
        </w:tc>
        <w:tc>
          <w:tcPr>
            <w:tcW w:w="8033" w:type="dxa"/>
          </w:tcPr>
          <w:p w14:paraId="1B428705" w14:textId="345B5D28" w:rsidR="005116F6" w:rsidRDefault="00B20196" w:rsidP="00B71B21">
            <w:pPr>
              <w:jc w:val="both"/>
              <w:rPr>
                <w:lang w:val="es-CO" w:eastAsia="en-IN" w:bidi="te-IN"/>
              </w:rPr>
            </w:pPr>
            <w:r w:rsidRPr="00B20196">
              <w:rPr>
                <w:lang w:val="es-CO" w:eastAsia="en-IN" w:bidi="te-IN"/>
              </w:rPr>
              <w:t>Densidad del aire en condiciones estándar</w:t>
            </w:r>
          </w:p>
        </w:tc>
      </w:tr>
      <w:tr w:rsidR="00B20196" w:rsidRPr="00865F25" w14:paraId="5A240241" w14:textId="77777777" w:rsidTr="00B71B21">
        <w:tc>
          <w:tcPr>
            <w:tcW w:w="1317" w:type="dxa"/>
            <w:shd w:val="clear" w:color="auto" w:fill="BDD6EE" w:themeFill="accent1" w:themeFillTint="66"/>
          </w:tcPr>
          <w:p w14:paraId="30C7DD4F" w14:textId="77777777" w:rsidR="00B20196" w:rsidRDefault="00B20196" w:rsidP="00B20196">
            <w:pPr>
              <w:jc w:val="both"/>
              <w:rPr>
                <w:lang w:val="es-CO" w:eastAsia="en-IN" w:bidi="te-IN"/>
              </w:rPr>
            </w:pPr>
            <w:r>
              <w:rPr>
                <w:lang w:val="es-CO" w:eastAsia="en-IN" w:bidi="te-IN"/>
              </w:rPr>
              <w:t>Fuente:</w:t>
            </w:r>
          </w:p>
        </w:tc>
        <w:tc>
          <w:tcPr>
            <w:tcW w:w="8033" w:type="dxa"/>
          </w:tcPr>
          <w:p w14:paraId="7E81F1BE" w14:textId="517E2EC1" w:rsidR="00B20196" w:rsidRPr="00865F25" w:rsidRDefault="00B20196" w:rsidP="00B20196">
            <w:pPr>
              <w:jc w:val="both"/>
              <w:rPr>
                <w:lang w:eastAsia="en-IN" w:bidi="te-IN"/>
              </w:rPr>
            </w:pPr>
            <w:r w:rsidRPr="00B20196">
              <w:rPr>
                <w:lang w:eastAsia="en-IN" w:bidi="te-IN"/>
              </w:rPr>
              <w:t>Medición en sitio antes del inicio del proyecto</w:t>
            </w:r>
          </w:p>
        </w:tc>
      </w:tr>
      <w:tr w:rsidR="00B20196" w14:paraId="454CE3C5" w14:textId="77777777" w:rsidTr="00B71B21">
        <w:tc>
          <w:tcPr>
            <w:tcW w:w="1317" w:type="dxa"/>
            <w:shd w:val="clear" w:color="auto" w:fill="BDD6EE" w:themeFill="accent1" w:themeFillTint="66"/>
          </w:tcPr>
          <w:p w14:paraId="327757BF" w14:textId="77777777" w:rsidR="00B20196" w:rsidRDefault="00B20196" w:rsidP="00B20196">
            <w:pPr>
              <w:jc w:val="both"/>
              <w:rPr>
                <w:lang w:val="es-CO" w:eastAsia="en-IN" w:bidi="te-IN"/>
              </w:rPr>
            </w:pPr>
            <w:r>
              <w:rPr>
                <w:lang w:val="es-CO" w:eastAsia="en-IN" w:bidi="te-IN"/>
              </w:rPr>
              <w:t>Valor:</w:t>
            </w:r>
          </w:p>
        </w:tc>
        <w:tc>
          <w:tcPr>
            <w:tcW w:w="8033" w:type="dxa"/>
          </w:tcPr>
          <w:p w14:paraId="276E15F3" w14:textId="70D47E0C" w:rsidR="00B20196" w:rsidRPr="00615C38" w:rsidRDefault="00B20196" w:rsidP="00B20196">
            <w:pPr>
              <w:rPr>
                <w:lang w:val="es-CO" w:eastAsia="en-IN" w:bidi="te-IN"/>
              </w:rPr>
            </w:pPr>
            <w:r w:rsidRPr="00B20196">
              <w:rPr>
                <w:lang w:val="es-CO" w:eastAsia="en-IN" w:bidi="te-IN"/>
              </w:rPr>
              <w:t>Medido</w:t>
            </w:r>
          </w:p>
        </w:tc>
      </w:tr>
      <w:tr w:rsidR="00B20196" w14:paraId="48098189" w14:textId="77777777" w:rsidTr="00B71B21">
        <w:tc>
          <w:tcPr>
            <w:tcW w:w="1317" w:type="dxa"/>
            <w:shd w:val="clear" w:color="auto" w:fill="BDD6EE" w:themeFill="accent1" w:themeFillTint="66"/>
          </w:tcPr>
          <w:p w14:paraId="31CAC3E6" w14:textId="77777777" w:rsidR="00B20196" w:rsidRDefault="00B20196" w:rsidP="00B20196">
            <w:pPr>
              <w:jc w:val="both"/>
              <w:rPr>
                <w:lang w:val="es-CO" w:eastAsia="en-IN" w:bidi="te-IN"/>
              </w:rPr>
            </w:pPr>
            <w:r>
              <w:rPr>
                <w:lang w:val="es-CO" w:eastAsia="en-IN" w:bidi="te-IN"/>
              </w:rPr>
              <w:t>Uso:</w:t>
            </w:r>
          </w:p>
        </w:tc>
        <w:tc>
          <w:tcPr>
            <w:tcW w:w="8033" w:type="dxa"/>
          </w:tcPr>
          <w:p w14:paraId="4ACA2565" w14:textId="22F48DB2" w:rsidR="00B20196" w:rsidRDefault="00B20196" w:rsidP="00B20196">
            <w:pPr>
              <w:jc w:val="both"/>
              <w:rPr>
                <w:lang w:val="es-CO" w:eastAsia="en-IN" w:bidi="te-IN"/>
              </w:rPr>
            </w:pPr>
            <w:r w:rsidRPr="00B20196">
              <w:rPr>
                <w:lang w:val="es-CO" w:eastAsia="en-IN" w:bidi="te-IN"/>
              </w:rPr>
              <w:t>Demostración de la línea base en proyectos de eficacia de teas</w:t>
            </w:r>
          </w:p>
        </w:tc>
      </w:tr>
    </w:tbl>
    <w:p w14:paraId="2DE77DF3" w14:textId="1620F0D6" w:rsidR="007A0719" w:rsidRDefault="007A0719" w:rsidP="005D12B8">
      <w:pPr>
        <w:spacing w:after="0"/>
      </w:pPr>
    </w:p>
    <w:tbl>
      <w:tblPr>
        <w:tblStyle w:val="TableGrid"/>
        <w:tblW w:w="0" w:type="auto"/>
        <w:tblLook w:val="04A0" w:firstRow="1" w:lastRow="0" w:firstColumn="1" w:lastColumn="0" w:noHBand="0" w:noVBand="1"/>
      </w:tblPr>
      <w:tblGrid>
        <w:gridCol w:w="1317"/>
        <w:gridCol w:w="8033"/>
      </w:tblGrid>
      <w:tr w:rsidR="005116F6" w14:paraId="18C35953" w14:textId="77777777" w:rsidTr="00B71B21">
        <w:tc>
          <w:tcPr>
            <w:tcW w:w="1317" w:type="dxa"/>
            <w:shd w:val="clear" w:color="auto" w:fill="BDD6EE" w:themeFill="accent1" w:themeFillTint="66"/>
          </w:tcPr>
          <w:p w14:paraId="1A1519CB" w14:textId="77777777" w:rsidR="005116F6" w:rsidRDefault="005116F6" w:rsidP="00B71B21">
            <w:pPr>
              <w:jc w:val="both"/>
              <w:rPr>
                <w:lang w:val="es-CO" w:eastAsia="en-IN" w:bidi="te-IN"/>
              </w:rPr>
            </w:pPr>
            <w:r>
              <w:rPr>
                <w:lang w:val="es-CO" w:eastAsia="en-IN" w:bidi="te-IN"/>
              </w:rPr>
              <w:t>Parámetro:</w:t>
            </w:r>
          </w:p>
        </w:tc>
        <w:tc>
          <w:tcPr>
            <w:tcW w:w="8033" w:type="dxa"/>
          </w:tcPr>
          <w:p w14:paraId="368B4ADA" w14:textId="3C3248FB" w:rsidR="005116F6" w:rsidRPr="00C62F2B" w:rsidRDefault="005116F6" w:rsidP="00B71B21">
            <w:pPr>
              <w:jc w:val="both"/>
              <w:rPr>
                <w:b/>
                <w:bCs/>
                <w:lang w:val="es-CO" w:eastAsia="en-IN" w:bidi="te-IN"/>
              </w:rPr>
            </w:pPr>
            <w:r>
              <w:rPr>
                <w:rFonts w:cstheme="minorHAnsi"/>
                <w:b/>
                <w:bCs/>
                <w:lang w:val="es-CO" w:eastAsia="en-IN" w:bidi="te-IN"/>
              </w:rPr>
              <w:t>U</w:t>
            </w:r>
            <w:r>
              <w:rPr>
                <w:b/>
                <w:bCs/>
                <w:vertAlign w:val="subscript"/>
                <w:lang w:val="es-CO" w:eastAsia="en-IN" w:bidi="te-IN"/>
              </w:rPr>
              <w:t>gas</w:t>
            </w:r>
          </w:p>
        </w:tc>
      </w:tr>
      <w:tr w:rsidR="005116F6" w14:paraId="775AF1AB" w14:textId="77777777" w:rsidTr="00B71B21">
        <w:tc>
          <w:tcPr>
            <w:tcW w:w="1317" w:type="dxa"/>
            <w:shd w:val="clear" w:color="auto" w:fill="BDD6EE" w:themeFill="accent1" w:themeFillTint="66"/>
          </w:tcPr>
          <w:p w14:paraId="19468D9C" w14:textId="77777777" w:rsidR="005116F6" w:rsidRDefault="005116F6" w:rsidP="00B71B21">
            <w:pPr>
              <w:jc w:val="both"/>
              <w:rPr>
                <w:lang w:val="es-CO" w:eastAsia="en-IN" w:bidi="te-IN"/>
              </w:rPr>
            </w:pPr>
            <w:r>
              <w:rPr>
                <w:lang w:val="es-CO" w:eastAsia="en-IN" w:bidi="te-IN"/>
              </w:rPr>
              <w:t>Unidades:</w:t>
            </w:r>
          </w:p>
        </w:tc>
        <w:tc>
          <w:tcPr>
            <w:tcW w:w="8033" w:type="dxa"/>
          </w:tcPr>
          <w:p w14:paraId="42B365F3" w14:textId="0CB2142E" w:rsidR="005116F6" w:rsidRDefault="005116F6" w:rsidP="00B71B21">
            <w:pPr>
              <w:jc w:val="both"/>
              <w:rPr>
                <w:lang w:val="es-CO" w:eastAsia="en-IN" w:bidi="te-IN"/>
              </w:rPr>
            </w:pPr>
            <w:r>
              <w:rPr>
                <w:lang w:val="es-CO" w:eastAsia="en-IN" w:bidi="te-IN"/>
              </w:rPr>
              <w:t>ft/segundo</w:t>
            </w:r>
          </w:p>
        </w:tc>
      </w:tr>
      <w:tr w:rsidR="005116F6" w14:paraId="12770BF0" w14:textId="77777777" w:rsidTr="00B71B21">
        <w:tc>
          <w:tcPr>
            <w:tcW w:w="1317" w:type="dxa"/>
            <w:shd w:val="clear" w:color="auto" w:fill="BDD6EE" w:themeFill="accent1" w:themeFillTint="66"/>
          </w:tcPr>
          <w:p w14:paraId="76F61784" w14:textId="77777777" w:rsidR="005116F6" w:rsidRDefault="005116F6" w:rsidP="00B71B21">
            <w:pPr>
              <w:jc w:val="both"/>
              <w:rPr>
                <w:lang w:val="es-CO" w:eastAsia="en-IN" w:bidi="te-IN"/>
              </w:rPr>
            </w:pPr>
            <w:r>
              <w:rPr>
                <w:lang w:val="es-CO" w:eastAsia="en-IN" w:bidi="te-IN"/>
              </w:rPr>
              <w:t>Descripción:</w:t>
            </w:r>
          </w:p>
        </w:tc>
        <w:tc>
          <w:tcPr>
            <w:tcW w:w="8033" w:type="dxa"/>
          </w:tcPr>
          <w:p w14:paraId="59F12075" w14:textId="43610248" w:rsidR="005116F6" w:rsidRDefault="00B20196" w:rsidP="00B71B21">
            <w:pPr>
              <w:jc w:val="both"/>
              <w:rPr>
                <w:lang w:val="es-CO" w:eastAsia="en-IN" w:bidi="te-IN"/>
              </w:rPr>
            </w:pPr>
            <w:r w:rsidRPr="00B20196">
              <w:rPr>
                <w:lang w:val="es-CO" w:eastAsia="en-IN" w:bidi="te-IN"/>
              </w:rPr>
              <w:t>Velocidad de salida del gas en la punta de la tea</w:t>
            </w:r>
          </w:p>
        </w:tc>
      </w:tr>
      <w:tr w:rsidR="00B20196" w:rsidRPr="00865F25" w14:paraId="61052159" w14:textId="77777777" w:rsidTr="00B71B21">
        <w:tc>
          <w:tcPr>
            <w:tcW w:w="1317" w:type="dxa"/>
            <w:shd w:val="clear" w:color="auto" w:fill="BDD6EE" w:themeFill="accent1" w:themeFillTint="66"/>
          </w:tcPr>
          <w:p w14:paraId="7C11AB15" w14:textId="77777777" w:rsidR="00B20196" w:rsidRDefault="00B20196" w:rsidP="00B20196">
            <w:pPr>
              <w:jc w:val="both"/>
              <w:rPr>
                <w:lang w:val="es-CO" w:eastAsia="en-IN" w:bidi="te-IN"/>
              </w:rPr>
            </w:pPr>
            <w:r>
              <w:rPr>
                <w:lang w:val="es-CO" w:eastAsia="en-IN" w:bidi="te-IN"/>
              </w:rPr>
              <w:t>Fuente:</w:t>
            </w:r>
          </w:p>
        </w:tc>
        <w:tc>
          <w:tcPr>
            <w:tcW w:w="8033" w:type="dxa"/>
          </w:tcPr>
          <w:p w14:paraId="4CDD4DF9" w14:textId="2E9421A4" w:rsidR="00B20196" w:rsidRPr="00865F25" w:rsidRDefault="00B20196" w:rsidP="00B20196">
            <w:pPr>
              <w:jc w:val="both"/>
              <w:rPr>
                <w:lang w:eastAsia="en-IN" w:bidi="te-IN"/>
              </w:rPr>
            </w:pPr>
            <w:r w:rsidRPr="00B20196">
              <w:rPr>
                <w:lang w:eastAsia="en-IN" w:bidi="te-IN"/>
              </w:rPr>
              <w:t>Medición en sitio antes del inicio del proyecto</w:t>
            </w:r>
          </w:p>
        </w:tc>
      </w:tr>
      <w:tr w:rsidR="00B20196" w14:paraId="10BE26D1" w14:textId="77777777" w:rsidTr="00B71B21">
        <w:tc>
          <w:tcPr>
            <w:tcW w:w="1317" w:type="dxa"/>
            <w:shd w:val="clear" w:color="auto" w:fill="BDD6EE" w:themeFill="accent1" w:themeFillTint="66"/>
          </w:tcPr>
          <w:p w14:paraId="1CDD2FA5" w14:textId="77777777" w:rsidR="00B20196" w:rsidRDefault="00B20196" w:rsidP="00B20196">
            <w:pPr>
              <w:jc w:val="both"/>
              <w:rPr>
                <w:lang w:val="es-CO" w:eastAsia="en-IN" w:bidi="te-IN"/>
              </w:rPr>
            </w:pPr>
            <w:r>
              <w:rPr>
                <w:lang w:val="es-CO" w:eastAsia="en-IN" w:bidi="te-IN"/>
              </w:rPr>
              <w:t>Valor:</w:t>
            </w:r>
          </w:p>
        </w:tc>
        <w:tc>
          <w:tcPr>
            <w:tcW w:w="8033" w:type="dxa"/>
          </w:tcPr>
          <w:p w14:paraId="6C799E63" w14:textId="03DB503C" w:rsidR="00B20196" w:rsidRPr="00615C38" w:rsidRDefault="00B20196" w:rsidP="00B20196">
            <w:pPr>
              <w:rPr>
                <w:lang w:val="es-CO" w:eastAsia="en-IN" w:bidi="te-IN"/>
              </w:rPr>
            </w:pPr>
            <w:r w:rsidRPr="00B20196">
              <w:rPr>
                <w:lang w:val="es-CO" w:eastAsia="en-IN" w:bidi="te-IN"/>
              </w:rPr>
              <w:t>Medido</w:t>
            </w:r>
          </w:p>
        </w:tc>
      </w:tr>
      <w:tr w:rsidR="00B20196" w14:paraId="14EE8A70" w14:textId="77777777" w:rsidTr="00B71B21">
        <w:tc>
          <w:tcPr>
            <w:tcW w:w="1317" w:type="dxa"/>
            <w:shd w:val="clear" w:color="auto" w:fill="BDD6EE" w:themeFill="accent1" w:themeFillTint="66"/>
          </w:tcPr>
          <w:p w14:paraId="69E3D44C" w14:textId="77777777" w:rsidR="00B20196" w:rsidRDefault="00B20196" w:rsidP="00B20196">
            <w:pPr>
              <w:jc w:val="both"/>
              <w:rPr>
                <w:lang w:val="es-CO" w:eastAsia="en-IN" w:bidi="te-IN"/>
              </w:rPr>
            </w:pPr>
            <w:r>
              <w:rPr>
                <w:lang w:val="es-CO" w:eastAsia="en-IN" w:bidi="te-IN"/>
              </w:rPr>
              <w:t>Uso:</w:t>
            </w:r>
          </w:p>
        </w:tc>
        <w:tc>
          <w:tcPr>
            <w:tcW w:w="8033" w:type="dxa"/>
          </w:tcPr>
          <w:p w14:paraId="64546689" w14:textId="0FA1D0C0" w:rsidR="00B20196" w:rsidRDefault="00B20196" w:rsidP="00B20196">
            <w:pPr>
              <w:jc w:val="both"/>
              <w:rPr>
                <w:lang w:val="es-CO" w:eastAsia="en-IN" w:bidi="te-IN"/>
              </w:rPr>
            </w:pPr>
            <w:r w:rsidRPr="00B20196">
              <w:rPr>
                <w:lang w:val="es-CO" w:eastAsia="en-IN" w:bidi="te-IN"/>
              </w:rPr>
              <w:t>Demostración de la línea base en proyectos de eficacia de teas</w:t>
            </w:r>
          </w:p>
        </w:tc>
      </w:tr>
    </w:tbl>
    <w:p w14:paraId="08C3EF27" w14:textId="5363236E" w:rsidR="005116F6" w:rsidRDefault="005116F6" w:rsidP="005D12B8">
      <w:pPr>
        <w:spacing w:after="0"/>
      </w:pPr>
    </w:p>
    <w:tbl>
      <w:tblPr>
        <w:tblStyle w:val="TableGrid"/>
        <w:tblW w:w="0" w:type="auto"/>
        <w:tblLook w:val="04A0" w:firstRow="1" w:lastRow="0" w:firstColumn="1" w:lastColumn="0" w:noHBand="0" w:noVBand="1"/>
      </w:tblPr>
      <w:tblGrid>
        <w:gridCol w:w="1317"/>
        <w:gridCol w:w="8033"/>
      </w:tblGrid>
      <w:tr w:rsidR="005116F6" w14:paraId="7950FA78" w14:textId="77777777" w:rsidTr="00B71B21">
        <w:tc>
          <w:tcPr>
            <w:tcW w:w="1317" w:type="dxa"/>
            <w:shd w:val="clear" w:color="auto" w:fill="BDD6EE" w:themeFill="accent1" w:themeFillTint="66"/>
          </w:tcPr>
          <w:p w14:paraId="02D58C25" w14:textId="77777777" w:rsidR="005116F6" w:rsidRDefault="005116F6" w:rsidP="00B71B21">
            <w:pPr>
              <w:jc w:val="both"/>
              <w:rPr>
                <w:lang w:val="es-CO" w:eastAsia="en-IN" w:bidi="te-IN"/>
              </w:rPr>
            </w:pPr>
            <w:r>
              <w:rPr>
                <w:lang w:val="es-CO" w:eastAsia="en-IN" w:bidi="te-IN"/>
              </w:rPr>
              <w:t>Parámetro:</w:t>
            </w:r>
          </w:p>
        </w:tc>
        <w:tc>
          <w:tcPr>
            <w:tcW w:w="8033" w:type="dxa"/>
          </w:tcPr>
          <w:p w14:paraId="556E08B5" w14:textId="0B13AB15" w:rsidR="005116F6" w:rsidRPr="00C62F2B" w:rsidRDefault="005116F6" w:rsidP="00B71B21">
            <w:pPr>
              <w:jc w:val="both"/>
              <w:rPr>
                <w:b/>
                <w:bCs/>
                <w:lang w:val="es-CO" w:eastAsia="en-IN" w:bidi="te-IN"/>
              </w:rPr>
            </w:pPr>
            <w:r>
              <w:rPr>
                <w:rFonts w:cstheme="minorHAnsi"/>
                <w:b/>
                <w:bCs/>
                <w:lang w:val="es-CO" w:eastAsia="en-IN" w:bidi="te-IN"/>
              </w:rPr>
              <w:t>U</w:t>
            </w:r>
            <w:r>
              <w:rPr>
                <w:b/>
                <w:bCs/>
                <w:vertAlign w:val="subscript"/>
                <w:lang w:val="es-CO" w:eastAsia="en-IN" w:bidi="te-IN"/>
              </w:rPr>
              <w:t>viento</w:t>
            </w:r>
          </w:p>
        </w:tc>
      </w:tr>
      <w:tr w:rsidR="005116F6" w14:paraId="7AB44330" w14:textId="77777777" w:rsidTr="00B71B21">
        <w:tc>
          <w:tcPr>
            <w:tcW w:w="1317" w:type="dxa"/>
            <w:shd w:val="clear" w:color="auto" w:fill="BDD6EE" w:themeFill="accent1" w:themeFillTint="66"/>
          </w:tcPr>
          <w:p w14:paraId="32A5C1F5" w14:textId="77777777" w:rsidR="005116F6" w:rsidRDefault="005116F6" w:rsidP="00B71B21">
            <w:pPr>
              <w:jc w:val="both"/>
              <w:rPr>
                <w:lang w:val="es-CO" w:eastAsia="en-IN" w:bidi="te-IN"/>
              </w:rPr>
            </w:pPr>
            <w:r>
              <w:rPr>
                <w:lang w:val="es-CO" w:eastAsia="en-IN" w:bidi="te-IN"/>
              </w:rPr>
              <w:t>Unidades:</w:t>
            </w:r>
          </w:p>
        </w:tc>
        <w:tc>
          <w:tcPr>
            <w:tcW w:w="8033" w:type="dxa"/>
          </w:tcPr>
          <w:p w14:paraId="1C0EB14B" w14:textId="7090D175" w:rsidR="005116F6" w:rsidRDefault="005116F6" w:rsidP="00B71B21">
            <w:pPr>
              <w:jc w:val="both"/>
              <w:rPr>
                <w:lang w:val="es-CO" w:eastAsia="en-IN" w:bidi="te-IN"/>
              </w:rPr>
            </w:pPr>
            <w:r>
              <w:rPr>
                <w:lang w:val="es-CO" w:eastAsia="en-IN" w:bidi="te-IN"/>
              </w:rPr>
              <w:t>ft/segundo</w:t>
            </w:r>
          </w:p>
        </w:tc>
      </w:tr>
      <w:tr w:rsidR="005116F6" w14:paraId="082BB6F7" w14:textId="77777777" w:rsidTr="00B71B21">
        <w:tc>
          <w:tcPr>
            <w:tcW w:w="1317" w:type="dxa"/>
            <w:shd w:val="clear" w:color="auto" w:fill="BDD6EE" w:themeFill="accent1" w:themeFillTint="66"/>
          </w:tcPr>
          <w:p w14:paraId="70828A6F" w14:textId="77777777" w:rsidR="005116F6" w:rsidRDefault="005116F6" w:rsidP="00B71B21">
            <w:pPr>
              <w:jc w:val="both"/>
              <w:rPr>
                <w:lang w:val="es-CO" w:eastAsia="en-IN" w:bidi="te-IN"/>
              </w:rPr>
            </w:pPr>
            <w:r>
              <w:rPr>
                <w:lang w:val="es-CO" w:eastAsia="en-IN" w:bidi="te-IN"/>
              </w:rPr>
              <w:t>Descripción:</w:t>
            </w:r>
          </w:p>
        </w:tc>
        <w:tc>
          <w:tcPr>
            <w:tcW w:w="8033" w:type="dxa"/>
          </w:tcPr>
          <w:p w14:paraId="5B05CA38" w14:textId="14D9D656" w:rsidR="005116F6" w:rsidRDefault="00B20196" w:rsidP="00B71B21">
            <w:pPr>
              <w:jc w:val="both"/>
              <w:rPr>
                <w:lang w:val="es-CO" w:eastAsia="en-IN" w:bidi="te-IN"/>
              </w:rPr>
            </w:pPr>
            <w:r w:rsidRPr="00B20196">
              <w:rPr>
                <w:lang w:val="es-CO" w:eastAsia="en-IN" w:bidi="te-IN"/>
              </w:rPr>
              <w:t>Velocidad del viento lateral</w:t>
            </w:r>
          </w:p>
        </w:tc>
      </w:tr>
      <w:tr w:rsidR="00B20196" w:rsidRPr="00865F25" w14:paraId="39885229" w14:textId="77777777" w:rsidTr="00B71B21">
        <w:tc>
          <w:tcPr>
            <w:tcW w:w="1317" w:type="dxa"/>
            <w:shd w:val="clear" w:color="auto" w:fill="BDD6EE" w:themeFill="accent1" w:themeFillTint="66"/>
          </w:tcPr>
          <w:p w14:paraId="1016D56F" w14:textId="77777777" w:rsidR="00B20196" w:rsidRDefault="00B20196" w:rsidP="00B20196">
            <w:pPr>
              <w:jc w:val="both"/>
              <w:rPr>
                <w:lang w:val="es-CO" w:eastAsia="en-IN" w:bidi="te-IN"/>
              </w:rPr>
            </w:pPr>
            <w:r>
              <w:rPr>
                <w:lang w:val="es-CO" w:eastAsia="en-IN" w:bidi="te-IN"/>
              </w:rPr>
              <w:t>Fuente:</w:t>
            </w:r>
          </w:p>
        </w:tc>
        <w:tc>
          <w:tcPr>
            <w:tcW w:w="8033" w:type="dxa"/>
          </w:tcPr>
          <w:p w14:paraId="5706C389" w14:textId="72F90E0B" w:rsidR="00B20196" w:rsidRPr="00865F25" w:rsidRDefault="00B20196" w:rsidP="00B20196">
            <w:pPr>
              <w:jc w:val="both"/>
              <w:rPr>
                <w:lang w:eastAsia="en-IN" w:bidi="te-IN"/>
              </w:rPr>
            </w:pPr>
            <w:r w:rsidRPr="00B20196">
              <w:rPr>
                <w:lang w:eastAsia="en-IN" w:bidi="te-IN"/>
              </w:rPr>
              <w:t>Medición en sitio antes del inicio del proyecto</w:t>
            </w:r>
          </w:p>
        </w:tc>
      </w:tr>
      <w:tr w:rsidR="00B20196" w14:paraId="3F4B0BCA" w14:textId="77777777" w:rsidTr="00B71B21">
        <w:tc>
          <w:tcPr>
            <w:tcW w:w="1317" w:type="dxa"/>
            <w:shd w:val="clear" w:color="auto" w:fill="BDD6EE" w:themeFill="accent1" w:themeFillTint="66"/>
          </w:tcPr>
          <w:p w14:paraId="3DC4BE3E" w14:textId="77777777" w:rsidR="00B20196" w:rsidRDefault="00B20196" w:rsidP="00B20196">
            <w:pPr>
              <w:jc w:val="both"/>
              <w:rPr>
                <w:lang w:val="es-CO" w:eastAsia="en-IN" w:bidi="te-IN"/>
              </w:rPr>
            </w:pPr>
            <w:r>
              <w:rPr>
                <w:lang w:val="es-CO" w:eastAsia="en-IN" w:bidi="te-IN"/>
              </w:rPr>
              <w:t>Valor:</w:t>
            </w:r>
          </w:p>
        </w:tc>
        <w:tc>
          <w:tcPr>
            <w:tcW w:w="8033" w:type="dxa"/>
          </w:tcPr>
          <w:p w14:paraId="3FC33813" w14:textId="579CAB60" w:rsidR="00B20196" w:rsidRPr="00615C38" w:rsidRDefault="00B20196" w:rsidP="00B20196">
            <w:pPr>
              <w:rPr>
                <w:lang w:val="es-CO" w:eastAsia="en-IN" w:bidi="te-IN"/>
              </w:rPr>
            </w:pPr>
            <w:r w:rsidRPr="00B20196">
              <w:rPr>
                <w:lang w:val="es-CO" w:eastAsia="en-IN" w:bidi="te-IN"/>
              </w:rPr>
              <w:t>Medido</w:t>
            </w:r>
          </w:p>
        </w:tc>
      </w:tr>
      <w:tr w:rsidR="00B20196" w14:paraId="23CF4427" w14:textId="77777777" w:rsidTr="00B71B21">
        <w:tc>
          <w:tcPr>
            <w:tcW w:w="1317" w:type="dxa"/>
            <w:shd w:val="clear" w:color="auto" w:fill="BDD6EE" w:themeFill="accent1" w:themeFillTint="66"/>
          </w:tcPr>
          <w:p w14:paraId="3D102AE3" w14:textId="77777777" w:rsidR="00B20196" w:rsidRDefault="00B20196" w:rsidP="00B20196">
            <w:pPr>
              <w:jc w:val="both"/>
              <w:rPr>
                <w:lang w:val="es-CO" w:eastAsia="en-IN" w:bidi="te-IN"/>
              </w:rPr>
            </w:pPr>
            <w:r>
              <w:rPr>
                <w:lang w:val="es-CO" w:eastAsia="en-IN" w:bidi="te-IN"/>
              </w:rPr>
              <w:t>Uso:</w:t>
            </w:r>
          </w:p>
        </w:tc>
        <w:tc>
          <w:tcPr>
            <w:tcW w:w="8033" w:type="dxa"/>
          </w:tcPr>
          <w:p w14:paraId="304A0C86" w14:textId="30676F59" w:rsidR="00B20196" w:rsidRDefault="00B20196" w:rsidP="00B20196">
            <w:pPr>
              <w:jc w:val="both"/>
              <w:rPr>
                <w:lang w:val="es-CO" w:eastAsia="en-IN" w:bidi="te-IN"/>
              </w:rPr>
            </w:pPr>
            <w:r w:rsidRPr="00B20196">
              <w:rPr>
                <w:lang w:val="es-CO" w:eastAsia="en-IN" w:bidi="te-IN"/>
              </w:rPr>
              <w:t>Demostración de la línea base en proyectos de eficacia de teas</w:t>
            </w:r>
          </w:p>
        </w:tc>
      </w:tr>
    </w:tbl>
    <w:p w14:paraId="1D5315DE" w14:textId="177AB680" w:rsidR="005116F6" w:rsidRDefault="005116F6" w:rsidP="005D12B8">
      <w:pPr>
        <w:spacing w:after="0"/>
      </w:pPr>
    </w:p>
    <w:tbl>
      <w:tblPr>
        <w:tblStyle w:val="TableGrid"/>
        <w:tblW w:w="0" w:type="auto"/>
        <w:tblLook w:val="04A0" w:firstRow="1" w:lastRow="0" w:firstColumn="1" w:lastColumn="0" w:noHBand="0" w:noVBand="1"/>
      </w:tblPr>
      <w:tblGrid>
        <w:gridCol w:w="1317"/>
        <w:gridCol w:w="8033"/>
      </w:tblGrid>
      <w:tr w:rsidR="005116F6" w14:paraId="4E6405D3" w14:textId="77777777" w:rsidTr="00B71B21">
        <w:tc>
          <w:tcPr>
            <w:tcW w:w="1317" w:type="dxa"/>
            <w:shd w:val="clear" w:color="auto" w:fill="BDD6EE" w:themeFill="accent1" w:themeFillTint="66"/>
          </w:tcPr>
          <w:p w14:paraId="27A76C8D" w14:textId="77777777" w:rsidR="005116F6" w:rsidRDefault="005116F6" w:rsidP="00B71B21">
            <w:pPr>
              <w:jc w:val="both"/>
              <w:rPr>
                <w:lang w:val="es-CO" w:eastAsia="en-IN" w:bidi="te-IN"/>
              </w:rPr>
            </w:pPr>
            <w:r>
              <w:rPr>
                <w:lang w:val="es-CO" w:eastAsia="en-IN" w:bidi="te-IN"/>
              </w:rPr>
              <w:t>Parámetro:</w:t>
            </w:r>
          </w:p>
        </w:tc>
        <w:tc>
          <w:tcPr>
            <w:tcW w:w="8033" w:type="dxa"/>
          </w:tcPr>
          <w:p w14:paraId="5CFC1950" w14:textId="2A05CD3D" w:rsidR="005116F6" w:rsidRPr="00C62F2B" w:rsidRDefault="005116F6" w:rsidP="00B71B21">
            <w:pPr>
              <w:jc w:val="both"/>
              <w:rPr>
                <w:b/>
                <w:bCs/>
                <w:lang w:val="es-CO" w:eastAsia="en-IN" w:bidi="te-IN"/>
              </w:rPr>
            </w:pPr>
            <w:r>
              <w:rPr>
                <w:rFonts w:cstheme="minorHAnsi"/>
                <w:b/>
                <w:bCs/>
                <w:lang w:val="es-CO" w:eastAsia="en-IN" w:bidi="te-IN"/>
              </w:rPr>
              <w:t>LFL</w:t>
            </w:r>
            <w:r>
              <w:rPr>
                <w:b/>
                <w:bCs/>
                <w:vertAlign w:val="subscript"/>
                <w:lang w:val="es-CO" w:eastAsia="en-IN" w:bidi="te-IN"/>
              </w:rPr>
              <w:t>mg</w:t>
            </w:r>
          </w:p>
        </w:tc>
      </w:tr>
      <w:tr w:rsidR="005116F6" w14:paraId="26F6B559" w14:textId="77777777" w:rsidTr="00B71B21">
        <w:tc>
          <w:tcPr>
            <w:tcW w:w="1317" w:type="dxa"/>
            <w:shd w:val="clear" w:color="auto" w:fill="BDD6EE" w:themeFill="accent1" w:themeFillTint="66"/>
          </w:tcPr>
          <w:p w14:paraId="6E4061D7" w14:textId="77777777" w:rsidR="005116F6" w:rsidRDefault="005116F6" w:rsidP="00B71B21">
            <w:pPr>
              <w:jc w:val="both"/>
              <w:rPr>
                <w:lang w:val="es-CO" w:eastAsia="en-IN" w:bidi="te-IN"/>
              </w:rPr>
            </w:pPr>
            <w:r>
              <w:rPr>
                <w:lang w:val="es-CO" w:eastAsia="en-IN" w:bidi="te-IN"/>
              </w:rPr>
              <w:lastRenderedPageBreak/>
              <w:t>Unidades:</w:t>
            </w:r>
          </w:p>
        </w:tc>
        <w:tc>
          <w:tcPr>
            <w:tcW w:w="8033" w:type="dxa"/>
          </w:tcPr>
          <w:p w14:paraId="36F66E6A" w14:textId="7E90DA5A" w:rsidR="005116F6" w:rsidRDefault="005116F6" w:rsidP="00B71B21">
            <w:pPr>
              <w:jc w:val="both"/>
              <w:rPr>
                <w:lang w:val="es-CO" w:eastAsia="en-IN" w:bidi="te-IN"/>
              </w:rPr>
            </w:pPr>
            <w:r>
              <w:rPr>
                <w:lang w:val="es-CO" w:eastAsia="en-IN" w:bidi="te-IN"/>
              </w:rPr>
              <w:t>% volumétrico</w:t>
            </w:r>
          </w:p>
        </w:tc>
      </w:tr>
      <w:tr w:rsidR="005116F6" w14:paraId="039BC774" w14:textId="77777777" w:rsidTr="00B71B21">
        <w:tc>
          <w:tcPr>
            <w:tcW w:w="1317" w:type="dxa"/>
            <w:shd w:val="clear" w:color="auto" w:fill="BDD6EE" w:themeFill="accent1" w:themeFillTint="66"/>
          </w:tcPr>
          <w:p w14:paraId="6197CCD4" w14:textId="77777777" w:rsidR="005116F6" w:rsidRDefault="005116F6" w:rsidP="00B71B21">
            <w:pPr>
              <w:jc w:val="both"/>
              <w:rPr>
                <w:lang w:val="es-CO" w:eastAsia="en-IN" w:bidi="te-IN"/>
              </w:rPr>
            </w:pPr>
            <w:r>
              <w:rPr>
                <w:lang w:val="es-CO" w:eastAsia="en-IN" w:bidi="te-IN"/>
              </w:rPr>
              <w:t>Descripción:</w:t>
            </w:r>
          </w:p>
        </w:tc>
        <w:tc>
          <w:tcPr>
            <w:tcW w:w="8033" w:type="dxa"/>
          </w:tcPr>
          <w:p w14:paraId="1799D562" w14:textId="71326D70" w:rsidR="005116F6" w:rsidRDefault="00B20196" w:rsidP="00B71B21">
            <w:pPr>
              <w:jc w:val="both"/>
              <w:rPr>
                <w:lang w:val="es-CO" w:eastAsia="en-IN" w:bidi="te-IN"/>
              </w:rPr>
            </w:pPr>
            <w:r w:rsidRPr="00B20196">
              <w:rPr>
                <w:lang w:val="es-CO" w:eastAsia="en-IN" w:bidi="te-IN"/>
              </w:rPr>
              <w:t>Límite de explosividad inferior de la mezcla de gas que es dirigida a la quema en tea</w:t>
            </w:r>
          </w:p>
        </w:tc>
      </w:tr>
      <w:tr w:rsidR="00B20196" w:rsidRPr="00865F25" w14:paraId="3A4DC91E" w14:textId="77777777" w:rsidTr="00B71B21">
        <w:tc>
          <w:tcPr>
            <w:tcW w:w="1317" w:type="dxa"/>
            <w:shd w:val="clear" w:color="auto" w:fill="BDD6EE" w:themeFill="accent1" w:themeFillTint="66"/>
          </w:tcPr>
          <w:p w14:paraId="0A3F5F1F" w14:textId="77777777" w:rsidR="00B20196" w:rsidRDefault="00B20196" w:rsidP="00B20196">
            <w:pPr>
              <w:jc w:val="both"/>
              <w:rPr>
                <w:lang w:val="es-CO" w:eastAsia="en-IN" w:bidi="te-IN"/>
              </w:rPr>
            </w:pPr>
            <w:r>
              <w:rPr>
                <w:lang w:val="es-CO" w:eastAsia="en-IN" w:bidi="te-IN"/>
              </w:rPr>
              <w:t>Fuente:</w:t>
            </w:r>
          </w:p>
        </w:tc>
        <w:tc>
          <w:tcPr>
            <w:tcW w:w="8033" w:type="dxa"/>
          </w:tcPr>
          <w:p w14:paraId="3C30E1A8" w14:textId="7A70D1E9" w:rsidR="00B20196" w:rsidRPr="00865F25" w:rsidRDefault="00B20196" w:rsidP="00B20196">
            <w:pPr>
              <w:jc w:val="both"/>
              <w:rPr>
                <w:lang w:eastAsia="en-IN" w:bidi="te-IN"/>
              </w:rPr>
            </w:pPr>
            <w:r w:rsidRPr="00B20196">
              <w:rPr>
                <w:lang w:eastAsia="en-IN" w:bidi="te-IN"/>
              </w:rPr>
              <w:t>Medición en sitio antes del inicio del proyecto</w:t>
            </w:r>
          </w:p>
        </w:tc>
      </w:tr>
      <w:tr w:rsidR="00B20196" w14:paraId="06633527" w14:textId="77777777" w:rsidTr="00B71B21">
        <w:tc>
          <w:tcPr>
            <w:tcW w:w="1317" w:type="dxa"/>
            <w:shd w:val="clear" w:color="auto" w:fill="BDD6EE" w:themeFill="accent1" w:themeFillTint="66"/>
          </w:tcPr>
          <w:p w14:paraId="55294AA1" w14:textId="77777777" w:rsidR="00B20196" w:rsidRDefault="00B20196" w:rsidP="00B20196">
            <w:pPr>
              <w:jc w:val="both"/>
              <w:rPr>
                <w:lang w:val="es-CO" w:eastAsia="en-IN" w:bidi="te-IN"/>
              </w:rPr>
            </w:pPr>
            <w:r>
              <w:rPr>
                <w:lang w:val="es-CO" w:eastAsia="en-IN" w:bidi="te-IN"/>
              </w:rPr>
              <w:t>Valor:</w:t>
            </w:r>
          </w:p>
        </w:tc>
        <w:tc>
          <w:tcPr>
            <w:tcW w:w="8033" w:type="dxa"/>
          </w:tcPr>
          <w:p w14:paraId="2C20EE50" w14:textId="5531CDF5" w:rsidR="00B20196" w:rsidRPr="00615C38" w:rsidRDefault="00B20196" w:rsidP="00B20196">
            <w:pPr>
              <w:rPr>
                <w:lang w:val="es-CO" w:eastAsia="en-IN" w:bidi="te-IN"/>
              </w:rPr>
            </w:pPr>
            <w:r w:rsidRPr="00B20196">
              <w:rPr>
                <w:lang w:val="es-CO" w:eastAsia="en-IN" w:bidi="te-IN"/>
              </w:rPr>
              <w:t>Medido</w:t>
            </w:r>
          </w:p>
        </w:tc>
      </w:tr>
      <w:tr w:rsidR="00B20196" w14:paraId="2B17E3D6" w14:textId="77777777" w:rsidTr="00B71B21">
        <w:tc>
          <w:tcPr>
            <w:tcW w:w="1317" w:type="dxa"/>
            <w:shd w:val="clear" w:color="auto" w:fill="BDD6EE" w:themeFill="accent1" w:themeFillTint="66"/>
          </w:tcPr>
          <w:p w14:paraId="26FAD497" w14:textId="77777777" w:rsidR="00B20196" w:rsidRDefault="00B20196" w:rsidP="00B20196">
            <w:pPr>
              <w:jc w:val="both"/>
              <w:rPr>
                <w:lang w:val="es-CO" w:eastAsia="en-IN" w:bidi="te-IN"/>
              </w:rPr>
            </w:pPr>
            <w:r>
              <w:rPr>
                <w:lang w:val="es-CO" w:eastAsia="en-IN" w:bidi="te-IN"/>
              </w:rPr>
              <w:t>Uso:</w:t>
            </w:r>
          </w:p>
        </w:tc>
        <w:tc>
          <w:tcPr>
            <w:tcW w:w="8033" w:type="dxa"/>
          </w:tcPr>
          <w:p w14:paraId="7FBA59E7" w14:textId="72B702A6" w:rsidR="00B20196" w:rsidRDefault="00B20196" w:rsidP="00B20196">
            <w:pPr>
              <w:jc w:val="both"/>
              <w:rPr>
                <w:lang w:val="es-CO" w:eastAsia="en-IN" w:bidi="te-IN"/>
              </w:rPr>
            </w:pPr>
            <w:r w:rsidRPr="00B20196">
              <w:rPr>
                <w:lang w:val="es-CO" w:eastAsia="en-IN" w:bidi="te-IN"/>
              </w:rPr>
              <w:t>Demostración de la línea base en proyectos de eficacia de teas</w:t>
            </w:r>
          </w:p>
        </w:tc>
      </w:tr>
    </w:tbl>
    <w:p w14:paraId="59B7FF9A" w14:textId="77777777" w:rsidR="005116F6" w:rsidRDefault="005116F6" w:rsidP="005D12B8">
      <w:pPr>
        <w:spacing w:after="0"/>
      </w:pPr>
    </w:p>
    <w:tbl>
      <w:tblPr>
        <w:tblStyle w:val="TableGrid"/>
        <w:tblW w:w="0" w:type="auto"/>
        <w:tblLook w:val="04A0" w:firstRow="1" w:lastRow="0" w:firstColumn="1" w:lastColumn="0" w:noHBand="0" w:noVBand="1"/>
      </w:tblPr>
      <w:tblGrid>
        <w:gridCol w:w="1317"/>
        <w:gridCol w:w="8033"/>
      </w:tblGrid>
      <w:tr w:rsidR="00B20196" w14:paraId="41B98F51" w14:textId="77777777" w:rsidTr="00B71B21">
        <w:tc>
          <w:tcPr>
            <w:tcW w:w="1317" w:type="dxa"/>
            <w:shd w:val="clear" w:color="auto" w:fill="BDD6EE" w:themeFill="accent1" w:themeFillTint="66"/>
          </w:tcPr>
          <w:p w14:paraId="4B5C40AD" w14:textId="77777777" w:rsidR="00B20196" w:rsidRDefault="00B20196" w:rsidP="00B71B21">
            <w:pPr>
              <w:jc w:val="both"/>
              <w:rPr>
                <w:lang w:val="es-CO" w:eastAsia="en-IN" w:bidi="te-IN"/>
              </w:rPr>
            </w:pPr>
            <w:r>
              <w:rPr>
                <w:lang w:val="es-CO" w:eastAsia="en-IN" w:bidi="te-IN"/>
              </w:rPr>
              <w:t>Parámetro:</w:t>
            </w:r>
          </w:p>
        </w:tc>
        <w:tc>
          <w:tcPr>
            <w:tcW w:w="8033" w:type="dxa"/>
          </w:tcPr>
          <w:p w14:paraId="2D2A1021" w14:textId="1C3F4495" w:rsidR="00B20196" w:rsidRPr="00C62F2B" w:rsidRDefault="00B20196" w:rsidP="00B71B21">
            <w:pPr>
              <w:jc w:val="both"/>
              <w:rPr>
                <w:b/>
                <w:bCs/>
                <w:lang w:val="es-CO" w:eastAsia="en-IN" w:bidi="te-IN"/>
              </w:rPr>
            </w:pPr>
            <w:r>
              <w:rPr>
                <w:rFonts w:cstheme="minorHAnsi"/>
                <w:b/>
                <w:bCs/>
                <w:lang w:val="es-CO" w:eastAsia="en-IN" w:bidi="te-IN"/>
              </w:rPr>
              <w:t>A</w:t>
            </w:r>
            <w:r>
              <w:rPr>
                <w:b/>
                <w:bCs/>
                <w:vertAlign w:val="subscript"/>
                <w:lang w:val="es-CO" w:eastAsia="en-IN" w:bidi="te-IN"/>
              </w:rPr>
              <w:t>u</w:t>
            </w:r>
          </w:p>
        </w:tc>
      </w:tr>
      <w:tr w:rsidR="00B20196" w14:paraId="597E94E1" w14:textId="77777777" w:rsidTr="00B71B21">
        <w:tc>
          <w:tcPr>
            <w:tcW w:w="1317" w:type="dxa"/>
            <w:shd w:val="clear" w:color="auto" w:fill="BDD6EE" w:themeFill="accent1" w:themeFillTint="66"/>
          </w:tcPr>
          <w:p w14:paraId="06BBDB4A" w14:textId="77777777" w:rsidR="00B20196" w:rsidRDefault="00B20196" w:rsidP="00B71B21">
            <w:pPr>
              <w:jc w:val="both"/>
              <w:rPr>
                <w:lang w:val="es-CO" w:eastAsia="en-IN" w:bidi="te-IN"/>
              </w:rPr>
            </w:pPr>
            <w:r>
              <w:rPr>
                <w:lang w:val="es-CO" w:eastAsia="en-IN" w:bidi="te-IN"/>
              </w:rPr>
              <w:t>Unidades:</w:t>
            </w:r>
          </w:p>
        </w:tc>
        <w:tc>
          <w:tcPr>
            <w:tcW w:w="8033" w:type="dxa"/>
          </w:tcPr>
          <w:p w14:paraId="6FD85695" w14:textId="61603432" w:rsidR="00B20196" w:rsidRDefault="00B20196" w:rsidP="00B71B21">
            <w:pPr>
              <w:jc w:val="both"/>
              <w:rPr>
                <w:lang w:val="es-CO" w:eastAsia="en-IN" w:bidi="te-IN"/>
              </w:rPr>
            </w:pPr>
            <w:r>
              <w:rPr>
                <w:lang w:val="es-CO" w:eastAsia="en-IN" w:bidi="te-IN"/>
              </w:rPr>
              <w:t>ft</w:t>
            </w:r>
            <w:r w:rsidRPr="0018113D">
              <w:rPr>
                <w:vertAlign w:val="superscript"/>
                <w:lang w:val="es-CO" w:eastAsia="en-IN" w:bidi="te-IN"/>
              </w:rPr>
              <w:t>2</w:t>
            </w:r>
          </w:p>
        </w:tc>
      </w:tr>
      <w:tr w:rsidR="00B20196" w14:paraId="6E70900B" w14:textId="77777777" w:rsidTr="00B71B21">
        <w:tc>
          <w:tcPr>
            <w:tcW w:w="1317" w:type="dxa"/>
            <w:shd w:val="clear" w:color="auto" w:fill="BDD6EE" w:themeFill="accent1" w:themeFillTint="66"/>
          </w:tcPr>
          <w:p w14:paraId="6822543A" w14:textId="77777777" w:rsidR="00B20196" w:rsidRDefault="00B20196" w:rsidP="00B71B21">
            <w:pPr>
              <w:jc w:val="both"/>
              <w:rPr>
                <w:lang w:val="es-CO" w:eastAsia="en-IN" w:bidi="te-IN"/>
              </w:rPr>
            </w:pPr>
            <w:r>
              <w:rPr>
                <w:lang w:val="es-CO" w:eastAsia="en-IN" w:bidi="te-IN"/>
              </w:rPr>
              <w:t>Descripción:</w:t>
            </w:r>
          </w:p>
        </w:tc>
        <w:tc>
          <w:tcPr>
            <w:tcW w:w="8033" w:type="dxa"/>
          </w:tcPr>
          <w:p w14:paraId="080622C5" w14:textId="538DBF70" w:rsidR="00B20196" w:rsidRDefault="00B20196" w:rsidP="00B71B21">
            <w:pPr>
              <w:jc w:val="both"/>
              <w:rPr>
                <w:lang w:val="es-CO" w:eastAsia="en-IN" w:bidi="te-IN"/>
              </w:rPr>
            </w:pPr>
            <w:r w:rsidRPr="00B20196">
              <w:rPr>
                <w:lang w:val="es-CO" w:eastAsia="en-IN" w:bidi="te-IN"/>
              </w:rPr>
              <w:t>Área transversal sin obstrucción en la punta de la tea</w:t>
            </w:r>
          </w:p>
        </w:tc>
      </w:tr>
      <w:tr w:rsidR="00B20196" w:rsidRPr="00865F25" w14:paraId="236AEA86" w14:textId="77777777" w:rsidTr="00B71B21">
        <w:tc>
          <w:tcPr>
            <w:tcW w:w="1317" w:type="dxa"/>
            <w:shd w:val="clear" w:color="auto" w:fill="BDD6EE" w:themeFill="accent1" w:themeFillTint="66"/>
          </w:tcPr>
          <w:p w14:paraId="6F52E3D7" w14:textId="77777777" w:rsidR="00B20196" w:rsidRDefault="00B20196" w:rsidP="00B20196">
            <w:pPr>
              <w:jc w:val="both"/>
              <w:rPr>
                <w:lang w:val="es-CO" w:eastAsia="en-IN" w:bidi="te-IN"/>
              </w:rPr>
            </w:pPr>
            <w:r>
              <w:rPr>
                <w:lang w:val="es-CO" w:eastAsia="en-IN" w:bidi="te-IN"/>
              </w:rPr>
              <w:t>Fuente:</w:t>
            </w:r>
          </w:p>
        </w:tc>
        <w:tc>
          <w:tcPr>
            <w:tcW w:w="8033" w:type="dxa"/>
          </w:tcPr>
          <w:p w14:paraId="59FB9408" w14:textId="5360A540" w:rsidR="00B20196" w:rsidRPr="00865F25" w:rsidRDefault="00B20196" w:rsidP="00B20196">
            <w:pPr>
              <w:jc w:val="both"/>
              <w:rPr>
                <w:lang w:eastAsia="en-IN" w:bidi="te-IN"/>
              </w:rPr>
            </w:pPr>
            <w:r w:rsidRPr="00B20196">
              <w:rPr>
                <w:lang w:eastAsia="en-IN" w:bidi="te-IN"/>
              </w:rPr>
              <w:t>Medición en sitio antes del inicio del proyecto</w:t>
            </w:r>
          </w:p>
        </w:tc>
      </w:tr>
      <w:tr w:rsidR="00B20196" w14:paraId="6A514D14" w14:textId="77777777" w:rsidTr="00B71B21">
        <w:tc>
          <w:tcPr>
            <w:tcW w:w="1317" w:type="dxa"/>
            <w:shd w:val="clear" w:color="auto" w:fill="BDD6EE" w:themeFill="accent1" w:themeFillTint="66"/>
          </w:tcPr>
          <w:p w14:paraId="57B3D492" w14:textId="77777777" w:rsidR="00B20196" w:rsidRDefault="00B20196" w:rsidP="00B20196">
            <w:pPr>
              <w:jc w:val="both"/>
              <w:rPr>
                <w:lang w:val="es-CO" w:eastAsia="en-IN" w:bidi="te-IN"/>
              </w:rPr>
            </w:pPr>
            <w:r>
              <w:rPr>
                <w:lang w:val="es-CO" w:eastAsia="en-IN" w:bidi="te-IN"/>
              </w:rPr>
              <w:t>Valor:</w:t>
            </w:r>
          </w:p>
        </w:tc>
        <w:tc>
          <w:tcPr>
            <w:tcW w:w="8033" w:type="dxa"/>
          </w:tcPr>
          <w:p w14:paraId="28EEC03B" w14:textId="3DB06E74" w:rsidR="00B20196" w:rsidRPr="00615C38" w:rsidRDefault="00B20196" w:rsidP="00B20196">
            <w:pPr>
              <w:rPr>
                <w:lang w:val="es-CO" w:eastAsia="en-IN" w:bidi="te-IN"/>
              </w:rPr>
            </w:pPr>
            <w:r w:rsidRPr="00B20196">
              <w:rPr>
                <w:lang w:val="es-CO" w:eastAsia="en-IN" w:bidi="te-IN"/>
              </w:rPr>
              <w:t>Medido</w:t>
            </w:r>
          </w:p>
        </w:tc>
      </w:tr>
      <w:tr w:rsidR="00B20196" w14:paraId="75F9D007" w14:textId="77777777" w:rsidTr="00B71B21">
        <w:tc>
          <w:tcPr>
            <w:tcW w:w="1317" w:type="dxa"/>
            <w:shd w:val="clear" w:color="auto" w:fill="BDD6EE" w:themeFill="accent1" w:themeFillTint="66"/>
          </w:tcPr>
          <w:p w14:paraId="4C06FA91" w14:textId="77777777" w:rsidR="00B20196" w:rsidRDefault="00B20196" w:rsidP="00B20196">
            <w:pPr>
              <w:jc w:val="both"/>
              <w:rPr>
                <w:lang w:val="es-CO" w:eastAsia="en-IN" w:bidi="te-IN"/>
              </w:rPr>
            </w:pPr>
            <w:r>
              <w:rPr>
                <w:lang w:val="es-CO" w:eastAsia="en-IN" w:bidi="te-IN"/>
              </w:rPr>
              <w:t>Uso:</w:t>
            </w:r>
          </w:p>
        </w:tc>
        <w:tc>
          <w:tcPr>
            <w:tcW w:w="8033" w:type="dxa"/>
          </w:tcPr>
          <w:p w14:paraId="42C761A5" w14:textId="348A28B1" w:rsidR="00B20196" w:rsidRDefault="00B20196" w:rsidP="00B20196">
            <w:pPr>
              <w:jc w:val="both"/>
              <w:rPr>
                <w:lang w:val="es-CO" w:eastAsia="en-IN" w:bidi="te-IN"/>
              </w:rPr>
            </w:pPr>
            <w:r w:rsidRPr="00B20196">
              <w:rPr>
                <w:lang w:val="es-CO" w:eastAsia="en-IN" w:bidi="te-IN"/>
              </w:rPr>
              <w:t>Demostración de la línea base en proyectos de eficacia de teas</w:t>
            </w:r>
          </w:p>
        </w:tc>
      </w:tr>
    </w:tbl>
    <w:p w14:paraId="535A542E" w14:textId="77777777" w:rsidR="00B20196" w:rsidRDefault="00B20196" w:rsidP="005D12B8">
      <w:pPr>
        <w:spacing w:after="0"/>
      </w:pPr>
    </w:p>
    <w:tbl>
      <w:tblPr>
        <w:tblStyle w:val="TableGrid"/>
        <w:tblW w:w="0" w:type="auto"/>
        <w:tblLook w:val="04A0" w:firstRow="1" w:lastRow="0" w:firstColumn="1" w:lastColumn="0" w:noHBand="0" w:noVBand="1"/>
      </w:tblPr>
      <w:tblGrid>
        <w:gridCol w:w="1317"/>
        <w:gridCol w:w="8033"/>
      </w:tblGrid>
      <w:tr w:rsidR="005D12B8" w14:paraId="391FE51E" w14:textId="77777777" w:rsidTr="00B71B21">
        <w:tc>
          <w:tcPr>
            <w:tcW w:w="1317" w:type="dxa"/>
            <w:shd w:val="clear" w:color="auto" w:fill="BDD6EE" w:themeFill="accent1" w:themeFillTint="66"/>
          </w:tcPr>
          <w:p w14:paraId="0808464F" w14:textId="77777777" w:rsidR="005D12B8" w:rsidRDefault="005D12B8" w:rsidP="003F1799">
            <w:pPr>
              <w:jc w:val="both"/>
              <w:rPr>
                <w:lang w:val="es-CO" w:eastAsia="en-IN" w:bidi="te-IN"/>
              </w:rPr>
            </w:pPr>
            <w:r>
              <w:rPr>
                <w:lang w:val="es-CO" w:eastAsia="en-IN" w:bidi="te-IN"/>
              </w:rPr>
              <w:t>Parámetro:</w:t>
            </w:r>
          </w:p>
        </w:tc>
        <w:tc>
          <w:tcPr>
            <w:tcW w:w="8033" w:type="dxa"/>
          </w:tcPr>
          <w:p w14:paraId="407DE751" w14:textId="777A3129" w:rsidR="005D12B8" w:rsidRPr="00C62F2B" w:rsidRDefault="00865F25" w:rsidP="003F1799">
            <w:pPr>
              <w:jc w:val="both"/>
              <w:rPr>
                <w:b/>
                <w:bCs/>
                <w:lang w:val="es-CO" w:eastAsia="en-IN" w:bidi="te-IN"/>
              </w:rPr>
            </w:pPr>
            <w:r w:rsidRPr="00C62F2B">
              <w:rPr>
                <w:b/>
                <w:bCs/>
                <w:lang w:val="es-CO" w:eastAsia="en-IN" w:bidi="te-IN"/>
              </w:rPr>
              <w:t>η</w:t>
            </w:r>
            <w:r w:rsidR="00952B29">
              <w:rPr>
                <w:b/>
                <w:bCs/>
                <w:vertAlign w:val="subscript"/>
                <w:lang w:val="es-CO" w:eastAsia="en-IN" w:bidi="te-IN"/>
              </w:rPr>
              <w:t>final</w:t>
            </w:r>
          </w:p>
        </w:tc>
      </w:tr>
      <w:tr w:rsidR="005D12B8" w14:paraId="76C8BC69" w14:textId="77777777" w:rsidTr="00B71B21">
        <w:tc>
          <w:tcPr>
            <w:tcW w:w="1317" w:type="dxa"/>
            <w:shd w:val="clear" w:color="auto" w:fill="BDD6EE" w:themeFill="accent1" w:themeFillTint="66"/>
          </w:tcPr>
          <w:p w14:paraId="17A58FCF" w14:textId="77777777" w:rsidR="005D12B8" w:rsidRDefault="005D12B8" w:rsidP="003F1799">
            <w:pPr>
              <w:jc w:val="both"/>
              <w:rPr>
                <w:lang w:val="es-CO" w:eastAsia="en-IN" w:bidi="te-IN"/>
              </w:rPr>
            </w:pPr>
            <w:r>
              <w:rPr>
                <w:lang w:val="es-CO" w:eastAsia="en-IN" w:bidi="te-IN"/>
              </w:rPr>
              <w:t>Unidades:</w:t>
            </w:r>
          </w:p>
        </w:tc>
        <w:tc>
          <w:tcPr>
            <w:tcW w:w="8033" w:type="dxa"/>
          </w:tcPr>
          <w:p w14:paraId="458ABEDB" w14:textId="6EC0C36E" w:rsidR="005D12B8" w:rsidRDefault="00615C38" w:rsidP="003F1799">
            <w:pPr>
              <w:jc w:val="both"/>
              <w:rPr>
                <w:lang w:val="es-CO" w:eastAsia="en-IN" w:bidi="te-IN"/>
              </w:rPr>
            </w:pPr>
            <w:r>
              <w:rPr>
                <w:lang w:val="es-CO" w:eastAsia="en-IN" w:bidi="te-IN"/>
              </w:rPr>
              <w:t>Adimensional</w:t>
            </w:r>
          </w:p>
        </w:tc>
      </w:tr>
      <w:tr w:rsidR="005D12B8" w14:paraId="56975045" w14:textId="77777777" w:rsidTr="00B71B21">
        <w:tc>
          <w:tcPr>
            <w:tcW w:w="1317" w:type="dxa"/>
            <w:shd w:val="clear" w:color="auto" w:fill="BDD6EE" w:themeFill="accent1" w:themeFillTint="66"/>
          </w:tcPr>
          <w:p w14:paraId="0DF0F4B8" w14:textId="77777777" w:rsidR="005D12B8" w:rsidRDefault="005D12B8" w:rsidP="003F1799">
            <w:pPr>
              <w:jc w:val="both"/>
              <w:rPr>
                <w:lang w:val="es-CO" w:eastAsia="en-IN" w:bidi="te-IN"/>
              </w:rPr>
            </w:pPr>
            <w:r>
              <w:rPr>
                <w:lang w:val="es-CO" w:eastAsia="en-IN" w:bidi="te-IN"/>
              </w:rPr>
              <w:t>Descripción:</w:t>
            </w:r>
          </w:p>
        </w:tc>
        <w:tc>
          <w:tcPr>
            <w:tcW w:w="8033" w:type="dxa"/>
          </w:tcPr>
          <w:p w14:paraId="6FE8F1F6" w14:textId="0A125AEF" w:rsidR="005D12B8" w:rsidRDefault="00865F25" w:rsidP="003F1799">
            <w:pPr>
              <w:jc w:val="both"/>
              <w:rPr>
                <w:lang w:val="es-CO" w:eastAsia="en-IN" w:bidi="te-IN"/>
              </w:rPr>
            </w:pPr>
            <w:r>
              <w:rPr>
                <w:lang w:val="es-CO" w:eastAsia="en-IN" w:bidi="te-IN"/>
              </w:rPr>
              <w:t>Eficiencia de la tea</w:t>
            </w:r>
          </w:p>
        </w:tc>
      </w:tr>
      <w:tr w:rsidR="00B71B21" w:rsidRPr="00865F25" w14:paraId="7B186947" w14:textId="77777777" w:rsidTr="00B71B21">
        <w:tc>
          <w:tcPr>
            <w:tcW w:w="1317" w:type="dxa"/>
            <w:shd w:val="clear" w:color="auto" w:fill="BDD6EE" w:themeFill="accent1" w:themeFillTint="66"/>
          </w:tcPr>
          <w:p w14:paraId="05EF421C" w14:textId="77777777" w:rsidR="00B71B21" w:rsidRDefault="00B71B21" w:rsidP="00B71B21">
            <w:pPr>
              <w:jc w:val="both"/>
              <w:rPr>
                <w:lang w:val="es-CO" w:eastAsia="en-IN" w:bidi="te-IN"/>
              </w:rPr>
            </w:pPr>
            <w:r>
              <w:rPr>
                <w:lang w:val="es-CO" w:eastAsia="en-IN" w:bidi="te-IN"/>
              </w:rPr>
              <w:t>Fuente:</w:t>
            </w:r>
          </w:p>
        </w:tc>
        <w:tc>
          <w:tcPr>
            <w:tcW w:w="8033" w:type="dxa"/>
          </w:tcPr>
          <w:p w14:paraId="6EF59CA8" w14:textId="77777777" w:rsidR="00B71B21" w:rsidRDefault="00B71B21" w:rsidP="00B71B21">
            <w:pPr>
              <w:jc w:val="both"/>
              <w:rPr>
                <w:lang w:eastAsia="en-IN" w:bidi="te-IN"/>
              </w:rPr>
            </w:pPr>
            <w:r>
              <w:rPr>
                <w:lang w:eastAsia="en-IN" w:bidi="te-IN"/>
              </w:rPr>
              <w:t xml:space="preserve">Nivel 2: </w:t>
            </w:r>
            <w:r w:rsidRPr="00865F25">
              <w:rPr>
                <w:lang w:eastAsia="en-IN" w:bidi="te-IN"/>
              </w:rPr>
              <w:t>Valor por defecto</w:t>
            </w:r>
          </w:p>
          <w:p w14:paraId="46C7D3E2" w14:textId="0A71182E" w:rsidR="00B71B21" w:rsidRPr="00865F25" w:rsidRDefault="00B71B21" w:rsidP="00B71B21">
            <w:pPr>
              <w:jc w:val="both"/>
              <w:rPr>
                <w:lang w:eastAsia="en-IN" w:bidi="te-IN"/>
              </w:rPr>
            </w:pPr>
            <w:r>
              <w:rPr>
                <w:lang w:eastAsia="en-IN" w:bidi="te-IN"/>
              </w:rPr>
              <w:t>Nivel 3: Medición en sitio</w:t>
            </w:r>
          </w:p>
        </w:tc>
      </w:tr>
      <w:tr w:rsidR="00B71B21" w14:paraId="1B999A5E" w14:textId="77777777" w:rsidTr="00B71B21">
        <w:tc>
          <w:tcPr>
            <w:tcW w:w="1317" w:type="dxa"/>
            <w:shd w:val="clear" w:color="auto" w:fill="BDD6EE" w:themeFill="accent1" w:themeFillTint="66"/>
          </w:tcPr>
          <w:p w14:paraId="728BC35F" w14:textId="77777777" w:rsidR="00B71B21" w:rsidRDefault="00B71B21" w:rsidP="00B71B21">
            <w:pPr>
              <w:jc w:val="both"/>
              <w:rPr>
                <w:lang w:val="es-CO" w:eastAsia="en-IN" w:bidi="te-IN"/>
              </w:rPr>
            </w:pPr>
            <w:r>
              <w:rPr>
                <w:lang w:val="es-CO" w:eastAsia="en-IN" w:bidi="te-IN"/>
              </w:rPr>
              <w:t>Valor:</w:t>
            </w:r>
          </w:p>
        </w:tc>
        <w:tc>
          <w:tcPr>
            <w:tcW w:w="8033" w:type="dxa"/>
          </w:tcPr>
          <w:p w14:paraId="1D965E14" w14:textId="0E2C59AA" w:rsidR="00B71B21" w:rsidRPr="004C7EE8" w:rsidRDefault="00B71B21" w:rsidP="00B71B21">
            <w:pPr>
              <w:rPr>
                <w:lang w:eastAsia="en-IN" w:bidi="te-IN"/>
              </w:rPr>
            </w:pPr>
            <w:r>
              <w:rPr>
                <w:lang w:eastAsia="en-IN" w:bidi="te-IN"/>
              </w:rPr>
              <w:t>Nivel</w:t>
            </w:r>
            <w:r w:rsidRPr="004C7EE8">
              <w:rPr>
                <w:lang w:eastAsia="en-IN" w:bidi="te-IN"/>
              </w:rPr>
              <w:t xml:space="preserve"> </w:t>
            </w:r>
            <w:r>
              <w:rPr>
                <w:lang w:eastAsia="en-IN" w:bidi="te-IN"/>
              </w:rPr>
              <w:t>2</w:t>
            </w:r>
            <w:r w:rsidRPr="004C7EE8">
              <w:rPr>
                <w:lang w:eastAsia="en-IN" w:bidi="te-IN"/>
              </w:rPr>
              <w:t>: 9</w:t>
            </w:r>
            <w:r>
              <w:rPr>
                <w:lang w:eastAsia="en-IN" w:bidi="te-IN"/>
              </w:rPr>
              <w:t>8</w:t>
            </w:r>
            <w:r w:rsidRPr="004C7EE8">
              <w:rPr>
                <w:lang w:eastAsia="en-IN" w:bidi="te-IN"/>
              </w:rPr>
              <w:t>%</w:t>
            </w:r>
            <w:r>
              <w:rPr>
                <w:lang w:eastAsia="en-IN" w:bidi="te-IN"/>
              </w:rPr>
              <w:t xml:space="preserve">, o </w:t>
            </w:r>
            <w:r w:rsidRPr="00633285">
              <w:rPr>
                <w:lang w:eastAsia="en-IN" w:bidi="te-IN"/>
              </w:rPr>
              <w:t>el valor estimado por el fabricante del sistema</w:t>
            </w:r>
          </w:p>
          <w:p w14:paraId="76D31A01" w14:textId="34043DCE" w:rsidR="00B71B21" w:rsidRPr="00615C38" w:rsidRDefault="00B71B21" w:rsidP="00B71B21">
            <w:pPr>
              <w:rPr>
                <w:lang w:val="es-CO" w:eastAsia="en-IN" w:bidi="te-IN"/>
              </w:rPr>
            </w:pPr>
            <w:r>
              <w:rPr>
                <w:lang w:eastAsia="en-IN" w:bidi="te-IN"/>
              </w:rPr>
              <w:t>Nivel</w:t>
            </w:r>
            <w:r w:rsidRPr="004C7EE8">
              <w:rPr>
                <w:lang w:eastAsia="en-IN" w:bidi="te-IN"/>
              </w:rPr>
              <w:t xml:space="preserve"> </w:t>
            </w:r>
            <w:r>
              <w:rPr>
                <w:lang w:eastAsia="en-IN" w:bidi="te-IN"/>
              </w:rPr>
              <w:t>3</w:t>
            </w:r>
            <w:r w:rsidRPr="004C7EE8">
              <w:rPr>
                <w:lang w:eastAsia="en-IN" w:bidi="te-IN"/>
              </w:rPr>
              <w:t xml:space="preserve">: Seguir los lineamientos de la herramienta del MDL - </w:t>
            </w:r>
            <w:r w:rsidRPr="004C7EE8">
              <w:rPr>
                <w:i/>
                <w:iCs/>
                <w:color w:val="000000" w:themeColor="text1"/>
              </w:rPr>
              <w:t xml:space="preserve">TOOL 16. Project </w:t>
            </w:r>
            <w:proofErr w:type="spellStart"/>
            <w:r w:rsidRPr="004C7EE8">
              <w:rPr>
                <w:i/>
                <w:iCs/>
                <w:color w:val="000000" w:themeColor="text1"/>
              </w:rPr>
              <w:t>emissions</w:t>
            </w:r>
            <w:proofErr w:type="spellEnd"/>
            <w:r w:rsidRPr="004C7EE8">
              <w:rPr>
                <w:i/>
                <w:iCs/>
                <w:color w:val="000000" w:themeColor="text1"/>
              </w:rPr>
              <w:t xml:space="preserve"> </w:t>
            </w:r>
            <w:proofErr w:type="spellStart"/>
            <w:r w:rsidRPr="004C7EE8">
              <w:rPr>
                <w:i/>
                <w:iCs/>
                <w:color w:val="000000" w:themeColor="text1"/>
              </w:rPr>
              <w:t>from</w:t>
            </w:r>
            <w:proofErr w:type="spellEnd"/>
            <w:r w:rsidRPr="004C7EE8">
              <w:rPr>
                <w:i/>
                <w:iCs/>
                <w:color w:val="000000" w:themeColor="text1"/>
              </w:rPr>
              <w:t xml:space="preserve"> </w:t>
            </w:r>
            <w:proofErr w:type="spellStart"/>
            <w:r w:rsidRPr="004C7EE8">
              <w:rPr>
                <w:i/>
                <w:iCs/>
                <w:color w:val="000000" w:themeColor="text1"/>
              </w:rPr>
              <w:t>flaring</w:t>
            </w:r>
            <w:proofErr w:type="spellEnd"/>
            <w:r>
              <w:rPr>
                <w:lang w:val="es-CO" w:eastAsia="en-IN" w:bidi="te-IN"/>
              </w:rPr>
              <w:t xml:space="preserve">, u </w:t>
            </w:r>
            <w:r>
              <w:rPr>
                <w:color w:val="000000" w:themeColor="text1"/>
                <w:lang w:val="es-CO"/>
              </w:rPr>
              <w:t xml:space="preserve">otro método para determinar la eficiencia de la tea, </w:t>
            </w:r>
            <w:r w:rsidRPr="000D67B9">
              <w:rPr>
                <w:color w:val="000000" w:themeColor="text1"/>
                <w:lang w:val="es-CO"/>
              </w:rPr>
              <w:t>siempre que esté debidamente justificado y/o sustentado por una fuente reconocida</w:t>
            </w:r>
            <w:r>
              <w:rPr>
                <w:color w:val="000000" w:themeColor="text1"/>
                <w:lang w:val="es-CO"/>
              </w:rPr>
              <w:t>.</w:t>
            </w:r>
          </w:p>
        </w:tc>
      </w:tr>
      <w:tr w:rsidR="005D12B8" w14:paraId="284F6D57" w14:textId="77777777" w:rsidTr="00B71B21">
        <w:tc>
          <w:tcPr>
            <w:tcW w:w="1317" w:type="dxa"/>
            <w:shd w:val="clear" w:color="auto" w:fill="BDD6EE" w:themeFill="accent1" w:themeFillTint="66"/>
          </w:tcPr>
          <w:p w14:paraId="6EC3C151" w14:textId="77777777" w:rsidR="005D12B8" w:rsidRDefault="005D12B8" w:rsidP="003F1799">
            <w:pPr>
              <w:jc w:val="both"/>
              <w:rPr>
                <w:lang w:val="es-CO" w:eastAsia="en-IN" w:bidi="te-IN"/>
              </w:rPr>
            </w:pPr>
            <w:r>
              <w:rPr>
                <w:lang w:val="es-CO" w:eastAsia="en-IN" w:bidi="te-IN"/>
              </w:rPr>
              <w:t>Uso:</w:t>
            </w:r>
          </w:p>
        </w:tc>
        <w:tc>
          <w:tcPr>
            <w:tcW w:w="8033" w:type="dxa"/>
          </w:tcPr>
          <w:p w14:paraId="66DC30F7" w14:textId="21C3C6C7" w:rsidR="005D12B8" w:rsidRDefault="0033211C" w:rsidP="003F1799">
            <w:pPr>
              <w:jc w:val="both"/>
              <w:rPr>
                <w:lang w:val="es-CO" w:eastAsia="en-IN" w:bidi="te-IN"/>
              </w:rPr>
            </w:pPr>
            <w:r>
              <w:rPr>
                <w:lang w:val="es-CO" w:eastAsia="en-IN" w:bidi="te-IN"/>
              </w:rPr>
              <w:t>Emisiones de línea base para efic</w:t>
            </w:r>
            <w:r w:rsidR="007A0719">
              <w:rPr>
                <w:lang w:val="es-CO" w:eastAsia="en-IN" w:bidi="te-IN"/>
              </w:rPr>
              <w:t>a</w:t>
            </w:r>
            <w:r>
              <w:rPr>
                <w:lang w:val="es-CO" w:eastAsia="en-IN" w:bidi="te-IN"/>
              </w:rPr>
              <w:t>cia en teas</w:t>
            </w:r>
          </w:p>
        </w:tc>
      </w:tr>
    </w:tbl>
    <w:p w14:paraId="6AEDAD74" w14:textId="31839917" w:rsidR="00BE54E7" w:rsidRDefault="00BE54E7" w:rsidP="0018113D">
      <w:pPr>
        <w:spacing w:after="0"/>
        <w:rPr>
          <w:lang w:val="es-419" w:eastAsia="en-IN" w:bidi="te-IN"/>
        </w:rPr>
      </w:pPr>
    </w:p>
    <w:tbl>
      <w:tblPr>
        <w:tblStyle w:val="TableGrid"/>
        <w:tblW w:w="0" w:type="auto"/>
        <w:tblLook w:val="04A0" w:firstRow="1" w:lastRow="0" w:firstColumn="1" w:lastColumn="0" w:noHBand="0" w:noVBand="1"/>
      </w:tblPr>
      <w:tblGrid>
        <w:gridCol w:w="1317"/>
        <w:gridCol w:w="8033"/>
      </w:tblGrid>
      <w:tr w:rsidR="00BE54E7" w14:paraId="35851AEF" w14:textId="77777777" w:rsidTr="00A124E3">
        <w:tc>
          <w:tcPr>
            <w:tcW w:w="1271" w:type="dxa"/>
            <w:shd w:val="clear" w:color="auto" w:fill="BDD6EE" w:themeFill="accent1" w:themeFillTint="66"/>
          </w:tcPr>
          <w:p w14:paraId="036E4E03" w14:textId="77777777" w:rsidR="00BE54E7" w:rsidRDefault="00BE54E7" w:rsidP="00A124E3">
            <w:pPr>
              <w:jc w:val="both"/>
              <w:rPr>
                <w:lang w:val="es-CO" w:eastAsia="en-IN" w:bidi="te-IN"/>
              </w:rPr>
            </w:pPr>
            <w:r>
              <w:rPr>
                <w:lang w:val="es-CO" w:eastAsia="en-IN" w:bidi="te-IN"/>
              </w:rPr>
              <w:t>Parámetro:</w:t>
            </w:r>
          </w:p>
        </w:tc>
        <w:tc>
          <w:tcPr>
            <w:tcW w:w="8079" w:type="dxa"/>
          </w:tcPr>
          <w:p w14:paraId="39B37B11" w14:textId="148AFED7" w:rsidR="00BE54E7" w:rsidRPr="00C62F2B" w:rsidRDefault="00BE54E7" w:rsidP="00A124E3">
            <w:pPr>
              <w:jc w:val="both"/>
              <w:rPr>
                <w:b/>
                <w:bCs/>
                <w:lang w:val="es-CO" w:eastAsia="en-IN" w:bidi="te-IN"/>
              </w:rPr>
            </w:pPr>
            <w:r w:rsidRPr="00C62F2B">
              <w:rPr>
                <w:b/>
                <w:bCs/>
                <w:lang w:val="es-CO" w:eastAsia="en-IN" w:bidi="te-IN"/>
              </w:rPr>
              <w:t>η</w:t>
            </w:r>
            <w:r>
              <w:rPr>
                <w:b/>
                <w:bCs/>
                <w:vertAlign w:val="subscript"/>
                <w:lang w:val="es-CO" w:eastAsia="en-IN" w:bidi="te-IN"/>
              </w:rPr>
              <w:t>inicial</w:t>
            </w:r>
          </w:p>
        </w:tc>
      </w:tr>
      <w:tr w:rsidR="00BE54E7" w14:paraId="610A84B2" w14:textId="77777777" w:rsidTr="00A124E3">
        <w:tc>
          <w:tcPr>
            <w:tcW w:w="1271" w:type="dxa"/>
            <w:shd w:val="clear" w:color="auto" w:fill="BDD6EE" w:themeFill="accent1" w:themeFillTint="66"/>
          </w:tcPr>
          <w:p w14:paraId="4E6721E8" w14:textId="77777777" w:rsidR="00BE54E7" w:rsidRDefault="00BE54E7" w:rsidP="00A124E3">
            <w:pPr>
              <w:jc w:val="both"/>
              <w:rPr>
                <w:lang w:val="es-CO" w:eastAsia="en-IN" w:bidi="te-IN"/>
              </w:rPr>
            </w:pPr>
            <w:r>
              <w:rPr>
                <w:lang w:val="es-CO" w:eastAsia="en-IN" w:bidi="te-IN"/>
              </w:rPr>
              <w:t>Unidades:</w:t>
            </w:r>
          </w:p>
        </w:tc>
        <w:tc>
          <w:tcPr>
            <w:tcW w:w="8079" w:type="dxa"/>
          </w:tcPr>
          <w:p w14:paraId="658CAE60" w14:textId="77777777" w:rsidR="00BE54E7" w:rsidRDefault="00BE54E7" w:rsidP="00A124E3">
            <w:pPr>
              <w:jc w:val="both"/>
              <w:rPr>
                <w:lang w:val="es-CO" w:eastAsia="en-IN" w:bidi="te-IN"/>
              </w:rPr>
            </w:pPr>
            <w:r>
              <w:rPr>
                <w:lang w:val="es-CO" w:eastAsia="en-IN" w:bidi="te-IN"/>
              </w:rPr>
              <w:t>Adimensional</w:t>
            </w:r>
          </w:p>
        </w:tc>
      </w:tr>
      <w:tr w:rsidR="00BE54E7" w14:paraId="1D60A1EA" w14:textId="77777777" w:rsidTr="00A124E3">
        <w:tc>
          <w:tcPr>
            <w:tcW w:w="1271" w:type="dxa"/>
            <w:shd w:val="clear" w:color="auto" w:fill="BDD6EE" w:themeFill="accent1" w:themeFillTint="66"/>
          </w:tcPr>
          <w:p w14:paraId="6B91891D" w14:textId="77777777" w:rsidR="00BE54E7" w:rsidRDefault="00BE54E7" w:rsidP="00A124E3">
            <w:pPr>
              <w:jc w:val="both"/>
              <w:rPr>
                <w:lang w:val="es-CO" w:eastAsia="en-IN" w:bidi="te-IN"/>
              </w:rPr>
            </w:pPr>
            <w:r>
              <w:rPr>
                <w:lang w:val="es-CO" w:eastAsia="en-IN" w:bidi="te-IN"/>
              </w:rPr>
              <w:t>Descripción:</w:t>
            </w:r>
          </w:p>
        </w:tc>
        <w:tc>
          <w:tcPr>
            <w:tcW w:w="8079" w:type="dxa"/>
          </w:tcPr>
          <w:p w14:paraId="4945FF51" w14:textId="77777777" w:rsidR="00BE54E7" w:rsidRDefault="00BE54E7" w:rsidP="00A124E3">
            <w:pPr>
              <w:jc w:val="both"/>
              <w:rPr>
                <w:lang w:val="es-CO" w:eastAsia="en-IN" w:bidi="te-IN"/>
              </w:rPr>
            </w:pPr>
            <w:r>
              <w:rPr>
                <w:lang w:val="es-CO" w:eastAsia="en-IN" w:bidi="te-IN"/>
              </w:rPr>
              <w:t>Eficiencia de la tea</w:t>
            </w:r>
          </w:p>
        </w:tc>
      </w:tr>
      <w:tr w:rsidR="00BE54E7" w:rsidRPr="00865F25" w14:paraId="76E06163" w14:textId="77777777" w:rsidTr="00A124E3">
        <w:tc>
          <w:tcPr>
            <w:tcW w:w="1271" w:type="dxa"/>
            <w:shd w:val="clear" w:color="auto" w:fill="BDD6EE" w:themeFill="accent1" w:themeFillTint="66"/>
          </w:tcPr>
          <w:p w14:paraId="1F305F88" w14:textId="77777777" w:rsidR="00BE54E7" w:rsidRDefault="00BE54E7" w:rsidP="00A124E3">
            <w:pPr>
              <w:jc w:val="both"/>
              <w:rPr>
                <w:lang w:val="es-CO" w:eastAsia="en-IN" w:bidi="te-IN"/>
              </w:rPr>
            </w:pPr>
            <w:r>
              <w:rPr>
                <w:lang w:val="es-CO" w:eastAsia="en-IN" w:bidi="te-IN"/>
              </w:rPr>
              <w:t>Fuente:</w:t>
            </w:r>
          </w:p>
        </w:tc>
        <w:tc>
          <w:tcPr>
            <w:tcW w:w="8079" w:type="dxa"/>
          </w:tcPr>
          <w:p w14:paraId="73E8C545" w14:textId="1291F7F6" w:rsidR="00BE54E7" w:rsidRDefault="00C30D78" w:rsidP="00A124E3">
            <w:pPr>
              <w:jc w:val="both"/>
              <w:rPr>
                <w:lang w:eastAsia="en-IN" w:bidi="te-IN"/>
              </w:rPr>
            </w:pPr>
            <w:r>
              <w:rPr>
                <w:lang w:eastAsia="en-IN" w:bidi="te-IN"/>
              </w:rPr>
              <w:t>Nivel 2</w:t>
            </w:r>
            <w:r w:rsidR="002D2A88">
              <w:rPr>
                <w:lang w:eastAsia="en-IN" w:bidi="te-IN"/>
              </w:rPr>
              <w:t xml:space="preserve">: </w:t>
            </w:r>
            <w:r w:rsidR="00BE54E7" w:rsidRPr="00865F25">
              <w:rPr>
                <w:lang w:eastAsia="en-IN" w:bidi="te-IN"/>
              </w:rPr>
              <w:t>Valor por defecto</w:t>
            </w:r>
          </w:p>
          <w:p w14:paraId="1DCDAFDD" w14:textId="79A3E234" w:rsidR="002D2A88" w:rsidRPr="00865F25" w:rsidRDefault="00C30D78" w:rsidP="00A124E3">
            <w:pPr>
              <w:jc w:val="both"/>
              <w:rPr>
                <w:lang w:eastAsia="en-IN" w:bidi="te-IN"/>
              </w:rPr>
            </w:pPr>
            <w:r>
              <w:rPr>
                <w:lang w:eastAsia="en-IN" w:bidi="te-IN"/>
              </w:rPr>
              <w:t>Nivel 3</w:t>
            </w:r>
            <w:r w:rsidR="002D2A88">
              <w:rPr>
                <w:lang w:eastAsia="en-IN" w:bidi="te-IN"/>
              </w:rPr>
              <w:t>: Medición en sitio</w:t>
            </w:r>
          </w:p>
        </w:tc>
      </w:tr>
      <w:tr w:rsidR="00BE54E7" w:rsidRPr="002D2A88" w14:paraId="13995228" w14:textId="77777777" w:rsidTr="00A124E3">
        <w:tc>
          <w:tcPr>
            <w:tcW w:w="1271" w:type="dxa"/>
            <w:shd w:val="clear" w:color="auto" w:fill="BDD6EE" w:themeFill="accent1" w:themeFillTint="66"/>
          </w:tcPr>
          <w:p w14:paraId="19050456" w14:textId="77777777" w:rsidR="00BE54E7" w:rsidRDefault="00BE54E7" w:rsidP="00A124E3">
            <w:pPr>
              <w:jc w:val="both"/>
              <w:rPr>
                <w:lang w:val="es-CO" w:eastAsia="en-IN" w:bidi="te-IN"/>
              </w:rPr>
            </w:pPr>
            <w:r>
              <w:rPr>
                <w:lang w:val="es-CO" w:eastAsia="en-IN" w:bidi="te-IN"/>
              </w:rPr>
              <w:t>Valor:</w:t>
            </w:r>
          </w:p>
        </w:tc>
        <w:tc>
          <w:tcPr>
            <w:tcW w:w="8079" w:type="dxa"/>
          </w:tcPr>
          <w:p w14:paraId="0AD869A2" w14:textId="26B0CB2C" w:rsidR="00BE54E7" w:rsidRPr="004C7EE8" w:rsidRDefault="00C30D78" w:rsidP="00A124E3">
            <w:pPr>
              <w:rPr>
                <w:lang w:eastAsia="en-IN" w:bidi="te-IN"/>
              </w:rPr>
            </w:pPr>
            <w:r>
              <w:rPr>
                <w:lang w:eastAsia="en-IN" w:bidi="te-IN"/>
              </w:rPr>
              <w:t>Nivel</w:t>
            </w:r>
            <w:r w:rsidRPr="004C7EE8">
              <w:rPr>
                <w:lang w:eastAsia="en-IN" w:bidi="te-IN"/>
              </w:rPr>
              <w:t xml:space="preserve"> </w:t>
            </w:r>
            <w:r>
              <w:rPr>
                <w:lang w:eastAsia="en-IN" w:bidi="te-IN"/>
              </w:rPr>
              <w:t>2</w:t>
            </w:r>
            <w:r w:rsidR="002D2A88" w:rsidRPr="004C7EE8">
              <w:rPr>
                <w:lang w:eastAsia="en-IN" w:bidi="te-IN"/>
              </w:rPr>
              <w:t xml:space="preserve">: </w:t>
            </w:r>
            <w:r w:rsidR="00BE54E7" w:rsidRPr="004C7EE8">
              <w:rPr>
                <w:lang w:eastAsia="en-IN" w:bidi="te-IN"/>
              </w:rPr>
              <w:t>9</w:t>
            </w:r>
            <w:r w:rsidR="00D65168" w:rsidRPr="004C7EE8">
              <w:rPr>
                <w:lang w:eastAsia="en-IN" w:bidi="te-IN"/>
              </w:rPr>
              <w:t>0</w:t>
            </w:r>
            <w:r w:rsidR="00BE54E7" w:rsidRPr="004C7EE8">
              <w:rPr>
                <w:lang w:eastAsia="en-IN" w:bidi="te-IN"/>
              </w:rPr>
              <w:t>%</w:t>
            </w:r>
            <w:r>
              <w:rPr>
                <w:lang w:eastAsia="en-IN" w:bidi="te-IN"/>
              </w:rPr>
              <w:t xml:space="preserve">, o </w:t>
            </w:r>
            <w:r w:rsidRPr="00633285">
              <w:rPr>
                <w:lang w:eastAsia="en-IN" w:bidi="te-IN"/>
              </w:rPr>
              <w:t>el valor estimado por el fabricante del sistema</w:t>
            </w:r>
          </w:p>
          <w:p w14:paraId="708403F9" w14:textId="2D975882" w:rsidR="002D2A88" w:rsidRPr="004C7EE8" w:rsidRDefault="00C30D78" w:rsidP="00A124E3">
            <w:pPr>
              <w:rPr>
                <w:lang w:eastAsia="en-IN" w:bidi="te-IN"/>
              </w:rPr>
            </w:pPr>
            <w:r>
              <w:rPr>
                <w:lang w:eastAsia="en-IN" w:bidi="te-IN"/>
              </w:rPr>
              <w:t>Nivel</w:t>
            </w:r>
            <w:r w:rsidRPr="004C7EE8">
              <w:rPr>
                <w:lang w:eastAsia="en-IN" w:bidi="te-IN"/>
              </w:rPr>
              <w:t xml:space="preserve"> </w:t>
            </w:r>
            <w:r>
              <w:rPr>
                <w:lang w:eastAsia="en-IN" w:bidi="te-IN"/>
              </w:rPr>
              <w:t>3</w:t>
            </w:r>
            <w:r w:rsidR="002D2A88" w:rsidRPr="004C7EE8">
              <w:rPr>
                <w:lang w:eastAsia="en-IN" w:bidi="te-IN"/>
              </w:rPr>
              <w:t xml:space="preserve">: Seguir los lineamientos de la herramienta del MDL - </w:t>
            </w:r>
            <w:r w:rsidR="002D2A88" w:rsidRPr="004C7EE8">
              <w:rPr>
                <w:i/>
                <w:iCs/>
                <w:color w:val="000000" w:themeColor="text1"/>
              </w:rPr>
              <w:t xml:space="preserve">TOOL 16. Project </w:t>
            </w:r>
            <w:proofErr w:type="spellStart"/>
            <w:r w:rsidR="002D2A88" w:rsidRPr="004C7EE8">
              <w:rPr>
                <w:i/>
                <w:iCs/>
                <w:color w:val="000000" w:themeColor="text1"/>
              </w:rPr>
              <w:t>emissions</w:t>
            </w:r>
            <w:proofErr w:type="spellEnd"/>
            <w:r w:rsidR="002D2A88" w:rsidRPr="004C7EE8">
              <w:rPr>
                <w:i/>
                <w:iCs/>
                <w:color w:val="000000" w:themeColor="text1"/>
              </w:rPr>
              <w:t xml:space="preserve"> </w:t>
            </w:r>
            <w:proofErr w:type="spellStart"/>
            <w:r w:rsidR="002D2A88" w:rsidRPr="004C7EE8">
              <w:rPr>
                <w:i/>
                <w:iCs/>
                <w:color w:val="000000" w:themeColor="text1"/>
              </w:rPr>
              <w:t>from</w:t>
            </w:r>
            <w:proofErr w:type="spellEnd"/>
            <w:r w:rsidR="002D2A88" w:rsidRPr="004C7EE8">
              <w:rPr>
                <w:i/>
                <w:iCs/>
                <w:color w:val="000000" w:themeColor="text1"/>
              </w:rPr>
              <w:t xml:space="preserve"> </w:t>
            </w:r>
            <w:proofErr w:type="spellStart"/>
            <w:r w:rsidR="002D2A88" w:rsidRPr="004C7EE8">
              <w:rPr>
                <w:i/>
                <w:iCs/>
                <w:color w:val="000000" w:themeColor="text1"/>
              </w:rPr>
              <w:t>flaring</w:t>
            </w:r>
            <w:proofErr w:type="spellEnd"/>
            <w:r w:rsidR="00C32D81">
              <w:rPr>
                <w:lang w:val="es-CO" w:eastAsia="en-IN" w:bidi="te-IN"/>
              </w:rPr>
              <w:t xml:space="preserve">, u </w:t>
            </w:r>
            <w:r w:rsidR="00C32D81">
              <w:rPr>
                <w:color w:val="000000" w:themeColor="text1"/>
                <w:lang w:val="es-CO"/>
              </w:rPr>
              <w:t xml:space="preserve">otro método para determinar la eficiencia de la tea, </w:t>
            </w:r>
            <w:r w:rsidR="00C32D81" w:rsidRPr="000D67B9">
              <w:rPr>
                <w:color w:val="000000" w:themeColor="text1"/>
                <w:lang w:val="es-CO"/>
              </w:rPr>
              <w:t>siempre que esté debidamente justificado y/o sustentado por una fuente reconocida</w:t>
            </w:r>
            <w:r w:rsidR="00C32D81">
              <w:rPr>
                <w:color w:val="000000" w:themeColor="text1"/>
                <w:lang w:val="es-CO"/>
              </w:rPr>
              <w:t>.</w:t>
            </w:r>
          </w:p>
        </w:tc>
      </w:tr>
      <w:tr w:rsidR="00BE54E7" w14:paraId="3AE55FDC" w14:textId="77777777" w:rsidTr="00A124E3">
        <w:tc>
          <w:tcPr>
            <w:tcW w:w="1271" w:type="dxa"/>
            <w:shd w:val="clear" w:color="auto" w:fill="BDD6EE" w:themeFill="accent1" w:themeFillTint="66"/>
          </w:tcPr>
          <w:p w14:paraId="7BF1952E" w14:textId="77777777" w:rsidR="00BE54E7" w:rsidRDefault="00BE54E7" w:rsidP="00A124E3">
            <w:pPr>
              <w:jc w:val="both"/>
              <w:rPr>
                <w:lang w:val="es-CO" w:eastAsia="en-IN" w:bidi="te-IN"/>
              </w:rPr>
            </w:pPr>
            <w:r>
              <w:rPr>
                <w:lang w:val="es-CO" w:eastAsia="en-IN" w:bidi="te-IN"/>
              </w:rPr>
              <w:t>Uso:</w:t>
            </w:r>
          </w:p>
        </w:tc>
        <w:tc>
          <w:tcPr>
            <w:tcW w:w="8079" w:type="dxa"/>
          </w:tcPr>
          <w:p w14:paraId="7DF4FEF1" w14:textId="4322BDF5" w:rsidR="00BE54E7" w:rsidRDefault="00BE54E7" w:rsidP="00A124E3">
            <w:pPr>
              <w:jc w:val="both"/>
              <w:rPr>
                <w:lang w:val="es-CO" w:eastAsia="en-IN" w:bidi="te-IN"/>
              </w:rPr>
            </w:pPr>
            <w:r>
              <w:rPr>
                <w:lang w:val="es-CO" w:eastAsia="en-IN" w:bidi="te-IN"/>
              </w:rPr>
              <w:t>Emisiones de línea base para eficiencia en teas</w:t>
            </w:r>
            <w:r w:rsidR="00262F9B">
              <w:rPr>
                <w:lang w:val="es-CO" w:eastAsia="en-IN" w:bidi="te-IN"/>
              </w:rPr>
              <w:t>.</w:t>
            </w:r>
          </w:p>
        </w:tc>
      </w:tr>
    </w:tbl>
    <w:p w14:paraId="27CCC13A" w14:textId="0DFD94AE" w:rsidR="0083049F" w:rsidRDefault="005A5AE7" w:rsidP="005A5AE7">
      <w:pPr>
        <w:pStyle w:val="Heading4"/>
        <w:numPr>
          <w:ilvl w:val="1"/>
          <w:numId w:val="1"/>
        </w:numPr>
        <w:spacing w:before="240"/>
        <w:rPr>
          <w:lang w:val="es-419" w:eastAsia="en-IN" w:bidi="te-IN"/>
        </w:rPr>
      </w:pPr>
      <w:bookmarkStart w:id="82" w:name="_Toc24803733"/>
      <w:bookmarkStart w:id="83" w:name="_Toc24997890"/>
      <w:r>
        <w:rPr>
          <w:lang w:val="es-419" w:eastAsia="en-IN" w:bidi="te-IN"/>
        </w:rPr>
        <w:t>Parámetros Monitoreados</w:t>
      </w:r>
      <w:bookmarkEnd w:id="82"/>
      <w:bookmarkEnd w:id="83"/>
    </w:p>
    <w:p w14:paraId="7C98114F" w14:textId="1BC977FB" w:rsidR="004C3B82" w:rsidRDefault="001B74B4" w:rsidP="00AB4AFF">
      <w:pPr>
        <w:spacing w:before="120" w:after="120"/>
        <w:rPr>
          <w:lang w:val="es-419" w:eastAsia="en-IN" w:bidi="te-IN"/>
        </w:rPr>
      </w:pPr>
      <w:r>
        <w:rPr>
          <w:lang w:val="es-419" w:eastAsia="en-IN" w:bidi="te-IN"/>
        </w:rPr>
        <w:t>Los siguientes parámetros deben ser monitoreados</w:t>
      </w:r>
      <w:r w:rsidR="00C90FAD">
        <w:rPr>
          <w:lang w:val="es-419" w:eastAsia="en-IN" w:bidi="te-IN"/>
        </w:rPr>
        <w:t xml:space="preserve"> de acuerdo con las disposiciones dadas en la sección </w:t>
      </w:r>
      <w:r w:rsidR="00146B2D">
        <w:rPr>
          <w:lang w:val="es-419" w:eastAsia="en-IN" w:bidi="te-IN"/>
        </w:rPr>
        <w:fldChar w:fldCharType="begin"/>
      </w:r>
      <w:r w:rsidR="00146B2D">
        <w:rPr>
          <w:lang w:val="es-419" w:eastAsia="en-IN" w:bidi="te-IN"/>
        </w:rPr>
        <w:instrText xml:space="preserve"> REF _Ref24816345 \r \h </w:instrText>
      </w:r>
      <w:r w:rsidR="00146B2D">
        <w:rPr>
          <w:lang w:val="es-419" w:eastAsia="en-IN" w:bidi="te-IN"/>
        </w:rPr>
      </w:r>
      <w:r w:rsidR="00146B2D">
        <w:rPr>
          <w:lang w:val="es-419" w:eastAsia="en-IN" w:bidi="te-IN"/>
        </w:rPr>
        <w:fldChar w:fldCharType="separate"/>
      </w:r>
      <w:r w:rsidR="00E70769">
        <w:rPr>
          <w:lang w:val="es-419" w:eastAsia="en-IN" w:bidi="te-IN"/>
        </w:rPr>
        <w:t>14</w:t>
      </w:r>
      <w:r w:rsidR="00146B2D">
        <w:rPr>
          <w:lang w:val="es-419" w:eastAsia="en-IN" w:bidi="te-IN"/>
        </w:rPr>
        <w:fldChar w:fldCharType="end"/>
      </w:r>
      <w:r w:rsidR="00C90FAD">
        <w:rPr>
          <w:lang w:val="es-419" w:eastAsia="en-IN" w:bidi="te-IN"/>
        </w:rPr>
        <w:t xml:space="preserve"> de este documento, durante el periodo </w:t>
      </w:r>
      <w:r w:rsidR="00146B2D">
        <w:rPr>
          <w:lang w:val="es-419" w:eastAsia="en-IN" w:bidi="te-IN"/>
        </w:rPr>
        <w:t>de acreditación</w:t>
      </w:r>
      <w:r w:rsidR="00C90FAD">
        <w:rPr>
          <w:lang w:val="es-419" w:eastAsia="en-IN" w:bidi="te-IN"/>
        </w:rPr>
        <w:t xml:space="preserve"> </w:t>
      </w:r>
      <w:r w:rsidR="00DC02A2">
        <w:rPr>
          <w:lang w:val="es-419" w:eastAsia="en-IN" w:bidi="te-IN"/>
        </w:rPr>
        <w:t>de</w:t>
      </w:r>
      <w:r w:rsidR="00C90FAD">
        <w:rPr>
          <w:lang w:val="es-419" w:eastAsia="en-IN" w:bidi="te-IN"/>
        </w:rPr>
        <w:t>l proyecto.</w:t>
      </w:r>
    </w:p>
    <w:p w14:paraId="6A50F0A3" w14:textId="71EC8198" w:rsidR="00B71B21" w:rsidRDefault="00B71B21" w:rsidP="00B71B21">
      <w:pPr>
        <w:pStyle w:val="Heading5"/>
        <w:numPr>
          <w:ilvl w:val="2"/>
          <w:numId w:val="1"/>
        </w:numPr>
        <w:rPr>
          <w:lang w:val="es-419" w:eastAsia="en-IN" w:bidi="te-IN"/>
        </w:rPr>
      </w:pPr>
      <w:r w:rsidRPr="00B71B21">
        <w:rPr>
          <w:lang w:val="es-419" w:eastAsia="en-IN" w:bidi="te-IN"/>
        </w:rPr>
        <w:t>Medidas de recuperación de gas de producción y reducción de fugas físicas</w:t>
      </w:r>
      <w:r>
        <w:rPr>
          <w:lang w:val="es-419" w:eastAsia="en-IN" w:bidi="te-IN"/>
        </w:rPr>
        <w:t xml:space="preserve"> </w:t>
      </w:r>
    </w:p>
    <w:tbl>
      <w:tblPr>
        <w:tblStyle w:val="TableGrid"/>
        <w:tblW w:w="0" w:type="auto"/>
        <w:tblLook w:val="04A0" w:firstRow="1" w:lastRow="0" w:firstColumn="1" w:lastColumn="0" w:noHBand="0" w:noVBand="1"/>
      </w:tblPr>
      <w:tblGrid>
        <w:gridCol w:w="1555"/>
        <w:gridCol w:w="7795"/>
      </w:tblGrid>
      <w:tr w:rsidR="00B71B21" w:rsidRPr="00C62F2B" w14:paraId="76582261" w14:textId="77777777" w:rsidTr="00B71B21">
        <w:tc>
          <w:tcPr>
            <w:tcW w:w="1555" w:type="dxa"/>
            <w:shd w:val="clear" w:color="auto" w:fill="BDD6EE" w:themeFill="accent1" w:themeFillTint="66"/>
            <w:vAlign w:val="center"/>
          </w:tcPr>
          <w:p w14:paraId="6DE4EEA6" w14:textId="77777777" w:rsidR="00B71B21" w:rsidRDefault="00B71B21" w:rsidP="00B71B21">
            <w:pPr>
              <w:jc w:val="both"/>
              <w:rPr>
                <w:lang w:val="es-CO" w:eastAsia="en-IN" w:bidi="te-IN"/>
              </w:rPr>
            </w:pPr>
            <w:r>
              <w:rPr>
                <w:lang w:val="es-CO" w:eastAsia="en-IN" w:bidi="te-IN"/>
              </w:rPr>
              <w:t>Parámetro:</w:t>
            </w:r>
          </w:p>
        </w:tc>
        <w:tc>
          <w:tcPr>
            <w:tcW w:w="7795" w:type="dxa"/>
            <w:vAlign w:val="center"/>
          </w:tcPr>
          <w:p w14:paraId="02A45B88" w14:textId="77777777" w:rsidR="00B71B21" w:rsidRPr="003C4437" w:rsidRDefault="00B71B21" w:rsidP="00B71B21">
            <w:pPr>
              <w:jc w:val="both"/>
              <w:rPr>
                <w:b/>
                <w:bCs/>
                <w:lang w:val="es-419" w:eastAsia="en-IN" w:bidi="te-IN"/>
              </w:rPr>
            </w:pPr>
            <w:r w:rsidRPr="003C4437">
              <w:rPr>
                <w:b/>
                <w:bCs/>
                <w:lang w:val="es-419" w:eastAsia="en-IN" w:bidi="te-IN"/>
              </w:rPr>
              <w:t>W</w:t>
            </w:r>
            <w:r w:rsidRPr="003C4437">
              <w:rPr>
                <w:b/>
                <w:bCs/>
                <w:vertAlign w:val="subscript"/>
                <w:lang w:val="es-419" w:eastAsia="en-IN" w:bidi="te-IN"/>
              </w:rPr>
              <w:t>CH4</w:t>
            </w:r>
            <w:r>
              <w:rPr>
                <w:b/>
                <w:bCs/>
                <w:vertAlign w:val="subscript"/>
                <w:lang w:val="es-419" w:eastAsia="en-IN" w:bidi="te-IN"/>
              </w:rPr>
              <w:t xml:space="preserve"> </w:t>
            </w:r>
            <w:r w:rsidRPr="004C7EE8">
              <w:rPr>
                <w:b/>
                <w:bCs/>
                <w:lang w:val="es-419" w:eastAsia="en-IN" w:bidi="te-IN"/>
              </w:rPr>
              <w:t>/</w:t>
            </w:r>
            <w:r w:rsidRPr="003C4437">
              <w:rPr>
                <w:b/>
                <w:bCs/>
                <w:lang w:val="es-419" w:eastAsia="en-IN" w:bidi="te-IN"/>
              </w:rPr>
              <w:t>W</w:t>
            </w:r>
            <w:r w:rsidRPr="003C4437">
              <w:rPr>
                <w:b/>
                <w:bCs/>
                <w:vertAlign w:val="subscript"/>
                <w:lang w:val="es-419" w:eastAsia="en-IN" w:bidi="te-IN"/>
              </w:rPr>
              <w:t>CH4,y</w:t>
            </w:r>
            <w:r>
              <w:rPr>
                <w:b/>
                <w:bCs/>
                <w:vertAlign w:val="subscript"/>
                <w:lang w:val="es-419" w:eastAsia="en-IN" w:bidi="te-IN"/>
              </w:rPr>
              <w:t>,i</w:t>
            </w:r>
          </w:p>
        </w:tc>
      </w:tr>
      <w:tr w:rsidR="00B71B21" w14:paraId="6EB39320" w14:textId="77777777" w:rsidTr="00B71B21">
        <w:tc>
          <w:tcPr>
            <w:tcW w:w="1555" w:type="dxa"/>
            <w:shd w:val="clear" w:color="auto" w:fill="BDD6EE" w:themeFill="accent1" w:themeFillTint="66"/>
            <w:vAlign w:val="center"/>
          </w:tcPr>
          <w:p w14:paraId="2E2BE95D" w14:textId="77777777" w:rsidR="00B71B21" w:rsidRDefault="00B71B21" w:rsidP="00B71B21">
            <w:pPr>
              <w:jc w:val="both"/>
              <w:rPr>
                <w:lang w:val="es-CO" w:eastAsia="en-IN" w:bidi="te-IN"/>
              </w:rPr>
            </w:pPr>
            <w:r>
              <w:rPr>
                <w:lang w:val="es-CO" w:eastAsia="en-IN" w:bidi="te-IN"/>
              </w:rPr>
              <w:t>Unidades:</w:t>
            </w:r>
          </w:p>
        </w:tc>
        <w:tc>
          <w:tcPr>
            <w:tcW w:w="7795" w:type="dxa"/>
            <w:vAlign w:val="center"/>
          </w:tcPr>
          <w:p w14:paraId="65A46495" w14:textId="77777777" w:rsidR="00B71B21" w:rsidRDefault="00B71B21" w:rsidP="00B71B21">
            <w:pPr>
              <w:jc w:val="both"/>
              <w:rPr>
                <w:lang w:val="es-CO" w:eastAsia="en-IN" w:bidi="te-IN"/>
              </w:rPr>
            </w:pPr>
            <w:r w:rsidRPr="00B80CEF">
              <w:rPr>
                <w:lang w:val="es-CO" w:eastAsia="en-IN" w:bidi="te-IN"/>
              </w:rPr>
              <w:t>Kg CH</w:t>
            </w:r>
            <w:r w:rsidRPr="00B80CEF">
              <w:rPr>
                <w:vertAlign w:val="subscript"/>
                <w:lang w:val="es-CO" w:eastAsia="en-IN" w:bidi="te-IN"/>
              </w:rPr>
              <w:t>4</w:t>
            </w:r>
            <w:r w:rsidRPr="00B80CEF">
              <w:rPr>
                <w:lang w:val="es-CO" w:eastAsia="en-IN" w:bidi="te-IN"/>
              </w:rPr>
              <w:t xml:space="preserve"> / kg </w:t>
            </w:r>
            <w:r>
              <w:rPr>
                <w:lang w:val="es-CO" w:eastAsia="en-IN" w:bidi="te-IN"/>
              </w:rPr>
              <w:t>G</w:t>
            </w:r>
            <w:r w:rsidRPr="00B80CEF">
              <w:rPr>
                <w:lang w:val="es-CO" w:eastAsia="en-IN" w:bidi="te-IN"/>
              </w:rPr>
              <w:t>as</w:t>
            </w:r>
          </w:p>
        </w:tc>
      </w:tr>
      <w:tr w:rsidR="00B71B21" w14:paraId="1156236E" w14:textId="77777777" w:rsidTr="00B71B21">
        <w:tc>
          <w:tcPr>
            <w:tcW w:w="1555" w:type="dxa"/>
            <w:shd w:val="clear" w:color="auto" w:fill="BDD6EE" w:themeFill="accent1" w:themeFillTint="66"/>
            <w:vAlign w:val="center"/>
          </w:tcPr>
          <w:p w14:paraId="7A201B26" w14:textId="77777777" w:rsidR="00B71B21" w:rsidRDefault="00B71B21" w:rsidP="00B71B21">
            <w:pPr>
              <w:jc w:val="both"/>
              <w:rPr>
                <w:lang w:val="es-CO" w:eastAsia="en-IN" w:bidi="te-IN"/>
              </w:rPr>
            </w:pPr>
            <w:r>
              <w:rPr>
                <w:lang w:val="es-CO" w:eastAsia="en-IN" w:bidi="te-IN"/>
              </w:rPr>
              <w:t>Descripción:</w:t>
            </w:r>
          </w:p>
        </w:tc>
        <w:tc>
          <w:tcPr>
            <w:tcW w:w="7795" w:type="dxa"/>
            <w:vAlign w:val="center"/>
          </w:tcPr>
          <w:p w14:paraId="3CBE69A1" w14:textId="77777777" w:rsidR="00B71B21" w:rsidRDefault="00B71B21" w:rsidP="00B71B21">
            <w:pPr>
              <w:jc w:val="both"/>
              <w:rPr>
                <w:lang w:val="es-CO" w:eastAsia="en-IN" w:bidi="te-IN"/>
              </w:rPr>
            </w:pPr>
            <w:r w:rsidRPr="006D434D">
              <w:rPr>
                <w:lang w:val="es-CO" w:eastAsia="en-IN" w:bidi="te-IN"/>
              </w:rPr>
              <w:t>Fracción másica promedio de metano en el gas</w:t>
            </w:r>
            <w:r>
              <w:rPr>
                <w:lang w:val="es-CO" w:eastAsia="en-IN" w:bidi="te-IN"/>
              </w:rPr>
              <w:t xml:space="preserve"> recuperado en el primer año</w:t>
            </w:r>
          </w:p>
          <w:p w14:paraId="6FE723D2" w14:textId="77777777" w:rsidR="00B71B21" w:rsidRDefault="00B71B21" w:rsidP="00B71B21">
            <w:pPr>
              <w:jc w:val="both"/>
              <w:rPr>
                <w:lang w:val="es-CO" w:eastAsia="en-IN" w:bidi="te-IN"/>
              </w:rPr>
            </w:pPr>
            <w:r w:rsidRPr="006D434D">
              <w:rPr>
                <w:lang w:val="es-CO" w:eastAsia="en-IN" w:bidi="te-IN"/>
              </w:rPr>
              <w:t>Fracción másica promedio de metano en el gas natural</w:t>
            </w:r>
            <w:r>
              <w:rPr>
                <w:lang w:val="es-CO" w:eastAsia="en-IN" w:bidi="te-IN"/>
              </w:rPr>
              <w:t xml:space="preserve"> de fuga en el componente </w:t>
            </w:r>
            <w:r w:rsidRPr="004C7EE8">
              <w:rPr>
                <w:i/>
                <w:iCs/>
                <w:lang w:val="es-CO" w:eastAsia="en-IN" w:bidi="te-IN"/>
              </w:rPr>
              <w:t>i</w:t>
            </w:r>
          </w:p>
        </w:tc>
      </w:tr>
      <w:tr w:rsidR="00B71B21" w:rsidRPr="00865F25" w14:paraId="585EFC32" w14:textId="77777777" w:rsidTr="00B71B21">
        <w:tc>
          <w:tcPr>
            <w:tcW w:w="1555" w:type="dxa"/>
            <w:shd w:val="clear" w:color="auto" w:fill="BDD6EE" w:themeFill="accent1" w:themeFillTint="66"/>
            <w:vAlign w:val="center"/>
          </w:tcPr>
          <w:p w14:paraId="3099FB6B" w14:textId="77777777" w:rsidR="00B71B21" w:rsidRDefault="00B71B21" w:rsidP="00B71B21">
            <w:pPr>
              <w:jc w:val="both"/>
              <w:rPr>
                <w:lang w:val="es-CO" w:eastAsia="en-IN" w:bidi="te-IN"/>
              </w:rPr>
            </w:pPr>
            <w:r>
              <w:rPr>
                <w:lang w:val="es-CO" w:eastAsia="en-IN" w:bidi="te-IN"/>
              </w:rPr>
              <w:t>Fuente:</w:t>
            </w:r>
          </w:p>
        </w:tc>
        <w:tc>
          <w:tcPr>
            <w:tcW w:w="7795" w:type="dxa"/>
            <w:vAlign w:val="center"/>
          </w:tcPr>
          <w:p w14:paraId="1E4F0427" w14:textId="77777777" w:rsidR="00B71B21" w:rsidRPr="00865F25" w:rsidRDefault="00B71B21" w:rsidP="00B71B21">
            <w:pPr>
              <w:jc w:val="both"/>
              <w:rPr>
                <w:lang w:eastAsia="en-IN" w:bidi="te-IN"/>
              </w:rPr>
            </w:pPr>
            <w:r>
              <w:rPr>
                <w:lang w:eastAsia="en-IN" w:bidi="te-IN"/>
              </w:rPr>
              <w:t xml:space="preserve">Calculado a partir del </w:t>
            </w:r>
            <w:r w:rsidRPr="00F70B91">
              <w:rPr>
                <w:lang w:eastAsia="en-IN" w:bidi="te-IN"/>
              </w:rPr>
              <w:t>análisis fisicoquímico de la muestra</w:t>
            </w:r>
          </w:p>
        </w:tc>
      </w:tr>
      <w:tr w:rsidR="00B71B21" w:rsidRPr="00865F25" w14:paraId="2109B87F" w14:textId="77777777" w:rsidTr="00B71B21">
        <w:tc>
          <w:tcPr>
            <w:tcW w:w="1555" w:type="dxa"/>
            <w:shd w:val="clear" w:color="auto" w:fill="BDD6EE" w:themeFill="accent1" w:themeFillTint="66"/>
            <w:vAlign w:val="center"/>
          </w:tcPr>
          <w:p w14:paraId="4EFDF490" w14:textId="77777777" w:rsidR="00B71B21" w:rsidRDefault="00B71B21" w:rsidP="00B71B21">
            <w:pPr>
              <w:rPr>
                <w:lang w:val="es-CO" w:eastAsia="en-IN" w:bidi="te-IN"/>
              </w:rPr>
            </w:pPr>
            <w:r>
              <w:rPr>
                <w:lang w:val="es-CO" w:eastAsia="en-IN" w:bidi="te-IN"/>
              </w:rPr>
              <w:lastRenderedPageBreak/>
              <w:t>Método o procedimiento de medida</w:t>
            </w:r>
          </w:p>
        </w:tc>
        <w:tc>
          <w:tcPr>
            <w:tcW w:w="7795" w:type="dxa"/>
            <w:vAlign w:val="center"/>
          </w:tcPr>
          <w:p w14:paraId="7F9C0F73" w14:textId="77777777" w:rsidR="00B71B21" w:rsidRPr="00865F25" w:rsidRDefault="00B71B21" w:rsidP="00B71B21">
            <w:pPr>
              <w:jc w:val="both"/>
              <w:rPr>
                <w:lang w:eastAsia="en-IN" w:bidi="te-IN"/>
              </w:rPr>
            </w:pPr>
            <w:r w:rsidRPr="00F70B91">
              <w:rPr>
                <w:lang w:eastAsia="en-IN" w:bidi="te-IN"/>
              </w:rPr>
              <w:t xml:space="preserve">Las medidas deben ser tomadas al menos </w:t>
            </w:r>
            <w:r>
              <w:rPr>
                <w:lang w:eastAsia="en-IN" w:bidi="te-IN"/>
              </w:rPr>
              <w:t>se</w:t>
            </w:r>
            <w:r w:rsidRPr="00F70B91">
              <w:rPr>
                <w:lang w:eastAsia="en-IN" w:bidi="te-IN"/>
              </w:rPr>
              <w:t>mestralmente por una entidad acreditada</w:t>
            </w:r>
            <w:r>
              <w:rPr>
                <w:lang w:eastAsia="en-IN" w:bidi="te-IN"/>
              </w:rPr>
              <w:t xml:space="preserve"> a nivel nacional o equivalente a nivel internacional para este tipo de ensayo</w:t>
            </w:r>
            <w:r w:rsidRPr="00FD7010">
              <w:rPr>
                <w:lang w:eastAsia="en-IN" w:bidi="te-IN"/>
              </w:rPr>
              <w:t xml:space="preserve">.  </w:t>
            </w:r>
            <w:r w:rsidRPr="00F70B91">
              <w:rPr>
                <w:lang w:eastAsia="en-IN" w:bidi="te-IN"/>
              </w:rPr>
              <w:t xml:space="preserve">.  </w:t>
            </w:r>
            <w:r>
              <w:rPr>
                <w:lang w:eastAsia="en-IN" w:bidi="te-IN"/>
              </w:rPr>
              <w:t>La fracción másica</w:t>
            </w:r>
            <w:r w:rsidRPr="00F70B91">
              <w:rPr>
                <w:lang w:eastAsia="en-IN" w:bidi="te-IN"/>
              </w:rPr>
              <w:t xml:space="preserve"> promedio durante el periodo de monitoreo considerado será el promedio aritmético de los resultados obtenidos para las muestras de ese periodo.</w:t>
            </w:r>
          </w:p>
        </w:tc>
      </w:tr>
      <w:tr w:rsidR="00B71B21" w:rsidRPr="00865F25" w14:paraId="085B5C0A" w14:textId="77777777" w:rsidTr="00B71B21">
        <w:tc>
          <w:tcPr>
            <w:tcW w:w="1555" w:type="dxa"/>
            <w:shd w:val="clear" w:color="auto" w:fill="BDD6EE" w:themeFill="accent1" w:themeFillTint="66"/>
            <w:vAlign w:val="center"/>
          </w:tcPr>
          <w:p w14:paraId="0CF7B496" w14:textId="77777777" w:rsidR="00B71B21" w:rsidRDefault="00B71B21" w:rsidP="00B71B21">
            <w:pPr>
              <w:rPr>
                <w:lang w:val="es-CO" w:eastAsia="en-IN" w:bidi="te-IN"/>
              </w:rPr>
            </w:pPr>
            <w:r>
              <w:rPr>
                <w:lang w:val="es-CO" w:eastAsia="en-IN" w:bidi="te-IN"/>
              </w:rPr>
              <w:t>Frecuencia de monitoreo</w:t>
            </w:r>
          </w:p>
        </w:tc>
        <w:tc>
          <w:tcPr>
            <w:tcW w:w="7795" w:type="dxa"/>
            <w:vAlign w:val="center"/>
          </w:tcPr>
          <w:p w14:paraId="15D786CE" w14:textId="77777777" w:rsidR="00B71B21" w:rsidRPr="00865F25" w:rsidRDefault="00B71B21" w:rsidP="00B71B21">
            <w:pPr>
              <w:jc w:val="both"/>
              <w:rPr>
                <w:lang w:eastAsia="en-IN" w:bidi="te-IN"/>
              </w:rPr>
            </w:pPr>
            <w:r>
              <w:rPr>
                <w:lang w:eastAsia="en-IN" w:bidi="te-IN"/>
              </w:rPr>
              <w:t>Semestral</w:t>
            </w:r>
          </w:p>
        </w:tc>
      </w:tr>
      <w:tr w:rsidR="00B71B21" w:rsidRPr="00865F25" w14:paraId="506FE82F" w14:textId="77777777" w:rsidTr="00B71B21">
        <w:tc>
          <w:tcPr>
            <w:tcW w:w="1555" w:type="dxa"/>
            <w:shd w:val="clear" w:color="auto" w:fill="BDD6EE" w:themeFill="accent1" w:themeFillTint="66"/>
            <w:vAlign w:val="center"/>
          </w:tcPr>
          <w:p w14:paraId="33E69EE3" w14:textId="77777777" w:rsidR="00B71B21" w:rsidRPr="00C62F2B" w:rsidRDefault="00B71B21" w:rsidP="00B71B21">
            <w:pPr>
              <w:rPr>
                <w:lang w:val="en-US" w:eastAsia="en-IN" w:bidi="te-IN"/>
              </w:rPr>
            </w:pPr>
            <w:r>
              <w:rPr>
                <w:lang w:val="es-CO" w:eastAsia="en-IN" w:bidi="te-IN"/>
              </w:rPr>
              <w:t xml:space="preserve">Frecuencia de calibración </w:t>
            </w:r>
          </w:p>
        </w:tc>
        <w:tc>
          <w:tcPr>
            <w:tcW w:w="7795" w:type="dxa"/>
            <w:vAlign w:val="center"/>
          </w:tcPr>
          <w:p w14:paraId="316A273C" w14:textId="77777777" w:rsidR="00B71B21" w:rsidRPr="00865F25" w:rsidRDefault="00B71B21" w:rsidP="00B71B21">
            <w:pPr>
              <w:jc w:val="both"/>
              <w:rPr>
                <w:lang w:eastAsia="en-IN" w:bidi="te-IN"/>
              </w:rPr>
            </w:pPr>
            <w:r>
              <w:rPr>
                <w:lang w:eastAsia="en-IN" w:bidi="te-IN"/>
              </w:rPr>
              <w:t>NA</w:t>
            </w:r>
          </w:p>
        </w:tc>
      </w:tr>
      <w:tr w:rsidR="00B71B21" w:rsidRPr="00615C38" w14:paraId="2E8B0935" w14:textId="77777777" w:rsidTr="00B71B21">
        <w:tc>
          <w:tcPr>
            <w:tcW w:w="1555" w:type="dxa"/>
            <w:shd w:val="clear" w:color="auto" w:fill="BDD6EE" w:themeFill="accent1" w:themeFillTint="66"/>
            <w:vAlign w:val="center"/>
          </w:tcPr>
          <w:p w14:paraId="702B4689" w14:textId="77777777" w:rsidR="00B71B21" w:rsidRDefault="00B71B21" w:rsidP="00B71B21">
            <w:pPr>
              <w:jc w:val="both"/>
              <w:rPr>
                <w:lang w:val="es-CO" w:eastAsia="en-IN" w:bidi="te-IN"/>
              </w:rPr>
            </w:pPr>
            <w:r>
              <w:rPr>
                <w:lang w:val="es-CO" w:eastAsia="en-IN" w:bidi="te-IN"/>
              </w:rPr>
              <w:t>QA/QC</w:t>
            </w:r>
          </w:p>
        </w:tc>
        <w:tc>
          <w:tcPr>
            <w:tcW w:w="7795" w:type="dxa"/>
            <w:vAlign w:val="center"/>
          </w:tcPr>
          <w:p w14:paraId="473DF273" w14:textId="77777777" w:rsidR="00B71B21" w:rsidRPr="00C62F2B" w:rsidRDefault="00B71B21" w:rsidP="00B71B21">
            <w:pPr>
              <w:jc w:val="both"/>
              <w:rPr>
                <w:lang w:val="es-CO" w:eastAsia="en-IN" w:bidi="te-IN"/>
              </w:rPr>
            </w:pPr>
            <w:r>
              <w:rPr>
                <w:lang w:val="es-CO" w:eastAsia="en-IN" w:bidi="te-IN"/>
              </w:rPr>
              <w:t>La entidad que realice los análisis debe estar acreditada por un organismo reconocido para el tipo de medida a ser realizada</w:t>
            </w:r>
          </w:p>
        </w:tc>
      </w:tr>
      <w:tr w:rsidR="00B71B21" w14:paraId="6FD33FEB" w14:textId="77777777" w:rsidTr="00B71B21">
        <w:tc>
          <w:tcPr>
            <w:tcW w:w="1555" w:type="dxa"/>
            <w:shd w:val="clear" w:color="auto" w:fill="BDD6EE" w:themeFill="accent1" w:themeFillTint="66"/>
            <w:vAlign w:val="center"/>
          </w:tcPr>
          <w:p w14:paraId="26ED1185" w14:textId="77777777" w:rsidR="00B71B21" w:rsidRDefault="00B71B21" w:rsidP="00B71B21">
            <w:pPr>
              <w:jc w:val="both"/>
              <w:rPr>
                <w:lang w:val="es-CO" w:eastAsia="en-IN" w:bidi="te-IN"/>
              </w:rPr>
            </w:pPr>
            <w:r>
              <w:rPr>
                <w:lang w:val="es-CO" w:eastAsia="en-IN" w:bidi="te-IN"/>
              </w:rPr>
              <w:t>Uso:</w:t>
            </w:r>
          </w:p>
        </w:tc>
        <w:tc>
          <w:tcPr>
            <w:tcW w:w="7795" w:type="dxa"/>
            <w:vAlign w:val="center"/>
          </w:tcPr>
          <w:p w14:paraId="6FC5D7EE" w14:textId="77777777" w:rsidR="00B71B21" w:rsidRDefault="00B71B21" w:rsidP="00B71B21">
            <w:pPr>
              <w:jc w:val="both"/>
              <w:rPr>
                <w:lang w:val="es-CO" w:eastAsia="en-IN" w:bidi="te-IN"/>
              </w:rPr>
            </w:pPr>
            <w:r>
              <w:rPr>
                <w:lang w:val="es-CO" w:eastAsia="en-IN" w:bidi="te-IN"/>
              </w:rPr>
              <w:t>Emisiones de línea base para el primer año de recuperación de gas, en caso de que se demuestre el venteo previo al proyecto.</w:t>
            </w:r>
          </w:p>
          <w:p w14:paraId="13F9C3A5" w14:textId="77777777" w:rsidR="00B71B21" w:rsidRDefault="00B71B21" w:rsidP="00B71B21">
            <w:pPr>
              <w:jc w:val="both"/>
              <w:rPr>
                <w:lang w:val="es-CO" w:eastAsia="en-IN" w:bidi="te-IN"/>
              </w:rPr>
            </w:pPr>
            <w:r>
              <w:rPr>
                <w:lang w:val="es-CO" w:eastAsia="en-IN" w:bidi="te-IN"/>
              </w:rPr>
              <w:t>Emisiones de línea base (Nivel 2) para proyectos de reducción de fugas físicas</w:t>
            </w:r>
          </w:p>
        </w:tc>
      </w:tr>
    </w:tbl>
    <w:p w14:paraId="3A691F5C" w14:textId="070D3509" w:rsidR="00B71B21" w:rsidRPr="00B71B21" w:rsidRDefault="00B71B21" w:rsidP="0018113D">
      <w:pPr>
        <w:pStyle w:val="Heading5"/>
        <w:numPr>
          <w:ilvl w:val="2"/>
          <w:numId w:val="1"/>
        </w:numPr>
        <w:spacing w:before="240"/>
        <w:rPr>
          <w:lang w:val="es-419" w:eastAsia="en-IN" w:bidi="te-IN"/>
        </w:rPr>
      </w:pPr>
      <w:r w:rsidRPr="00B71B21">
        <w:rPr>
          <w:lang w:eastAsia="en-IN" w:bidi="te-IN"/>
        </w:rPr>
        <w:t>Medidas de recuperación de gas de producción</w:t>
      </w:r>
    </w:p>
    <w:tbl>
      <w:tblPr>
        <w:tblStyle w:val="TableGrid"/>
        <w:tblW w:w="0" w:type="auto"/>
        <w:tblLook w:val="04A0" w:firstRow="1" w:lastRow="0" w:firstColumn="1" w:lastColumn="0" w:noHBand="0" w:noVBand="1"/>
      </w:tblPr>
      <w:tblGrid>
        <w:gridCol w:w="1555"/>
        <w:gridCol w:w="7795"/>
      </w:tblGrid>
      <w:tr w:rsidR="00C62F2B" w:rsidRPr="00C62F2B" w14:paraId="6436F674" w14:textId="77777777" w:rsidTr="001B6869">
        <w:tc>
          <w:tcPr>
            <w:tcW w:w="1555" w:type="dxa"/>
            <w:shd w:val="clear" w:color="auto" w:fill="BDD6EE" w:themeFill="accent1" w:themeFillTint="66"/>
            <w:vAlign w:val="center"/>
          </w:tcPr>
          <w:p w14:paraId="5A7B8103" w14:textId="77777777" w:rsidR="00C62F2B" w:rsidRDefault="00C62F2B" w:rsidP="003F1799">
            <w:pPr>
              <w:jc w:val="both"/>
              <w:rPr>
                <w:lang w:val="es-CO" w:eastAsia="en-IN" w:bidi="te-IN"/>
              </w:rPr>
            </w:pPr>
            <w:r>
              <w:rPr>
                <w:lang w:val="es-CO" w:eastAsia="en-IN" w:bidi="te-IN"/>
              </w:rPr>
              <w:t>Parámetro:</w:t>
            </w:r>
          </w:p>
        </w:tc>
        <w:tc>
          <w:tcPr>
            <w:tcW w:w="7795" w:type="dxa"/>
            <w:vAlign w:val="center"/>
          </w:tcPr>
          <w:p w14:paraId="4F1142A8" w14:textId="58919AB6" w:rsidR="00C62F2B" w:rsidRPr="00F61702" w:rsidRDefault="00BB4898" w:rsidP="003F1799">
            <w:pPr>
              <w:jc w:val="both"/>
              <w:rPr>
                <w:b/>
                <w:bCs/>
                <w:lang w:val="es-419" w:eastAsia="en-IN" w:bidi="te-IN"/>
              </w:rPr>
            </w:pPr>
            <w:r w:rsidRPr="00F61702">
              <w:rPr>
                <w:b/>
                <w:bCs/>
                <w:lang w:val="es-419" w:eastAsia="en-IN" w:bidi="te-IN"/>
              </w:rPr>
              <w:t>V</w:t>
            </w:r>
            <w:r w:rsidRPr="00F61702">
              <w:rPr>
                <w:b/>
                <w:bCs/>
                <w:vertAlign w:val="subscript"/>
                <w:lang w:val="es-419" w:eastAsia="en-IN" w:bidi="te-IN"/>
              </w:rPr>
              <w:t>f,y</w:t>
            </w:r>
          </w:p>
        </w:tc>
      </w:tr>
      <w:tr w:rsidR="00C62F2B" w14:paraId="254BEBC6" w14:textId="77777777" w:rsidTr="001B6869">
        <w:tc>
          <w:tcPr>
            <w:tcW w:w="1555" w:type="dxa"/>
            <w:shd w:val="clear" w:color="auto" w:fill="BDD6EE" w:themeFill="accent1" w:themeFillTint="66"/>
            <w:vAlign w:val="center"/>
          </w:tcPr>
          <w:p w14:paraId="2B99AEA9" w14:textId="77777777" w:rsidR="00C62F2B" w:rsidRDefault="00C62F2B" w:rsidP="003F1799">
            <w:pPr>
              <w:jc w:val="both"/>
              <w:rPr>
                <w:lang w:val="es-CO" w:eastAsia="en-IN" w:bidi="te-IN"/>
              </w:rPr>
            </w:pPr>
            <w:r>
              <w:rPr>
                <w:lang w:val="es-CO" w:eastAsia="en-IN" w:bidi="te-IN"/>
              </w:rPr>
              <w:t>Unidades:</w:t>
            </w:r>
          </w:p>
        </w:tc>
        <w:tc>
          <w:tcPr>
            <w:tcW w:w="7795" w:type="dxa"/>
            <w:vAlign w:val="center"/>
          </w:tcPr>
          <w:p w14:paraId="41CE6029" w14:textId="4B0347D1" w:rsidR="00C62F2B" w:rsidRDefault="0080228C" w:rsidP="003F1799">
            <w:pPr>
              <w:jc w:val="both"/>
              <w:rPr>
                <w:lang w:val="es-CO" w:eastAsia="en-IN" w:bidi="te-IN"/>
              </w:rPr>
            </w:pPr>
            <w:r>
              <w:rPr>
                <w:lang w:val="es-CO" w:eastAsia="en-IN" w:bidi="te-IN"/>
              </w:rPr>
              <w:t>scf</w:t>
            </w:r>
          </w:p>
        </w:tc>
      </w:tr>
      <w:tr w:rsidR="00C62F2B" w14:paraId="797DF8A0" w14:textId="77777777" w:rsidTr="001B6869">
        <w:tc>
          <w:tcPr>
            <w:tcW w:w="1555" w:type="dxa"/>
            <w:shd w:val="clear" w:color="auto" w:fill="BDD6EE" w:themeFill="accent1" w:themeFillTint="66"/>
            <w:vAlign w:val="center"/>
          </w:tcPr>
          <w:p w14:paraId="6CA0CD77" w14:textId="77777777" w:rsidR="00C62F2B" w:rsidRDefault="00C62F2B" w:rsidP="003F1799">
            <w:pPr>
              <w:jc w:val="both"/>
              <w:rPr>
                <w:lang w:val="es-CO" w:eastAsia="en-IN" w:bidi="te-IN"/>
              </w:rPr>
            </w:pPr>
            <w:r>
              <w:rPr>
                <w:lang w:val="es-CO" w:eastAsia="en-IN" w:bidi="te-IN"/>
              </w:rPr>
              <w:t>Descripción:</w:t>
            </w:r>
          </w:p>
        </w:tc>
        <w:tc>
          <w:tcPr>
            <w:tcW w:w="7795" w:type="dxa"/>
            <w:vAlign w:val="center"/>
          </w:tcPr>
          <w:p w14:paraId="6FF73375" w14:textId="479AFCDC" w:rsidR="00C62F2B" w:rsidRDefault="00BB4898" w:rsidP="003F1799">
            <w:pPr>
              <w:jc w:val="both"/>
              <w:rPr>
                <w:lang w:val="es-CO" w:eastAsia="en-IN" w:bidi="te-IN"/>
              </w:rPr>
            </w:pPr>
            <w:r w:rsidRPr="00BB4898">
              <w:rPr>
                <w:lang w:val="es-CO" w:eastAsia="en-IN" w:bidi="te-IN"/>
              </w:rPr>
              <w:t>Volumen total de gas recuperado en el año</w:t>
            </w:r>
            <w:r w:rsidR="000B28D3">
              <w:rPr>
                <w:lang w:val="es-CO" w:eastAsia="en-IN" w:bidi="te-IN"/>
              </w:rPr>
              <w:t xml:space="preserve"> </w:t>
            </w:r>
            <w:r w:rsidR="000B28D3" w:rsidRPr="004C7EE8">
              <w:rPr>
                <w:i/>
                <w:iCs/>
                <w:lang w:val="es-CO" w:eastAsia="en-IN" w:bidi="te-IN"/>
              </w:rPr>
              <w:t>y</w:t>
            </w:r>
            <w:r w:rsidR="000B28D3">
              <w:rPr>
                <w:lang w:val="es-CO" w:eastAsia="en-IN" w:bidi="te-IN"/>
              </w:rPr>
              <w:t xml:space="preserve"> de la fuente </w:t>
            </w:r>
            <w:r w:rsidR="000B28D3" w:rsidRPr="004C7EE8">
              <w:rPr>
                <w:i/>
                <w:iCs/>
                <w:lang w:val="es-CO" w:eastAsia="en-IN" w:bidi="te-IN"/>
              </w:rPr>
              <w:t>f</w:t>
            </w:r>
          </w:p>
        </w:tc>
      </w:tr>
      <w:tr w:rsidR="00C62F2B" w:rsidRPr="00865F25" w14:paraId="1690BD86" w14:textId="77777777" w:rsidTr="001B6869">
        <w:tc>
          <w:tcPr>
            <w:tcW w:w="1555" w:type="dxa"/>
            <w:shd w:val="clear" w:color="auto" w:fill="BDD6EE" w:themeFill="accent1" w:themeFillTint="66"/>
            <w:vAlign w:val="center"/>
          </w:tcPr>
          <w:p w14:paraId="70B80C55" w14:textId="77777777" w:rsidR="00C62F2B" w:rsidRDefault="00C62F2B" w:rsidP="003F1799">
            <w:pPr>
              <w:jc w:val="both"/>
              <w:rPr>
                <w:lang w:val="es-CO" w:eastAsia="en-IN" w:bidi="te-IN"/>
              </w:rPr>
            </w:pPr>
            <w:r>
              <w:rPr>
                <w:lang w:val="es-CO" w:eastAsia="en-IN" w:bidi="te-IN"/>
              </w:rPr>
              <w:t>Fuente:</w:t>
            </w:r>
          </w:p>
        </w:tc>
        <w:tc>
          <w:tcPr>
            <w:tcW w:w="7795" w:type="dxa"/>
            <w:vAlign w:val="center"/>
          </w:tcPr>
          <w:p w14:paraId="5FBDFC9B" w14:textId="57E6FABC" w:rsidR="00C62F2B" w:rsidRPr="00865F25" w:rsidRDefault="00BB4898" w:rsidP="003F1799">
            <w:pPr>
              <w:jc w:val="both"/>
              <w:rPr>
                <w:lang w:eastAsia="en-IN" w:bidi="te-IN"/>
              </w:rPr>
            </w:pPr>
            <w:r>
              <w:rPr>
                <w:lang w:eastAsia="en-IN" w:bidi="te-IN"/>
              </w:rPr>
              <w:t xml:space="preserve">Medidor de flujo </w:t>
            </w:r>
          </w:p>
        </w:tc>
      </w:tr>
      <w:tr w:rsidR="00C62F2B" w:rsidRPr="00865F25" w14:paraId="40F9082D" w14:textId="77777777" w:rsidTr="001B6869">
        <w:tc>
          <w:tcPr>
            <w:tcW w:w="1555" w:type="dxa"/>
            <w:shd w:val="clear" w:color="auto" w:fill="BDD6EE" w:themeFill="accent1" w:themeFillTint="66"/>
            <w:vAlign w:val="center"/>
          </w:tcPr>
          <w:p w14:paraId="7D587B11" w14:textId="523CDF04" w:rsidR="00C62F2B" w:rsidRDefault="00C62F2B" w:rsidP="00C62F2B">
            <w:pPr>
              <w:rPr>
                <w:lang w:val="es-CO" w:eastAsia="en-IN" w:bidi="te-IN"/>
              </w:rPr>
            </w:pPr>
            <w:r>
              <w:rPr>
                <w:lang w:val="es-CO" w:eastAsia="en-IN" w:bidi="te-IN"/>
              </w:rPr>
              <w:t>Método o procedimiento de medida</w:t>
            </w:r>
          </w:p>
        </w:tc>
        <w:tc>
          <w:tcPr>
            <w:tcW w:w="7795" w:type="dxa"/>
            <w:vAlign w:val="center"/>
          </w:tcPr>
          <w:p w14:paraId="59C7987B" w14:textId="23D8C685" w:rsidR="00C62F2B" w:rsidRDefault="00EA2A5E" w:rsidP="003F1799">
            <w:pPr>
              <w:jc w:val="both"/>
              <w:rPr>
                <w:lang w:eastAsia="en-IN" w:bidi="te-IN"/>
              </w:rPr>
            </w:pPr>
            <w:r w:rsidRPr="0018113D">
              <w:rPr>
                <w:u w:val="single"/>
                <w:lang w:eastAsia="en-IN" w:bidi="te-IN"/>
              </w:rPr>
              <w:t>Opción 1:</w:t>
            </w:r>
            <w:r>
              <w:rPr>
                <w:lang w:eastAsia="en-IN" w:bidi="te-IN"/>
              </w:rPr>
              <w:t xml:space="preserve"> </w:t>
            </w:r>
            <w:r w:rsidR="00C57F6A">
              <w:rPr>
                <w:lang w:eastAsia="en-IN" w:bidi="te-IN"/>
              </w:rPr>
              <w:t>Los datos de flujo deben ser tomados en los puntos donde el gas recuperado entra a los sistemas o equipos para su aprovechamiento (</w:t>
            </w:r>
            <w:r w:rsidR="0084102F">
              <w:rPr>
                <w:lang w:eastAsia="en-IN" w:bidi="te-IN"/>
              </w:rPr>
              <w:t>g</w:t>
            </w:r>
            <w:r w:rsidR="00C57F6A">
              <w:rPr>
                <w:lang w:eastAsia="en-IN" w:bidi="te-IN"/>
              </w:rPr>
              <w:t xml:space="preserve">asoducto para la venta, </w:t>
            </w:r>
            <w:r w:rsidR="0084102F">
              <w:rPr>
                <w:lang w:eastAsia="en-IN" w:bidi="te-IN"/>
              </w:rPr>
              <w:t>g</w:t>
            </w:r>
            <w:r w:rsidR="00C57F6A">
              <w:rPr>
                <w:lang w:eastAsia="en-IN" w:bidi="te-IN"/>
              </w:rPr>
              <w:t xml:space="preserve">enerador de energía eléctrica, </w:t>
            </w:r>
            <w:r w:rsidR="0084102F">
              <w:rPr>
                <w:lang w:eastAsia="en-IN" w:bidi="te-IN"/>
              </w:rPr>
              <w:t>línea de reinyección entre otros</w:t>
            </w:r>
            <w:r w:rsidR="00C57F6A">
              <w:rPr>
                <w:lang w:eastAsia="en-IN" w:bidi="te-IN"/>
              </w:rPr>
              <w:t>)</w:t>
            </w:r>
            <w:r w:rsidR="00E04E61">
              <w:rPr>
                <w:lang w:eastAsia="en-IN" w:bidi="te-IN"/>
              </w:rPr>
              <w:t>.</w:t>
            </w:r>
          </w:p>
          <w:p w14:paraId="50031312" w14:textId="532DE805" w:rsidR="00E04E61" w:rsidRDefault="00EA2A5E" w:rsidP="003F1799">
            <w:pPr>
              <w:jc w:val="both"/>
              <w:rPr>
                <w:lang w:eastAsia="en-IN" w:bidi="te-IN"/>
              </w:rPr>
            </w:pPr>
            <w:r w:rsidRPr="0018113D">
              <w:rPr>
                <w:u w:val="single"/>
                <w:lang w:eastAsia="en-IN" w:bidi="te-IN"/>
              </w:rPr>
              <w:t>Opción 2:</w:t>
            </w:r>
            <w:r>
              <w:rPr>
                <w:lang w:eastAsia="en-IN" w:bidi="te-IN"/>
              </w:rPr>
              <w:t xml:space="preserve"> </w:t>
            </w:r>
            <w:r w:rsidR="00E04E61">
              <w:rPr>
                <w:lang w:eastAsia="en-IN" w:bidi="te-IN"/>
              </w:rPr>
              <w:t xml:space="preserve">En caso </w:t>
            </w:r>
            <w:r>
              <w:rPr>
                <w:lang w:eastAsia="en-IN" w:bidi="te-IN"/>
              </w:rPr>
              <w:t xml:space="preserve">de </w:t>
            </w:r>
            <w:r w:rsidR="00E04E61">
              <w:rPr>
                <w:lang w:eastAsia="en-IN" w:bidi="te-IN"/>
              </w:rPr>
              <w:t xml:space="preserve">que no </w:t>
            </w:r>
            <w:r>
              <w:rPr>
                <w:lang w:eastAsia="en-IN" w:bidi="te-IN"/>
              </w:rPr>
              <w:t>sea</w:t>
            </w:r>
            <w:r w:rsidR="00E04E61">
              <w:rPr>
                <w:lang w:eastAsia="en-IN" w:bidi="te-IN"/>
              </w:rPr>
              <w:t xml:space="preserve"> factible un solo punto de medición, por ejemplo</w:t>
            </w:r>
            <w:r>
              <w:rPr>
                <w:lang w:eastAsia="en-IN" w:bidi="te-IN"/>
              </w:rPr>
              <w:t>,</w:t>
            </w:r>
            <w:r w:rsidR="00E04E61">
              <w:rPr>
                <w:lang w:eastAsia="en-IN" w:bidi="te-IN"/>
              </w:rPr>
              <w:t xml:space="preserve"> por mezclar diferentes fuentes de gas, se debe medir además el volumen de gas de cada flujo relevante para el proyecto y sumar para llegar al volumen total.</w:t>
            </w:r>
          </w:p>
          <w:p w14:paraId="31D3042A" w14:textId="77777777" w:rsidR="00D27279" w:rsidRDefault="00D27279" w:rsidP="003F1799">
            <w:pPr>
              <w:jc w:val="both"/>
              <w:rPr>
                <w:lang w:eastAsia="en-IN" w:bidi="te-IN"/>
              </w:rPr>
            </w:pPr>
            <w:r>
              <w:rPr>
                <w:lang w:eastAsia="en-IN" w:bidi="te-IN"/>
              </w:rPr>
              <w:t>Se deb</w:t>
            </w:r>
            <w:r w:rsidR="003C77AC">
              <w:rPr>
                <w:lang w:eastAsia="en-IN" w:bidi="te-IN"/>
              </w:rPr>
              <w:t>en medir también la presión y la temperatura para hacer la conversión a</w:t>
            </w:r>
            <w:r w:rsidR="00EA3814">
              <w:rPr>
                <w:lang w:eastAsia="en-IN" w:bidi="te-IN"/>
              </w:rPr>
              <w:t xml:space="preserve"> condiciones estándar.</w:t>
            </w:r>
          </w:p>
          <w:p w14:paraId="46763C6D" w14:textId="678F1EE0" w:rsidR="00EA2A5E" w:rsidRPr="00BC5D97" w:rsidRDefault="00EA2A5E" w:rsidP="003F1799">
            <w:pPr>
              <w:jc w:val="both"/>
              <w:rPr>
                <w:lang w:eastAsia="en-IN" w:bidi="te-IN"/>
              </w:rPr>
            </w:pPr>
            <w:r w:rsidRPr="0018113D">
              <w:rPr>
                <w:u w:val="single"/>
                <w:lang w:eastAsia="en-IN" w:bidi="te-IN"/>
              </w:rPr>
              <w:t>Opción 3:</w:t>
            </w:r>
            <w:r w:rsidR="00BC5D97">
              <w:rPr>
                <w:lang w:eastAsia="en-IN" w:bidi="te-IN"/>
              </w:rPr>
              <w:t xml:space="preserve"> Se permitirá el uso de estimaciones basadas en mediciones diferentes a los medidores de flujo, como por ejemplo mediciones con </w:t>
            </w:r>
            <w:proofErr w:type="spellStart"/>
            <w:r w:rsidR="00BC5D97">
              <w:rPr>
                <w:lang w:eastAsia="en-IN" w:bidi="te-IN"/>
              </w:rPr>
              <w:t>Sonolog</w:t>
            </w:r>
            <w:proofErr w:type="spellEnd"/>
            <w:r w:rsidR="00BC5D97">
              <w:rPr>
                <w:lang w:eastAsia="en-IN" w:bidi="te-IN"/>
              </w:rPr>
              <w:t>. Sin embargo, se deberá hacer una estimación de la incertidumbre, que considere el método</w:t>
            </w:r>
            <w:r w:rsidR="004A36C1">
              <w:rPr>
                <w:lang w:eastAsia="en-IN" w:bidi="te-IN"/>
              </w:rPr>
              <w:t xml:space="preserve">, </w:t>
            </w:r>
            <w:r w:rsidR="00BC5D97">
              <w:rPr>
                <w:lang w:eastAsia="en-IN" w:bidi="te-IN"/>
              </w:rPr>
              <w:t xml:space="preserve">la representatividad </w:t>
            </w:r>
            <w:r w:rsidR="004A36C1">
              <w:rPr>
                <w:lang w:eastAsia="en-IN" w:bidi="te-IN"/>
              </w:rPr>
              <w:t>de</w:t>
            </w:r>
            <w:r w:rsidR="00BC5D97">
              <w:rPr>
                <w:lang w:eastAsia="en-IN" w:bidi="te-IN"/>
              </w:rPr>
              <w:t xml:space="preserve"> las campañas de medición</w:t>
            </w:r>
            <w:r w:rsidR="004A36C1">
              <w:rPr>
                <w:lang w:eastAsia="en-IN" w:bidi="te-IN"/>
              </w:rPr>
              <w:t xml:space="preserve"> y la variabilidad de la producción</w:t>
            </w:r>
            <w:r w:rsidR="00BC5D97">
              <w:rPr>
                <w:lang w:eastAsia="en-IN" w:bidi="te-IN"/>
              </w:rPr>
              <w:t xml:space="preserve">, de modo que el volumen recuperado empleado para el cálculo deberá corresponder al </w:t>
            </w:r>
            <w:r w:rsidR="004A36C1">
              <w:rPr>
                <w:lang w:eastAsia="en-IN" w:bidi="te-IN"/>
              </w:rPr>
              <w:t xml:space="preserve">nivel inferior del rango de incertidumbre determinado. </w:t>
            </w:r>
          </w:p>
        </w:tc>
      </w:tr>
      <w:tr w:rsidR="00C62F2B" w:rsidRPr="00865F25" w14:paraId="6437E9CB" w14:textId="77777777" w:rsidTr="001B6869">
        <w:tc>
          <w:tcPr>
            <w:tcW w:w="1555" w:type="dxa"/>
            <w:shd w:val="clear" w:color="auto" w:fill="BDD6EE" w:themeFill="accent1" w:themeFillTint="66"/>
            <w:vAlign w:val="center"/>
          </w:tcPr>
          <w:p w14:paraId="6C443C81" w14:textId="1F97DFE2" w:rsidR="00C62F2B" w:rsidRDefault="00C62F2B" w:rsidP="00C62F2B">
            <w:pPr>
              <w:rPr>
                <w:lang w:val="es-CO" w:eastAsia="en-IN" w:bidi="te-IN"/>
              </w:rPr>
            </w:pPr>
            <w:r>
              <w:rPr>
                <w:lang w:val="es-CO" w:eastAsia="en-IN" w:bidi="te-IN"/>
              </w:rPr>
              <w:t>Frecuencia de monitoreo</w:t>
            </w:r>
          </w:p>
        </w:tc>
        <w:tc>
          <w:tcPr>
            <w:tcW w:w="7795" w:type="dxa"/>
            <w:vAlign w:val="center"/>
          </w:tcPr>
          <w:p w14:paraId="10D205DF" w14:textId="4C47E3D1" w:rsidR="00C62F2B" w:rsidRPr="00865F25" w:rsidRDefault="0084102F" w:rsidP="003F1799">
            <w:pPr>
              <w:jc w:val="both"/>
              <w:rPr>
                <w:lang w:eastAsia="en-IN" w:bidi="te-IN"/>
              </w:rPr>
            </w:pPr>
            <w:r>
              <w:rPr>
                <w:lang w:eastAsia="en-IN" w:bidi="te-IN"/>
              </w:rPr>
              <w:t xml:space="preserve">Monitoreo continuo, con captura </w:t>
            </w:r>
            <w:r w:rsidR="00381BD2">
              <w:rPr>
                <w:lang w:eastAsia="en-IN" w:bidi="te-IN"/>
              </w:rPr>
              <w:t xml:space="preserve">por lo menos </w:t>
            </w:r>
            <w:r>
              <w:rPr>
                <w:lang w:eastAsia="en-IN" w:bidi="te-IN"/>
              </w:rPr>
              <w:t>cada 15 minutos y agregación horaria</w:t>
            </w:r>
          </w:p>
        </w:tc>
      </w:tr>
      <w:tr w:rsidR="00C62F2B" w:rsidRPr="00865F25" w14:paraId="5DFFAEB1" w14:textId="77777777" w:rsidTr="001B6869">
        <w:tc>
          <w:tcPr>
            <w:tcW w:w="1555" w:type="dxa"/>
            <w:shd w:val="clear" w:color="auto" w:fill="BDD6EE" w:themeFill="accent1" w:themeFillTint="66"/>
            <w:vAlign w:val="center"/>
          </w:tcPr>
          <w:p w14:paraId="799DF331" w14:textId="687A8404" w:rsidR="00C62F2B" w:rsidRPr="00C62F2B" w:rsidRDefault="00C62F2B" w:rsidP="00C62F2B">
            <w:pPr>
              <w:rPr>
                <w:lang w:val="en-US" w:eastAsia="en-IN" w:bidi="te-IN"/>
              </w:rPr>
            </w:pPr>
            <w:r>
              <w:rPr>
                <w:lang w:val="es-CO" w:eastAsia="en-IN" w:bidi="te-IN"/>
              </w:rPr>
              <w:t xml:space="preserve">Frecuencia de </w:t>
            </w:r>
            <w:r w:rsidR="00BB4898">
              <w:rPr>
                <w:lang w:val="es-CO" w:eastAsia="en-IN" w:bidi="te-IN"/>
              </w:rPr>
              <w:t xml:space="preserve">calibración </w:t>
            </w:r>
          </w:p>
        </w:tc>
        <w:tc>
          <w:tcPr>
            <w:tcW w:w="7795" w:type="dxa"/>
            <w:vAlign w:val="center"/>
          </w:tcPr>
          <w:p w14:paraId="3B87A632" w14:textId="34A439EE" w:rsidR="00C62F2B" w:rsidRPr="00865F25" w:rsidRDefault="0084102F" w:rsidP="003F1799">
            <w:pPr>
              <w:jc w:val="both"/>
              <w:rPr>
                <w:lang w:eastAsia="en-IN" w:bidi="te-IN"/>
              </w:rPr>
            </w:pPr>
            <w:r>
              <w:rPr>
                <w:lang w:eastAsia="en-IN" w:bidi="te-IN"/>
              </w:rPr>
              <w:t>De acuerdo con las recomendaciones del fabricante. En caso de no existir recomendaciones específicas a</w:t>
            </w:r>
            <w:r w:rsidR="0033374F">
              <w:rPr>
                <w:lang w:eastAsia="en-IN" w:bidi="te-IN"/>
              </w:rPr>
              <w:t xml:space="preserve">l </w:t>
            </w:r>
            <w:r>
              <w:rPr>
                <w:lang w:eastAsia="en-IN" w:bidi="te-IN"/>
              </w:rPr>
              <w:t xml:space="preserve">respecto, </w:t>
            </w:r>
            <w:r w:rsidR="00AB4AFF">
              <w:rPr>
                <w:lang w:eastAsia="en-IN" w:bidi="te-IN"/>
              </w:rPr>
              <w:t>se considera</w:t>
            </w:r>
            <w:r w:rsidR="00C31906">
              <w:rPr>
                <w:lang w:eastAsia="en-IN" w:bidi="te-IN"/>
              </w:rPr>
              <w:t xml:space="preserve">n </w:t>
            </w:r>
            <w:r>
              <w:rPr>
                <w:lang w:eastAsia="en-IN" w:bidi="te-IN"/>
              </w:rPr>
              <w:t xml:space="preserve">2 años </w:t>
            </w:r>
            <w:r w:rsidR="00C31906">
              <w:rPr>
                <w:lang w:eastAsia="en-IN" w:bidi="te-IN"/>
              </w:rPr>
              <w:t xml:space="preserve">como una frecuencia </w:t>
            </w:r>
            <w:r>
              <w:rPr>
                <w:lang w:eastAsia="en-IN" w:bidi="te-IN"/>
              </w:rPr>
              <w:t>apropiada</w:t>
            </w:r>
            <w:r w:rsidR="00C31906">
              <w:rPr>
                <w:lang w:eastAsia="en-IN" w:bidi="te-IN"/>
              </w:rPr>
              <w:t>.</w:t>
            </w:r>
          </w:p>
        </w:tc>
      </w:tr>
      <w:tr w:rsidR="00C62F2B" w:rsidRPr="00615C38" w14:paraId="0AE0205F" w14:textId="77777777" w:rsidTr="001B6869">
        <w:tc>
          <w:tcPr>
            <w:tcW w:w="1555" w:type="dxa"/>
            <w:shd w:val="clear" w:color="auto" w:fill="BDD6EE" w:themeFill="accent1" w:themeFillTint="66"/>
            <w:vAlign w:val="center"/>
          </w:tcPr>
          <w:p w14:paraId="49C370C8" w14:textId="14BF7780" w:rsidR="00C62F2B" w:rsidRDefault="00BB4898" w:rsidP="003F1799">
            <w:pPr>
              <w:jc w:val="both"/>
              <w:rPr>
                <w:lang w:val="es-CO" w:eastAsia="en-IN" w:bidi="te-IN"/>
              </w:rPr>
            </w:pPr>
            <w:r>
              <w:rPr>
                <w:lang w:val="es-CO" w:eastAsia="en-IN" w:bidi="te-IN"/>
              </w:rPr>
              <w:t>QA/QC</w:t>
            </w:r>
          </w:p>
        </w:tc>
        <w:tc>
          <w:tcPr>
            <w:tcW w:w="7795" w:type="dxa"/>
            <w:vAlign w:val="center"/>
          </w:tcPr>
          <w:p w14:paraId="501E7E1B" w14:textId="77777777" w:rsidR="0084102F" w:rsidRDefault="0084102F" w:rsidP="00C62F2B">
            <w:pPr>
              <w:jc w:val="both"/>
              <w:rPr>
                <w:lang w:val="es-CO" w:eastAsia="en-IN" w:bidi="te-IN"/>
              </w:rPr>
            </w:pPr>
            <w:r>
              <w:rPr>
                <w:lang w:val="es-CO" w:eastAsia="en-IN" w:bidi="te-IN"/>
              </w:rPr>
              <w:t>Calibración y mantenimiento periódico a los equipos de medida</w:t>
            </w:r>
          </w:p>
          <w:p w14:paraId="385C7403" w14:textId="77777777" w:rsidR="00E04E61" w:rsidRDefault="00E04E61" w:rsidP="00C62F2B">
            <w:pPr>
              <w:jc w:val="both"/>
              <w:rPr>
                <w:lang w:val="es-CO" w:eastAsia="en-IN" w:bidi="te-IN"/>
              </w:rPr>
            </w:pPr>
          </w:p>
          <w:p w14:paraId="184ADBD4" w14:textId="49002992" w:rsidR="00E04E61" w:rsidRPr="00C62F2B" w:rsidRDefault="00BC5D97" w:rsidP="00C62F2B">
            <w:pPr>
              <w:jc w:val="both"/>
              <w:rPr>
                <w:lang w:val="es-CO" w:eastAsia="en-IN" w:bidi="te-IN"/>
              </w:rPr>
            </w:pPr>
            <w:r w:rsidRPr="0018113D">
              <w:rPr>
                <w:u w:val="single"/>
                <w:lang w:val="es-CO" w:eastAsia="en-IN" w:bidi="te-IN"/>
              </w:rPr>
              <w:t>Cuando se aplican las opciones 2 y 3 para la estimación del volumen</w:t>
            </w:r>
            <w:r w:rsidR="00E04E61" w:rsidRPr="0018113D">
              <w:rPr>
                <w:u w:val="single"/>
                <w:lang w:val="es-CO" w:eastAsia="en-IN" w:bidi="te-IN"/>
              </w:rPr>
              <w:t>:</w:t>
            </w:r>
            <w:r w:rsidR="00E04E61">
              <w:rPr>
                <w:lang w:val="es-CO" w:eastAsia="en-IN" w:bidi="te-IN"/>
              </w:rPr>
              <w:t xml:space="preserve"> Realizar un balance de masas</w:t>
            </w:r>
            <w:r w:rsidR="00511447">
              <w:rPr>
                <w:lang w:val="es-CO" w:eastAsia="en-IN" w:bidi="te-IN"/>
              </w:rPr>
              <w:t xml:space="preserve"> o de energía</w:t>
            </w:r>
            <w:r w:rsidR="00E04E61">
              <w:rPr>
                <w:lang w:val="es-CO" w:eastAsia="en-IN" w:bidi="te-IN"/>
              </w:rPr>
              <w:t xml:space="preserve"> para comprobar que el gas que se mide en los diferentes puntos, en su enteridad forma parte del </w:t>
            </w:r>
            <w:r w:rsidR="00E04E61">
              <w:rPr>
                <w:lang w:eastAsia="en-IN" w:bidi="te-IN"/>
              </w:rPr>
              <w:t>flujo tomado en el punto donde el gas recuperado entra a los sistemas o equipos para su aprovechamiento.</w:t>
            </w:r>
          </w:p>
        </w:tc>
      </w:tr>
      <w:tr w:rsidR="00C62F2B" w14:paraId="6E39D461" w14:textId="77777777" w:rsidTr="001B6869">
        <w:tc>
          <w:tcPr>
            <w:tcW w:w="1555" w:type="dxa"/>
            <w:shd w:val="clear" w:color="auto" w:fill="BDD6EE" w:themeFill="accent1" w:themeFillTint="66"/>
            <w:vAlign w:val="center"/>
          </w:tcPr>
          <w:p w14:paraId="53469382" w14:textId="77777777" w:rsidR="00C62F2B" w:rsidRDefault="00C62F2B" w:rsidP="003F1799">
            <w:pPr>
              <w:jc w:val="both"/>
              <w:rPr>
                <w:lang w:val="es-CO" w:eastAsia="en-IN" w:bidi="te-IN"/>
              </w:rPr>
            </w:pPr>
            <w:r>
              <w:rPr>
                <w:lang w:val="es-CO" w:eastAsia="en-IN" w:bidi="te-IN"/>
              </w:rPr>
              <w:t>Uso:</w:t>
            </w:r>
          </w:p>
        </w:tc>
        <w:tc>
          <w:tcPr>
            <w:tcW w:w="7795" w:type="dxa"/>
            <w:vAlign w:val="center"/>
          </w:tcPr>
          <w:p w14:paraId="5595C881" w14:textId="47C67D06" w:rsidR="00C62F2B" w:rsidRDefault="0084102F" w:rsidP="003F1799">
            <w:pPr>
              <w:jc w:val="both"/>
              <w:rPr>
                <w:lang w:val="es-CO" w:eastAsia="en-IN" w:bidi="te-IN"/>
              </w:rPr>
            </w:pPr>
            <w:r>
              <w:rPr>
                <w:lang w:val="es-CO" w:eastAsia="en-IN" w:bidi="te-IN"/>
              </w:rPr>
              <w:t>Emisiones de línea base para recuperación de gas de producción</w:t>
            </w:r>
          </w:p>
        </w:tc>
      </w:tr>
    </w:tbl>
    <w:p w14:paraId="17FE4899" w14:textId="0B89CC8E" w:rsidR="00743F95" w:rsidRDefault="00743F95" w:rsidP="00BB4898">
      <w:pPr>
        <w:spacing w:after="0"/>
        <w:jc w:val="both"/>
        <w:rPr>
          <w:lang w:val="es-CO" w:eastAsia="en-IN" w:bidi="te-IN"/>
        </w:rPr>
      </w:pPr>
    </w:p>
    <w:tbl>
      <w:tblPr>
        <w:tblStyle w:val="TableGrid"/>
        <w:tblW w:w="0" w:type="auto"/>
        <w:tblLook w:val="04A0" w:firstRow="1" w:lastRow="0" w:firstColumn="1" w:lastColumn="0" w:noHBand="0" w:noVBand="1"/>
      </w:tblPr>
      <w:tblGrid>
        <w:gridCol w:w="1555"/>
        <w:gridCol w:w="7795"/>
      </w:tblGrid>
      <w:tr w:rsidR="00BB4898" w:rsidRPr="00C62F2B" w14:paraId="3B7FD442" w14:textId="77777777" w:rsidTr="001B6869">
        <w:tc>
          <w:tcPr>
            <w:tcW w:w="1555" w:type="dxa"/>
            <w:shd w:val="clear" w:color="auto" w:fill="BDD6EE" w:themeFill="accent1" w:themeFillTint="66"/>
            <w:vAlign w:val="center"/>
          </w:tcPr>
          <w:p w14:paraId="190C3D09" w14:textId="77777777" w:rsidR="00BB4898" w:rsidRDefault="00BB4898" w:rsidP="003F1799">
            <w:pPr>
              <w:jc w:val="both"/>
              <w:rPr>
                <w:lang w:val="es-CO" w:eastAsia="en-IN" w:bidi="te-IN"/>
              </w:rPr>
            </w:pPr>
            <w:r>
              <w:rPr>
                <w:lang w:val="es-CO" w:eastAsia="en-IN" w:bidi="te-IN"/>
              </w:rPr>
              <w:t>Parámetro:</w:t>
            </w:r>
          </w:p>
        </w:tc>
        <w:tc>
          <w:tcPr>
            <w:tcW w:w="7795" w:type="dxa"/>
            <w:vAlign w:val="center"/>
          </w:tcPr>
          <w:p w14:paraId="058E347A" w14:textId="2BDA20F5" w:rsidR="00BB4898" w:rsidRPr="00F61702" w:rsidRDefault="00723458" w:rsidP="003F1799">
            <w:pPr>
              <w:jc w:val="both"/>
              <w:rPr>
                <w:b/>
                <w:bCs/>
                <w:lang w:val="es-419" w:eastAsia="en-IN" w:bidi="te-IN"/>
              </w:rPr>
            </w:pPr>
            <w:r w:rsidRPr="00F61702">
              <w:rPr>
                <w:b/>
                <w:bCs/>
                <w:lang w:val="es-419" w:eastAsia="en-IN" w:bidi="te-IN"/>
              </w:rPr>
              <w:t>NCV</w:t>
            </w:r>
            <w:r w:rsidRPr="00F61702">
              <w:rPr>
                <w:b/>
                <w:bCs/>
                <w:vertAlign w:val="subscript"/>
                <w:lang w:val="es-419" w:eastAsia="en-IN" w:bidi="te-IN"/>
              </w:rPr>
              <w:t>RG,f,y</w:t>
            </w:r>
            <w:r w:rsidRPr="00F61702">
              <w:rPr>
                <w:b/>
                <w:bCs/>
                <w:lang w:val="es-419" w:eastAsia="en-IN" w:bidi="te-IN"/>
              </w:rPr>
              <w:t xml:space="preserve"> </w:t>
            </w:r>
          </w:p>
        </w:tc>
      </w:tr>
      <w:tr w:rsidR="00BB4898" w14:paraId="6FBFBB5B" w14:textId="77777777" w:rsidTr="001B6869">
        <w:tc>
          <w:tcPr>
            <w:tcW w:w="1555" w:type="dxa"/>
            <w:shd w:val="clear" w:color="auto" w:fill="BDD6EE" w:themeFill="accent1" w:themeFillTint="66"/>
            <w:vAlign w:val="center"/>
          </w:tcPr>
          <w:p w14:paraId="31FEBAB3" w14:textId="77777777" w:rsidR="00BB4898" w:rsidRDefault="00BB4898" w:rsidP="003F1799">
            <w:pPr>
              <w:jc w:val="both"/>
              <w:rPr>
                <w:lang w:val="es-CO" w:eastAsia="en-IN" w:bidi="te-IN"/>
              </w:rPr>
            </w:pPr>
            <w:r>
              <w:rPr>
                <w:lang w:val="es-CO" w:eastAsia="en-IN" w:bidi="te-IN"/>
              </w:rPr>
              <w:lastRenderedPageBreak/>
              <w:t>Unidades:</w:t>
            </w:r>
          </w:p>
        </w:tc>
        <w:tc>
          <w:tcPr>
            <w:tcW w:w="7795" w:type="dxa"/>
            <w:vAlign w:val="center"/>
          </w:tcPr>
          <w:p w14:paraId="144D2CE3" w14:textId="27E0E8FA" w:rsidR="00BB4898" w:rsidRDefault="008952A5" w:rsidP="003F1799">
            <w:pPr>
              <w:jc w:val="both"/>
              <w:rPr>
                <w:lang w:val="es-CO" w:eastAsia="en-IN" w:bidi="te-IN"/>
              </w:rPr>
            </w:pPr>
            <w:r>
              <w:rPr>
                <w:lang w:val="es-CO" w:eastAsia="en-IN" w:bidi="te-IN"/>
              </w:rPr>
              <w:t>BTU</w:t>
            </w:r>
            <w:r w:rsidR="00723458" w:rsidRPr="00723458">
              <w:rPr>
                <w:lang w:val="es-CO" w:eastAsia="en-IN" w:bidi="te-IN"/>
              </w:rPr>
              <w:t>/</w:t>
            </w:r>
            <w:r w:rsidR="00804EF1">
              <w:rPr>
                <w:lang w:val="es-CO" w:eastAsia="en-IN" w:bidi="te-IN"/>
              </w:rPr>
              <w:t>scf</w:t>
            </w:r>
          </w:p>
        </w:tc>
      </w:tr>
      <w:tr w:rsidR="00BB4898" w14:paraId="2BA8EB41" w14:textId="77777777" w:rsidTr="001B6869">
        <w:tc>
          <w:tcPr>
            <w:tcW w:w="1555" w:type="dxa"/>
            <w:shd w:val="clear" w:color="auto" w:fill="BDD6EE" w:themeFill="accent1" w:themeFillTint="66"/>
            <w:vAlign w:val="center"/>
          </w:tcPr>
          <w:p w14:paraId="2983896C" w14:textId="77777777" w:rsidR="00BB4898" w:rsidRDefault="00BB4898" w:rsidP="003F1799">
            <w:pPr>
              <w:jc w:val="both"/>
              <w:rPr>
                <w:lang w:val="es-CO" w:eastAsia="en-IN" w:bidi="te-IN"/>
              </w:rPr>
            </w:pPr>
            <w:r>
              <w:rPr>
                <w:lang w:val="es-CO" w:eastAsia="en-IN" w:bidi="te-IN"/>
              </w:rPr>
              <w:t>Descripción:</w:t>
            </w:r>
          </w:p>
        </w:tc>
        <w:tc>
          <w:tcPr>
            <w:tcW w:w="7795" w:type="dxa"/>
            <w:vAlign w:val="center"/>
          </w:tcPr>
          <w:p w14:paraId="363BB559" w14:textId="1D151C78" w:rsidR="00BB4898" w:rsidRDefault="00723458" w:rsidP="003F1799">
            <w:pPr>
              <w:jc w:val="both"/>
              <w:rPr>
                <w:lang w:val="es-CO" w:eastAsia="en-IN" w:bidi="te-IN"/>
              </w:rPr>
            </w:pPr>
            <w:r w:rsidRPr="00723458">
              <w:rPr>
                <w:lang w:val="es-CO" w:eastAsia="en-IN" w:bidi="te-IN"/>
              </w:rPr>
              <w:t>Poder calorífico neto promedio del gas recuperado en el año</w:t>
            </w:r>
          </w:p>
        </w:tc>
      </w:tr>
      <w:tr w:rsidR="00BB4898" w:rsidRPr="00865F25" w14:paraId="7F9B9170" w14:textId="77777777" w:rsidTr="001B6869">
        <w:tc>
          <w:tcPr>
            <w:tcW w:w="1555" w:type="dxa"/>
            <w:shd w:val="clear" w:color="auto" w:fill="BDD6EE" w:themeFill="accent1" w:themeFillTint="66"/>
            <w:vAlign w:val="center"/>
          </w:tcPr>
          <w:p w14:paraId="0A55E0E0" w14:textId="77777777" w:rsidR="00BB4898" w:rsidRDefault="00BB4898" w:rsidP="003F1799">
            <w:pPr>
              <w:jc w:val="both"/>
              <w:rPr>
                <w:lang w:val="es-CO" w:eastAsia="en-IN" w:bidi="te-IN"/>
              </w:rPr>
            </w:pPr>
            <w:r>
              <w:rPr>
                <w:lang w:val="es-CO" w:eastAsia="en-IN" w:bidi="te-IN"/>
              </w:rPr>
              <w:t>Fuente:</w:t>
            </w:r>
          </w:p>
        </w:tc>
        <w:tc>
          <w:tcPr>
            <w:tcW w:w="7795" w:type="dxa"/>
            <w:vAlign w:val="center"/>
          </w:tcPr>
          <w:p w14:paraId="1BA0B710" w14:textId="58609F96" w:rsidR="00BB4898" w:rsidRPr="00865F25" w:rsidRDefault="00DB5E33" w:rsidP="003F1799">
            <w:pPr>
              <w:jc w:val="both"/>
              <w:rPr>
                <w:lang w:eastAsia="en-IN" w:bidi="te-IN"/>
              </w:rPr>
            </w:pPr>
            <w:r>
              <w:rPr>
                <w:lang w:eastAsia="en-IN" w:bidi="te-IN"/>
              </w:rPr>
              <w:t>A</w:t>
            </w:r>
            <w:r w:rsidR="00723458">
              <w:rPr>
                <w:lang w:eastAsia="en-IN" w:bidi="te-IN"/>
              </w:rPr>
              <w:t>nálisis fisicoquímico de la muestra</w:t>
            </w:r>
          </w:p>
        </w:tc>
      </w:tr>
      <w:tr w:rsidR="00BB4898" w:rsidRPr="00865F25" w14:paraId="47DE1D9A" w14:textId="77777777" w:rsidTr="001B6869">
        <w:tc>
          <w:tcPr>
            <w:tcW w:w="1555" w:type="dxa"/>
            <w:shd w:val="clear" w:color="auto" w:fill="BDD6EE" w:themeFill="accent1" w:themeFillTint="66"/>
            <w:vAlign w:val="center"/>
          </w:tcPr>
          <w:p w14:paraId="09622D18" w14:textId="77777777" w:rsidR="00BB4898" w:rsidRDefault="00BB4898" w:rsidP="003F1799">
            <w:pPr>
              <w:rPr>
                <w:lang w:val="es-CO" w:eastAsia="en-IN" w:bidi="te-IN"/>
              </w:rPr>
            </w:pPr>
            <w:r>
              <w:rPr>
                <w:lang w:val="es-CO" w:eastAsia="en-IN" w:bidi="te-IN"/>
              </w:rPr>
              <w:t>Método o procedimiento de medida</w:t>
            </w:r>
          </w:p>
        </w:tc>
        <w:tc>
          <w:tcPr>
            <w:tcW w:w="7795" w:type="dxa"/>
            <w:vAlign w:val="center"/>
          </w:tcPr>
          <w:p w14:paraId="1668A712" w14:textId="649BFA8D" w:rsidR="00BB4898" w:rsidRPr="00865F25" w:rsidRDefault="008D349C" w:rsidP="003F1799">
            <w:pPr>
              <w:jc w:val="both"/>
              <w:rPr>
                <w:lang w:eastAsia="en-IN" w:bidi="te-IN"/>
              </w:rPr>
            </w:pPr>
            <w:r>
              <w:rPr>
                <w:lang w:eastAsia="en-IN" w:bidi="te-IN"/>
              </w:rPr>
              <w:t xml:space="preserve">Las medidas deben ser tomadas al menos </w:t>
            </w:r>
            <w:r w:rsidR="00DB5E33">
              <w:rPr>
                <w:lang w:eastAsia="en-IN" w:bidi="te-IN"/>
              </w:rPr>
              <w:t>semestralmente</w:t>
            </w:r>
            <w:r>
              <w:rPr>
                <w:lang w:eastAsia="en-IN" w:bidi="te-IN"/>
              </w:rPr>
              <w:t xml:space="preserve"> por una entidad acreditada</w:t>
            </w:r>
            <w:r w:rsidR="00D2020F">
              <w:rPr>
                <w:lang w:eastAsia="en-IN" w:bidi="te-IN"/>
              </w:rPr>
              <w:t xml:space="preserve"> a nivel nacional o equivalente a nivel internacional para este tipo de ensayo</w:t>
            </w:r>
            <w:r w:rsidR="00D2020F" w:rsidRPr="00FD7010">
              <w:rPr>
                <w:lang w:eastAsia="en-IN" w:bidi="te-IN"/>
              </w:rPr>
              <w:t xml:space="preserve">. </w:t>
            </w:r>
            <w:r>
              <w:rPr>
                <w:lang w:eastAsia="en-IN" w:bidi="te-IN"/>
              </w:rPr>
              <w:t>.  El poder calorífico promedio durante el periodo de monitoreo considerado será el promedio aritmético de los resultados obtenidos para las muestras de ese periodo.</w:t>
            </w:r>
          </w:p>
        </w:tc>
      </w:tr>
      <w:tr w:rsidR="00BB4898" w:rsidRPr="00865F25" w14:paraId="1B2F52BF" w14:textId="77777777" w:rsidTr="001B6869">
        <w:tc>
          <w:tcPr>
            <w:tcW w:w="1555" w:type="dxa"/>
            <w:shd w:val="clear" w:color="auto" w:fill="BDD6EE" w:themeFill="accent1" w:themeFillTint="66"/>
            <w:vAlign w:val="center"/>
          </w:tcPr>
          <w:p w14:paraId="2F228266" w14:textId="77777777" w:rsidR="00BB4898" w:rsidRDefault="00BB4898" w:rsidP="003F1799">
            <w:pPr>
              <w:rPr>
                <w:lang w:val="es-CO" w:eastAsia="en-IN" w:bidi="te-IN"/>
              </w:rPr>
            </w:pPr>
            <w:r>
              <w:rPr>
                <w:lang w:val="es-CO" w:eastAsia="en-IN" w:bidi="te-IN"/>
              </w:rPr>
              <w:t>Frecuencia de monitoreo</w:t>
            </w:r>
          </w:p>
        </w:tc>
        <w:tc>
          <w:tcPr>
            <w:tcW w:w="7795" w:type="dxa"/>
            <w:vAlign w:val="center"/>
          </w:tcPr>
          <w:p w14:paraId="59F15AA5" w14:textId="2E760A74" w:rsidR="00BB4898" w:rsidRPr="00865F25" w:rsidRDefault="00381BD2" w:rsidP="003F1799">
            <w:pPr>
              <w:jc w:val="both"/>
              <w:rPr>
                <w:lang w:eastAsia="en-IN" w:bidi="te-IN"/>
              </w:rPr>
            </w:pPr>
            <w:r>
              <w:rPr>
                <w:lang w:eastAsia="en-IN" w:bidi="te-IN"/>
              </w:rPr>
              <w:t>Semestral</w:t>
            </w:r>
          </w:p>
        </w:tc>
      </w:tr>
      <w:tr w:rsidR="00BB4898" w:rsidRPr="00865F25" w14:paraId="6B080B95" w14:textId="77777777" w:rsidTr="001B6869">
        <w:tc>
          <w:tcPr>
            <w:tcW w:w="1555" w:type="dxa"/>
            <w:shd w:val="clear" w:color="auto" w:fill="BDD6EE" w:themeFill="accent1" w:themeFillTint="66"/>
            <w:vAlign w:val="center"/>
          </w:tcPr>
          <w:p w14:paraId="018624F5" w14:textId="77777777" w:rsidR="00BB4898" w:rsidRPr="00C62F2B" w:rsidRDefault="00BB4898" w:rsidP="003F1799">
            <w:pPr>
              <w:rPr>
                <w:lang w:val="en-US" w:eastAsia="en-IN" w:bidi="te-IN"/>
              </w:rPr>
            </w:pPr>
            <w:r>
              <w:rPr>
                <w:lang w:val="es-CO" w:eastAsia="en-IN" w:bidi="te-IN"/>
              </w:rPr>
              <w:t xml:space="preserve">Frecuencia de calibración </w:t>
            </w:r>
          </w:p>
        </w:tc>
        <w:tc>
          <w:tcPr>
            <w:tcW w:w="7795" w:type="dxa"/>
            <w:vAlign w:val="center"/>
          </w:tcPr>
          <w:p w14:paraId="12448DFE" w14:textId="7ED5624B" w:rsidR="00BB4898" w:rsidRPr="00865F25" w:rsidRDefault="008D349C" w:rsidP="003F1799">
            <w:pPr>
              <w:jc w:val="both"/>
              <w:rPr>
                <w:lang w:eastAsia="en-IN" w:bidi="te-IN"/>
              </w:rPr>
            </w:pPr>
            <w:r>
              <w:rPr>
                <w:lang w:eastAsia="en-IN" w:bidi="te-IN"/>
              </w:rPr>
              <w:t>NA</w:t>
            </w:r>
          </w:p>
        </w:tc>
      </w:tr>
      <w:tr w:rsidR="00BB4898" w:rsidRPr="00615C38" w14:paraId="294B21A7" w14:textId="77777777" w:rsidTr="001B6869">
        <w:tc>
          <w:tcPr>
            <w:tcW w:w="1555" w:type="dxa"/>
            <w:shd w:val="clear" w:color="auto" w:fill="BDD6EE" w:themeFill="accent1" w:themeFillTint="66"/>
            <w:vAlign w:val="center"/>
          </w:tcPr>
          <w:p w14:paraId="2EB15551" w14:textId="77777777" w:rsidR="00BB4898" w:rsidRDefault="00BB4898" w:rsidP="003F1799">
            <w:pPr>
              <w:jc w:val="both"/>
              <w:rPr>
                <w:lang w:val="es-CO" w:eastAsia="en-IN" w:bidi="te-IN"/>
              </w:rPr>
            </w:pPr>
            <w:r>
              <w:rPr>
                <w:lang w:val="es-CO" w:eastAsia="en-IN" w:bidi="te-IN"/>
              </w:rPr>
              <w:t>QA/QC</w:t>
            </w:r>
          </w:p>
        </w:tc>
        <w:tc>
          <w:tcPr>
            <w:tcW w:w="7795" w:type="dxa"/>
            <w:vAlign w:val="center"/>
          </w:tcPr>
          <w:p w14:paraId="6422E229" w14:textId="307B906A" w:rsidR="00BB4898" w:rsidRPr="00C62F2B" w:rsidRDefault="00D2020F" w:rsidP="003F1799">
            <w:pPr>
              <w:jc w:val="both"/>
              <w:rPr>
                <w:lang w:val="es-CO" w:eastAsia="en-IN" w:bidi="te-IN"/>
              </w:rPr>
            </w:pPr>
            <w:r>
              <w:rPr>
                <w:lang w:val="es-CO" w:eastAsia="en-IN" w:bidi="te-IN"/>
              </w:rPr>
              <w:t>La entidad que realice los análisis debe estar acreditada por un organismo reconocido para el tipo de medida a ser realizada</w:t>
            </w:r>
          </w:p>
        </w:tc>
      </w:tr>
      <w:tr w:rsidR="00BB4898" w14:paraId="0B64DF68" w14:textId="77777777" w:rsidTr="001B6869">
        <w:tc>
          <w:tcPr>
            <w:tcW w:w="1555" w:type="dxa"/>
            <w:shd w:val="clear" w:color="auto" w:fill="BDD6EE" w:themeFill="accent1" w:themeFillTint="66"/>
            <w:vAlign w:val="center"/>
          </w:tcPr>
          <w:p w14:paraId="4256C694" w14:textId="77777777" w:rsidR="00BB4898" w:rsidRDefault="00BB4898" w:rsidP="003F1799">
            <w:pPr>
              <w:jc w:val="both"/>
              <w:rPr>
                <w:lang w:val="es-CO" w:eastAsia="en-IN" w:bidi="te-IN"/>
              </w:rPr>
            </w:pPr>
            <w:r>
              <w:rPr>
                <w:lang w:val="es-CO" w:eastAsia="en-IN" w:bidi="te-IN"/>
              </w:rPr>
              <w:t>Uso:</w:t>
            </w:r>
          </w:p>
        </w:tc>
        <w:tc>
          <w:tcPr>
            <w:tcW w:w="7795" w:type="dxa"/>
            <w:vAlign w:val="center"/>
          </w:tcPr>
          <w:p w14:paraId="160CFD7A" w14:textId="7FBD533A" w:rsidR="00BB4898" w:rsidRDefault="00E61C07" w:rsidP="003F1799">
            <w:pPr>
              <w:jc w:val="both"/>
              <w:rPr>
                <w:lang w:val="es-CO" w:eastAsia="en-IN" w:bidi="te-IN"/>
              </w:rPr>
            </w:pPr>
            <w:r>
              <w:rPr>
                <w:lang w:val="es-CO" w:eastAsia="en-IN" w:bidi="te-IN"/>
              </w:rPr>
              <w:t>Emisiones de línea base para recuperación de gas de producción</w:t>
            </w:r>
          </w:p>
        </w:tc>
      </w:tr>
    </w:tbl>
    <w:p w14:paraId="0E1F3D54" w14:textId="0679F037" w:rsidR="00743F95" w:rsidRDefault="00743F95" w:rsidP="00BB4898">
      <w:pPr>
        <w:spacing w:after="0"/>
        <w:jc w:val="both"/>
        <w:rPr>
          <w:lang w:val="es-CO" w:eastAsia="en-IN" w:bidi="te-IN"/>
        </w:rPr>
      </w:pPr>
    </w:p>
    <w:tbl>
      <w:tblPr>
        <w:tblStyle w:val="TableGrid"/>
        <w:tblW w:w="0" w:type="auto"/>
        <w:tblLook w:val="04A0" w:firstRow="1" w:lastRow="0" w:firstColumn="1" w:lastColumn="0" w:noHBand="0" w:noVBand="1"/>
      </w:tblPr>
      <w:tblGrid>
        <w:gridCol w:w="1555"/>
        <w:gridCol w:w="7795"/>
      </w:tblGrid>
      <w:tr w:rsidR="003D7E3F" w:rsidRPr="00C62F2B" w14:paraId="7EABE959" w14:textId="77777777" w:rsidTr="00A124E3">
        <w:tc>
          <w:tcPr>
            <w:tcW w:w="1555" w:type="dxa"/>
            <w:shd w:val="clear" w:color="auto" w:fill="BDD6EE" w:themeFill="accent1" w:themeFillTint="66"/>
            <w:vAlign w:val="center"/>
          </w:tcPr>
          <w:p w14:paraId="716FF854" w14:textId="77777777" w:rsidR="003D7E3F" w:rsidRDefault="003D7E3F" w:rsidP="00A124E3">
            <w:pPr>
              <w:jc w:val="both"/>
              <w:rPr>
                <w:lang w:val="es-CO" w:eastAsia="en-IN" w:bidi="te-IN"/>
              </w:rPr>
            </w:pPr>
            <w:r>
              <w:rPr>
                <w:lang w:val="es-CO" w:eastAsia="en-IN" w:bidi="te-IN"/>
              </w:rPr>
              <w:t>Parámetro:</w:t>
            </w:r>
          </w:p>
        </w:tc>
        <w:tc>
          <w:tcPr>
            <w:tcW w:w="7795" w:type="dxa"/>
            <w:vAlign w:val="center"/>
          </w:tcPr>
          <w:p w14:paraId="6F9693AB" w14:textId="3C10D8DD" w:rsidR="003D7E3F" w:rsidRPr="00F61702" w:rsidRDefault="00D80CE3" w:rsidP="00A124E3">
            <w:pPr>
              <w:jc w:val="both"/>
              <w:rPr>
                <w:b/>
                <w:bCs/>
                <w:lang w:val="es-419" w:eastAsia="en-IN" w:bidi="te-IN"/>
              </w:rPr>
            </w:pPr>
            <w:r>
              <w:rPr>
                <w:b/>
                <w:bCs/>
                <w:lang w:val="es-419" w:eastAsia="en-IN" w:bidi="te-IN"/>
              </w:rPr>
              <w:t>w</w:t>
            </w:r>
            <w:r>
              <w:rPr>
                <w:b/>
                <w:bCs/>
                <w:vertAlign w:val="subscript"/>
                <w:lang w:val="es-419" w:eastAsia="en-IN" w:bidi="te-IN"/>
              </w:rPr>
              <w:t>C</w:t>
            </w:r>
            <w:r w:rsidR="003D7E3F" w:rsidRPr="00F61702">
              <w:rPr>
                <w:b/>
                <w:bCs/>
                <w:lang w:val="es-419" w:eastAsia="en-IN" w:bidi="te-IN"/>
              </w:rPr>
              <w:t xml:space="preserve"> </w:t>
            </w:r>
          </w:p>
        </w:tc>
      </w:tr>
      <w:tr w:rsidR="008B009E" w14:paraId="69B730E0" w14:textId="77777777" w:rsidTr="00A124E3">
        <w:tc>
          <w:tcPr>
            <w:tcW w:w="1555" w:type="dxa"/>
            <w:shd w:val="clear" w:color="auto" w:fill="BDD6EE" w:themeFill="accent1" w:themeFillTint="66"/>
            <w:vAlign w:val="center"/>
          </w:tcPr>
          <w:p w14:paraId="242400A2" w14:textId="77777777" w:rsidR="008B009E" w:rsidRDefault="008B009E" w:rsidP="008B009E">
            <w:pPr>
              <w:jc w:val="both"/>
              <w:rPr>
                <w:lang w:val="es-CO" w:eastAsia="en-IN" w:bidi="te-IN"/>
              </w:rPr>
            </w:pPr>
            <w:r>
              <w:rPr>
                <w:lang w:val="es-CO" w:eastAsia="en-IN" w:bidi="te-IN"/>
              </w:rPr>
              <w:t>Unidades:</w:t>
            </w:r>
          </w:p>
        </w:tc>
        <w:tc>
          <w:tcPr>
            <w:tcW w:w="7795" w:type="dxa"/>
            <w:vAlign w:val="center"/>
          </w:tcPr>
          <w:p w14:paraId="1438FFBA" w14:textId="2CC3F6F1" w:rsidR="008B009E" w:rsidRDefault="008B009E" w:rsidP="008B009E">
            <w:pPr>
              <w:jc w:val="both"/>
              <w:rPr>
                <w:lang w:val="es-CO" w:eastAsia="en-IN" w:bidi="te-IN"/>
              </w:rPr>
            </w:pPr>
            <w:r w:rsidRPr="00B80CEF">
              <w:rPr>
                <w:lang w:val="es-CO" w:eastAsia="en-IN" w:bidi="te-IN"/>
              </w:rPr>
              <w:t xml:space="preserve">Kg C / kg </w:t>
            </w:r>
            <w:r>
              <w:rPr>
                <w:lang w:val="es-CO" w:eastAsia="en-IN" w:bidi="te-IN"/>
              </w:rPr>
              <w:t>G</w:t>
            </w:r>
            <w:r w:rsidRPr="00B80CEF">
              <w:rPr>
                <w:lang w:val="es-CO" w:eastAsia="en-IN" w:bidi="te-IN"/>
              </w:rPr>
              <w:t>as</w:t>
            </w:r>
          </w:p>
        </w:tc>
      </w:tr>
      <w:tr w:rsidR="008B009E" w14:paraId="414D0BD8" w14:textId="77777777" w:rsidTr="00A124E3">
        <w:tc>
          <w:tcPr>
            <w:tcW w:w="1555" w:type="dxa"/>
            <w:shd w:val="clear" w:color="auto" w:fill="BDD6EE" w:themeFill="accent1" w:themeFillTint="66"/>
            <w:vAlign w:val="center"/>
          </w:tcPr>
          <w:p w14:paraId="33DAE4F5" w14:textId="77777777" w:rsidR="008B009E" w:rsidRDefault="008B009E" w:rsidP="008B009E">
            <w:pPr>
              <w:jc w:val="both"/>
              <w:rPr>
                <w:lang w:val="es-CO" w:eastAsia="en-IN" w:bidi="te-IN"/>
              </w:rPr>
            </w:pPr>
            <w:r>
              <w:rPr>
                <w:lang w:val="es-CO" w:eastAsia="en-IN" w:bidi="te-IN"/>
              </w:rPr>
              <w:t>Descripción:</w:t>
            </w:r>
          </w:p>
        </w:tc>
        <w:tc>
          <w:tcPr>
            <w:tcW w:w="7795" w:type="dxa"/>
            <w:vAlign w:val="center"/>
          </w:tcPr>
          <w:p w14:paraId="6F8E4DD6" w14:textId="27996DFF" w:rsidR="008B009E" w:rsidRDefault="00537572" w:rsidP="008B009E">
            <w:pPr>
              <w:jc w:val="both"/>
              <w:rPr>
                <w:lang w:val="es-CO" w:eastAsia="en-IN" w:bidi="te-IN"/>
              </w:rPr>
            </w:pPr>
            <w:r w:rsidRPr="009B4540">
              <w:rPr>
                <w:lang w:val="es-419" w:eastAsia="en-IN" w:bidi="te-IN"/>
              </w:rPr>
              <w:t xml:space="preserve">Fracción másica promedio de carbono en el gas recuperado </w:t>
            </w:r>
          </w:p>
        </w:tc>
      </w:tr>
      <w:tr w:rsidR="008B009E" w:rsidRPr="00865F25" w14:paraId="408BAEA7" w14:textId="77777777" w:rsidTr="00A124E3">
        <w:tc>
          <w:tcPr>
            <w:tcW w:w="1555" w:type="dxa"/>
            <w:shd w:val="clear" w:color="auto" w:fill="BDD6EE" w:themeFill="accent1" w:themeFillTint="66"/>
            <w:vAlign w:val="center"/>
          </w:tcPr>
          <w:p w14:paraId="43CC361C" w14:textId="77777777" w:rsidR="008B009E" w:rsidRDefault="008B009E" w:rsidP="008B009E">
            <w:pPr>
              <w:jc w:val="both"/>
              <w:rPr>
                <w:lang w:val="es-CO" w:eastAsia="en-IN" w:bidi="te-IN"/>
              </w:rPr>
            </w:pPr>
            <w:r>
              <w:rPr>
                <w:lang w:val="es-CO" w:eastAsia="en-IN" w:bidi="te-IN"/>
              </w:rPr>
              <w:t>Fuente:</w:t>
            </w:r>
          </w:p>
        </w:tc>
        <w:tc>
          <w:tcPr>
            <w:tcW w:w="7795" w:type="dxa"/>
            <w:vAlign w:val="center"/>
          </w:tcPr>
          <w:p w14:paraId="0C44A572" w14:textId="76F2FDC0" w:rsidR="008B009E" w:rsidRPr="00865F25" w:rsidRDefault="00FA13D6" w:rsidP="008B009E">
            <w:pPr>
              <w:jc w:val="both"/>
              <w:rPr>
                <w:lang w:eastAsia="en-IN" w:bidi="te-IN"/>
              </w:rPr>
            </w:pPr>
            <w:r>
              <w:rPr>
                <w:lang w:eastAsia="en-IN" w:bidi="te-IN"/>
              </w:rPr>
              <w:t xml:space="preserve">Calculado a partir del </w:t>
            </w:r>
            <w:r w:rsidR="008B009E" w:rsidRPr="00F70B91">
              <w:rPr>
                <w:lang w:eastAsia="en-IN" w:bidi="te-IN"/>
              </w:rPr>
              <w:t>análisis fisicoquímico de la muestra</w:t>
            </w:r>
          </w:p>
        </w:tc>
      </w:tr>
      <w:tr w:rsidR="008B009E" w:rsidRPr="00865F25" w14:paraId="3A56FEA4" w14:textId="77777777" w:rsidTr="00A124E3">
        <w:tc>
          <w:tcPr>
            <w:tcW w:w="1555" w:type="dxa"/>
            <w:shd w:val="clear" w:color="auto" w:fill="BDD6EE" w:themeFill="accent1" w:themeFillTint="66"/>
            <w:vAlign w:val="center"/>
          </w:tcPr>
          <w:p w14:paraId="49B804E6" w14:textId="77777777" w:rsidR="008B009E" w:rsidRDefault="008B009E" w:rsidP="008B009E">
            <w:pPr>
              <w:rPr>
                <w:lang w:val="es-CO" w:eastAsia="en-IN" w:bidi="te-IN"/>
              </w:rPr>
            </w:pPr>
            <w:r>
              <w:rPr>
                <w:lang w:val="es-CO" w:eastAsia="en-IN" w:bidi="te-IN"/>
              </w:rPr>
              <w:t>Método o procedimiento de medida</w:t>
            </w:r>
          </w:p>
        </w:tc>
        <w:tc>
          <w:tcPr>
            <w:tcW w:w="7795" w:type="dxa"/>
            <w:vAlign w:val="center"/>
          </w:tcPr>
          <w:p w14:paraId="33A0C94B" w14:textId="6F066F32" w:rsidR="008B009E" w:rsidRPr="00865F25" w:rsidRDefault="008B009E" w:rsidP="008B009E">
            <w:pPr>
              <w:jc w:val="both"/>
              <w:rPr>
                <w:lang w:eastAsia="en-IN" w:bidi="te-IN"/>
              </w:rPr>
            </w:pPr>
            <w:r w:rsidRPr="00F70B91">
              <w:rPr>
                <w:lang w:eastAsia="en-IN" w:bidi="te-IN"/>
              </w:rPr>
              <w:t xml:space="preserve">Las medidas deben ser tomadas al menos </w:t>
            </w:r>
            <w:r w:rsidR="00FA13D6">
              <w:rPr>
                <w:lang w:eastAsia="en-IN" w:bidi="te-IN"/>
              </w:rPr>
              <w:t>semestralmente</w:t>
            </w:r>
            <w:r w:rsidRPr="00F70B91">
              <w:rPr>
                <w:lang w:eastAsia="en-IN" w:bidi="te-IN"/>
              </w:rPr>
              <w:t xml:space="preserve"> por una entidad acreditada</w:t>
            </w:r>
            <w:r w:rsidR="00D2020F">
              <w:rPr>
                <w:lang w:eastAsia="en-IN" w:bidi="te-IN"/>
              </w:rPr>
              <w:t xml:space="preserve"> a nivel nacional o equivalente a nivel internacional para este tipo de ensayo</w:t>
            </w:r>
            <w:r w:rsidR="00D2020F" w:rsidRPr="00FD7010">
              <w:rPr>
                <w:lang w:eastAsia="en-IN" w:bidi="te-IN"/>
              </w:rPr>
              <w:t xml:space="preserve">. </w:t>
            </w:r>
            <w:r w:rsidRPr="00F70B91">
              <w:rPr>
                <w:lang w:eastAsia="en-IN" w:bidi="te-IN"/>
              </w:rPr>
              <w:t xml:space="preserve">.  </w:t>
            </w:r>
            <w:r>
              <w:rPr>
                <w:lang w:eastAsia="en-IN" w:bidi="te-IN"/>
              </w:rPr>
              <w:t>La fracción másica</w:t>
            </w:r>
            <w:r w:rsidRPr="00F70B91">
              <w:rPr>
                <w:lang w:eastAsia="en-IN" w:bidi="te-IN"/>
              </w:rPr>
              <w:t xml:space="preserve"> promedio durante el periodo de monitoreo considerado será el promedio aritmético de los resultados obtenidos para las muestras de ese periodo.</w:t>
            </w:r>
          </w:p>
        </w:tc>
      </w:tr>
      <w:tr w:rsidR="008B009E" w:rsidRPr="00865F25" w14:paraId="25CCD858" w14:textId="77777777" w:rsidTr="00A124E3">
        <w:tc>
          <w:tcPr>
            <w:tcW w:w="1555" w:type="dxa"/>
            <w:shd w:val="clear" w:color="auto" w:fill="BDD6EE" w:themeFill="accent1" w:themeFillTint="66"/>
            <w:vAlign w:val="center"/>
          </w:tcPr>
          <w:p w14:paraId="36739C7D" w14:textId="77777777" w:rsidR="008B009E" w:rsidRDefault="008B009E" w:rsidP="008B009E">
            <w:pPr>
              <w:rPr>
                <w:lang w:val="es-CO" w:eastAsia="en-IN" w:bidi="te-IN"/>
              </w:rPr>
            </w:pPr>
            <w:r>
              <w:rPr>
                <w:lang w:val="es-CO" w:eastAsia="en-IN" w:bidi="te-IN"/>
              </w:rPr>
              <w:t>Frecuencia de monitoreo</w:t>
            </w:r>
          </w:p>
        </w:tc>
        <w:tc>
          <w:tcPr>
            <w:tcW w:w="7795" w:type="dxa"/>
            <w:vAlign w:val="center"/>
          </w:tcPr>
          <w:p w14:paraId="0C47491F" w14:textId="27AD4C30" w:rsidR="008B009E" w:rsidRPr="00865F25" w:rsidRDefault="00FA13D6" w:rsidP="008B009E">
            <w:pPr>
              <w:jc w:val="both"/>
              <w:rPr>
                <w:lang w:eastAsia="en-IN" w:bidi="te-IN"/>
              </w:rPr>
            </w:pPr>
            <w:r>
              <w:rPr>
                <w:lang w:eastAsia="en-IN" w:bidi="te-IN"/>
              </w:rPr>
              <w:t>Semestral</w:t>
            </w:r>
          </w:p>
        </w:tc>
      </w:tr>
      <w:tr w:rsidR="008B009E" w:rsidRPr="00865F25" w14:paraId="51B9A9B1" w14:textId="77777777" w:rsidTr="00A124E3">
        <w:tc>
          <w:tcPr>
            <w:tcW w:w="1555" w:type="dxa"/>
            <w:shd w:val="clear" w:color="auto" w:fill="BDD6EE" w:themeFill="accent1" w:themeFillTint="66"/>
            <w:vAlign w:val="center"/>
          </w:tcPr>
          <w:p w14:paraId="3E9476A5" w14:textId="77777777" w:rsidR="008B009E" w:rsidRPr="00C62F2B" w:rsidRDefault="008B009E" w:rsidP="008B009E">
            <w:pPr>
              <w:rPr>
                <w:lang w:val="en-US" w:eastAsia="en-IN" w:bidi="te-IN"/>
              </w:rPr>
            </w:pPr>
            <w:r>
              <w:rPr>
                <w:lang w:val="es-CO" w:eastAsia="en-IN" w:bidi="te-IN"/>
              </w:rPr>
              <w:t xml:space="preserve">Frecuencia de calibración </w:t>
            </w:r>
          </w:p>
        </w:tc>
        <w:tc>
          <w:tcPr>
            <w:tcW w:w="7795" w:type="dxa"/>
            <w:vAlign w:val="center"/>
          </w:tcPr>
          <w:p w14:paraId="60986724" w14:textId="54DE4A1D" w:rsidR="008B009E" w:rsidRPr="00865F25" w:rsidRDefault="008B009E" w:rsidP="008B009E">
            <w:pPr>
              <w:jc w:val="both"/>
              <w:rPr>
                <w:lang w:eastAsia="en-IN" w:bidi="te-IN"/>
              </w:rPr>
            </w:pPr>
            <w:r>
              <w:rPr>
                <w:lang w:eastAsia="en-IN" w:bidi="te-IN"/>
              </w:rPr>
              <w:t>NA</w:t>
            </w:r>
          </w:p>
        </w:tc>
      </w:tr>
      <w:tr w:rsidR="008B009E" w:rsidRPr="00615C38" w14:paraId="02593496" w14:textId="77777777" w:rsidTr="00A124E3">
        <w:tc>
          <w:tcPr>
            <w:tcW w:w="1555" w:type="dxa"/>
            <w:shd w:val="clear" w:color="auto" w:fill="BDD6EE" w:themeFill="accent1" w:themeFillTint="66"/>
            <w:vAlign w:val="center"/>
          </w:tcPr>
          <w:p w14:paraId="5AAFCE6E" w14:textId="77777777" w:rsidR="008B009E" w:rsidRDefault="008B009E" w:rsidP="008B009E">
            <w:pPr>
              <w:jc w:val="both"/>
              <w:rPr>
                <w:lang w:val="es-CO" w:eastAsia="en-IN" w:bidi="te-IN"/>
              </w:rPr>
            </w:pPr>
            <w:r>
              <w:rPr>
                <w:lang w:val="es-CO" w:eastAsia="en-IN" w:bidi="te-IN"/>
              </w:rPr>
              <w:t>QA/QC</w:t>
            </w:r>
          </w:p>
        </w:tc>
        <w:tc>
          <w:tcPr>
            <w:tcW w:w="7795" w:type="dxa"/>
            <w:vAlign w:val="center"/>
          </w:tcPr>
          <w:p w14:paraId="258F37B7" w14:textId="387D5DB1" w:rsidR="008B009E" w:rsidRPr="00C62F2B" w:rsidRDefault="00D2020F" w:rsidP="008B009E">
            <w:pPr>
              <w:jc w:val="both"/>
              <w:rPr>
                <w:lang w:val="es-CO" w:eastAsia="en-IN" w:bidi="te-IN"/>
              </w:rPr>
            </w:pPr>
            <w:r>
              <w:rPr>
                <w:lang w:val="es-CO" w:eastAsia="en-IN" w:bidi="te-IN"/>
              </w:rPr>
              <w:t>La entidad que realice los análisis debe estar acreditada por un organismo reconocido para el tipo de medida a ser realizada</w:t>
            </w:r>
          </w:p>
        </w:tc>
      </w:tr>
      <w:tr w:rsidR="008B009E" w14:paraId="1ADC66BD" w14:textId="77777777" w:rsidTr="00A124E3">
        <w:tc>
          <w:tcPr>
            <w:tcW w:w="1555" w:type="dxa"/>
            <w:shd w:val="clear" w:color="auto" w:fill="BDD6EE" w:themeFill="accent1" w:themeFillTint="66"/>
            <w:vAlign w:val="center"/>
          </w:tcPr>
          <w:p w14:paraId="33430E73" w14:textId="77777777" w:rsidR="008B009E" w:rsidRDefault="008B009E" w:rsidP="008B009E">
            <w:pPr>
              <w:jc w:val="both"/>
              <w:rPr>
                <w:lang w:val="es-CO" w:eastAsia="en-IN" w:bidi="te-IN"/>
              </w:rPr>
            </w:pPr>
            <w:r>
              <w:rPr>
                <w:lang w:val="es-CO" w:eastAsia="en-IN" w:bidi="te-IN"/>
              </w:rPr>
              <w:t>Uso:</w:t>
            </w:r>
          </w:p>
        </w:tc>
        <w:tc>
          <w:tcPr>
            <w:tcW w:w="7795" w:type="dxa"/>
            <w:vAlign w:val="center"/>
          </w:tcPr>
          <w:p w14:paraId="2E8E0ED9" w14:textId="48F5CE25" w:rsidR="008B009E" w:rsidRDefault="004F77CF" w:rsidP="008B009E">
            <w:pPr>
              <w:jc w:val="both"/>
              <w:rPr>
                <w:lang w:val="es-CO" w:eastAsia="en-IN" w:bidi="te-IN"/>
              </w:rPr>
            </w:pPr>
            <w:r>
              <w:rPr>
                <w:lang w:val="es-CO" w:eastAsia="en-IN" w:bidi="te-IN"/>
              </w:rPr>
              <w:t>Emisiones de línea base para recuperación de gas de producción</w:t>
            </w:r>
          </w:p>
        </w:tc>
      </w:tr>
    </w:tbl>
    <w:p w14:paraId="098231E1" w14:textId="09C4F48B" w:rsidR="003D7E3F" w:rsidRDefault="003D7E3F" w:rsidP="00BB4898">
      <w:pPr>
        <w:spacing w:after="0"/>
        <w:jc w:val="both"/>
        <w:rPr>
          <w:lang w:val="es-CO" w:eastAsia="en-IN" w:bidi="te-IN"/>
        </w:rPr>
      </w:pPr>
    </w:p>
    <w:tbl>
      <w:tblPr>
        <w:tblStyle w:val="TableGrid"/>
        <w:tblW w:w="0" w:type="auto"/>
        <w:tblLook w:val="04A0" w:firstRow="1" w:lastRow="0" w:firstColumn="1" w:lastColumn="0" w:noHBand="0" w:noVBand="1"/>
      </w:tblPr>
      <w:tblGrid>
        <w:gridCol w:w="1555"/>
        <w:gridCol w:w="7795"/>
      </w:tblGrid>
      <w:tr w:rsidR="00D80CE3" w:rsidRPr="00C62F2B" w14:paraId="65174E41" w14:textId="77777777" w:rsidTr="00A124E3">
        <w:tc>
          <w:tcPr>
            <w:tcW w:w="1555" w:type="dxa"/>
            <w:shd w:val="clear" w:color="auto" w:fill="BDD6EE" w:themeFill="accent1" w:themeFillTint="66"/>
            <w:vAlign w:val="center"/>
          </w:tcPr>
          <w:p w14:paraId="11C81F21" w14:textId="77777777" w:rsidR="00D80CE3" w:rsidRDefault="00D80CE3" w:rsidP="00A124E3">
            <w:pPr>
              <w:jc w:val="both"/>
              <w:rPr>
                <w:lang w:val="es-CO" w:eastAsia="en-IN" w:bidi="te-IN"/>
              </w:rPr>
            </w:pPr>
            <w:r>
              <w:rPr>
                <w:lang w:val="es-CO" w:eastAsia="en-IN" w:bidi="te-IN"/>
              </w:rPr>
              <w:t>Parámetro:</w:t>
            </w:r>
          </w:p>
        </w:tc>
        <w:tc>
          <w:tcPr>
            <w:tcW w:w="7795" w:type="dxa"/>
            <w:vAlign w:val="center"/>
          </w:tcPr>
          <w:p w14:paraId="455EE8D7" w14:textId="37B505B9" w:rsidR="00D80CE3" w:rsidRPr="00F61702" w:rsidRDefault="0074051C" w:rsidP="00A124E3">
            <w:pPr>
              <w:jc w:val="both"/>
              <w:rPr>
                <w:b/>
                <w:bCs/>
                <w:lang w:val="es-419" w:eastAsia="en-IN" w:bidi="te-IN"/>
              </w:rPr>
            </w:pPr>
            <w:r>
              <w:rPr>
                <w:b/>
                <w:bCs/>
                <w:lang w:val="es-419" w:eastAsia="en-IN" w:bidi="te-IN"/>
              </w:rPr>
              <w:t>GE</w:t>
            </w:r>
            <w:r w:rsidR="00D80CE3" w:rsidRPr="00F61702">
              <w:rPr>
                <w:b/>
                <w:bCs/>
                <w:vertAlign w:val="subscript"/>
                <w:lang w:val="es-419" w:eastAsia="en-IN" w:bidi="te-IN"/>
              </w:rPr>
              <w:t>f</w:t>
            </w:r>
            <w:r w:rsidR="00D80CE3" w:rsidRPr="00F61702">
              <w:rPr>
                <w:b/>
                <w:bCs/>
                <w:lang w:val="es-419" w:eastAsia="en-IN" w:bidi="te-IN"/>
              </w:rPr>
              <w:t xml:space="preserve"> </w:t>
            </w:r>
          </w:p>
        </w:tc>
      </w:tr>
      <w:tr w:rsidR="00D80CE3" w14:paraId="05DC2DB3" w14:textId="77777777" w:rsidTr="00A124E3">
        <w:tc>
          <w:tcPr>
            <w:tcW w:w="1555" w:type="dxa"/>
            <w:shd w:val="clear" w:color="auto" w:fill="BDD6EE" w:themeFill="accent1" w:themeFillTint="66"/>
            <w:vAlign w:val="center"/>
          </w:tcPr>
          <w:p w14:paraId="4A21FEC3" w14:textId="77777777" w:rsidR="00D80CE3" w:rsidRDefault="00D80CE3" w:rsidP="00A124E3">
            <w:pPr>
              <w:jc w:val="both"/>
              <w:rPr>
                <w:lang w:val="es-CO" w:eastAsia="en-IN" w:bidi="te-IN"/>
              </w:rPr>
            </w:pPr>
            <w:r>
              <w:rPr>
                <w:lang w:val="es-CO" w:eastAsia="en-IN" w:bidi="te-IN"/>
              </w:rPr>
              <w:t>Unidades:</w:t>
            </w:r>
          </w:p>
        </w:tc>
        <w:tc>
          <w:tcPr>
            <w:tcW w:w="7795" w:type="dxa"/>
            <w:vAlign w:val="center"/>
          </w:tcPr>
          <w:p w14:paraId="15374EF1" w14:textId="3C8014FC" w:rsidR="00D80CE3" w:rsidRDefault="0074051C" w:rsidP="00A124E3">
            <w:pPr>
              <w:jc w:val="both"/>
              <w:rPr>
                <w:lang w:val="es-CO" w:eastAsia="en-IN" w:bidi="te-IN"/>
              </w:rPr>
            </w:pPr>
            <w:r>
              <w:rPr>
                <w:lang w:val="es-CO" w:eastAsia="en-IN" w:bidi="te-IN"/>
              </w:rPr>
              <w:t>Adimen</w:t>
            </w:r>
            <w:r w:rsidR="00B47642">
              <w:rPr>
                <w:lang w:val="es-CO" w:eastAsia="en-IN" w:bidi="te-IN"/>
              </w:rPr>
              <w:t>s</w:t>
            </w:r>
            <w:r>
              <w:rPr>
                <w:lang w:val="es-CO" w:eastAsia="en-IN" w:bidi="te-IN"/>
              </w:rPr>
              <w:t xml:space="preserve">ional </w:t>
            </w:r>
          </w:p>
        </w:tc>
      </w:tr>
      <w:tr w:rsidR="00D80CE3" w14:paraId="164458F0" w14:textId="77777777" w:rsidTr="00A124E3">
        <w:tc>
          <w:tcPr>
            <w:tcW w:w="1555" w:type="dxa"/>
            <w:shd w:val="clear" w:color="auto" w:fill="BDD6EE" w:themeFill="accent1" w:themeFillTint="66"/>
            <w:vAlign w:val="center"/>
          </w:tcPr>
          <w:p w14:paraId="6AD1DDB4" w14:textId="77777777" w:rsidR="00D80CE3" w:rsidRDefault="00D80CE3" w:rsidP="00A124E3">
            <w:pPr>
              <w:jc w:val="both"/>
              <w:rPr>
                <w:lang w:val="es-CO" w:eastAsia="en-IN" w:bidi="te-IN"/>
              </w:rPr>
            </w:pPr>
            <w:r>
              <w:rPr>
                <w:lang w:val="es-CO" w:eastAsia="en-IN" w:bidi="te-IN"/>
              </w:rPr>
              <w:t>Descripción:</w:t>
            </w:r>
          </w:p>
        </w:tc>
        <w:tc>
          <w:tcPr>
            <w:tcW w:w="7795" w:type="dxa"/>
            <w:vAlign w:val="center"/>
          </w:tcPr>
          <w:p w14:paraId="10332CA4" w14:textId="252967BA" w:rsidR="00D80CE3" w:rsidRDefault="00961310" w:rsidP="00A124E3">
            <w:pPr>
              <w:jc w:val="both"/>
              <w:rPr>
                <w:lang w:val="es-CO" w:eastAsia="en-IN" w:bidi="te-IN"/>
              </w:rPr>
            </w:pPr>
            <w:r w:rsidRPr="009B4540">
              <w:rPr>
                <w:lang w:val="es-419" w:eastAsia="en-IN" w:bidi="te-IN"/>
              </w:rPr>
              <w:t>Gravedad específica del gas recuperado de la fuente f</w:t>
            </w:r>
          </w:p>
        </w:tc>
      </w:tr>
      <w:tr w:rsidR="00D80CE3" w:rsidRPr="00865F25" w14:paraId="497AF615" w14:textId="77777777" w:rsidTr="00A124E3">
        <w:tc>
          <w:tcPr>
            <w:tcW w:w="1555" w:type="dxa"/>
            <w:shd w:val="clear" w:color="auto" w:fill="BDD6EE" w:themeFill="accent1" w:themeFillTint="66"/>
            <w:vAlign w:val="center"/>
          </w:tcPr>
          <w:p w14:paraId="57149BFE" w14:textId="77777777" w:rsidR="00D80CE3" w:rsidRDefault="00D80CE3" w:rsidP="00A124E3">
            <w:pPr>
              <w:jc w:val="both"/>
              <w:rPr>
                <w:lang w:val="es-CO" w:eastAsia="en-IN" w:bidi="te-IN"/>
              </w:rPr>
            </w:pPr>
            <w:r>
              <w:rPr>
                <w:lang w:val="es-CO" w:eastAsia="en-IN" w:bidi="te-IN"/>
              </w:rPr>
              <w:t>Fuente:</w:t>
            </w:r>
          </w:p>
        </w:tc>
        <w:tc>
          <w:tcPr>
            <w:tcW w:w="7795" w:type="dxa"/>
            <w:vAlign w:val="center"/>
          </w:tcPr>
          <w:p w14:paraId="4CB150F0" w14:textId="3B0E0E12" w:rsidR="00D80CE3" w:rsidRPr="00865F25" w:rsidRDefault="00C825F7" w:rsidP="00A124E3">
            <w:pPr>
              <w:jc w:val="both"/>
              <w:rPr>
                <w:lang w:eastAsia="en-IN" w:bidi="te-IN"/>
              </w:rPr>
            </w:pPr>
            <w:r>
              <w:rPr>
                <w:lang w:eastAsia="en-IN" w:bidi="te-IN"/>
              </w:rPr>
              <w:t>A</w:t>
            </w:r>
            <w:r w:rsidR="00D80CE3">
              <w:rPr>
                <w:lang w:eastAsia="en-IN" w:bidi="te-IN"/>
              </w:rPr>
              <w:t>nálisis fisicoquímico de la muestra</w:t>
            </w:r>
          </w:p>
        </w:tc>
      </w:tr>
      <w:tr w:rsidR="00D80CE3" w:rsidRPr="00865F25" w14:paraId="30EA21B7" w14:textId="77777777" w:rsidTr="00A124E3">
        <w:tc>
          <w:tcPr>
            <w:tcW w:w="1555" w:type="dxa"/>
            <w:shd w:val="clear" w:color="auto" w:fill="BDD6EE" w:themeFill="accent1" w:themeFillTint="66"/>
            <w:vAlign w:val="center"/>
          </w:tcPr>
          <w:p w14:paraId="0D3F56E1" w14:textId="77777777" w:rsidR="00D80CE3" w:rsidRDefault="00D80CE3" w:rsidP="00A124E3">
            <w:pPr>
              <w:rPr>
                <w:lang w:val="es-CO" w:eastAsia="en-IN" w:bidi="te-IN"/>
              </w:rPr>
            </w:pPr>
            <w:r>
              <w:rPr>
                <w:lang w:val="es-CO" w:eastAsia="en-IN" w:bidi="te-IN"/>
              </w:rPr>
              <w:t>Método o procedimiento de medida</w:t>
            </w:r>
          </w:p>
        </w:tc>
        <w:tc>
          <w:tcPr>
            <w:tcW w:w="7795" w:type="dxa"/>
            <w:vAlign w:val="center"/>
          </w:tcPr>
          <w:p w14:paraId="51F4A1A5" w14:textId="7AB3298C" w:rsidR="00D80CE3" w:rsidRPr="00865F25" w:rsidRDefault="00D80CE3" w:rsidP="00A124E3">
            <w:pPr>
              <w:jc w:val="both"/>
              <w:rPr>
                <w:lang w:eastAsia="en-IN" w:bidi="te-IN"/>
              </w:rPr>
            </w:pPr>
            <w:r>
              <w:rPr>
                <w:lang w:eastAsia="en-IN" w:bidi="te-IN"/>
              </w:rPr>
              <w:t xml:space="preserve">Las medidas deben ser tomadas al menos </w:t>
            </w:r>
            <w:r w:rsidR="00C825F7">
              <w:rPr>
                <w:lang w:eastAsia="en-IN" w:bidi="te-IN"/>
              </w:rPr>
              <w:t>se</w:t>
            </w:r>
            <w:r>
              <w:rPr>
                <w:lang w:eastAsia="en-IN" w:bidi="te-IN"/>
              </w:rPr>
              <w:t>mestralmente por una entidad acreditada</w:t>
            </w:r>
            <w:r w:rsidR="00D2020F">
              <w:rPr>
                <w:lang w:eastAsia="en-IN" w:bidi="te-IN"/>
              </w:rPr>
              <w:t xml:space="preserve"> a nivel nacional o equivalente a nivel internacional para este tipo de ensayo</w:t>
            </w:r>
            <w:r w:rsidR="00D2020F" w:rsidRPr="00FD7010">
              <w:rPr>
                <w:lang w:eastAsia="en-IN" w:bidi="te-IN"/>
              </w:rPr>
              <w:t xml:space="preserve">.  </w:t>
            </w:r>
            <w:r>
              <w:rPr>
                <w:lang w:eastAsia="en-IN" w:bidi="te-IN"/>
              </w:rPr>
              <w:t xml:space="preserve">.  </w:t>
            </w:r>
            <w:r w:rsidR="00B76EB4">
              <w:rPr>
                <w:lang w:eastAsia="en-IN" w:bidi="te-IN"/>
              </w:rPr>
              <w:t>La gravedad específica</w:t>
            </w:r>
            <w:r>
              <w:rPr>
                <w:lang w:eastAsia="en-IN" w:bidi="te-IN"/>
              </w:rPr>
              <w:t xml:space="preserve"> promedio durante el periodo de monitoreo considerado será el promedio aritmético de los resultados obtenidos para las muestras de ese periodo.</w:t>
            </w:r>
          </w:p>
        </w:tc>
      </w:tr>
      <w:tr w:rsidR="00D80CE3" w:rsidRPr="00865F25" w14:paraId="46129D55" w14:textId="77777777" w:rsidTr="00A124E3">
        <w:tc>
          <w:tcPr>
            <w:tcW w:w="1555" w:type="dxa"/>
            <w:shd w:val="clear" w:color="auto" w:fill="BDD6EE" w:themeFill="accent1" w:themeFillTint="66"/>
            <w:vAlign w:val="center"/>
          </w:tcPr>
          <w:p w14:paraId="211C3D1A" w14:textId="77777777" w:rsidR="00D80CE3" w:rsidRDefault="00D80CE3" w:rsidP="00A124E3">
            <w:pPr>
              <w:rPr>
                <w:lang w:val="es-CO" w:eastAsia="en-IN" w:bidi="te-IN"/>
              </w:rPr>
            </w:pPr>
            <w:r>
              <w:rPr>
                <w:lang w:val="es-CO" w:eastAsia="en-IN" w:bidi="te-IN"/>
              </w:rPr>
              <w:t>Frecuencia de monitoreo</w:t>
            </w:r>
          </w:p>
        </w:tc>
        <w:tc>
          <w:tcPr>
            <w:tcW w:w="7795" w:type="dxa"/>
            <w:vAlign w:val="center"/>
          </w:tcPr>
          <w:p w14:paraId="5360DD32" w14:textId="2B49D421" w:rsidR="00D80CE3" w:rsidRPr="00865F25" w:rsidRDefault="00C825F7" w:rsidP="00A124E3">
            <w:pPr>
              <w:jc w:val="both"/>
              <w:rPr>
                <w:lang w:eastAsia="en-IN" w:bidi="te-IN"/>
              </w:rPr>
            </w:pPr>
            <w:r>
              <w:rPr>
                <w:lang w:eastAsia="en-IN" w:bidi="te-IN"/>
              </w:rPr>
              <w:t>Semestral</w:t>
            </w:r>
          </w:p>
        </w:tc>
      </w:tr>
      <w:tr w:rsidR="00D80CE3" w:rsidRPr="00865F25" w14:paraId="608ACEAF" w14:textId="77777777" w:rsidTr="00A124E3">
        <w:tc>
          <w:tcPr>
            <w:tcW w:w="1555" w:type="dxa"/>
            <w:shd w:val="clear" w:color="auto" w:fill="BDD6EE" w:themeFill="accent1" w:themeFillTint="66"/>
            <w:vAlign w:val="center"/>
          </w:tcPr>
          <w:p w14:paraId="532A9B5F" w14:textId="77777777" w:rsidR="00D80CE3" w:rsidRPr="00C62F2B" w:rsidRDefault="00D80CE3" w:rsidP="00A124E3">
            <w:pPr>
              <w:rPr>
                <w:lang w:val="en-US" w:eastAsia="en-IN" w:bidi="te-IN"/>
              </w:rPr>
            </w:pPr>
            <w:r>
              <w:rPr>
                <w:lang w:val="es-CO" w:eastAsia="en-IN" w:bidi="te-IN"/>
              </w:rPr>
              <w:t xml:space="preserve">Frecuencia de calibración </w:t>
            </w:r>
          </w:p>
        </w:tc>
        <w:tc>
          <w:tcPr>
            <w:tcW w:w="7795" w:type="dxa"/>
            <w:vAlign w:val="center"/>
          </w:tcPr>
          <w:p w14:paraId="24976F05" w14:textId="77777777" w:rsidR="00D80CE3" w:rsidRPr="00865F25" w:rsidRDefault="00D80CE3" w:rsidP="00A124E3">
            <w:pPr>
              <w:jc w:val="both"/>
              <w:rPr>
                <w:lang w:eastAsia="en-IN" w:bidi="te-IN"/>
              </w:rPr>
            </w:pPr>
            <w:r>
              <w:rPr>
                <w:lang w:eastAsia="en-IN" w:bidi="te-IN"/>
              </w:rPr>
              <w:t>NA</w:t>
            </w:r>
          </w:p>
        </w:tc>
      </w:tr>
      <w:tr w:rsidR="00D80CE3" w:rsidRPr="00615C38" w14:paraId="0901C9C7" w14:textId="77777777" w:rsidTr="00A124E3">
        <w:tc>
          <w:tcPr>
            <w:tcW w:w="1555" w:type="dxa"/>
            <w:shd w:val="clear" w:color="auto" w:fill="BDD6EE" w:themeFill="accent1" w:themeFillTint="66"/>
            <w:vAlign w:val="center"/>
          </w:tcPr>
          <w:p w14:paraId="4827EE6F" w14:textId="77777777" w:rsidR="00D80CE3" w:rsidRDefault="00D80CE3" w:rsidP="00A124E3">
            <w:pPr>
              <w:jc w:val="both"/>
              <w:rPr>
                <w:lang w:val="es-CO" w:eastAsia="en-IN" w:bidi="te-IN"/>
              </w:rPr>
            </w:pPr>
            <w:r>
              <w:rPr>
                <w:lang w:val="es-CO" w:eastAsia="en-IN" w:bidi="te-IN"/>
              </w:rPr>
              <w:t>QA/QC</w:t>
            </w:r>
          </w:p>
        </w:tc>
        <w:tc>
          <w:tcPr>
            <w:tcW w:w="7795" w:type="dxa"/>
            <w:vAlign w:val="center"/>
          </w:tcPr>
          <w:p w14:paraId="3EF2F084" w14:textId="350112E8" w:rsidR="00D80CE3" w:rsidRPr="00C62F2B" w:rsidRDefault="00D2020F" w:rsidP="00A124E3">
            <w:pPr>
              <w:jc w:val="both"/>
              <w:rPr>
                <w:lang w:val="es-CO" w:eastAsia="en-IN" w:bidi="te-IN"/>
              </w:rPr>
            </w:pPr>
            <w:r>
              <w:rPr>
                <w:lang w:val="es-CO" w:eastAsia="en-IN" w:bidi="te-IN"/>
              </w:rPr>
              <w:t>La entidad que realice los análisis debe estar acreditada por un organismo reconocido para el tipo de medida a ser realizada</w:t>
            </w:r>
          </w:p>
        </w:tc>
      </w:tr>
      <w:tr w:rsidR="00D80CE3" w14:paraId="7C8866DE" w14:textId="77777777" w:rsidTr="00A124E3">
        <w:tc>
          <w:tcPr>
            <w:tcW w:w="1555" w:type="dxa"/>
            <w:shd w:val="clear" w:color="auto" w:fill="BDD6EE" w:themeFill="accent1" w:themeFillTint="66"/>
            <w:vAlign w:val="center"/>
          </w:tcPr>
          <w:p w14:paraId="24A69842" w14:textId="77777777" w:rsidR="00D80CE3" w:rsidRDefault="00D80CE3" w:rsidP="00A124E3">
            <w:pPr>
              <w:jc w:val="both"/>
              <w:rPr>
                <w:lang w:val="es-CO" w:eastAsia="en-IN" w:bidi="te-IN"/>
              </w:rPr>
            </w:pPr>
            <w:r>
              <w:rPr>
                <w:lang w:val="es-CO" w:eastAsia="en-IN" w:bidi="te-IN"/>
              </w:rPr>
              <w:t>Uso:</w:t>
            </w:r>
          </w:p>
        </w:tc>
        <w:tc>
          <w:tcPr>
            <w:tcW w:w="7795" w:type="dxa"/>
            <w:vAlign w:val="center"/>
          </w:tcPr>
          <w:p w14:paraId="262BE1F6" w14:textId="77777777" w:rsidR="00D80CE3" w:rsidRDefault="00D80CE3" w:rsidP="00A124E3">
            <w:pPr>
              <w:jc w:val="both"/>
              <w:rPr>
                <w:lang w:val="es-CO" w:eastAsia="en-IN" w:bidi="te-IN"/>
              </w:rPr>
            </w:pPr>
            <w:r>
              <w:rPr>
                <w:lang w:val="es-CO" w:eastAsia="en-IN" w:bidi="te-IN"/>
              </w:rPr>
              <w:t>Emisiones de línea base para recuperación de gas de producción</w:t>
            </w:r>
          </w:p>
        </w:tc>
      </w:tr>
    </w:tbl>
    <w:p w14:paraId="0B6B65EF" w14:textId="1FF653B5" w:rsidR="003D7E3F" w:rsidRDefault="003D7E3F" w:rsidP="00BB4898">
      <w:pPr>
        <w:spacing w:after="0"/>
        <w:jc w:val="both"/>
        <w:rPr>
          <w:lang w:val="es-CO" w:eastAsia="en-IN" w:bidi="te-IN"/>
        </w:rPr>
      </w:pPr>
    </w:p>
    <w:tbl>
      <w:tblPr>
        <w:tblStyle w:val="TableGrid"/>
        <w:tblW w:w="0" w:type="auto"/>
        <w:tblLook w:val="04A0" w:firstRow="1" w:lastRow="0" w:firstColumn="1" w:lastColumn="0" w:noHBand="0" w:noVBand="1"/>
      </w:tblPr>
      <w:tblGrid>
        <w:gridCol w:w="1555"/>
        <w:gridCol w:w="7795"/>
      </w:tblGrid>
      <w:tr w:rsidR="00B71B21" w:rsidRPr="00C62F2B" w14:paraId="4BE9361D" w14:textId="77777777" w:rsidTr="00B71B21">
        <w:tc>
          <w:tcPr>
            <w:tcW w:w="1555" w:type="dxa"/>
            <w:shd w:val="clear" w:color="auto" w:fill="BDD6EE" w:themeFill="accent1" w:themeFillTint="66"/>
            <w:vAlign w:val="center"/>
          </w:tcPr>
          <w:p w14:paraId="4224229B" w14:textId="77777777" w:rsidR="00B71B21" w:rsidRDefault="00B71B21" w:rsidP="00B71B21">
            <w:pPr>
              <w:jc w:val="both"/>
              <w:rPr>
                <w:lang w:val="es-CO" w:eastAsia="en-IN" w:bidi="te-IN"/>
              </w:rPr>
            </w:pPr>
            <w:r>
              <w:rPr>
                <w:lang w:val="es-CO" w:eastAsia="en-IN" w:bidi="te-IN"/>
              </w:rPr>
              <w:lastRenderedPageBreak/>
              <w:t>Parámetro:</w:t>
            </w:r>
          </w:p>
        </w:tc>
        <w:tc>
          <w:tcPr>
            <w:tcW w:w="7795" w:type="dxa"/>
            <w:vAlign w:val="center"/>
          </w:tcPr>
          <w:p w14:paraId="7F507018" w14:textId="77777777" w:rsidR="00B71B21" w:rsidRPr="00F61702" w:rsidRDefault="00B71B21" w:rsidP="00B71B21">
            <w:pPr>
              <w:jc w:val="both"/>
              <w:rPr>
                <w:b/>
                <w:bCs/>
                <w:lang w:val="es-419" w:eastAsia="en-IN" w:bidi="te-IN"/>
              </w:rPr>
            </w:pPr>
            <w:r>
              <w:rPr>
                <w:b/>
                <w:bCs/>
                <w:lang w:val="es-419" w:eastAsia="en-IN" w:bidi="te-IN"/>
              </w:rPr>
              <w:t>EG</w:t>
            </w:r>
            <w:r w:rsidRPr="00F61702">
              <w:rPr>
                <w:b/>
                <w:bCs/>
                <w:lang w:val="es-419" w:eastAsia="en-IN" w:bidi="te-IN"/>
              </w:rPr>
              <w:t xml:space="preserve"> </w:t>
            </w:r>
            <w:r w:rsidRPr="00F61702">
              <w:rPr>
                <w:b/>
                <w:bCs/>
                <w:vertAlign w:val="subscript"/>
                <w:lang w:val="es-419" w:eastAsia="en-IN" w:bidi="te-IN"/>
              </w:rPr>
              <w:t>y</w:t>
            </w:r>
            <w:r>
              <w:rPr>
                <w:b/>
                <w:bCs/>
                <w:vertAlign w:val="subscript"/>
                <w:lang w:val="es-419" w:eastAsia="en-IN" w:bidi="te-IN"/>
              </w:rPr>
              <w:t xml:space="preserve"> </w:t>
            </w:r>
          </w:p>
        </w:tc>
      </w:tr>
      <w:tr w:rsidR="00B71B21" w:rsidRPr="00E14CC3" w14:paraId="01656552" w14:textId="77777777" w:rsidTr="00B71B21">
        <w:tc>
          <w:tcPr>
            <w:tcW w:w="1555" w:type="dxa"/>
            <w:shd w:val="clear" w:color="auto" w:fill="BDD6EE" w:themeFill="accent1" w:themeFillTint="66"/>
            <w:vAlign w:val="center"/>
          </w:tcPr>
          <w:p w14:paraId="4CCDD7DE" w14:textId="77777777" w:rsidR="00B71B21" w:rsidRDefault="00B71B21" w:rsidP="00B71B21">
            <w:pPr>
              <w:jc w:val="both"/>
              <w:rPr>
                <w:lang w:val="es-CO" w:eastAsia="en-IN" w:bidi="te-IN"/>
              </w:rPr>
            </w:pPr>
            <w:r>
              <w:rPr>
                <w:lang w:val="es-CO" w:eastAsia="en-IN" w:bidi="te-IN"/>
              </w:rPr>
              <w:t>Unidades:</w:t>
            </w:r>
          </w:p>
        </w:tc>
        <w:tc>
          <w:tcPr>
            <w:tcW w:w="7795" w:type="dxa"/>
            <w:vAlign w:val="center"/>
          </w:tcPr>
          <w:p w14:paraId="0FDF379E" w14:textId="77777777" w:rsidR="00B71B21" w:rsidRPr="00E14CC3" w:rsidRDefault="00B71B21" w:rsidP="00B71B21">
            <w:pPr>
              <w:jc w:val="both"/>
              <w:rPr>
                <w:lang w:eastAsia="en-IN" w:bidi="te-IN"/>
              </w:rPr>
            </w:pPr>
            <w:proofErr w:type="spellStart"/>
            <w:r>
              <w:rPr>
                <w:lang w:eastAsia="en-IN" w:bidi="te-IN"/>
              </w:rPr>
              <w:t>MWh</w:t>
            </w:r>
            <w:proofErr w:type="spellEnd"/>
            <w:r>
              <w:rPr>
                <w:lang w:eastAsia="en-IN" w:bidi="te-IN"/>
              </w:rPr>
              <w:t xml:space="preserve"> </w:t>
            </w:r>
          </w:p>
        </w:tc>
      </w:tr>
      <w:tr w:rsidR="00B71B21" w14:paraId="661E8C06" w14:textId="77777777" w:rsidTr="00B71B21">
        <w:tc>
          <w:tcPr>
            <w:tcW w:w="1555" w:type="dxa"/>
            <w:shd w:val="clear" w:color="auto" w:fill="BDD6EE" w:themeFill="accent1" w:themeFillTint="66"/>
            <w:vAlign w:val="center"/>
          </w:tcPr>
          <w:p w14:paraId="29ECA1C1" w14:textId="77777777" w:rsidR="00B71B21" w:rsidRDefault="00B71B21" w:rsidP="00B71B21">
            <w:pPr>
              <w:jc w:val="both"/>
              <w:rPr>
                <w:lang w:val="es-CO" w:eastAsia="en-IN" w:bidi="te-IN"/>
              </w:rPr>
            </w:pPr>
            <w:r>
              <w:rPr>
                <w:lang w:val="es-CO" w:eastAsia="en-IN" w:bidi="te-IN"/>
              </w:rPr>
              <w:t>Descripción:</w:t>
            </w:r>
          </w:p>
        </w:tc>
        <w:tc>
          <w:tcPr>
            <w:tcW w:w="7795" w:type="dxa"/>
            <w:vAlign w:val="center"/>
          </w:tcPr>
          <w:p w14:paraId="76062DF8" w14:textId="77777777" w:rsidR="00B71B21" w:rsidRDefault="00B71B21" w:rsidP="00B71B21">
            <w:pPr>
              <w:jc w:val="both"/>
              <w:rPr>
                <w:lang w:val="es-CO" w:eastAsia="en-IN" w:bidi="te-IN"/>
              </w:rPr>
            </w:pPr>
            <w:r>
              <w:rPr>
                <w:lang w:val="es-419" w:eastAsia="en-IN" w:bidi="te-IN"/>
              </w:rPr>
              <w:t>Electricidad generada en el proyecto en el año y</w:t>
            </w:r>
          </w:p>
        </w:tc>
      </w:tr>
      <w:tr w:rsidR="00B71B21" w:rsidRPr="00865F25" w14:paraId="6A5AE0A6" w14:textId="77777777" w:rsidTr="00B71B21">
        <w:tc>
          <w:tcPr>
            <w:tcW w:w="1555" w:type="dxa"/>
            <w:shd w:val="clear" w:color="auto" w:fill="BDD6EE" w:themeFill="accent1" w:themeFillTint="66"/>
            <w:vAlign w:val="center"/>
          </w:tcPr>
          <w:p w14:paraId="3CEEAD41" w14:textId="77777777" w:rsidR="00B71B21" w:rsidRDefault="00B71B21" w:rsidP="00B71B21">
            <w:pPr>
              <w:jc w:val="both"/>
              <w:rPr>
                <w:lang w:val="es-CO" w:eastAsia="en-IN" w:bidi="te-IN"/>
              </w:rPr>
            </w:pPr>
            <w:r>
              <w:rPr>
                <w:lang w:val="es-CO" w:eastAsia="en-IN" w:bidi="te-IN"/>
              </w:rPr>
              <w:t>Fuente:</w:t>
            </w:r>
          </w:p>
        </w:tc>
        <w:tc>
          <w:tcPr>
            <w:tcW w:w="7795" w:type="dxa"/>
            <w:vAlign w:val="center"/>
          </w:tcPr>
          <w:p w14:paraId="2B795FBF" w14:textId="77777777" w:rsidR="00B71B21" w:rsidRPr="00865F25" w:rsidRDefault="00B71B21" w:rsidP="00B71B21">
            <w:pPr>
              <w:jc w:val="both"/>
              <w:rPr>
                <w:lang w:eastAsia="en-IN" w:bidi="te-IN"/>
              </w:rPr>
            </w:pPr>
            <w:r>
              <w:rPr>
                <w:lang w:eastAsia="en-IN" w:bidi="te-IN"/>
              </w:rPr>
              <w:t>Directa (medidores)</w:t>
            </w:r>
          </w:p>
        </w:tc>
      </w:tr>
      <w:tr w:rsidR="00B71B21" w:rsidRPr="00865F25" w14:paraId="5D1C2E1D" w14:textId="77777777" w:rsidTr="00B71B21">
        <w:tc>
          <w:tcPr>
            <w:tcW w:w="1555" w:type="dxa"/>
            <w:shd w:val="clear" w:color="auto" w:fill="BDD6EE" w:themeFill="accent1" w:themeFillTint="66"/>
            <w:vAlign w:val="center"/>
          </w:tcPr>
          <w:p w14:paraId="3B693E56" w14:textId="77777777" w:rsidR="00B71B21" w:rsidRDefault="00B71B21" w:rsidP="00B71B21">
            <w:pPr>
              <w:rPr>
                <w:lang w:val="es-CO" w:eastAsia="en-IN" w:bidi="te-IN"/>
              </w:rPr>
            </w:pPr>
            <w:r>
              <w:rPr>
                <w:lang w:val="es-CO" w:eastAsia="en-IN" w:bidi="te-IN"/>
              </w:rPr>
              <w:t>Método o procedimiento de medida</w:t>
            </w:r>
          </w:p>
        </w:tc>
        <w:tc>
          <w:tcPr>
            <w:tcW w:w="7795" w:type="dxa"/>
            <w:vAlign w:val="center"/>
          </w:tcPr>
          <w:p w14:paraId="4F8930A6" w14:textId="77777777" w:rsidR="00B71B21" w:rsidRPr="00865F25" w:rsidRDefault="00B71B21" w:rsidP="00B71B21">
            <w:pPr>
              <w:jc w:val="both"/>
              <w:rPr>
                <w:lang w:eastAsia="en-IN" w:bidi="te-IN"/>
              </w:rPr>
            </w:pPr>
            <w:r>
              <w:rPr>
                <w:lang w:eastAsia="en-IN" w:bidi="te-IN"/>
              </w:rPr>
              <w:t>Se cuenta con medidores totalizadores, ubicados en el punto de entrega a la red nacional, local o instalaciones receptoras.</w:t>
            </w:r>
          </w:p>
        </w:tc>
      </w:tr>
      <w:tr w:rsidR="00B71B21" w:rsidRPr="00865F25" w14:paraId="4FF29112" w14:textId="77777777" w:rsidTr="00B71B21">
        <w:tc>
          <w:tcPr>
            <w:tcW w:w="1555" w:type="dxa"/>
            <w:shd w:val="clear" w:color="auto" w:fill="BDD6EE" w:themeFill="accent1" w:themeFillTint="66"/>
            <w:vAlign w:val="center"/>
          </w:tcPr>
          <w:p w14:paraId="1D21F843" w14:textId="77777777" w:rsidR="00B71B21" w:rsidRDefault="00B71B21" w:rsidP="00B71B21">
            <w:pPr>
              <w:rPr>
                <w:lang w:val="es-CO" w:eastAsia="en-IN" w:bidi="te-IN"/>
              </w:rPr>
            </w:pPr>
            <w:r>
              <w:rPr>
                <w:lang w:val="es-CO" w:eastAsia="en-IN" w:bidi="te-IN"/>
              </w:rPr>
              <w:t>Frecuencia de monitoreo</w:t>
            </w:r>
          </w:p>
        </w:tc>
        <w:tc>
          <w:tcPr>
            <w:tcW w:w="7795" w:type="dxa"/>
            <w:vAlign w:val="center"/>
          </w:tcPr>
          <w:p w14:paraId="3B3DE121" w14:textId="77777777" w:rsidR="00B71B21" w:rsidRPr="00865F25" w:rsidRDefault="00B71B21" w:rsidP="00B71B21">
            <w:pPr>
              <w:jc w:val="both"/>
              <w:rPr>
                <w:lang w:eastAsia="en-IN" w:bidi="te-IN"/>
              </w:rPr>
            </w:pPr>
            <w:r>
              <w:rPr>
                <w:lang w:eastAsia="en-IN" w:bidi="te-IN"/>
              </w:rPr>
              <w:t>Medición continua, con registro al menos mensual.</w:t>
            </w:r>
          </w:p>
        </w:tc>
      </w:tr>
      <w:tr w:rsidR="00B71B21" w:rsidRPr="00865F25" w14:paraId="0255FE0D" w14:textId="77777777" w:rsidTr="00B71B21">
        <w:tc>
          <w:tcPr>
            <w:tcW w:w="1555" w:type="dxa"/>
            <w:shd w:val="clear" w:color="auto" w:fill="BDD6EE" w:themeFill="accent1" w:themeFillTint="66"/>
            <w:vAlign w:val="center"/>
          </w:tcPr>
          <w:p w14:paraId="27B43077" w14:textId="77777777" w:rsidR="00B71B21" w:rsidRPr="00C62F2B" w:rsidRDefault="00B71B21" w:rsidP="00B71B21">
            <w:pPr>
              <w:rPr>
                <w:lang w:val="en-US" w:eastAsia="en-IN" w:bidi="te-IN"/>
              </w:rPr>
            </w:pPr>
            <w:r>
              <w:rPr>
                <w:lang w:val="es-CO" w:eastAsia="en-IN" w:bidi="te-IN"/>
              </w:rPr>
              <w:t xml:space="preserve">Frecuencia de calibración </w:t>
            </w:r>
          </w:p>
        </w:tc>
        <w:tc>
          <w:tcPr>
            <w:tcW w:w="7795" w:type="dxa"/>
            <w:vAlign w:val="center"/>
          </w:tcPr>
          <w:p w14:paraId="46B3FF4D" w14:textId="77777777" w:rsidR="00B71B21" w:rsidRPr="00865F25" w:rsidRDefault="00B71B21" w:rsidP="00B71B21">
            <w:pPr>
              <w:jc w:val="both"/>
              <w:rPr>
                <w:lang w:eastAsia="en-IN" w:bidi="te-IN"/>
              </w:rPr>
            </w:pPr>
            <w:r>
              <w:rPr>
                <w:lang w:eastAsia="en-IN" w:bidi="te-IN"/>
              </w:rPr>
              <w:t>Se deben seguir las disposiciones de la Comisión de Regulación de Energía y Gas, en caso de que aplique. En caso contrario, se deben seguir los lineamientos contractuales y/o recomendaciones del fabricante. Todo lo anterior de acuerdo con los estándares descritos para cada tipo de medidor.</w:t>
            </w:r>
          </w:p>
        </w:tc>
      </w:tr>
      <w:tr w:rsidR="00B71B21" w:rsidRPr="00615C38" w14:paraId="633D98C8" w14:textId="77777777" w:rsidTr="00B71B21">
        <w:tc>
          <w:tcPr>
            <w:tcW w:w="1555" w:type="dxa"/>
            <w:shd w:val="clear" w:color="auto" w:fill="BDD6EE" w:themeFill="accent1" w:themeFillTint="66"/>
            <w:vAlign w:val="center"/>
          </w:tcPr>
          <w:p w14:paraId="37FFDA5E" w14:textId="77777777" w:rsidR="00B71B21" w:rsidRDefault="00B71B21" w:rsidP="00B71B21">
            <w:pPr>
              <w:jc w:val="both"/>
              <w:rPr>
                <w:lang w:val="es-CO" w:eastAsia="en-IN" w:bidi="te-IN"/>
              </w:rPr>
            </w:pPr>
            <w:r>
              <w:rPr>
                <w:lang w:val="es-CO" w:eastAsia="en-IN" w:bidi="te-IN"/>
              </w:rPr>
              <w:t>QA/QC</w:t>
            </w:r>
          </w:p>
        </w:tc>
        <w:tc>
          <w:tcPr>
            <w:tcW w:w="7795" w:type="dxa"/>
            <w:vAlign w:val="center"/>
          </w:tcPr>
          <w:p w14:paraId="6D6910FB" w14:textId="77777777" w:rsidR="00B71B21" w:rsidRDefault="00B71B21" w:rsidP="00B71B21">
            <w:pPr>
              <w:jc w:val="both"/>
              <w:rPr>
                <w:lang w:val="es-CO" w:eastAsia="en-IN" w:bidi="te-IN"/>
              </w:rPr>
            </w:pPr>
            <w:r>
              <w:rPr>
                <w:lang w:val="es-CO" w:eastAsia="en-IN" w:bidi="te-IN"/>
              </w:rPr>
              <w:t>En caso de que se trate de consumo interno, hacer chequeo del balance de energía de las instalaciones y los documentos de liquidación de la obligación contractual, cuando aplique.</w:t>
            </w:r>
          </w:p>
          <w:p w14:paraId="72BD4CF0" w14:textId="77777777" w:rsidR="00B71B21" w:rsidRPr="008B4491" w:rsidRDefault="00B71B21" w:rsidP="00B71B21">
            <w:pPr>
              <w:jc w:val="both"/>
              <w:rPr>
                <w:lang w:eastAsia="en-IN" w:bidi="te-IN"/>
              </w:rPr>
            </w:pPr>
            <w:r>
              <w:rPr>
                <w:lang w:val="es-CO" w:eastAsia="en-IN" w:bidi="te-IN"/>
              </w:rPr>
              <w:t xml:space="preserve">En caso de que se trate de energía exportada al SIN, se deben hacer los chequeos contra la energía reportada por el </w:t>
            </w:r>
            <w:r w:rsidRPr="00F033B1">
              <w:rPr>
                <w:lang w:val="es-CO" w:eastAsia="en-IN" w:bidi="te-IN"/>
              </w:rPr>
              <w:t>Administrador del Sistema de Intercambios Comerciales</w:t>
            </w:r>
            <w:r>
              <w:rPr>
                <w:lang w:val="es-CO" w:eastAsia="en-IN" w:bidi="te-IN"/>
              </w:rPr>
              <w:t>.</w:t>
            </w:r>
          </w:p>
        </w:tc>
      </w:tr>
      <w:tr w:rsidR="00B71B21" w14:paraId="68B0350A" w14:textId="77777777" w:rsidTr="00B71B21">
        <w:tc>
          <w:tcPr>
            <w:tcW w:w="1555" w:type="dxa"/>
            <w:shd w:val="clear" w:color="auto" w:fill="BDD6EE" w:themeFill="accent1" w:themeFillTint="66"/>
            <w:vAlign w:val="center"/>
          </w:tcPr>
          <w:p w14:paraId="4D1B2BC3" w14:textId="77777777" w:rsidR="00B71B21" w:rsidRDefault="00B71B21" w:rsidP="00B71B21">
            <w:pPr>
              <w:jc w:val="both"/>
              <w:rPr>
                <w:lang w:val="es-CO" w:eastAsia="en-IN" w:bidi="te-IN"/>
              </w:rPr>
            </w:pPr>
            <w:r>
              <w:rPr>
                <w:lang w:val="es-CO" w:eastAsia="en-IN" w:bidi="te-IN"/>
              </w:rPr>
              <w:t>Uso:</w:t>
            </w:r>
          </w:p>
        </w:tc>
        <w:tc>
          <w:tcPr>
            <w:tcW w:w="7795" w:type="dxa"/>
            <w:vAlign w:val="center"/>
          </w:tcPr>
          <w:p w14:paraId="266AC264" w14:textId="77777777" w:rsidR="00B71B21" w:rsidRDefault="00B71B21" w:rsidP="00B71B21">
            <w:pPr>
              <w:jc w:val="both"/>
              <w:rPr>
                <w:lang w:val="es-CO" w:eastAsia="en-IN" w:bidi="te-IN"/>
              </w:rPr>
            </w:pPr>
            <w:r w:rsidRPr="00F033B1">
              <w:rPr>
                <w:lang w:val="es-CO" w:eastAsia="en-IN" w:bidi="te-IN"/>
              </w:rPr>
              <w:t>Emisiones de línea base</w:t>
            </w:r>
            <w:r>
              <w:rPr>
                <w:lang w:val="es-CO" w:eastAsia="en-IN" w:bidi="te-IN"/>
              </w:rPr>
              <w:t xml:space="preserve"> para proyectos de recuperación de gas, en caso de que el aprovechamiento energético corresponda a (auto)generación de electricidad.</w:t>
            </w:r>
          </w:p>
        </w:tc>
      </w:tr>
    </w:tbl>
    <w:p w14:paraId="6B51F4AB" w14:textId="77777777" w:rsidR="00B71B21" w:rsidRDefault="00B71B21" w:rsidP="00BB4898">
      <w:pPr>
        <w:spacing w:after="0"/>
        <w:jc w:val="both"/>
        <w:rPr>
          <w:lang w:val="es-CO" w:eastAsia="en-IN" w:bidi="te-IN"/>
        </w:rPr>
      </w:pPr>
    </w:p>
    <w:tbl>
      <w:tblPr>
        <w:tblStyle w:val="TableGrid"/>
        <w:tblW w:w="0" w:type="auto"/>
        <w:tblLook w:val="04A0" w:firstRow="1" w:lastRow="0" w:firstColumn="1" w:lastColumn="0" w:noHBand="0" w:noVBand="1"/>
      </w:tblPr>
      <w:tblGrid>
        <w:gridCol w:w="1555"/>
        <w:gridCol w:w="7795"/>
      </w:tblGrid>
      <w:tr w:rsidR="00BB4898" w:rsidRPr="00C62F2B" w14:paraId="654CE3DE" w14:textId="77777777" w:rsidTr="001B6869">
        <w:tc>
          <w:tcPr>
            <w:tcW w:w="1555" w:type="dxa"/>
            <w:shd w:val="clear" w:color="auto" w:fill="BDD6EE" w:themeFill="accent1" w:themeFillTint="66"/>
            <w:vAlign w:val="center"/>
          </w:tcPr>
          <w:p w14:paraId="36416FAB" w14:textId="77777777" w:rsidR="00BB4898" w:rsidRDefault="00BB4898" w:rsidP="003F1799">
            <w:pPr>
              <w:jc w:val="both"/>
              <w:rPr>
                <w:lang w:val="es-CO" w:eastAsia="en-IN" w:bidi="te-IN"/>
              </w:rPr>
            </w:pPr>
            <w:r>
              <w:rPr>
                <w:lang w:val="es-CO" w:eastAsia="en-IN" w:bidi="te-IN"/>
              </w:rPr>
              <w:t>Parámetro:</w:t>
            </w:r>
          </w:p>
        </w:tc>
        <w:tc>
          <w:tcPr>
            <w:tcW w:w="7795" w:type="dxa"/>
            <w:vAlign w:val="center"/>
          </w:tcPr>
          <w:p w14:paraId="0765BE94" w14:textId="1D519E9F" w:rsidR="00BB4898" w:rsidRPr="00F61702" w:rsidRDefault="00E14CC3" w:rsidP="003F1799">
            <w:pPr>
              <w:jc w:val="both"/>
              <w:rPr>
                <w:b/>
                <w:bCs/>
                <w:lang w:val="es-419" w:eastAsia="en-IN" w:bidi="te-IN"/>
              </w:rPr>
            </w:pPr>
            <w:r w:rsidRPr="00F61702">
              <w:rPr>
                <w:b/>
                <w:bCs/>
                <w:lang w:val="es-419" w:eastAsia="en-IN" w:bidi="te-IN"/>
              </w:rPr>
              <w:t xml:space="preserve">FC </w:t>
            </w:r>
            <w:r w:rsidRPr="00F61702">
              <w:rPr>
                <w:b/>
                <w:bCs/>
                <w:vertAlign w:val="subscript"/>
                <w:lang w:val="es-419" w:eastAsia="en-IN" w:bidi="te-IN"/>
              </w:rPr>
              <w:t>i,y</w:t>
            </w:r>
          </w:p>
        </w:tc>
      </w:tr>
      <w:tr w:rsidR="00BB4898" w:rsidRPr="00E14CC3" w14:paraId="510616B0" w14:textId="77777777" w:rsidTr="001B6869">
        <w:tc>
          <w:tcPr>
            <w:tcW w:w="1555" w:type="dxa"/>
            <w:shd w:val="clear" w:color="auto" w:fill="BDD6EE" w:themeFill="accent1" w:themeFillTint="66"/>
            <w:vAlign w:val="center"/>
          </w:tcPr>
          <w:p w14:paraId="51CEAD04" w14:textId="77777777" w:rsidR="00BB4898" w:rsidRDefault="00BB4898" w:rsidP="003F1799">
            <w:pPr>
              <w:jc w:val="both"/>
              <w:rPr>
                <w:lang w:val="es-CO" w:eastAsia="en-IN" w:bidi="te-IN"/>
              </w:rPr>
            </w:pPr>
            <w:r>
              <w:rPr>
                <w:lang w:val="es-CO" w:eastAsia="en-IN" w:bidi="te-IN"/>
              </w:rPr>
              <w:t>Unidades:</w:t>
            </w:r>
          </w:p>
        </w:tc>
        <w:tc>
          <w:tcPr>
            <w:tcW w:w="7795" w:type="dxa"/>
            <w:vAlign w:val="center"/>
          </w:tcPr>
          <w:p w14:paraId="00D0457A" w14:textId="600286EF" w:rsidR="00BB4898" w:rsidRPr="00E14CC3" w:rsidRDefault="00E14CC3" w:rsidP="003F1799">
            <w:pPr>
              <w:jc w:val="both"/>
              <w:rPr>
                <w:lang w:eastAsia="en-IN" w:bidi="te-IN"/>
              </w:rPr>
            </w:pPr>
            <w:r>
              <w:rPr>
                <w:lang w:eastAsia="en-IN" w:bidi="te-IN"/>
              </w:rPr>
              <w:t>g</w:t>
            </w:r>
            <w:r w:rsidRPr="00E14CC3">
              <w:rPr>
                <w:lang w:eastAsia="en-IN" w:bidi="te-IN"/>
              </w:rPr>
              <w:t xml:space="preserve">al / kg / pies </w:t>
            </w:r>
            <w:r>
              <w:rPr>
                <w:lang w:eastAsia="en-IN" w:bidi="te-IN"/>
              </w:rPr>
              <w:t xml:space="preserve">cúbicos </w:t>
            </w:r>
          </w:p>
        </w:tc>
      </w:tr>
      <w:tr w:rsidR="00BB4898" w14:paraId="768002B6" w14:textId="77777777" w:rsidTr="001B6869">
        <w:tc>
          <w:tcPr>
            <w:tcW w:w="1555" w:type="dxa"/>
            <w:shd w:val="clear" w:color="auto" w:fill="BDD6EE" w:themeFill="accent1" w:themeFillTint="66"/>
            <w:vAlign w:val="center"/>
          </w:tcPr>
          <w:p w14:paraId="71A12EB5" w14:textId="77777777" w:rsidR="00BB4898" w:rsidRDefault="00BB4898" w:rsidP="003F1799">
            <w:pPr>
              <w:jc w:val="both"/>
              <w:rPr>
                <w:lang w:val="es-CO" w:eastAsia="en-IN" w:bidi="te-IN"/>
              </w:rPr>
            </w:pPr>
            <w:r>
              <w:rPr>
                <w:lang w:val="es-CO" w:eastAsia="en-IN" w:bidi="te-IN"/>
              </w:rPr>
              <w:t>Descripción:</w:t>
            </w:r>
          </w:p>
        </w:tc>
        <w:tc>
          <w:tcPr>
            <w:tcW w:w="7795" w:type="dxa"/>
            <w:vAlign w:val="center"/>
          </w:tcPr>
          <w:p w14:paraId="4F89DA14" w14:textId="16F3FBDD" w:rsidR="00BB4898" w:rsidRDefault="00E14CC3" w:rsidP="003F1799">
            <w:pPr>
              <w:jc w:val="both"/>
              <w:rPr>
                <w:lang w:val="es-CO" w:eastAsia="en-IN" w:bidi="te-IN"/>
              </w:rPr>
            </w:pPr>
            <w:r w:rsidRPr="00E14CC3">
              <w:rPr>
                <w:lang w:val="es-CO" w:eastAsia="en-IN" w:bidi="te-IN"/>
              </w:rPr>
              <w:t xml:space="preserve">Cantidad de combustible (por tipo), </w:t>
            </w:r>
            <w:r w:rsidR="00F92B86">
              <w:rPr>
                <w:lang w:val="es-CO" w:eastAsia="en-IN" w:bidi="te-IN"/>
              </w:rPr>
              <w:t>usado</w:t>
            </w:r>
            <w:r w:rsidRPr="00E14CC3">
              <w:rPr>
                <w:lang w:val="es-CO" w:eastAsia="en-IN" w:bidi="te-IN"/>
              </w:rPr>
              <w:t xml:space="preserve"> d</w:t>
            </w:r>
            <w:r>
              <w:rPr>
                <w:lang w:val="es-CO" w:eastAsia="en-IN" w:bidi="te-IN"/>
              </w:rPr>
              <w:t>urante el periodo de monitoreo</w:t>
            </w:r>
          </w:p>
        </w:tc>
      </w:tr>
      <w:tr w:rsidR="00BB4898" w:rsidRPr="00865F25" w14:paraId="293E3429" w14:textId="77777777" w:rsidTr="001B6869">
        <w:tc>
          <w:tcPr>
            <w:tcW w:w="1555" w:type="dxa"/>
            <w:shd w:val="clear" w:color="auto" w:fill="BDD6EE" w:themeFill="accent1" w:themeFillTint="66"/>
            <w:vAlign w:val="center"/>
          </w:tcPr>
          <w:p w14:paraId="27F4EAF7" w14:textId="77777777" w:rsidR="00BB4898" w:rsidRDefault="00BB4898" w:rsidP="003F1799">
            <w:pPr>
              <w:jc w:val="both"/>
              <w:rPr>
                <w:lang w:val="es-CO" w:eastAsia="en-IN" w:bidi="te-IN"/>
              </w:rPr>
            </w:pPr>
            <w:r>
              <w:rPr>
                <w:lang w:val="es-CO" w:eastAsia="en-IN" w:bidi="te-IN"/>
              </w:rPr>
              <w:t>Fuente:</w:t>
            </w:r>
          </w:p>
        </w:tc>
        <w:tc>
          <w:tcPr>
            <w:tcW w:w="7795" w:type="dxa"/>
            <w:vAlign w:val="center"/>
          </w:tcPr>
          <w:p w14:paraId="79E6E077" w14:textId="3EBB15D6" w:rsidR="00BB4898" w:rsidRPr="00865F25" w:rsidRDefault="00E14CC3" w:rsidP="003F1799">
            <w:pPr>
              <w:jc w:val="both"/>
              <w:rPr>
                <w:lang w:eastAsia="en-IN" w:bidi="te-IN"/>
              </w:rPr>
            </w:pPr>
            <w:r>
              <w:rPr>
                <w:lang w:eastAsia="en-IN" w:bidi="te-IN"/>
              </w:rPr>
              <w:t>Directa (medidores), indirecta (registros de compra)</w:t>
            </w:r>
          </w:p>
        </w:tc>
      </w:tr>
      <w:tr w:rsidR="00BB4898" w:rsidRPr="00865F25" w14:paraId="59673345" w14:textId="77777777" w:rsidTr="001B6869">
        <w:tc>
          <w:tcPr>
            <w:tcW w:w="1555" w:type="dxa"/>
            <w:shd w:val="clear" w:color="auto" w:fill="BDD6EE" w:themeFill="accent1" w:themeFillTint="66"/>
            <w:vAlign w:val="center"/>
          </w:tcPr>
          <w:p w14:paraId="36E7EA74" w14:textId="77777777" w:rsidR="00BB4898" w:rsidRDefault="00BB4898" w:rsidP="003F1799">
            <w:pPr>
              <w:rPr>
                <w:lang w:val="es-CO" w:eastAsia="en-IN" w:bidi="te-IN"/>
              </w:rPr>
            </w:pPr>
            <w:r>
              <w:rPr>
                <w:lang w:val="es-CO" w:eastAsia="en-IN" w:bidi="te-IN"/>
              </w:rPr>
              <w:t>Método o procedimiento de medida</w:t>
            </w:r>
          </w:p>
        </w:tc>
        <w:tc>
          <w:tcPr>
            <w:tcW w:w="7795" w:type="dxa"/>
            <w:vAlign w:val="center"/>
          </w:tcPr>
          <w:p w14:paraId="33583E0B" w14:textId="77777777" w:rsidR="00BB4898" w:rsidRDefault="00EC2F85" w:rsidP="003F1799">
            <w:pPr>
              <w:jc w:val="both"/>
              <w:rPr>
                <w:lang w:eastAsia="en-IN" w:bidi="te-IN"/>
              </w:rPr>
            </w:pPr>
            <w:r>
              <w:rPr>
                <w:lang w:eastAsia="en-IN" w:bidi="te-IN"/>
              </w:rPr>
              <w:t>En caso de contar con equipo de medida, l</w:t>
            </w:r>
            <w:r w:rsidRPr="00EC2F85">
              <w:rPr>
                <w:lang w:eastAsia="en-IN" w:bidi="te-IN"/>
              </w:rPr>
              <w:t xml:space="preserve">os datos de </w:t>
            </w:r>
            <w:r>
              <w:rPr>
                <w:lang w:eastAsia="en-IN" w:bidi="te-IN"/>
              </w:rPr>
              <w:t>consumo</w:t>
            </w:r>
            <w:r w:rsidRPr="00EC2F85">
              <w:rPr>
                <w:lang w:eastAsia="en-IN" w:bidi="te-IN"/>
              </w:rPr>
              <w:t xml:space="preserve"> deben ser tomados en los puntos donde el </w:t>
            </w:r>
            <w:r>
              <w:rPr>
                <w:lang w:eastAsia="en-IN" w:bidi="te-IN"/>
              </w:rPr>
              <w:t>combustible</w:t>
            </w:r>
            <w:r w:rsidRPr="00EC2F85">
              <w:rPr>
                <w:lang w:eastAsia="en-IN" w:bidi="te-IN"/>
              </w:rPr>
              <w:t xml:space="preserve"> entra a los sistemas o equipos para su aprovechamiento energético</w:t>
            </w:r>
            <w:r>
              <w:rPr>
                <w:lang w:eastAsia="en-IN" w:bidi="te-IN"/>
              </w:rPr>
              <w:t>.</w:t>
            </w:r>
          </w:p>
          <w:p w14:paraId="7A1A2E17" w14:textId="2E08BB30" w:rsidR="00EC2F85" w:rsidRPr="00865F25" w:rsidRDefault="00EC2F85" w:rsidP="003F1799">
            <w:pPr>
              <w:jc w:val="both"/>
              <w:rPr>
                <w:lang w:eastAsia="en-IN" w:bidi="te-IN"/>
              </w:rPr>
            </w:pPr>
            <w:r>
              <w:rPr>
                <w:lang w:eastAsia="en-IN" w:bidi="te-IN"/>
              </w:rPr>
              <w:t>Para medición indirecta, se debe mantener los registros de compra y/o consumo de combustible.</w:t>
            </w:r>
          </w:p>
        </w:tc>
      </w:tr>
      <w:tr w:rsidR="00BB4898" w:rsidRPr="00865F25" w14:paraId="02EB5F2D" w14:textId="77777777" w:rsidTr="001B6869">
        <w:tc>
          <w:tcPr>
            <w:tcW w:w="1555" w:type="dxa"/>
            <w:shd w:val="clear" w:color="auto" w:fill="BDD6EE" w:themeFill="accent1" w:themeFillTint="66"/>
            <w:vAlign w:val="center"/>
          </w:tcPr>
          <w:p w14:paraId="6726D546" w14:textId="77777777" w:rsidR="00BB4898" w:rsidRDefault="00BB4898" w:rsidP="003F1799">
            <w:pPr>
              <w:rPr>
                <w:lang w:val="es-CO" w:eastAsia="en-IN" w:bidi="te-IN"/>
              </w:rPr>
            </w:pPr>
            <w:r>
              <w:rPr>
                <w:lang w:val="es-CO" w:eastAsia="en-IN" w:bidi="te-IN"/>
              </w:rPr>
              <w:t>Frecuencia de monitoreo</w:t>
            </w:r>
          </w:p>
        </w:tc>
        <w:tc>
          <w:tcPr>
            <w:tcW w:w="7795" w:type="dxa"/>
            <w:vAlign w:val="center"/>
          </w:tcPr>
          <w:p w14:paraId="57D0DE42" w14:textId="32958782" w:rsidR="00BB4898" w:rsidRPr="00865F25" w:rsidRDefault="00EC2F85" w:rsidP="003F1799">
            <w:pPr>
              <w:jc w:val="both"/>
              <w:rPr>
                <w:lang w:eastAsia="en-IN" w:bidi="te-IN"/>
              </w:rPr>
            </w:pPr>
            <w:r>
              <w:rPr>
                <w:lang w:eastAsia="en-IN" w:bidi="te-IN"/>
              </w:rPr>
              <w:t>Mensual</w:t>
            </w:r>
          </w:p>
        </w:tc>
      </w:tr>
      <w:tr w:rsidR="00BB4898" w:rsidRPr="00865F25" w14:paraId="0F89211E" w14:textId="77777777" w:rsidTr="001B6869">
        <w:tc>
          <w:tcPr>
            <w:tcW w:w="1555" w:type="dxa"/>
            <w:shd w:val="clear" w:color="auto" w:fill="BDD6EE" w:themeFill="accent1" w:themeFillTint="66"/>
            <w:vAlign w:val="center"/>
          </w:tcPr>
          <w:p w14:paraId="1AAEE29E" w14:textId="77777777" w:rsidR="00BB4898" w:rsidRPr="00C62F2B" w:rsidRDefault="00BB4898" w:rsidP="003F1799">
            <w:pPr>
              <w:rPr>
                <w:lang w:val="en-US" w:eastAsia="en-IN" w:bidi="te-IN"/>
              </w:rPr>
            </w:pPr>
            <w:r>
              <w:rPr>
                <w:lang w:val="es-CO" w:eastAsia="en-IN" w:bidi="te-IN"/>
              </w:rPr>
              <w:t xml:space="preserve">Frecuencia de calibración </w:t>
            </w:r>
          </w:p>
        </w:tc>
        <w:tc>
          <w:tcPr>
            <w:tcW w:w="7795" w:type="dxa"/>
            <w:vAlign w:val="center"/>
          </w:tcPr>
          <w:p w14:paraId="423893C1" w14:textId="087E9579" w:rsidR="00BB4898" w:rsidRPr="00865F25" w:rsidRDefault="00EC2F85" w:rsidP="003F1799">
            <w:pPr>
              <w:jc w:val="both"/>
              <w:rPr>
                <w:lang w:eastAsia="en-IN" w:bidi="te-IN"/>
              </w:rPr>
            </w:pPr>
            <w:r>
              <w:rPr>
                <w:lang w:eastAsia="en-IN" w:bidi="te-IN"/>
              </w:rPr>
              <w:t xml:space="preserve">En caso de contar con medidores, </w:t>
            </w:r>
            <w:r w:rsidRPr="00EC2F85">
              <w:rPr>
                <w:lang w:eastAsia="en-IN" w:bidi="te-IN"/>
              </w:rPr>
              <w:t>acuerdo con las recomendaciones del fabricante. En caso de no existir recomendaciones específicas a este respecto por el fabricante, 2 años se considera la frecuencia apropiada</w:t>
            </w:r>
          </w:p>
        </w:tc>
      </w:tr>
      <w:tr w:rsidR="00BB4898" w:rsidRPr="00615C38" w14:paraId="42FC3C54" w14:textId="77777777" w:rsidTr="001B6869">
        <w:tc>
          <w:tcPr>
            <w:tcW w:w="1555" w:type="dxa"/>
            <w:shd w:val="clear" w:color="auto" w:fill="BDD6EE" w:themeFill="accent1" w:themeFillTint="66"/>
            <w:vAlign w:val="center"/>
          </w:tcPr>
          <w:p w14:paraId="1AC832C0" w14:textId="77777777" w:rsidR="00BB4898" w:rsidRDefault="00BB4898" w:rsidP="003F1799">
            <w:pPr>
              <w:jc w:val="both"/>
              <w:rPr>
                <w:lang w:val="es-CO" w:eastAsia="en-IN" w:bidi="te-IN"/>
              </w:rPr>
            </w:pPr>
            <w:r>
              <w:rPr>
                <w:lang w:val="es-CO" w:eastAsia="en-IN" w:bidi="te-IN"/>
              </w:rPr>
              <w:t>QA/QC</w:t>
            </w:r>
          </w:p>
        </w:tc>
        <w:tc>
          <w:tcPr>
            <w:tcW w:w="7795" w:type="dxa"/>
            <w:vAlign w:val="center"/>
          </w:tcPr>
          <w:p w14:paraId="0D4FA1BB" w14:textId="72492462" w:rsidR="00BB4898" w:rsidRPr="00C62F2B" w:rsidRDefault="00EC2F85" w:rsidP="003F1799">
            <w:pPr>
              <w:jc w:val="both"/>
              <w:rPr>
                <w:lang w:val="es-CO" w:eastAsia="en-IN" w:bidi="te-IN"/>
              </w:rPr>
            </w:pPr>
            <w:r>
              <w:rPr>
                <w:lang w:val="es-CO" w:eastAsia="en-IN" w:bidi="te-IN"/>
              </w:rPr>
              <w:t xml:space="preserve">Chequeo cruzado de las facturas de compra de combustible con los valores registrados </w:t>
            </w:r>
            <w:r w:rsidR="008935C4">
              <w:rPr>
                <w:lang w:val="es-CO" w:eastAsia="en-IN" w:bidi="te-IN"/>
              </w:rPr>
              <w:t xml:space="preserve">o estimados </w:t>
            </w:r>
            <w:r>
              <w:rPr>
                <w:lang w:val="es-CO" w:eastAsia="en-IN" w:bidi="te-IN"/>
              </w:rPr>
              <w:t>como consumidos.</w:t>
            </w:r>
          </w:p>
        </w:tc>
      </w:tr>
      <w:tr w:rsidR="00BB4898" w14:paraId="78B413AB" w14:textId="77777777" w:rsidTr="001B6869">
        <w:tc>
          <w:tcPr>
            <w:tcW w:w="1555" w:type="dxa"/>
            <w:shd w:val="clear" w:color="auto" w:fill="BDD6EE" w:themeFill="accent1" w:themeFillTint="66"/>
            <w:vAlign w:val="center"/>
          </w:tcPr>
          <w:p w14:paraId="61A34199" w14:textId="77777777" w:rsidR="00BB4898" w:rsidRDefault="00BB4898" w:rsidP="003F1799">
            <w:pPr>
              <w:jc w:val="both"/>
              <w:rPr>
                <w:lang w:val="es-CO" w:eastAsia="en-IN" w:bidi="te-IN"/>
              </w:rPr>
            </w:pPr>
            <w:r>
              <w:rPr>
                <w:lang w:val="es-CO" w:eastAsia="en-IN" w:bidi="te-IN"/>
              </w:rPr>
              <w:t>Uso:</w:t>
            </w:r>
          </w:p>
        </w:tc>
        <w:tc>
          <w:tcPr>
            <w:tcW w:w="7795" w:type="dxa"/>
            <w:vAlign w:val="center"/>
          </w:tcPr>
          <w:p w14:paraId="4F1877AD" w14:textId="3EFFC598" w:rsidR="00BB4898" w:rsidRDefault="00E14CC3" w:rsidP="003F1799">
            <w:pPr>
              <w:jc w:val="both"/>
              <w:rPr>
                <w:lang w:val="es-CO" w:eastAsia="en-IN" w:bidi="te-IN"/>
              </w:rPr>
            </w:pPr>
            <w:r>
              <w:rPr>
                <w:lang w:val="es-CO" w:eastAsia="en-IN" w:bidi="te-IN"/>
              </w:rPr>
              <w:t>Emisiones de proyecto para recuperación de gas de producción</w:t>
            </w:r>
          </w:p>
        </w:tc>
      </w:tr>
    </w:tbl>
    <w:p w14:paraId="7DDC5FFE" w14:textId="4AEFC21C" w:rsidR="009572C2" w:rsidRDefault="009572C2" w:rsidP="00BB4898">
      <w:pPr>
        <w:spacing w:after="0"/>
        <w:jc w:val="both"/>
        <w:rPr>
          <w:lang w:val="es-CO" w:eastAsia="en-IN" w:bidi="te-IN"/>
        </w:rPr>
      </w:pPr>
    </w:p>
    <w:p w14:paraId="6AF68137" w14:textId="5E2162E9" w:rsidR="00B71B21" w:rsidRDefault="00B71B21" w:rsidP="0018113D">
      <w:pPr>
        <w:pStyle w:val="Heading5"/>
        <w:numPr>
          <w:ilvl w:val="2"/>
          <w:numId w:val="1"/>
        </w:numPr>
        <w:rPr>
          <w:lang w:val="es-CO" w:eastAsia="en-IN" w:bidi="te-IN"/>
        </w:rPr>
      </w:pPr>
      <w:r>
        <w:rPr>
          <w:lang w:val="es-CO" w:eastAsia="en-IN" w:bidi="te-IN"/>
        </w:rPr>
        <w:t>Medidas de reducción de fugas físicas</w:t>
      </w:r>
    </w:p>
    <w:tbl>
      <w:tblPr>
        <w:tblStyle w:val="TableGrid"/>
        <w:tblW w:w="0" w:type="auto"/>
        <w:tblLook w:val="04A0" w:firstRow="1" w:lastRow="0" w:firstColumn="1" w:lastColumn="0" w:noHBand="0" w:noVBand="1"/>
      </w:tblPr>
      <w:tblGrid>
        <w:gridCol w:w="1555"/>
        <w:gridCol w:w="7795"/>
      </w:tblGrid>
      <w:tr w:rsidR="00BB4898" w:rsidRPr="00C62F2B" w14:paraId="31B5D5F4" w14:textId="77777777" w:rsidTr="001B6869">
        <w:tc>
          <w:tcPr>
            <w:tcW w:w="1555" w:type="dxa"/>
            <w:shd w:val="clear" w:color="auto" w:fill="BDD6EE" w:themeFill="accent1" w:themeFillTint="66"/>
            <w:vAlign w:val="center"/>
          </w:tcPr>
          <w:p w14:paraId="2897CE0A" w14:textId="77777777" w:rsidR="00BB4898" w:rsidRDefault="00BB4898" w:rsidP="003F1799">
            <w:pPr>
              <w:jc w:val="both"/>
              <w:rPr>
                <w:lang w:val="es-CO" w:eastAsia="en-IN" w:bidi="te-IN"/>
              </w:rPr>
            </w:pPr>
            <w:r>
              <w:rPr>
                <w:lang w:val="es-CO" w:eastAsia="en-IN" w:bidi="te-IN"/>
              </w:rPr>
              <w:t>Parámetro:</w:t>
            </w:r>
          </w:p>
        </w:tc>
        <w:tc>
          <w:tcPr>
            <w:tcW w:w="7795" w:type="dxa"/>
            <w:vAlign w:val="center"/>
          </w:tcPr>
          <w:p w14:paraId="62C81AB7" w14:textId="053F0D60" w:rsidR="00BB4898" w:rsidRPr="00C825F7" w:rsidRDefault="00390BFC" w:rsidP="003F1799">
            <w:pPr>
              <w:jc w:val="both"/>
              <w:rPr>
                <w:b/>
                <w:bCs/>
                <w:lang w:val="es-419" w:eastAsia="en-IN" w:bidi="te-IN"/>
              </w:rPr>
            </w:pPr>
            <w:r w:rsidRPr="003C4437">
              <w:rPr>
                <w:b/>
                <w:bCs/>
                <w:lang w:val="es-419" w:eastAsia="en-IN" w:bidi="te-IN"/>
              </w:rPr>
              <w:t>T</w:t>
            </w:r>
            <w:r w:rsidRPr="003C4437">
              <w:rPr>
                <w:b/>
                <w:bCs/>
                <w:vertAlign w:val="subscript"/>
                <w:lang w:val="es-419" w:eastAsia="en-IN" w:bidi="te-IN"/>
              </w:rPr>
              <w:t>r</w:t>
            </w:r>
            <w:r w:rsidR="00B71B21">
              <w:rPr>
                <w:b/>
                <w:bCs/>
                <w:vertAlign w:val="subscript"/>
                <w:lang w:val="es-419" w:eastAsia="en-IN" w:bidi="te-IN"/>
              </w:rPr>
              <w:t>,i</w:t>
            </w:r>
            <w:r w:rsidR="00C825F7">
              <w:rPr>
                <w:b/>
                <w:bCs/>
                <w:lang w:val="es-419" w:eastAsia="en-IN" w:bidi="te-IN"/>
              </w:rPr>
              <w:t xml:space="preserve"> </w:t>
            </w:r>
          </w:p>
        </w:tc>
      </w:tr>
      <w:tr w:rsidR="00BB4898" w14:paraId="19D90258" w14:textId="77777777" w:rsidTr="001B6869">
        <w:tc>
          <w:tcPr>
            <w:tcW w:w="1555" w:type="dxa"/>
            <w:shd w:val="clear" w:color="auto" w:fill="BDD6EE" w:themeFill="accent1" w:themeFillTint="66"/>
            <w:vAlign w:val="center"/>
          </w:tcPr>
          <w:p w14:paraId="27DDD05A" w14:textId="77777777" w:rsidR="00BB4898" w:rsidRDefault="00BB4898" w:rsidP="003F1799">
            <w:pPr>
              <w:jc w:val="both"/>
              <w:rPr>
                <w:lang w:val="es-CO" w:eastAsia="en-IN" w:bidi="te-IN"/>
              </w:rPr>
            </w:pPr>
            <w:r>
              <w:rPr>
                <w:lang w:val="es-CO" w:eastAsia="en-IN" w:bidi="te-IN"/>
              </w:rPr>
              <w:t>Unidades:</w:t>
            </w:r>
          </w:p>
        </w:tc>
        <w:tc>
          <w:tcPr>
            <w:tcW w:w="7795" w:type="dxa"/>
            <w:vAlign w:val="center"/>
          </w:tcPr>
          <w:p w14:paraId="038ED6F4" w14:textId="166C8C6B" w:rsidR="00BB4898" w:rsidRDefault="00390BFC" w:rsidP="003F1799">
            <w:pPr>
              <w:jc w:val="both"/>
              <w:rPr>
                <w:lang w:val="es-CO" w:eastAsia="en-IN" w:bidi="te-IN"/>
              </w:rPr>
            </w:pPr>
            <w:r>
              <w:rPr>
                <w:lang w:val="es-CO" w:eastAsia="en-IN" w:bidi="te-IN"/>
              </w:rPr>
              <w:t xml:space="preserve">Horas </w:t>
            </w:r>
          </w:p>
        </w:tc>
      </w:tr>
      <w:tr w:rsidR="00BB4898" w14:paraId="11B0A6CC" w14:textId="77777777" w:rsidTr="001B6869">
        <w:tc>
          <w:tcPr>
            <w:tcW w:w="1555" w:type="dxa"/>
            <w:shd w:val="clear" w:color="auto" w:fill="BDD6EE" w:themeFill="accent1" w:themeFillTint="66"/>
            <w:vAlign w:val="center"/>
          </w:tcPr>
          <w:p w14:paraId="353BAA2F" w14:textId="77777777" w:rsidR="00BB4898" w:rsidRDefault="00BB4898" w:rsidP="003F1799">
            <w:pPr>
              <w:jc w:val="both"/>
              <w:rPr>
                <w:lang w:val="es-CO" w:eastAsia="en-IN" w:bidi="te-IN"/>
              </w:rPr>
            </w:pPr>
            <w:r>
              <w:rPr>
                <w:lang w:val="es-CO" w:eastAsia="en-IN" w:bidi="te-IN"/>
              </w:rPr>
              <w:t>Descripción:</w:t>
            </w:r>
          </w:p>
        </w:tc>
        <w:tc>
          <w:tcPr>
            <w:tcW w:w="7795" w:type="dxa"/>
            <w:vAlign w:val="center"/>
          </w:tcPr>
          <w:p w14:paraId="4CFC9A1A" w14:textId="52AE8F62" w:rsidR="00BB4898" w:rsidRDefault="003B473A" w:rsidP="003F1799">
            <w:pPr>
              <w:jc w:val="both"/>
              <w:rPr>
                <w:lang w:val="es-CO" w:eastAsia="en-IN" w:bidi="te-IN"/>
              </w:rPr>
            </w:pPr>
            <w:r w:rsidRPr="003B473A">
              <w:rPr>
                <w:lang w:val="es-CO" w:eastAsia="en-IN" w:bidi="te-IN"/>
              </w:rPr>
              <w:t>El tiempo en el que el componente r, del tipo i fugaría en el escenario de línea base</w:t>
            </w:r>
          </w:p>
        </w:tc>
      </w:tr>
      <w:tr w:rsidR="00BB4898" w:rsidRPr="00865F25" w14:paraId="7690DDA3" w14:textId="77777777" w:rsidTr="001B6869">
        <w:tc>
          <w:tcPr>
            <w:tcW w:w="1555" w:type="dxa"/>
            <w:shd w:val="clear" w:color="auto" w:fill="BDD6EE" w:themeFill="accent1" w:themeFillTint="66"/>
            <w:vAlign w:val="center"/>
          </w:tcPr>
          <w:p w14:paraId="40FBA14C" w14:textId="77777777" w:rsidR="00BB4898" w:rsidRDefault="00BB4898" w:rsidP="003F1799">
            <w:pPr>
              <w:jc w:val="both"/>
              <w:rPr>
                <w:lang w:val="es-CO" w:eastAsia="en-IN" w:bidi="te-IN"/>
              </w:rPr>
            </w:pPr>
            <w:r>
              <w:rPr>
                <w:lang w:val="es-CO" w:eastAsia="en-IN" w:bidi="te-IN"/>
              </w:rPr>
              <w:t>Fuente:</w:t>
            </w:r>
          </w:p>
        </w:tc>
        <w:tc>
          <w:tcPr>
            <w:tcW w:w="7795" w:type="dxa"/>
            <w:vAlign w:val="center"/>
          </w:tcPr>
          <w:p w14:paraId="1067BB80" w14:textId="02483F22" w:rsidR="00BB4898" w:rsidRPr="00865F25" w:rsidRDefault="00535E34" w:rsidP="003F1799">
            <w:pPr>
              <w:jc w:val="both"/>
              <w:rPr>
                <w:lang w:eastAsia="en-IN" w:bidi="te-IN"/>
              </w:rPr>
            </w:pPr>
            <w:r>
              <w:rPr>
                <w:lang w:eastAsia="en-IN" w:bidi="te-IN"/>
              </w:rPr>
              <w:t>Registros de planta</w:t>
            </w:r>
          </w:p>
        </w:tc>
      </w:tr>
      <w:tr w:rsidR="00BB4898" w:rsidRPr="00865F25" w14:paraId="5787F5C8" w14:textId="77777777" w:rsidTr="001B6869">
        <w:tc>
          <w:tcPr>
            <w:tcW w:w="1555" w:type="dxa"/>
            <w:shd w:val="clear" w:color="auto" w:fill="BDD6EE" w:themeFill="accent1" w:themeFillTint="66"/>
            <w:vAlign w:val="center"/>
          </w:tcPr>
          <w:p w14:paraId="0B581834" w14:textId="77777777" w:rsidR="00BB4898" w:rsidRDefault="00BB4898" w:rsidP="003F1799">
            <w:pPr>
              <w:rPr>
                <w:lang w:val="es-CO" w:eastAsia="en-IN" w:bidi="te-IN"/>
              </w:rPr>
            </w:pPr>
            <w:r>
              <w:rPr>
                <w:lang w:val="es-CO" w:eastAsia="en-IN" w:bidi="te-IN"/>
              </w:rPr>
              <w:lastRenderedPageBreak/>
              <w:t>Método o procedimiento de medida</w:t>
            </w:r>
          </w:p>
        </w:tc>
        <w:tc>
          <w:tcPr>
            <w:tcW w:w="7795" w:type="dxa"/>
            <w:vAlign w:val="center"/>
          </w:tcPr>
          <w:p w14:paraId="4DA53FA8" w14:textId="0C9DE3A9" w:rsidR="00BB4898" w:rsidRPr="00865F25" w:rsidRDefault="005A36BD" w:rsidP="003F1799">
            <w:pPr>
              <w:jc w:val="both"/>
              <w:rPr>
                <w:lang w:eastAsia="en-IN" w:bidi="te-IN"/>
              </w:rPr>
            </w:pPr>
            <w:r>
              <w:rPr>
                <w:lang w:eastAsia="en-IN" w:bidi="te-IN"/>
              </w:rPr>
              <w:t xml:space="preserve">Registro </w:t>
            </w:r>
            <w:r w:rsidR="00C825F7">
              <w:rPr>
                <w:lang w:eastAsia="en-IN" w:bidi="te-IN"/>
              </w:rPr>
              <w:t xml:space="preserve">de la </w:t>
            </w:r>
            <w:r w:rsidR="00C825F7" w:rsidRPr="00C825F7">
              <w:rPr>
                <w:lang w:eastAsia="en-IN" w:bidi="te-IN"/>
              </w:rPr>
              <w:t>operación normal (sistemas, equipos y componentes presurizados)</w:t>
            </w:r>
            <w:r w:rsidR="00C825F7">
              <w:rPr>
                <w:lang w:eastAsia="en-IN" w:bidi="te-IN"/>
              </w:rPr>
              <w:t xml:space="preserve"> </w:t>
            </w:r>
            <w:r>
              <w:rPr>
                <w:lang w:eastAsia="en-IN" w:bidi="te-IN"/>
              </w:rPr>
              <w:t>de</w:t>
            </w:r>
            <w:r w:rsidR="00C825F7">
              <w:rPr>
                <w:lang w:eastAsia="en-IN" w:bidi="te-IN"/>
              </w:rPr>
              <w:t>l área donde está ubicada</w:t>
            </w:r>
            <w:r>
              <w:rPr>
                <w:lang w:eastAsia="en-IN" w:bidi="te-IN"/>
              </w:rPr>
              <w:t xml:space="preserve"> la fuga </w:t>
            </w:r>
            <w:r w:rsidR="00FE0C2C">
              <w:rPr>
                <w:lang w:eastAsia="en-IN" w:bidi="te-IN"/>
              </w:rPr>
              <w:t>detectada</w:t>
            </w:r>
            <w:r w:rsidR="003137DE">
              <w:rPr>
                <w:lang w:eastAsia="en-IN" w:bidi="te-IN"/>
              </w:rPr>
              <w:t xml:space="preserve"> en la base de datos del proyecto</w:t>
            </w:r>
          </w:p>
        </w:tc>
      </w:tr>
      <w:tr w:rsidR="00BB4898" w:rsidRPr="00865F25" w14:paraId="7DBDD531" w14:textId="77777777" w:rsidTr="001B6869">
        <w:tc>
          <w:tcPr>
            <w:tcW w:w="1555" w:type="dxa"/>
            <w:shd w:val="clear" w:color="auto" w:fill="BDD6EE" w:themeFill="accent1" w:themeFillTint="66"/>
            <w:vAlign w:val="center"/>
          </w:tcPr>
          <w:p w14:paraId="15ECED20" w14:textId="77777777" w:rsidR="00BB4898" w:rsidRDefault="00BB4898" w:rsidP="003F1799">
            <w:pPr>
              <w:rPr>
                <w:lang w:val="es-CO" w:eastAsia="en-IN" w:bidi="te-IN"/>
              </w:rPr>
            </w:pPr>
            <w:r>
              <w:rPr>
                <w:lang w:val="es-CO" w:eastAsia="en-IN" w:bidi="te-IN"/>
              </w:rPr>
              <w:t>Frecuencia de monitoreo</w:t>
            </w:r>
          </w:p>
        </w:tc>
        <w:tc>
          <w:tcPr>
            <w:tcW w:w="7795" w:type="dxa"/>
            <w:vAlign w:val="center"/>
          </w:tcPr>
          <w:p w14:paraId="3D519494" w14:textId="4CADC5B9" w:rsidR="00BB4898" w:rsidRPr="00865F25" w:rsidRDefault="00693437" w:rsidP="003F1799">
            <w:pPr>
              <w:jc w:val="both"/>
              <w:rPr>
                <w:lang w:eastAsia="en-IN" w:bidi="te-IN"/>
              </w:rPr>
            </w:pPr>
            <w:r>
              <w:rPr>
                <w:lang w:eastAsia="en-IN" w:bidi="te-IN"/>
              </w:rPr>
              <w:t>Continu</w:t>
            </w:r>
            <w:r w:rsidR="00836E3C">
              <w:rPr>
                <w:lang w:eastAsia="en-IN" w:bidi="te-IN"/>
              </w:rPr>
              <w:t>o</w:t>
            </w:r>
          </w:p>
        </w:tc>
      </w:tr>
      <w:tr w:rsidR="00BB4898" w:rsidRPr="00865F25" w14:paraId="4CE22766" w14:textId="77777777" w:rsidTr="001B6869">
        <w:tc>
          <w:tcPr>
            <w:tcW w:w="1555" w:type="dxa"/>
            <w:shd w:val="clear" w:color="auto" w:fill="BDD6EE" w:themeFill="accent1" w:themeFillTint="66"/>
            <w:vAlign w:val="center"/>
          </w:tcPr>
          <w:p w14:paraId="76A8BA6C" w14:textId="77777777" w:rsidR="00BB4898" w:rsidRPr="00C62F2B" w:rsidRDefault="00BB4898" w:rsidP="003F1799">
            <w:pPr>
              <w:rPr>
                <w:lang w:val="en-US" w:eastAsia="en-IN" w:bidi="te-IN"/>
              </w:rPr>
            </w:pPr>
            <w:r>
              <w:rPr>
                <w:lang w:val="es-CO" w:eastAsia="en-IN" w:bidi="te-IN"/>
              </w:rPr>
              <w:t xml:space="preserve">Frecuencia de calibración </w:t>
            </w:r>
          </w:p>
        </w:tc>
        <w:tc>
          <w:tcPr>
            <w:tcW w:w="7795" w:type="dxa"/>
            <w:vAlign w:val="center"/>
          </w:tcPr>
          <w:p w14:paraId="4204CABA" w14:textId="5AAE3A61" w:rsidR="00BB4898" w:rsidRPr="00865F25" w:rsidRDefault="00693437" w:rsidP="003F1799">
            <w:pPr>
              <w:jc w:val="both"/>
              <w:rPr>
                <w:lang w:eastAsia="en-IN" w:bidi="te-IN"/>
              </w:rPr>
            </w:pPr>
            <w:r>
              <w:rPr>
                <w:lang w:eastAsia="en-IN" w:bidi="te-IN"/>
              </w:rPr>
              <w:t>NA</w:t>
            </w:r>
          </w:p>
        </w:tc>
      </w:tr>
      <w:tr w:rsidR="00BB4898" w:rsidRPr="00615C38" w14:paraId="0F3EED19" w14:textId="77777777" w:rsidTr="001B6869">
        <w:tc>
          <w:tcPr>
            <w:tcW w:w="1555" w:type="dxa"/>
            <w:shd w:val="clear" w:color="auto" w:fill="BDD6EE" w:themeFill="accent1" w:themeFillTint="66"/>
            <w:vAlign w:val="center"/>
          </w:tcPr>
          <w:p w14:paraId="1B0E4820" w14:textId="77777777" w:rsidR="00BB4898" w:rsidRDefault="00BB4898" w:rsidP="003F1799">
            <w:pPr>
              <w:jc w:val="both"/>
              <w:rPr>
                <w:lang w:val="es-CO" w:eastAsia="en-IN" w:bidi="te-IN"/>
              </w:rPr>
            </w:pPr>
            <w:r>
              <w:rPr>
                <w:lang w:val="es-CO" w:eastAsia="en-IN" w:bidi="te-IN"/>
              </w:rPr>
              <w:t>QA/QC</w:t>
            </w:r>
          </w:p>
        </w:tc>
        <w:tc>
          <w:tcPr>
            <w:tcW w:w="7795" w:type="dxa"/>
            <w:vAlign w:val="center"/>
          </w:tcPr>
          <w:p w14:paraId="0DF1C5D3" w14:textId="32B48A7F" w:rsidR="00BB4898" w:rsidRPr="00C62F2B" w:rsidRDefault="009660D4" w:rsidP="003F1799">
            <w:pPr>
              <w:jc w:val="both"/>
              <w:rPr>
                <w:lang w:val="es-CO" w:eastAsia="en-IN" w:bidi="te-IN"/>
              </w:rPr>
            </w:pPr>
            <w:r>
              <w:rPr>
                <w:lang w:val="es-CO" w:eastAsia="en-IN" w:bidi="te-IN"/>
              </w:rPr>
              <w:t>Se debe establecer un procedimiento para</w:t>
            </w:r>
            <w:r w:rsidR="004B71BF">
              <w:rPr>
                <w:lang w:val="es-CO" w:eastAsia="en-IN" w:bidi="te-IN"/>
              </w:rPr>
              <w:t xml:space="preserve"> el diligenciamiento, mantenimiento y actualización de la base de datos del proyecto</w:t>
            </w:r>
          </w:p>
        </w:tc>
      </w:tr>
      <w:tr w:rsidR="00BB4898" w14:paraId="3AB21E5D" w14:textId="77777777" w:rsidTr="001B6869">
        <w:tc>
          <w:tcPr>
            <w:tcW w:w="1555" w:type="dxa"/>
            <w:shd w:val="clear" w:color="auto" w:fill="BDD6EE" w:themeFill="accent1" w:themeFillTint="66"/>
            <w:vAlign w:val="center"/>
          </w:tcPr>
          <w:p w14:paraId="7C1A8975" w14:textId="77777777" w:rsidR="00BB4898" w:rsidRDefault="00BB4898" w:rsidP="003F1799">
            <w:pPr>
              <w:jc w:val="both"/>
              <w:rPr>
                <w:lang w:val="es-CO" w:eastAsia="en-IN" w:bidi="te-IN"/>
              </w:rPr>
            </w:pPr>
            <w:r>
              <w:rPr>
                <w:lang w:val="es-CO" w:eastAsia="en-IN" w:bidi="te-IN"/>
              </w:rPr>
              <w:t>Uso:</w:t>
            </w:r>
          </w:p>
        </w:tc>
        <w:tc>
          <w:tcPr>
            <w:tcW w:w="7795" w:type="dxa"/>
            <w:vAlign w:val="center"/>
          </w:tcPr>
          <w:p w14:paraId="2118423F" w14:textId="5EF0CD1A" w:rsidR="00BB4898" w:rsidRDefault="002A2C9E" w:rsidP="003F1799">
            <w:pPr>
              <w:jc w:val="both"/>
              <w:rPr>
                <w:lang w:val="es-CO" w:eastAsia="en-IN" w:bidi="te-IN"/>
              </w:rPr>
            </w:pPr>
            <w:r w:rsidRPr="002A2C9E">
              <w:rPr>
                <w:lang w:val="es-CO" w:eastAsia="en-IN" w:bidi="te-IN"/>
              </w:rPr>
              <w:t>Emisiones de línea base</w:t>
            </w:r>
            <w:r w:rsidR="004F4E05">
              <w:rPr>
                <w:lang w:val="es-CO" w:eastAsia="en-IN" w:bidi="te-IN"/>
              </w:rPr>
              <w:t xml:space="preserve"> (</w:t>
            </w:r>
            <w:r w:rsidR="004D01EF">
              <w:rPr>
                <w:lang w:val="es-CO" w:eastAsia="en-IN" w:bidi="te-IN"/>
              </w:rPr>
              <w:t>Nivel 2</w:t>
            </w:r>
            <w:r w:rsidR="004F4E05">
              <w:rPr>
                <w:lang w:val="es-CO" w:eastAsia="en-IN" w:bidi="te-IN"/>
              </w:rPr>
              <w:t>)</w:t>
            </w:r>
            <w:r w:rsidRPr="002A2C9E">
              <w:rPr>
                <w:lang w:val="es-CO" w:eastAsia="en-IN" w:bidi="te-IN"/>
              </w:rPr>
              <w:t xml:space="preserve"> para proyectos de reducción de fugas físicas</w:t>
            </w:r>
          </w:p>
        </w:tc>
      </w:tr>
    </w:tbl>
    <w:p w14:paraId="3EACD2AB" w14:textId="6A913C03" w:rsidR="007313A8" w:rsidRDefault="007313A8" w:rsidP="0084102F">
      <w:pPr>
        <w:spacing w:after="0"/>
        <w:jc w:val="both"/>
        <w:rPr>
          <w:color w:val="000000" w:themeColor="text1"/>
          <w:lang w:val="es-419"/>
        </w:rPr>
      </w:pPr>
    </w:p>
    <w:tbl>
      <w:tblPr>
        <w:tblStyle w:val="TableGrid"/>
        <w:tblW w:w="0" w:type="auto"/>
        <w:tblLook w:val="04A0" w:firstRow="1" w:lastRow="0" w:firstColumn="1" w:lastColumn="0" w:noHBand="0" w:noVBand="1"/>
      </w:tblPr>
      <w:tblGrid>
        <w:gridCol w:w="1534"/>
        <w:gridCol w:w="7816"/>
      </w:tblGrid>
      <w:tr w:rsidR="00A23967" w:rsidRPr="00C62F2B" w14:paraId="6870CD53" w14:textId="77777777" w:rsidTr="00F037F1">
        <w:tc>
          <w:tcPr>
            <w:tcW w:w="1306" w:type="dxa"/>
            <w:shd w:val="clear" w:color="auto" w:fill="BDD6EE" w:themeFill="accent1" w:themeFillTint="66"/>
            <w:vAlign w:val="center"/>
          </w:tcPr>
          <w:p w14:paraId="20B84CCE" w14:textId="77777777" w:rsidR="00A23967" w:rsidRDefault="00A23967" w:rsidP="00F037F1">
            <w:pPr>
              <w:jc w:val="both"/>
              <w:rPr>
                <w:lang w:val="es-CO" w:eastAsia="en-IN" w:bidi="te-IN"/>
              </w:rPr>
            </w:pPr>
            <w:r>
              <w:rPr>
                <w:lang w:val="es-CO" w:eastAsia="en-IN" w:bidi="te-IN"/>
              </w:rPr>
              <w:t>Parámetro:</w:t>
            </w:r>
          </w:p>
        </w:tc>
        <w:tc>
          <w:tcPr>
            <w:tcW w:w="8044" w:type="dxa"/>
            <w:vAlign w:val="center"/>
          </w:tcPr>
          <w:p w14:paraId="59673BDF" w14:textId="77777777" w:rsidR="00A23967" w:rsidRPr="00C62F2B" w:rsidRDefault="00A23967" w:rsidP="00F037F1">
            <w:pPr>
              <w:jc w:val="both"/>
              <w:rPr>
                <w:b/>
                <w:bCs/>
                <w:lang w:val="es-CO" w:eastAsia="en-IN" w:bidi="te-IN"/>
              </w:rPr>
            </w:pPr>
            <w:r w:rsidRPr="00C62F2B">
              <w:rPr>
                <w:b/>
                <w:bCs/>
                <w:lang w:val="es-CO" w:eastAsia="en-IN" w:bidi="te-IN"/>
              </w:rPr>
              <w:t>EF</w:t>
            </w:r>
            <w:r w:rsidRPr="00C62F2B">
              <w:rPr>
                <w:b/>
                <w:bCs/>
                <w:vertAlign w:val="subscript"/>
                <w:lang w:val="es-CO" w:eastAsia="en-IN" w:bidi="te-IN"/>
              </w:rPr>
              <w:t>i</w:t>
            </w:r>
          </w:p>
        </w:tc>
      </w:tr>
      <w:tr w:rsidR="00A23967" w14:paraId="42EB93CC" w14:textId="77777777" w:rsidTr="00F037F1">
        <w:tc>
          <w:tcPr>
            <w:tcW w:w="1306" w:type="dxa"/>
            <w:shd w:val="clear" w:color="auto" w:fill="BDD6EE" w:themeFill="accent1" w:themeFillTint="66"/>
            <w:vAlign w:val="center"/>
          </w:tcPr>
          <w:p w14:paraId="4A81D7E5" w14:textId="77777777" w:rsidR="00A23967" w:rsidRDefault="00A23967" w:rsidP="00F037F1">
            <w:pPr>
              <w:jc w:val="both"/>
              <w:rPr>
                <w:lang w:val="es-CO" w:eastAsia="en-IN" w:bidi="te-IN"/>
              </w:rPr>
            </w:pPr>
            <w:r>
              <w:rPr>
                <w:lang w:val="es-CO" w:eastAsia="en-IN" w:bidi="te-IN"/>
              </w:rPr>
              <w:t>Unidades:</w:t>
            </w:r>
          </w:p>
        </w:tc>
        <w:tc>
          <w:tcPr>
            <w:tcW w:w="8044" w:type="dxa"/>
            <w:vAlign w:val="center"/>
          </w:tcPr>
          <w:p w14:paraId="724457DC" w14:textId="77777777" w:rsidR="00A23967" w:rsidRDefault="00A23967" w:rsidP="00F037F1">
            <w:pPr>
              <w:jc w:val="both"/>
              <w:rPr>
                <w:lang w:val="es-CO" w:eastAsia="en-IN" w:bidi="te-IN"/>
              </w:rPr>
            </w:pPr>
            <w:r w:rsidRPr="00537DCB">
              <w:rPr>
                <w:lang w:val="es-CO" w:eastAsia="en-IN" w:bidi="te-IN"/>
              </w:rPr>
              <w:t>Kg</w:t>
            </w:r>
            <w:r>
              <w:rPr>
                <w:lang w:val="es-CO" w:eastAsia="en-IN" w:bidi="te-IN"/>
              </w:rPr>
              <w:t xml:space="preserve"> de gas</w:t>
            </w:r>
            <w:r w:rsidRPr="00537DCB">
              <w:rPr>
                <w:lang w:val="es-CO" w:eastAsia="en-IN" w:bidi="te-IN"/>
              </w:rPr>
              <w:t xml:space="preserve"> /hora/componente tipo i</w:t>
            </w:r>
          </w:p>
        </w:tc>
      </w:tr>
      <w:tr w:rsidR="00A23967" w:rsidRPr="00C30D78" w14:paraId="10C6ED0E" w14:textId="77777777" w:rsidTr="00F037F1">
        <w:tc>
          <w:tcPr>
            <w:tcW w:w="1306" w:type="dxa"/>
            <w:shd w:val="clear" w:color="auto" w:fill="BDD6EE" w:themeFill="accent1" w:themeFillTint="66"/>
            <w:vAlign w:val="center"/>
          </w:tcPr>
          <w:p w14:paraId="6291E322" w14:textId="77777777" w:rsidR="00A23967" w:rsidRDefault="00A23967" w:rsidP="00F037F1">
            <w:pPr>
              <w:jc w:val="both"/>
              <w:rPr>
                <w:lang w:val="es-CO" w:eastAsia="en-IN" w:bidi="te-IN"/>
              </w:rPr>
            </w:pPr>
            <w:r>
              <w:rPr>
                <w:lang w:val="es-CO" w:eastAsia="en-IN" w:bidi="te-IN"/>
              </w:rPr>
              <w:t>Descripción:</w:t>
            </w:r>
          </w:p>
        </w:tc>
        <w:tc>
          <w:tcPr>
            <w:tcW w:w="8044" w:type="dxa"/>
            <w:vAlign w:val="center"/>
          </w:tcPr>
          <w:p w14:paraId="11C36A05" w14:textId="77777777" w:rsidR="00A23967" w:rsidRPr="00C30D78" w:rsidRDefault="00A23967" w:rsidP="00F037F1">
            <w:pPr>
              <w:jc w:val="both"/>
              <w:rPr>
                <w:lang w:val="es-CO" w:eastAsia="en-IN" w:bidi="te-IN"/>
              </w:rPr>
            </w:pPr>
            <w:r>
              <w:rPr>
                <w:lang w:val="es-419" w:eastAsia="en-IN" w:bidi="te-IN"/>
              </w:rPr>
              <w:t xml:space="preserve">Factor de emisión para el componente tipo </w:t>
            </w:r>
            <w:r w:rsidRPr="001537BB">
              <w:rPr>
                <w:i/>
                <w:iCs/>
                <w:lang w:val="es-419" w:eastAsia="en-IN" w:bidi="te-IN"/>
              </w:rPr>
              <w:t>i</w:t>
            </w:r>
          </w:p>
        </w:tc>
      </w:tr>
      <w:tr w:rsidR="00A23967" w:rsidRPr="006814E0" w14:paraId="5FB927C2" w14:textId="77777777" w:rsidTr="00F037F1">
        <w:tc>
          <w:tcPr>
            <w:tcW w:w="1306" w:type="dxa"/>
            <w:shd w:val="clear" w:color="auto" w:fill="BDD6EE" w:themeFill="accent1" w:themeFillTint="66"/>
            <w:vAlign w:val="center"/>
          </w:tcPr>
          <w:p w14:paraId="3A80DE25" w14:textId="77777777" w:rsidR="00A23967" w:rsidRDefault="00A23967" w:rsidP="00F037F1">
            <w:pPr>
              <w:jc w:val="both"/>
              <w:rPr>
                <w:lang w:val="es-CO" w:eastAsia="en-IN" w:bidi="te-IN"/>
              </w:rPr>
            </w:pPr>
            <w:r>
              <w:rPr>
                <w:lang w:val="es-CO" w:eastAsia="en-IN" w:bidi="te-IN"/>
              </w:rPr>
              <w:t>Fuente:</w:t>
            </w:r>
          </w:p>
        </w:tc>
        <w:tc>
          <w:tcPr>
            <w:tcW w:w="8044" w:type="dxa"/>
            <w:vAlign w:val="center"/>
          </w:tcPr>
          <w:p w14:paraId="7CD703C9" w14:textId="654103DD" w:rsidR="00A23967" w:rsidRPr="003B27F4" w:rsidRDefault="00A23967" w:rsidP="00F037F1">
            <w:pPr>
              <w:jc w:val="both"/>
              <w:rPr>
                <w:lang w:val="es-CO" w:eastAsia="en-IN" w:bidi="te-IN"/>
              </w:rPr>
            </w:pPr>
            <w:hyperlink r:id="rId32" w:history="1">
              <w:r w:rsidR="00E02277" w:rsidRPr="0018113D">
                <w:rPr>
                  <w:rStyle w:val="Hyperlink"/>
                  <w:lang w:val="es-CO" w:eastAsia="en-IN" w:bidi="te-IN"/>
                </w:rPr>
                <w:t>S</w:t>
              </w:r>
              <w:proofErr w:type="spellStart"/>
              <w:r w:rsidR="00E02277" w:rsidRPr="0018113D">
                <w:rPr>
                  <w:rStyle w:val="Hyperlink"/>
                  <w:lang w:eastAsia="en-IN"/>
                </w:rPr>
                <w:t>eguimiento</w:t>
              </w:r>
              <w:proofErr w:type="spellEnd"/>
            </w:hyperlink>
            <w:r w:rsidR="00E02277" w:rsidRPr="0018113D">
              <w:rPr>
                <w:rStyle w:val="Hyperlink"/>
                <w:lang w:val="es-CO" w:eastAsia="en-IN" w:bidi="te-IN"/>
              </w:rPr>
              <w:t xml:space="preserve"> </w:t>
            </w:r>
            <w:r w:rsidR="00E02277" w:rsidRPr="0018113D">
              <w:rPr>
                <w:rStyle w:val="Hyperlink"/>
                <w:lang w:eastAsia="en-IN"/>
              </w:rPr>
              <w:t>en sitio</w:t>
            </w:r>
            <w:r w:rsidRPr="0018113D">
              <w:rPr>
                <w:lang w:val="es-CO" w:eastAsia="en-IN" w:bidi="te-IN"/>
              </w:rPr>
              <w:t xml:space="preserve"> </w:t>
            </w:r>
          </w:p>
        </w:tc>
      </w:tr>
      <w:tr w:rsidR="00A23967" w:rsidRPr="002547CB" w14:paraId="0326113F" w14:textId="77777777" w:rsidTr="00F037F1">
        <w:tc>
          <w:tcPr>
            <w:tcW w:w="1306" w:type="dxa"/>
            <w:shd w:val="clear" w:color="auto" w:fill="BDD6EE" w:themeFill="accent1" w:themeFillTint="66"/>
            <w:vAlign w:val="center"/>
          </w:tcPr>
          <w:p w14:paraId="35E0785F" w14:textId="7F751CDE" w:rsidR="00A23967" w:rsidRDefault="00A23967" w:rsidP="00F037F1">
            <w:pPr>
              <w:jc w:val="both"/>
              <w:rPr>
                <w:lang w:val="es-CO" w:eastAsia="en-IN" w:bidi="te-IN"/>
              </w:rPr>
            </w:pPr>
            <w:r>
              <w:rPr>
                <w:lang w:val="es-CO" w:eastAsia="en-IN" w:bidi="te-IN"/>
              </w:rPr>
              <w:t>Método o procedimiento de medida</w:t>
            </w:r>
          </w:p>
        </w:tc>
        <w:tc>
          <w:tcPr>
            <w:tcW w:w="8044" w:type="dxa"/>
            <w:vAlign w:val="center"/>
          </w:tcPr>
          <w:p w14:paraId="7F769459" w14:textId="4DDCCB58" w:rsidR="00A23967" w:rsidRDefault="00A23967" w:rsidP="00F037F1">
            <w:pPr>
              <w:jc w:val="both"/>
              <w:rPr>
                <w:lang w:val="es-CO" w:eastAsia="en-IN" w:bidi="te-IN"/>
              </w:rPr>
            </w:pPr>
            <w:r>
              <w:rPr>
                <w:color w:val="000000" w:themeColor="text1"/>
                <w:lang w:val="es-CO"/>
              </w:rPr>
              <w:t>D</w:t>
            </w:r>
            <w:r w:rsidRPr="001537BB">
              <w:rPr>
                <w:color w:val="000000" w:themeColor="text1"/>
                <w:lang w:val="es-CO"/>
              </w:rPr>
              <w:t xml:space="preserve">urante la duración del </w:t>
            </w:r>
            <w:r>
              <w:rPr>
                <w:color w:val="000000" w:themeColor="text1"/>
                <w:lang w:val="es-CO"/>
              </w:rPr>
              <w:t>periodo de acreditación,</w:t>
            </w:r>
            <w:r w:rsidRPr="001537BB">
              <w:rPr>
                <w:color w:val="000000" w:themeColor="text1"/>
                <w:lang w:val="es-CO"/>
              </w:rPr>
              <w:t xml:space="preserve"> </w:t>
            </w:r>
            <w:r>
              <w:rPr>
                <w:color w:val="000000" w:themeColor="text1"/>
                <w:lang w:val="es-CO"/>
              </w:rPr>
              <w:t xml:space="preserve">se debe realizar una inspección de que la corrección realizada sobre la fuga </w:t>
            </w:r>
            <w:r w:rsidR="000E3405" w:rsidRPr="0018113D">
              <w:rPr>
                <w:i/>
                <w:iCs/>
                <w:color w:val="000000" w:themeColor="text1"/>
                <w:lang w:val="es-CO"/>
              </w:rPr>
              <w:t>i</w:t>
            </w:r>
            <w:r w:rsidR="000E3405">
              <w:rPr>
                <w:color w:val="000000" w:themeColor="text1"/>
                <w:lang w:val="es-CO"/>
              </w:rPr>
              <w:t xml:space="preserve"> </w:t>
            </w:r>
            <w:r>
              <w:rPr>
                <w:color w:val="000000" w:themeColor="text1"/>
                <w:lang w:val="es-CO"/>
              </w:rPr>
              <w:t>sigue evitando la pérdida de gas</w:t>
            </w:r>
            <w:r>
              <w:rPr>
                <w:lang w:eastAsia="en-IN" w:bidi="te-IN"/>
              </w:rPr>
              <w:t xml:space="preserve">, y generar </w:t>
            </w:r>
            <w:r>
              <w:rPr>
                <w:color w:val="000000" w:themeColor="text1"/>
                <w:lang w:val="es-CO"/>
              </w:rPr>
              <w:t>evidencia documental y fotográfica de la inspección y su resultado.</w:t>
            </w:r>
          </w:p>
        </w:tc>
      </w:tr>
      <w:tr w:rsidR="00A23967" w:rsidRPr="002547CB" w14:paraId="24272F5D" w14:textId="77777777" w:rsidTr="00F037F1">
        <w:tc>
          <w:tcPr>
            <w:tcW w:w="1306" w:type="dxa"/>
            <w:shd w:val="clear" w:color="auto" w:fill="BDD6EE" w:themeFill="accent1" w:themeFillTint="66"/>
            <w:vAlign w:val="center"/>
          </w:tcPr>
          <w:p w14:paraId="5D37337D" w14:textId="04254DA2" w:rsidR="00A23967" w:rsidRDefault="00A23967" w:rsidP="00F037F1">
            <w:pPr>
              <w:jc w:val="both"/>
              <w:rPr>
                <w:lang w:val="es-CO" w:eastAsia="en-IN" w:bidi="te-IN"/>
              </w:rPr>
            </w:pPr>
            <w:r>
              <w:rPr>
                <w:lang w:val="es-CO" w:eastAsia="en-IN" w:bidi="te-IN"/>
              </w:rPr>
              <w:t>Frecuencia de monitoreo</w:t>
            </w:r>
          </w:p>
        </w:tc>
        <w:tc>
          <w:tcPr>
            <w:tcW w:w="8044" w:type="dxa"/>
            <w:vAlign w:val="center"/>
          </w:tcPr>
          <w:p w14:paraId="29BF1F79" w14:textId="4B7F09E7" w:rsidR="00A23967" w:rsidRPr="002547CB" w:rsidRDefault="00E02277" w:rsidP="00F037F1">
            <w:pPr>
              <w:jc w:val="both"/>
              <w:rPr>
                <w:lang w:val="es-CO" w:eastAsia="en-IN" w:bidi="te-IN"/>
              </w:rPr>
            </w:pPr>
            <w:r>
              <w:rPr>
                <w:lang w:val="es-CO" w:eastAsia="en-IN" w:bidi="te-IN"/>
              </w:rPr>
              <w:t>A</w:t>
            </w:r>
            <w:r>
              <w:rPr>
                <w:lang w:val="es-CO" w:bidi="te-IN"/>
              </w:rPr>
              <w:t>l menos anual</w:t>
            </w:r>
          </w:p>
        </w:tc>
      </w:tr>
      <w:tr w:rsidR="00A23967" w:rsidRPr="002547CB" w14:paraId="52D6CDC0" w14:textId="77777777" w:rsidTr="00F037F1">
        <w:tc>
          <w:tcPr>
            <w:tcW w:w="1306" w:type="dxa"/>
            <w:shd w:val="clear" w:color="auto" w:fill="BDD6EE" w:themeFill="accent1" w:themeFillTint="66"/>
            <w:vAlign w:val="center"/>
          </w:tcPr>
          <w:p w14:paraId="36E5EBD6" w14:textId="4C71725E" w:rsidR="00A23967" w:rsidRDefault="00A23967" w:rsidP="00F037F1">
            <w:pPr>
              <w:jc w:val="both"/>
              <w:rPr>
                <w:lang w:val="es-CO" w:eastAsia="en-IN" w:bidi="te-IN"/>
              </w:rPr>
            </w:pPr>
            <w:r>
              <w:rPr>
                <w:lang w:val="es-CO" w:eastAsia="en-IN" w:bidi="te-IN"/>
              </w:rPr>
              <w:t>Frecuencia de calibración</w:t>
            </w:r>
          </w:p>
        </w:tc>
        <w:tc>
          <w:tcPr>
            <w:tcW w:w="8044" w:type="dxa"/>
            <w:vAlign w:val="center"/>
          </w:tcPr>
          <w:p w14:paraId="2D954723" w14:textId="37C71D61" w:rsidR="00A23967" w:rsidRDefault="00E02277" w:rsidP="00F037F1">
            <w:pPr>
              <w:jc w:val="both"/>
              <w:rPr>
                <w:lang w:val="es-CO" w:eastAsia="en-IN" w:bidi="te-IN"/>
              </w:rPr>
            </w:pPr>
            <w:r>
              <w:rPr>
                <w:lang w:val="es-CO" w:eastAsia="en-IN" w:bidi="te-IN"/>
              </w:rPr>
              <w:t>NA</w:t>
            </w:r>
          </w:p>
        </w:tc>
      </w:tr>
      <w:tr w:rsidR="00A23967" w14:paraId="73F4798F" w14:textId="77777777" w:rsidTr="00F037F1">
        <w:tc>
          <w:tcPr>
            <w:tcW w:w="1306" w:type="dxa"/>
            <w:shd w:val="clear" w:color="auto" w:fill="BDD6EE" w:themeFill="accent1" w:themeFillTint="66"/>
            <w:vAlign w:val="center"/>
          </w:tcPr>
          <w:p w14:paraId="53E2342A" w14:textId="3A17116C" w:rsidR="00A23967" w:rsidRDefault="00A23967" w:rsidP="00F037F1">
            <w:pPr>
              <w:jc w:val="both"/>
              <w:rPr>
                <w:lang w:val="es-CO" w:eastAsia="en-IN" w:bidi="te-IN"/>
              </w:rPr>
            </w:pPr>
            <w:r>
              <w:rPr>
                <w:lang w:val="es-CO" w:eastAsia="en-IN" w:bidi="te-IN"/>
              </w:rPr>
              <w:t>QA/QC</w:t>
            </w:r>
          </w:p>
        </w:tc>
        <w:tc>
          <w:tcPr>
            <w:tcW w:w="8044" w:type="dxa"/>
            <w:vAlign w:val="center"/>
          </w:tcPr>
          <w:p w14:paraId="27F8196F" w14:textId="2A71CF07" w:rsidR="00A23967" w:rsidRPr="00537DCB" w:rsidRDefault="00E02277" w:rsidP="00F037F1">
            <w:pPr>
              <w:jc w:val="both"/>
              <w:rPr>
                <w:lang w:val="es-CO" w:eastAsia="en-IN" w:bidi="te-IN"/>
              </w:rPr>
            </w:pPr>
            <w:r>
              <w:rPr>
                <w:lang w:val="es-CO" w:eastAsia="en-IN" w:bidi="te-IN"/>
              </w:rPr>
              <w:t>El desarrollador del proyecto integrará a su sistema de gestión el procedimiento para el seguimiento de la reparación de la fuga</w:t>
            </w:r>
            <w:r w:rsidR="000E3405">
              <w:rPr>
                <w:lang w:val="es-CO" w:eastAsia="en-IN" w:bidi="te-IN"/>
              </w:rPr>
              <w:t>.</w:t>
            </w:r>
          </w:p>
        </w:tc>
      </w:tr>
      <w:tr w:rsidR="00A23967" w14:paraId="602D1123" w14:textId="77777777" w:rsidTr="00F037F1">
        <w:tc>
          <w:tcPr>
            <w:tcW w:w="1306" w:type="dxa"/>
            <w:shd w:val="clear" w:color="auto" w:fill="BDD6EE" w:themeFill="accent1" w:themeFillTint="66"/>
            <w:vAlign w:val="center"/>
          </w:tcPr>
          <w:p w14:paraId="0E50C46D" w14:textId="77777777" w:rsidR="00A23967" w:rsidRDefault="00A23967" w:rsidP="00F037F1">
            <w:pPr>
              <w:jc w:val="both"/>
              <w:rPr>
                <w:lang w:val="es-CO" w:eastAsia="en-IN" w:bidi="te-IN"/>
              </w:rPr>
            </w:pPr>
            <w:r>
              <w:rPr>
                <w:lang w:val="es-CO" w:eastAsia="en-IN" w:bidi="te-IN"/>
              </w:rPr>
              <w:t>Uso:</w:t>
            </w:r>
          </w:p>
        </w:tc>
        <w:tc>
          <w:tcPr>
            <w:tcW w:w="8044" w:type="dxa"/>
            <w:vAlign w:val="center"/>
          </w:tcPr>
          <w:p w14:paraId="78B5593A" w14:textId="0DD75086" w:rsidR="00A23967" w:rsidRDefault="00A23967" w:rsidP="00F037F1">
            <w:pPr>
              <w:jc w:val="both"/>
              <w:rPr>
                <w:lang w:val="es-CO" w:eastAsia="en-IN" w:bidi="te-IN"/>
              </w:rPr>
            </w:pPr>
            <w:r w:rsidRPr="00537DCB">
              <w:rPr>
                <w:lang w:val="es-CO" w:eastAsia="en-IN" w:bidi="te-IN"/>
              </w:rPr>
              <w:t>Emisiones línea base reducción de fugas</w:t>
            </w:r>
            <w:r>
              <w:rPr>
                <w:lang w:val="es-CO" w:eastAsia="en-IN" w:bidi="te-IN"/>
              </w:rPr>
              <w:t>, Nivel 2</w:t>
            </w:r>
          </w:p>
        </w:tc>
      </w:tr>
    </w:tbl>
    <w:p w14:paraId="110C5227" w14:textId="77777777" w:rsidR="00A23967" w:rsidRPr="001537BB" w:rsidRDefault="00A23967" w:rsidP="0084102F">
      <w:pPr>
        <w:spacing w:after="0"/>
        <w:jc w:val="both"/>
        <w:rPr>
          <w:color w:val="000000" w:themeColor="text1"/>
          <w:lang w:val="es-419"/>
        </w:rPr>
      </w:pPr>
    </w:p>
    <w:tbl>
      <w:tblPr>
        <w:tblStyle w:val="TableGrid"/>
        <w:tblW w:w="0" w:type="auto"/>
        <w:tblLook w:val="04A0" w:firstRow="1" w:lastRow="0" w:firstColumn="1" w:lastColumn="0" w:noHBand="0" w:noVBand="1"/>
      </w:tblPr>
      <w:tblGrid>
        <w:gridCol w:w="1555"/>
        <w:gridCol w:w="7795"/>
      </w:tblGrid>
      <w:tr w:rsidR="00BB4898" w:rsidRPr="00C62F2B" w14:paraId="356B5E09" w14:textId="77777777" w:rsidTr="001B6869">
        <w:tc>
          <w:tcPr>
            <w:tcW w:w="1555" w:type="dxa"/>
            <w:shd w:val="clear" w:color="auto" w:fill="BDD6EE" w:themeFill="accent1" w:themeFillTint="66"/>
            <w:vAlign w:val="center"/>
          </w:tcPr>
          <w:p w14:paraId="42C45D1A" w14:textId="77777777" w:rsidR="00BB4898" w:rsidRDefault="00BB4898" w:rsidP="003F1799">
            <w:pPr>
              <w:jc w:val="both"/>
              <w:rPr>
                <w:lang w:val="es-CO" w:eastAsia="en-IN" w:bidi="te-IN"/>
              </w:rPr>
            </w:pPr>
            <w:r>
              <w:rPr>
                <w:lang w:val="es-CO" w:eastAsia="en-IN" w:bidi="te-IN"/>
              </w:rPr>
              <w:t>Parámetro:</w:t>
            </w:r>
          </w:p>
        </w:tc>
        <w:tc>
          <w:tcPr>
            <w:tcW w:w="7795" w:type="dxa"/>
            <w:vAlign w:val="center"/>
          </w:tcPr>
          <w:p w14:paraId="02348F55" w14:textId="52A99BDF" w:rsidR="00BB4898" w:rsidRPr="003C4437" w:rsidRDefault="00355B56" w:rsidP="003F1799">
            <w:pPr>
              <w:jc w:val="both"/>
              <w:rPr>
                <w:b/>
                <w:bCs/>
                <w:lang w:val="es-419" w:eastAsia="en-IN" w:bidi="te-IN"/>
              </w:rPr>
            </w:pPr>
            <w:r w:rsidRPr="003C4437">
              <w:rPr>
                <w:b/>
                <w:bCs/>
                <w:lang w:val="es-419" w:eastAsia="en-IN" w:bidi="te-IN"/>
              </w:rPr>
              <w:t>F</w:t>
            </w:r>
            <w:r w:rsidR="00D7512B">
              <w:rPr>
                <w:b/>
                <w:bCs/>
                <w:vertAlign w:val="subscript"/>
                <w:lang w:val="es-419" w:eastAsia="en-IN" w:bidi="te-IN"/>
              </w:rPr>
              <w:t>gas</w:t>
            </w:r>
            <w:r w:rsidRPr="003C4437">
              <w:rPr>
                <w:b/>
                <w:bCs/>
                <w:vertAlign w:val="subscript"/>
                <w:lang w:val="es-419" w:eastAsia="en-IN" w:bidi="te-IN"/>
              </w:rPr>
              <w:t>,j</w:t>
            </w:r>
          </w:p>
        </w:tc>
      </w:tr>
      <w:tr w:rsidR="00BB4898" w14:paraId="082E7E5B" w14:textId="77777777" w:rsidTr="001B6869">
        <w:tc>
          <w:tcPr>
            <w:tcW w:w="1555" w:type="dxa"/>
            <w:shd w:val="clear" w:color="auto" w:fill="BDD6EE" w:themeFill="accent1" w:themeFillTint="66"/>
            <w:vAlign w:val="center"/>
          </w:tcPr>
          <w:p w14:paraId="730354EA" w14:textId="77777777" w:rsidR="00BB4898" w:rsidRDefault="00BB4898" w:rsidP="003F1799">
            <w:pPr>
              <w:jc w:val="both"/>
              <w:rPr>
                <w:lang w:val="es-CO" w:eastAsia="en-IN" w:bidi="te-IN"/>
              </w:rPr>
            </w:pPr>
            <w:r>
              <w:rPr>
                <w:lang w:val="es-CO" w:eastAsia="en-IN" w:bidi="te-IN"/>
              </w:rPr>
              <w:t>Unidades:</w:t>
            </w:r>
          </w:p>
        </w:tc>
        <w:tc>
          <w:tcPr>
            <w:tcW w:w="7795" w:type="dxa"/>
            <w:vAlign w:val="center"/>
          </w:tcPr>
          <w:p w14:paraId="61DD7716" w14:textId="47C1901B" w:rsidR="00BB4898" w:rsidRDefault="009A2D17" w:rsidP="003F1799">
            <w:pPr>
              <w:jc w:val="both"/>
              <w:rPr>
                <w:lang w:val="es-CO" w:eastAsia="en-IN" w:bidi="te-IN"/>
              </w:rPr>
            </w:pPr>
            <w:r>
              <w:rPr>
                <w:lang w:val="es-CO" w:eastAsia="en-IN" w:bidi="te-IN"/>
              </w:rPr>
              <w:t>scf</w:t>
            </w:r>
            <w:r w:rsidR="00355B56" w:rsidRPr="00355B56">
              <w:rPr>
                <w:lang w:val="es-CO" w:eastAsia="en-IN" w:bidi="te-IN"/>
              </w:rPr>
              <w:t>/h</w:t>
            </w:r>
          </w:p>
        </w:tc>
      </w:tr>
      <w:tr w:rsidR="00BB4898" w14:paraId="19BDF7BA" w14:textId="77777777" w:rsidTr="001B6869">
        <w:tc>
          <w:tcPr>
            <w:tcW w:w="1555" w:type="dxa"/>
            <w:shd w:val="clear" w:color="auto" w:fill="BDD6EE" w:themeFill="accent1" w:themeFillTint="66"/>
            <w:vAlign w:val="center"/>
          </w:tcPr>
          <w:p w14:paraId="7AB22A18" w14:textId="77777777" w:rsidR="00BB4898" w:rsidRDefault="00BB4898" w:rsidP="003F1799">
            <w:pPr>
              <w:jc w:val="both"/>
              <w:rPr>
                <w:lang w:val="es-CO" w:eastAsia="en-IN" w:bidi="te-IN"/>
              </w:rPr>
            </w:pPr>
            <w:r>
              <w:rPr>
                <w:lang w:val="es-CO" w:eastAsia="en-IN" w:bidi="te-IN"/>
              </w:rPr>
              <w:t>Descripción:</w:t>
            </w:r>
          </w:p>
        </w:tc>
        <w:tc>
          <w:tcPr>
            <w:tcW w:w="7795" w:type="dxa"/>
            <w:vAlign w:val="center"/>
          </w:tcPr>
          <w:p w14:paraId="2005CE09" w14:textId="67C22C21" w:rsidR="00BB4898" w:rsidRDefault="00A72AC9" w:rsidP="003F1799">
            <w:pPr>
              <w:jc w:val="both"/>
              <w:rPr>
                <w:lang w:val="es-CO" w:eastAsia="en-IN" w:bidi="te-IN"/>
              </w:rPr>
            </w:pPr>
            <w:r>
              <w:rPr>
                <w:lang w:val="es-CO" w:eastAsia="en-IN" w:bidi="te-IN"/>
              </w:rPr>
              <w:t>Tasa</w:t>
            </w:r>
            <w:r w:rsidRPr="006453F3">
              <w:rPr>
                <w:lang w:val="es-CO" w:eastAsia="en-IN" w:bidi="te-IN"/>
              </w:rPr>
              <w:t xml:space="preserve"> </w:t>
            </w:r>
            <w:r w:rsidR="006453F3" w:rsidRPr="006453F3">
              <w:rPr>
                <w:lang w:val="es-CO" w:eastAsia="en-IN" w:bidi="te-IN"/>
              </w:rPr>
              <w:t xml:space="preserve">de flujo de </w:t>
            </w:r>
            <w:r w:rsidR="003C0B64">
              <w:rPr>
                <w:lang w:val="es-CO" w:eastAsia="en-IN" w:bidi="te-IN"/>
              </w:rPr>
              <w:t>gas</w:t>
            </w:r>
            <w:r w:rsidR="003C0B64" w:rsidRPr="006453F3">
              <w:rPr>
                <w:lang w:val="es-CO" w:eastAsia="en-IN" w:bidi="te-IN"/>
              </w:rPr>
              <w:t xml:space="preserve"> </w:t>
            </w:r>
            <w:r w:rsidR="006453F3" w:rsidRPr="006453F3">
              <w:rPr>
                <w:lang w:val="es-CO" w:eastAsia="en-IN" w:bidi="te-IN"/>
              </w:rPr>
              <w:t>medido para la fuga j, desde el sistema, equipo o componente</w:t>
            </w:r>
          </w:p>
        </w:tc>
      </w:tr>
      <w:tr w:rsidR="00BB4898" w:rsidRPr="00865F25" w14:paraId="22EC9A1B" w14:textId="77777777" w:rsidTr="001B6869">
        <w:tc>
          <w:tcPr>
            <w:tcW w:w="1555" w:type="dxa"/>
            <w:shd w:val="clear" w:color="auto" w:fill="BDD6EE" w:themeFill="accent1" w:themeFillTint="66"/>
            <w:vAlign w:val="center"/>
          </w:tcPr>
          <w:p w14:paraId="27D566D9" w14:textId="77777777" w:rsidR="00BB4898" w:rsidRDefault="00BB4898" w:rsidP="003F1799">
            <w:pPr>
              <w:jc w:val="both"/>
              <w:rPr>
                <w:lang w:val="es-CO" w:eastAsia="en-IN" w:bidi="te-IN"/>
              </w:rPr>
            </w:pPr>
            <w:r>
              <w:rPr>
                <w:lang w:val="es-CO" w:eastAsia="en-IN" w:bidi="te-IN"/>
              </w:rPr>
              <w:t>Fuente:</w:t>
            </w:r>
          </w:p>
        </w:tc>
        <w:tc>
          <w:tcPr>
            <w:tcW w:w="7795" w:type="dxa"/>
            <w:vAlign w:val="center"/>
          </w:tcPr>
          <w:p w14:paraId="40D7693A" w14:textId="7F5CF869" w:rsidR="00BB4898" w:rsidRPr="00865F25" w:rsidRDefault="00BE1BE6" w:rsidP="003F1799">
            <w:pPr>
              <w:jc w:val="both"/>
              <w:rPr>
                <w:lang w:eastAsia="en-IN" w:bidi="te-IN"/>
              </w:rPr>
            </w:pPr>
            <w:r>
              <w:rPr>
                <w:lang w:eastAsia="en-IN" w:bidi="te-IN"/>
              </w:rPr>
              <w:t>Medida en sitio</w:t>
            </w:r>
          </w:p>
        </w:tc>
      </w:tr>
      <w:tr w:rsidR="00BB4898" w:rsidRPr="00865F25" w14:paraId="799A82F1" w14:textId="77777777" w:rsidTr="001B6869">
        <w:tc>
          <w:tcPr>
            <w:tcW w:w="1555" w:type="dxa"/>
            <w:shd w:val="clear" w:color="auto" w:fill="BDD6EE" w:themeFill="accent1" w:themeFillTint="66"/>
            <w:vAlign w:val="center"/>
          </w:tcPr>
          <w:p w14:paraId="1F21DA9F" w14:textId="77777777" w:rsidR="00BB4898" w:rsidRDefault="00BB4898" w:rsidP="003F1799">
            <w:pPr>
              <w:rPr>
                <w:lang w:val="es-CO" w:eastAsia="en-IN" w:bidi="te-IN"/>
              </w:rPr>
            </w:pPr>
            <w:r>
              <w:rPr>
                <w:lang w:val="es-CO" w:eastAsia="en-IN" w:bidi="te-IN"/>
              </w:rPr>
              <w:t>Método o procedimiento de medida</w:t>
            </w:r>
          </w:p>
        </w:tc>
        <w:tc>
          <w:tcPr>
            <w:tcW w:w="7795" w:type="dxa"/>
            <w:vAlign w:val="center"/>
          </w:tcPr>
          <w:p w14:paraId="007F8B24" w14:textId="1F23E367" w:rsidR="00BB4898" w:rsidRDefault="00387D8B" w:rsidP="003F1799">
            <w:pPr>
              <w:jc w:val="both"/>
              <w:rPr>
                <w:lang w:eastAsia="en-IN" w:bidi="te-IN"/>
              </w:rPr>
            </w:pPr>
            <w:r>
              <w:rPr>
                <w:lang w:eastAsia="en-IN" w:bidi="te-IN"/>
              </w:rPr>
              <w:t>Se debe seguir el procedimiento establecido por el fabricante del equipo</w:t>
            </w:r>
            <w:r w:rsidR="005B020C">
              <w:rPr>
                <w:lang w:eastAsia="en-IN" w:bidi="te-IN"/>
              </w:rPr>
              <w:t xml:space="preserve"> usado para medir la </w:t>
            </w:r>
            <w:r w:rsidR="00A72AC9">
              <w:rPr>
                <w:lang w:eastAsia="en-IN" w:bidi="te-IN"/>
              </w:rPr>
              <w:t xml:space="preserve">tasa </w:t>
            </w:r>
            <w:r w:rsidR="005B020C">
              <w:rPr>
                <w:lang w:eastAsia="en-IN" w:bidi="te-IN"/>
              </w:rPr>
              <w:t>de flujo fugado</w:t>
            </w:r>
            <w:r w:rsidR="00C7321C">
              <w:rPr>
                <w:lang w:eastAsia="en-IN" w:bidi="te-IN"/>
              </w:rPr>
              <w:t>.</w:t>
            </w:r>
          </w:p>
          <w:p w14:paraId="70CCBDCE" w14:textId="1C561F20" w:rsidR="00FC0FB0" w:rsidRPr="00865F25" w:rsidRDefault="00C93312" w:rsidP="003F1799">
            <w:pPr>
              <w:jc w:val="both"/>
              <w:rPr>
                <w:lang w:eastAsia="en-IN" w:bidi="te-IN"/>
              </w:rPr>
            </w:pPr>
            <w:r>
              <w:rPr>
                <w:lang w:eastAsia="en-IN" w:bidi="te-IN"/>
              </w:rPr>
              <w:t>Se deben medir también la presión y la temperatura para hacer la conversión a condiciones estándar.</w:t>
            </w:r>
          </w:p>
        </w:tc>
      </w:tr>
      <w:tr w:rsidR="00BB4898" w:rsidRPr="00865F25" w14:paraId="16BBAFC6" w14:textId="77777777" w:rsidTr="001B6869">
        <w:tc>
          <w:tcPr>
            <w:tcW w:w="1555" w:type="dxa"/>
            <w:shd w:val="clear" w:color="auto" w:fill="BDD6EE" w:themeFill="accent1" w:themeFillTint="66"/>
            <w:vAlign w:val="center"/>
          </w:tcPr>
          <w:p w14:paraId="379E422D" w14:textId="77777777" w:rsidR="00BB4898" w:rsidRDefault="00BB4898" w:rsidP="003F1799">
            <w:pPr>
              <w:rPr>
                <w:lang w:val="es-CO" w:eastAsia="en-IN" w:bidi="te-IN"/>
              </w:rPr>
            </w:pPr>
            <w:r>
              <w:rPr>
                <w:lang w:val="es-CO" w:eastAsia="en-IN" w:bidi="te-IN"/>
              </w:rPr>
              <w:t>Frecuencia de monitoreo</w:t>
            </w:r>
          </w:p>
        </w:tc>
        <w:tc>
          <w:tcPr>
            <w:tcW w:w="7795" w:type="dxa"/>
            <w:vAlign w:val="center"/>
          </w:tcPr>
          <w:p w14:paraId="37EA2602" w14:textId="77777777" w:rsidR="002A11B6" w:rsidRDefault="00BA0CBB" w:rsidP="003F1799">
            <w:pPr>
              <w:jc w:val="both"/>
              <w:rPr>
                <w:lang w:eastAsia="en-IN" w:bidi="te-IN"/>
              </w:rPr>
            </w:pPr>
            <w:r>
              <w:rPr>
                <w:lang w:eastAsia="en-IN" w:bidi="te-IN"/>
              </w:rPr>
              <w:t>Una vez identificada la fuga</w:t>
            </w:r>
          </w:p>
          <w:p w14:paraId="023C674D" w14:textId="77777777" w:rsidR="002A11B6" w:rsidRDefault="002A11B6" w:rsidP="003F1799">
            <w:pPr>
              <w:jc w:val="both"/>
              <w:rPr>
                <w:lang w:eastAsia="en-IN" w:bidi="te-IN"/>
              </w:rPr>
            </w:pPr>
          </w:p>
          <w:p w14:paraId="4D5D7E1B" w14:textId="3ED7B219" w:rsidR="00BB4898" w:rsidRPr="00865F25" w:rsidRDefault="002A11B6" w:rsidP="003F1799">
            <w:pPr>
              <w:jc w:val="both"/>
              <w:rPr>
                <w:lang w:eastAsia="en-IN" w:bidi="te-IN"/>
              </w:rPr>
            </w:pPr>
            <w:r>
              <w:rPr>
                <w:color w:val="000000" w:themeColor="text1"/>
                <w:lang w:val="es-CO"/>
              </w:rPr>
              <w:t>D</w:t>
            </w:r>
            <w:r w:rsidRPr="001537BB">
              <w:rPr>
                <w:color w:val="000000" w:themeColor="text1"/>
                <w:lang w:val="es-CO"/>
              </w:rPr>
              <w:t xml:space="preserve">urante la duración del </w:t>
            </w:r>
            <w:r>
              <w:rPr>
                <w:color w:val="000000" w:themeColor="text1"/>
                <w:lang w:val="es-CO"/>
              </w:rPr>
              <w:t>periodo de acreditación,</w:t>
            </w:r>
            <w:r w:rsidRPr="001537BB">
              <w:rPr>
                <w:color w:val="000000" w:themeColor="text1"/>
                <w:lang w:val="es-CO"/>
              </w:rPr>
              <w:t xml:space="preserve"> </w:t>
            </w:r>
            <w:r w:rsidR="00F77160">
              <w:rPr>
                <w:color w:val="000000" w:themeColor="text1"/>
                <w:lang w:val="es-CO"/>
              </w:rPr>
              <w:t>se debe</w:t>
            </w:r>
            <w:r>
              <w:rPr>
                <w:color w:val="000000" w:themeColor="text1"/>
                <w:lang w:val="es-CO"/>
              </w:rPr>
              <w:t xml:space="preserve"> realiza</w:t>
            </w:r>
            <w:r w:rsidR="00F77160">
              <w:rPr>
                <w:color w:val="000000" w:themeColor="text1"/>
                <w:lang w:val="es-CO"/>
              </w:rPr>
              <w:t>r</w:t>
            </w:r>
            <w:r>
              <w:rPr>
                <w:color w:val="000000" w:themeColor="text1"/>
                <w:lang w:val="es-CO"/>
              </w:rPr>
              <w:t xml:space="preserve"> una inspección, al menos anual, de que la corrección realizada sobre la fuga sigue evitando la pérdida de gas</w:t>
            </w:r>
            <w:r w:rsidR="00F77160">
              <w:rPr>
                <w:lang w:eastAsia="en-IN" w:bidi="te-IN"/>
              </w:rPr>
              <w:t xml:space="preserve">, y generar </w:t>
            </w:r>
            <w:r w:rsidR="00F77160">
              <w:rPr>
                <w:color w:val="000000" w:themeColor="text1"/>
                <w:lang w:val="es-CO"/>
              </w:rPr>
              <w:t>evidencia documental y fotográfica de la inspección y su resultado.</w:t>
            </w:r>
          </w:p>
        </w:tc>
      </w:tr>
      <w:tr w:rsidR="00BB4898" w:rsidRPr="00865F25" w14:paraId="5D2880FE" w14:textId="77777777" w:rsidTr="001B6869">
        <w:tc>
          <w:tcPr>
            <w:tcW w:w="1555" w:type="dxa"/>
            <w:shd w:val="clear" w:color="auto" w:fill="BDD6EE" w:themeFill="accent1" w:themeFillTint="66"/>
            <w:vAlign w:val="center"/>
          </w:tcPr>
          <w:p w14:paraId="3952E9DD" w14:textId="77777777" w:rsidR="00BB4898" w:rsidRPr="00C62F2B" w:rsidRDefault="00BB4898" w:rsidP="003F1799">
            <w:pPr>
              <w:rPr>
                <w:lang w:val="en-US" w:eastAsia="en-IN" w:bidi="te-IN"/>
              </w:rPr>
            </w:pPr>
            <w:r>
              <w:rPr>
                <w:lang w:val="es-CO" w:eastAsia="en-IN" w:bidi="te-IN"/>
              </w:rPr>
              <w:t xml:space="preserve">Frecuencia de calibración </w:t>
            </w:r>
          </w:p>
        </w:tc>
        <w:tc>
          <w:tcPr>
            <w:tcW w:w="7795" w:type="dxa"/>
            <w:vAlign w:val="center"/>
          </w:tcPr>
          <w:p w14:paraId="3CE2A032" w14:textId="365C0330" w:rsidR="00BB4898" w:rsidRPr="00865F25" w:rsidRDefault="008D1541" w:rsidP="003F1799">
            <w:pPr>
              <w:jc w:val="both"/>
              <w:rPr>
                <w:lang w:eastAsia="en-IN" w:bidi="te-IN"/>
              </w:rPr>
            </w:pPr>
            <w:r>
              <w:rPr>
                <w:lang w:eastAsia="en-IN" w:bidi="te-IN"/>
              </w:rPr>
              <w:t>De acuerdo con el fabricante del equipo</w:t>
            </w:r>
          </w:p>
        </w:tc>
      </w:tr>
      <w:tr w:rsidR="00BB4898" w:rsidRPr="00615C38" w14:paraId="4650F407" w14:textId="77777777" w:rsidTr="001B6869">
        <w:tc>
          <w:tcPr>
            <w:tcW w:w="1555" w:type="dxa"/>
            <w:shd w:val="clear" w:color="auto" w:fill="BDD6EE" w:themeFill="accent1" w:themeFillTint="66"/>
            <w:vAlign w:val="center"/>
          </w:tcPr>
          <w:p w14:paraId="75E98083" w14:textId="77777777" w:rsidR="00BB4898" w:rsidRDefault="00BB4898" w:rsidP="003F1799">
            <w:pPr>
              <w:jc w:val="both"/>
              <w:rPr>
                <w:lang w:val="es-CO" w:eastAsia="en-IN" w:bidi="te-IN"/>
              </w:rPr>
            </w:pPr>
            <w:r>
              <w:rPr>
                <w:lang w:val="es-CO" w:eastAsia="en-IN" w:bidi="te-IN"/>
              </w:rPr>
              <w:t>QA/QC</w:t>
            </w:r>
          </w:p>
        </w:tc>
        <w:tc>
          <w:tcPr>
            <w:tcW w:w="7795" w:type="dxa"/>
            <w:vAlign w:val="center"/>
          </w:tcPr>
          <w:p w14:paraId="582E8581" w14:textId="73D82E17" w:rsidR="00BB4898" w:rsidRDefault="00911B01" w:rsidP="003F1799">
            <w:pPr>
              <w:jc w:val="both"/>
              <w:rPr>
                <w:lang w:val="es-CO" w:eastAsia="en-IN" w:bidi="te-IN"/>
              </w:rPr>
            </w:pPr>
            <w:r>
              <w:rPr>
                <w:lang w:val="es-CO" w:eastAsia="en-IN" w:bidi="te-IN"/>
              </w:rPr>
              <w:t xml:space="preserve">El desarrollador del proyecto integrara </w:t>
            </w:r>
            <w:r w:rsidR="007161E5">
              <w:rPr>
                <w:lang w:val="es-CO" w:eastAsia="en-IN" w:bidi="te-IN"/>
              </w:rPr>
              <w:t xml:space="preserve">a su sistema </w:t>
            </w:r>
            <w:r w:rsidR="000F5FCE">
              <w:rPr>
                <w:lang w:val="es-CO" w:eastAsia="en-IN" w:bidi="te-IN"/>
              </w:rPr>
              <w:t xml:space="preserve">de gestión </w:t>
            </w:r>
            <w:r w:rsidR="007161E5">
              <w:rPr>
                <w:lang w:val="es-CO" w:eastAsia="en-IN" w:bidi="te-IN"/>
              </w:rPr>
              <w:t>el procedimiento establecido por el fabricante</w:t>
            </w:r>
            <w:r w:rsidR="008333E2">
              <w:rPr>
                <w:lang w:val="es-CO" w:eastAsia="en-IN" w:bidi="te-IN"/>
              </w:rPr>
              <w:t xml:space="preserve"> </w:t>
            </w:r>
            <w:r w:rsidR="000F5FCE">
              <w:rPr>
                <w:lang w:val="es-CO" w:eastAsia="en-IN" w:bidi="te-IN"/>
              </w:rPr>
              <w:t xml:space="preserve">para </w:t>
            </w:r>
            <w:r w:rsidR="008333E2">
              <w:rPr>
                <w:lang w:val="es-CO" w:eastAsia="en-IN" w:bidi="te-IN"/>
              </w:rPr>
              <w:t xml:space="preserve">la medición de </w:t>
            </w:r>
            <w:r w:rsidR="00A72AC9">
              <w:rPr>
                <w:lang w:val="es-CO" w:eastAsia="en-IN" w:bidi="te-IN"/>
              </w:rPr>
              <w:t xml:space="preserve">tasa </w:t>
            </w:r>
            <w:r w:rsidR="008333E2">
              <w:rPr>
                <w:lang w:val="es-CO" w:eastAsia="en-IN" w:bidi="te-IN"/>
              </w:rPr>
              <w:t>de flujo</w:t>
            </w:r>
          </w:p>
          <w:p w14:paraId="0EAE53AF" w14:textId="77777777" w:rsidR="00E02277" w:rsidRDefault="00E02277" w:rsidP="003F1799">
            <w:pPr>
              <w:jc w:val="both"/>
              <w:rPr>
                <w:lang w:val="es-CO" w:eastAsia="en-IN" w:bidi="te-IN"/>
              </w:rPr>
            </w:pPr>
          </w:p>
          <w:p w14:paraId="19F4258B" w14:textId="50CD16E6" w:rsidR="00E02277" w:rsidRPr="00C62F2B" w:rsidRDefault="00E02277" w:rsidP="003F1799">
            <w:pPr>
              <w:jc w:val="both"/>
              <w:rPr>
                <w:lang w:val="es-CO" w:eastAsia="en-IN" w:bidi="te-IN"/>
              </w:rPr>
            </w:pPr>
            <w:r>
              <w:rPr>
                <w:lang w:val="es-CO" w:eastAsia="en-IN" w:bidi="te-IN"/>
              </w:rPr>
              <w:t>El desarrollador del proyecto integrará a su sistema de gestión el procedimiento para el seguimiento de la reparación de la fuga</w:t>
            </w:r>
          </w:p>
        </w:tc>
      </w:tr>
      <w:tr w:rsidR="00BD0235" w14:paraId="7FD2F314" w14:textId="77777777" w:rsidTr="001B6869">
        <w:tc>
          <w:tcPr>
            <w:tcW w:w="1555" w:type="dxa"/>
            <w:shd w:val="clear" w:color="auto" w:fill="BDD6EE" w:themeFill="accent1" w:themeFillTint="66"/>
            <w:vAlign w:val="center"/>
          </w:tcPr>
          <w:p w14:paraId="2AAE82AA" w14:textId="77777777" w:rsidR="00BD0235" w:rsidRDefault="00BD0235" w:rsidP="00BD0235">
            <w:pPr>
              <w:jc w:val="both"/>
              <w:rPr>
                <w:lang w:val="es-CO" w:eastAsia="en-IN" w:bidi="te-IN"/>
              </w:rPr>
            </w:pPr>
            <w:r>
              <w:rPr>
                <w:lang w:val="es-CO" w:eastAsia="en-IN" w:bidi="te-IN"/>
              </w:rPr>
              <w:t>Uso:</w:t>
            </w:r>
          </w:p>
        </w:tc>
        <w:tc>
          <w:tcPr>
            <w:tcW w:w="7795" w:type="dxa"/>
            <w:vAlign w:val="center"/>
          </w:tcPr>
          <w:p w14:paraId="03D79099" w14:textId="3DA65691" w:rsidR="00BD0235" w:rsidRDefault="00BD0235" w:rsidP="00BD0235">
            <w:pPr>
              <w:jc w:val="both"/>
              <w:rPr>
                <w:lang w:val="es-CO" w:eastAsia="en-IN" w:bidi="te-IN"/>
              </w:rPr>
            </w:pPr>
            <w:r w:rsidRPr="002A2C9E">
              <w:rPr>
                <w:lang w:val="es-CO" w:eastAsia="en-IN" w:bidi="te-IN"/>
              </w:rPr>
              <w:t>Emisiones de línea base</w:t>
            </w:r>
            <w:r>
              <w:rPr>
                <w:lang w:val="es-CO" w:eastAsia="en-IN" w:bidi="te-IN"/>
              </w:rPr>
              <w:t xml:space="preserve"> (</w:t>
            </w:r>
            <w:r w:rsidR="004D01EF">
              <w:rPr>
                <w:lang w:val="es-CO" w:eastAsia="en-IN" w:bidi="te-IN"/>
              </w:rPr>
              <w:t>Nivel 3</w:t>
            </w:r>
            <w:r>
              <w:rPr>
                <w:lang w:val="es-CO" w:eastAsia="en-IN" w:bidi="te-IN"/>
              </w:rPr>
              <w:t>)</w:t>
            </w:r>
            <w:r w:rsidRPr="002A2C9E">
              <w:rPr>
                <w:lang w:val="es-CO" w:eastAsia="en-IN" w:bidi="te-IN"/>
              </w:rPr>
              <w:t xml:space="preserve"> para proyectos de reducción de fugas físicas</w:t>
            </w:r>
          </w:p>
        </w:tc>
      </w:tr>
    </w:tbl>
    <w:p w14:paraId="2A357686" w14:textId="77777777" w:rsidR="007313A8" w:rsidRDefault="007313A8" w:rsidP="00BB4898">
      <w:pPr>
        <w:spacing w:after="0"/>
        <w:jc w:val="both"/>
        <w:rPr>
          <w:color w:val="000000" w:themeColor="text1"/>
          <w:lang w:val="es-CO"/>
        </w:rPr>
      </w:pPr>
    </w:p>
    <w:tbl>
      <w:tblPr>
        <w:tblStyle w:val="TableGrid"/>
        <w:tblW w:w="0" w:type="auto"/>
        <w:tblLook w:val="04A0" w:firstRow="1" w:lastRow="0" w:firstColumn="1" w:lastColumn="0" w:noHBand="0" w:noVBand="1"/>
      </w:tblPr>
      <w:tblGrid>
        <w:gridCol w:w="1555"/>
        <w:gridCol w:w="7795"/>
      </w:tblGrid>
      <w:tr w:rsidR="00BB4898" w:rsidRPr="00C62F2B" w14:paraId="68622EC2" w14:textId="77777777" w:rsidTr="001B6869">
        <w:tc>
          <w:tcPr>
            <w:tcW w:w="1555" w:type="dxa"/>
            <w:shd w:val="clear" w:color="auto" w:fill="BDD6EE" w:themeFill="accent1" w:themeFillTint="66"/>
            <w:vAlign w:val="center"/>
          </w:tcPr>
          <w:p w14:paraId="102F1478" w14:textId="77777777" w:rsidR="00BB4898" w:rsidRDefault="00BB4898" w:rsidP="003F1799">
            <w:pPr>
              <w:jc w:val="both"/>
              <w:rPr>
                <w:lang w:val="es-CO" w:eastAsia="en-IN" w:bidi="te-IN"/>
              </w:rPr>
            </w:pPr>
            <w:r>
              <w:rPr>
                <w:lang w:val="es-CO" w:eastAsia="en-IN" w:bidi="te-IN"/>
              </w:rPr>
              <w:lastRenderedPageBreak/>
              <w:t>Parámetro:</w:t>
            </w:r>
          </w:p>
        </w:tc>
        <w:tc>
          <w:tcPr>
            <w:tcW w:w="7795" w:type="dxa"/>
            <w:vAlign w:val="center"/>
          </w:tcPr>
          <w:p w14:paraId="7931038D" w14:textId="6ABC4B4C" w:rsidR="00BB4898" w:rsidRPr="003C4437" w:rsidRDefault="00184328" w:rsidP="003F1799">
            <w:pPr>
              <w:jc w:val="both"/>
              <w:rPr>
                <w:b/>
                <w:bCs/>
                <w:lang w:val="es-419" w:eastAsia="en-IN" w:bidi="te-IN"/>
              </w:rPr>
            </w:pPr>
            <w:r w:rsidRPr="003C4437">
              <w:rPr>
                <w:b/>
                <w:bCs/>
                <w:lang w:val="es-419" w:eastAsia="en-IN" w:bidi="te-IN"/>
              </w:rPr>
              <w:t>UR</w:t>
            </w:r>
            <w:r w:rsidRPr="003C4437">
              <w:rPr>
                <w:b/>
                <w:bCs/>
                <w:vertAlign w:val="subscript"/>
                <w:lang w:val="es-419" w:eastAsia="en-IN" w:bidi="te-IN"/>
              </w:rPr>
              <w:t>j</w:t>
            </w:r>
          </w:p>
        </w:tc>
      </w:tr>
      <w:tr w:rsidR="00BB4898" w14:paraId="6D1CE75A" w14:textId="77777777" w:rsidTr="001B6869">
        <w:tc>
          <w:tcPr>
            <w:tcW w:w="1555" w:type="dxa"/>
            <w:shd w:val="clear" w:color="auto" w:fill="BDD6EE" w:themeFill="accent1" w:themeFillTint="66"/>
            <w:vAlign w:val="center"/>
          </w:tcPr>
          <w:p w14:paraId="19A8B01B" w14:textId="77777777" w:rsidR="00BB4898" w:rsidRDefault="00BB4898" w:rsidP="003F1799">
            <w:pPr>
              <w:jc w:val="both"/>
              <w:rPr>
                <w:lang w:val="es-CO" w:eastAsia="en-IN" w:bidi="te-IN"/>
              </w:rPr>
            </w:pPr>
            <w:r>
              <w:rPr>
                <w:lang w:val="es-CO" w:eastAsia="en-IN" w:bidi="te-IN"/>
              </w:rPr>
              <w:t>Unidades:</w:t>
            </w:r>
          </w:p>
        </w:tc>
        <w:tc>
          <w:tcPr>
            <w:tcW w:w="7795" w:type="dxa"/>
            <w:vAlign w:val="center"/>
          </w:tcPr>
          <w:p w14:paraId="7778B74C" w14:textId="5BFCB5F4" w:rsidR="00BB4898" w:rsidRDefault="00F355A6" w:rsidP="003F1799">
            <w:pPr>
              <w:jc w:val="both"/>
              <w:rPr>
                <w:lang w:val="es-CO" w:eastAsia="en-IN" w:bidi="te-IN"/>
              </w:rPr>
            </w:pPr>
            <w:r>
              <w:rPr>
                <w:lang w:val="es-CO" w:eastAsia="en-IN" w:bidi="te-IN"/>
              </w:rPr>
              <w:t xml:space="preserve">Adimensional </w:t>
            </w:r>
          </w:p>
        </w:tc>
      </w:tr>
      <w:tr w:rsidR="00BB4898" w14:paraId="5185168A" w14:textId="77777777" w:rsidTr="001B6869">
        <w:tc>
          <w:tcPr>
            <w:tcW w:w="1555" w:type="dxa"/>
            <w:shd w:val="clear" w:color="auto" w:fill="BDD6EE" w:themeFill="accent1" w:themeFillTint="66"/>
            <w:vAlign w:val="center"/>
          </w:tcPr>
          <w:p w14:paraId="08E45492" w14:textId="77777777" w:rsidR="00BB4898" w:rsidRDefault="00BB4898" w:rsidP="003F1799">
            <w:pPr>
              <w:jc w:val="both"/>
              <w:rPr>
                <w:lang w:val="es-CO" w:eastAsia="en-IN" w:bidi="te-IN"/>
              </w:rPr>
            </w:pPr>
            <w:r>
              <w:rPr>
                <w:lang w:val="es-CO" w:eastAsia="en-IN" w:bidi="te-IN"/>
              </w:rPr>
              <w:t>Descripción:</w:t>
            </w:r>
          </w:p>
        </w:tc>
        <w:tc>
          <w:tcPr>
            <w:tcW w:w="7795" w:type="dxa"/>
            <w:vAlign w:val="center"/>
          </w:tcPr>
          <w:p w14:paraId="3A8D15AB" w14:textId="3153D1D7" w:rsidR="00BB4898" w:rsidRDefault="00F355A6" w:rsidP="003F1799">
            <w:pPr>
              <w:jc w:val="both"/>
              <w:rPr>
                <w:lang w:val="es-CO" w:eastAsia="en-IN" w:bidi="te-IN"/>
              </w:rPr>
            </w:pPr>
            <w:r w:rsidRPr="00F355A6">
              <w:rPr>
                <w:lang w:val="es-CO" w:eastAsia="en-IN" w:bidi="te-IN"/>
              </w:rPr>
              <w:t xml:space="preserve">Rango de incertidumbre para el método de medida de la </w:t>
            </w:r>
            <w:r w:rsidR="00A72AC9">
              <w:rPr>
                <w:lang w:val="es-CO" w:eastAsia="en-IN" w:bidi="te-IN"/>
              </w:rPr>
              <w:t>tasa</w:t>
            </w:r>
            <w:r w:rsidR="00A72AC9" w:rsidRPr="00F355A6">
              <w:rPr>
                <w:lang w:val="es-CO" w:eastAsia="en-IN" w:bidi="te-IN"/>
              </w:rPr>
              <w:t xml:space="preserve"> </w:t>
            </w:r>
            <w:r w:rsidRPr="00F355A6">
              <w:rPr>
                <w:lang w:val="es-CO" w:eastAsia="en-IN" w:bidi="te-IN"/>
              </w:rPr>
              <w:t>de flujo de la fuga j</w:t>
            </w:r>
          </w:p>
        </w:tc>
      </w:tr>
      <w:tr w:rsidR="00BB4898" w:rsidRPr="00865F25" w14:paraId="69027697" w14:textId="77777777" w:rsidTr="001B6869">
        <w:tc>
          <w:tcPr>
            <w:tcW w:w="1555" w:type="dxa"/>
            <w:shd w:val="clear" w:color="auto" w:fill="BDD6EE" w:themeFill="accent1" w:themeFillTint="66"/>
            <w:vAlign w:val="center"/>
          </w:tcPr>
          <w:p w14:paraId="79BE88AB" w14:textId="77777777" w:rsidR="00BB4898" w:rsidRDefault="00BB4898" w:rsidP="003F1799">
            <w:pPr>
              <w:jc w:val="both"/>
              <w:rPr>
                <w:lang w:val="es-CO" w:eastAsia="en-IN" w:bidi="te-IN"/>
              </w:rPr>
            </w:pPr>
            <w:r>
              <w:rPr>
                <w:lang w:val="es-CO" w:eastAsia="en-IN" w:bidi="te-IN"/>
              </w:rPr>
              <w:t>Fuente:</w:t>
            </w:r>
          </w:p>
        </w:tc>
        <w:tc>
          <w:tcPr>
            <w:tcW w:w="7795" w:type="dxa"/>
            <w:vAlign w:val="center"/>
          </w:tcPr>
          <w:p w14:paraId="1D8DEE7A" w14:textId="4EE75C1F" w:rsidR="00BB4898" w:rsidRPr="00865F25" w:rsidRDefault="00E863D5" w:rsidP="003F1799">
            <w:pPr>
              <w:jc w:val="both"/>
              <w:rPr>
                <w:lang w:eastAsia="en-IN" w:bidi="te-IN"/>
              </w:rPr>
            </w:pPr>
            <w:r>
              <w:rPr>
                <w:lang w:eastAsia="en-IN" w:bidi="te-IN"/>
              </w:rPr>
              <w:t>Información técnica del fabricante</w:t>
            </w:r>
            <w:r w:rsidR="007635C5">
              <w:rPr>
                <w:lang w:eastAsia="en-IN" w:bidi="te-IN"/>
              </w:rPr>
              <w:t xml:space="preserve"> del equipo usado </w:t>
            </w:r>
          </w:p>
        </w:tc>
      </w:tr>
      <w:tr w:rsidR="00BB4898" w:rsidRPr="00865F25" w14:paraId="5DB4CEEC" w14:textId="77777777" w:rsidTr="001B6869">
        <w:tc>
          <w:tcPr>
            <w:tcW w:w="1555" w:type="dxa"/>
            <w:shd w:val="clear" w:color="auto" w:fill="BDD6EE" w:themeFill="accent1" w:themeFillTint="66"/>
            <w:vAlign w:val="center"/>
          </w:tcPr>
          <w:p w14:paraId="3ED221DC" w14:textId="77777777" w:rsidR="00BB4898" w:rsidRDefault="00BB4898" w:rsidP="003F1799">
            <w:pPr>
              <w:rPr>
                <w:lang w:val="es-CO" w:eastAsia="en-IN" w:bidi="te-IN"/>
              </w:rPr>
            </w:pPr>
            <w:r>
              <w:rPr>
                <w:lang w:val="es-CO" w:eastAsia="en-IN" w:bidi="te-IN"/>
              </w:rPr>
              <w:t>Método o procedimiento de medida</w:t>
            </w:r>
          </w:p>
        </w:tc>
        <w:tc>
          <w:tcPr>
            <w:tcW w:w="7795" w:type="dxa"/>
            <w:vAlign w:val="center"/>
          </w:tcPr>
          <w:p w14:paraId="798B6327" w14:textId="70C6D01D" w:rsidR="006F364E" w:rsidRDefault="002163C7" w:rsidP="003F1799">
            <w:pPr>
              <w:jc w:val="both"/>
              <w:rPr>
                <w:lang w:eastAsia="en-IN" w:bidi="te-IN"/>
              </w:rPr>
            </w:pPr>
            <w:r>
              <w:rPr>
                <w:lang w:eastAsia="en-IN" w:bidi="te-IN"/>
              </w:rPr>
              <w:t xml:space="preserve">Este parámetro se </w:t>
            </w:r>
            <w:r w:rsidR="006F364E">
              <w:rPr>
                <w:lang w:eastAsia="en-IN" w:bidi="te-IN"/>
              </w:rPr>
              <w:t xml:space="preserve">estima basado en </w:t>
            </w:r>
            <w:r>
              <w:rPr>
                <w:lang w:eastAsia="en-IN" w:bidi="te-IN"/>
              </w:rPr>
              <w:t>las características del e</w:t>
            </w:r>
            <w:r w:rsidR="006F364E">
              <w:rPr>
                <w:lang w:eastAsia="en-IN" w:bidi="te-IN"/>
              </w:rPr>
              <w:t>quipo empleado (resolución, rango de medición, etc.) para la campaña de medición, así como la longitud y representatividad de la campaña de medición.</w:t>
            </w:r>
          </w:p>
          <w:p w14:paraId="1E69D8F4" w14:textId="77A604C9" w:rsidR="00BB4898" w:rsidRPr="00865F25" w:rsidRDefault="006F364E" w:rsidP="003F1799">
            <w:pPr>
              <w:jc w:val="both"/>
              <w:rPr>
                <w:lang w:eastAsia="en-IN" w:bidi="te-IN"/>
              </w:rPr>
            </w:pPr>
            <w:r>
              <w:rPr>
                <w:lang w:eastAsia="en-IN" w:bidi="te-IN"/>
              </w:rPr>
              <w:t>Se permiten estimaciones desarrolladas por entidades reconocidas en el desarrollo y reporte de campañas de medición para el monitoreo de la tasa de fugas.</w:t>
            </w:r>
          </w:p>
        </w:tc>
      </w:tr>
      <w:tr w:rsidR="00BB4898" w:rsidRPr="00865F25" w14:paraId="0E38FB15" w14:textId="77777777" w:rsidTr="001B6869">
        <w:tc>
          <w:tcPr>
            <w:tcW w:w="1555" w:type="dxa"/>
            <w:shd w:val="clear" w:color="auto" w:fill="BDD6EE" w:themeFill="accent1" w:themeFillTint="66"/>
            <w:vAlign w:val="center"/>
          </w:tcPr>
          <w:p w14:paraId="7C731C1B" w14:textId="77777777" w:rsidR="00BB4898" w:rsidRDefault="00BB4898" w:rsidP="003F1799">
            <w:pPr>
              <w:rPr>
                <w:lang w:val="es-CO" w:eastAsia="en-IN" w:bidi="te-IN"/>
              </w:rPr>
            </w:pPr>
            <w:r>
              <w:rPr>
                <w:lang w:val="es-CO" w:eastAsia="en-IN" w:bidi="te-IN"/>
              </w:rPr>
              <w:t>Frecuencia de monitoreo</w:t>
            </w:r>
          </w:p>
        </w:tc>
        <w:tc>
          <w:tcPr>
            <w:tcW w:w="7795" w:type="dxa"/>
            <w:vAlign w:val="center"/>
          </w:tcPr>
          <w:p w14:paraId="670A38FC" w14:textId="008B0FC8" w:rsidR="00BB4898" w:rsidRPr="00865F25" w:rsidRDefault="00B905D6" w:rsidP="003F1799">
            <w:pPr>
              <w:jc w:val="both"/>
              <w:rPr>
                <w:lang w:eastAsia="en-IN" w:bidi="te-IN"/>
              </w:rPr>
            </w:pPr>
            <w:r>
              <w:rPr>
                <w:lang w:eastAsia="en-IN" w:bidi="te-IN"/>
              </w:rPr>
              <w:t>NA</w:t>
            </w:r>
          </w:p>
        </w:tc>
      </w:tr>
      <w:tr w:rsidR="00BB4898" w:rsidRPr="00865F25" w14:paraId="7C402DF1" w14:textId="77777777" w:rsidTr="001B6869">
        <w:tc>
          <w:tcPr>
            <w:tcW w:w="1555" w:type="dxa"/>
            <w:shd w:val="clear" w:color="auto" w:fill="BDD6EE" w:themeFill="accent1" w:themeFillTint="66"/>
            <w:vAlign w:val="center"/>
          </w:tcPr>
          <w:p w14:paraId="3B051ECF" w14:textId="77777777" w:rsidR="00BB4898" w:rsidRPr="00C62F2B" w:rsidRDefault="00BB4898" w:rsidP="003F1799">
            <w:pPr>
              <w:rPr>
                <w:lang w:val="en-US" w:eastAsia="en-IN" w:bidi="te-IN"/>
              </w:rPr>
            </w:pPr>
            <w:r>
              <w:rPr>
                <w:lang w:val="es-CO" w:eastAsia="en-IN" w:bidi="te-IN"/>
              </w:rPr>
              <w:t xml:space="preserve">Frecuencia de calibración </w:t>
            </w:r>
          </w:p>
        </w:tc>
        <w:tc>
          <w:tcPr>
            <w:tcW w:w="7795" w:type="dxa"/>
            <w:vAlign w:val="center"/>
          </w:tcPr>
          <w:p w14:paraId="4E7BBE4B" w14:textId="4E278664" w:rsidR="00BB4898" w:rsidRPr="00865F25" w:rsidRDefault="006F61F7" w:rsidP="003F1799">
            <w:pPr>
              <w:jc w:val="both"/>
              <w:rPr>
                <w:lang w:eastAsia="en-IN" w:bidi="te-IN"/>
              </w:rPr>
            </w:pPr>
            <w:r>
              <w:rPr>
                <w:lang w:eastAsia="en-IN" w:bidi="te-IN"/>
              </w:rPr>
              <w:t>De acuerdo con el fabricante del equipo</w:t>
            </w:r>
          </w:p>
        </w:tc>
      </w:tr>
      <w:tr w:rsidR="00BB4898" w:rsidRPr="00615C38" w14:paraId="415E5A86" w14:textId="77777777" w:rsidTr="001B6869">
        <w:tc>
          <w:tcPr>
            <w:tcW w:w="1555" w:type="dxa"/>
            <w:shd w:val="clear" w:color="auto" w:fill="BDD6EE" w:themeFill="accent1" w:themeFillTint="66"/>
            <w:vAlign w:val="center"/>
          </w:tcPr>
          <w:p w14:paraId="452F6991" w14:textId="77777777" w:rsidR="00BB4898" w:rsidRDefault="00BB4898" w:rsidP="003F1799">
            <w:pPr>
              <w:jc w:val="both"/>
              <w:rPr>
                <w:lang w:val="es-CO" w:eastAsia="en-IN" w:bidi="te-IN"/>
              </w:rPr>
            </w:pPr>
            <w:r>
              <w:rPr>
                <w:lang w:val="es-CO" w:eastAsia="en-IN" w:bidi="te-IN"/>
              </w:rPr>
              <w:t>QA/QC</w:t>
            </w:r>
          </w:p>
        </w:tc>
        <w:tc>
          <w:tcPr>
            <w:tcW w:w="7795" w:type="dxa"/>
            <w:vAlign w:val="center"/>
          </w:tcPr>
          <w:p w14:paraId="46F1B29F" w14:textId="2A5D73FB" w:rsidR="00B905D6" w:rsidRPr="00C62F2B" w:rsidRDefault="006F61F7" w:rsidP="003F1799">
            <w:pPr>
              <w:jc w:val="both"/>
              <w:rPr>
                <w:lang w:val="es-CO" w:eastAsia="en-IN" w:bidi="te-IN"/>
              </w:rPr>
            </w:pPr>
            <w:r>
              <w:rPr>
                <w:lang w:val="es-CO" w:eastAsia="en-IN" w:bidi="te-IN"/>
              </w:rPr>
              <w:t xml:space="preserve">El desarrollador del proyecto integrara a su sistema </w:t>
            </w:r>
            <w:r w:rsidR="000F5E1B">
              <w:rPr>
                <w:lang w:val="es-CO" w:eastAsia="en-IN" w:bidi="te-IN"/>
              </w:rPr>
              <w:t xml:space="preserve">de gestión </w:t>
            </w:r>
            <w:r>
              <w:rPr>
                <w:lang w:val="es-CO" w:eastAsia="en-IN" w:bidi="te-IN"/>
              </w:rPr>
              <w:t>el procedimiento establecido por el fabricante</w:t>
            </w:r>
            <w:r w:rsidR="000F5E1B">
              <w:rPr>
                <w:lang w:val="es-CO" w:eastAsia="en-IN" w:bidi="te-IN"/>
              </w:rPr>
              <w:t xml:space="preserve"> para</w:t>
            </w:r>
            <w:r>
              <w:rPr>
                <w:lang w:val="es-CO" w:eastAsia="en-IN" w:bidi="te-IN"/>
              </w:rPr>
              <w:t xml:space="preserve"> la determinación de la incertidumbre de la medida</w:t>
            </w:r>
          </w:p>
        </w:tc>
      </w:tr>
      <w:tr w:rsidR="00BD0235" w14:paraId="3E037984" w14:textId="77777777" w:rsidTr="001B6869">
        <w:tc>
          <w:tcPr>
            <w:tcW w:w="1555" w:type="dxa"/>
            <w:shd w:val="clear" w:color="auto" w:fill="BDD6EE" w:themeFill="accent1" w:themeFillTint="66"/>
            <w:vAlign w:val="center"/>
          </w:tcPr>
          <w:p w14:paraId="5BC39B92" w14:textId="77777777" w:rsidR="00BD0235" w:rsidRDefault="00BD0235" w:rsidP="00BD0235">
            <w:pPr>
              <w:jc w:val="both"/>
              <w:rPr>
                <w:lang w:val="es-CO" w:eastAsia="en-IN" w:bidi="te-IN"/>
              </w:rPr>
            </w:pPr>
            <w:r>
              <w:rPr>
                <w:lang w:val="es-CO" w:eastAsia="en-IN" w:bidi="te-IN"/>
              </w:rPr>
              <w:t>Uso:</w:t>
            </w:r>
          </w:p>
        </w:tc>
        <w:tc>
          <w:tcPr>
            <w:tcW w:w="7795" w:type="dxa"/>
            <w:vAlign w:val="center"/>
          </w:tcPr>
          <w:p w14:paraId="7A342885" w14:textId="37129180" w:rsidR="00BD0235" w:rsidRPr="00BD0235" w:rsidRDefault="00BD0235" w:rsidP="00BD0235">
            <w:pPr>
              <w:jc w:val="both"/>
              <w:rPr>
                <w:b/>
                <w:bCs/>
                <w:lang w:val="es-CO" w:eastAsia="en-IN" w:bidi="te-IN"/>
              </w:rPr>
            </w:pPr>
            <w:r w:rsidRPr="002A2C9E">
              <w:rPr>
                <w:lang w:val="es-CO" w:eastAsia="en-IN" w:bidi="te-IN"/>
              </w:rPr>
              <w:t>Emisiones de línea base</w:t>
            </w:r>
            <w:r>
              <w:rPr>
                <w:lang w:val="es-CO" w:eastAsia="en-IN" w:bidi="te-IN"/>
              </w:rPr>
              <w:t xml:space="preserve"> (</w:t>
            </w:r>
            <w:r w:rsidR="004D01EF">
              <w:rPr>
                <w:lang w:val="es-CO" w:eastAsia="en-IN" w:bidi="te-IN"/>
              </w:rPr>
              <w:t>Nivel 3</w:t>
            </w:r>
            <w:r>
              <w:rPr>
                <w:lang w:val="es-CO" w:eastAsia="en-IN" w:bidi="te-IN"/>
              </w:rPr>
              <w:t>)</w:t>
            </w:r>
            <w:r w:rsidRPr="002A2C9E">
              <w:rPr>
                <w:lang w:val="es-CO" w:eastAsia="en-IN" w:bidi="te-IN"/>
              </w:rPr>
              <w:t xml:space="preserve"> para proyectos de reducción de fugas físicas</w:t>
            </w:r>
          </w:p>
        </w:tc>
      </w:tr>
    </w:tbl>
    <w:p w14:paraId="0B862BF6" w14:textId="62E0B6FE" w:rsidR="004E7D77" w:rsidRDefault="004E7D77" w:rsidP="004E7D77">
      <w:pPr>
        <w:spacing w:after="0"/>
      </w:pPr>
    </w:p>
    <w:tbl>
      <w:tblPr>
        <w:tblStyle w:val="TableGrid"/>
        <w:tblW w:w="0" w:type="auto"/>
        <w:tblLook w:val="04A0" w:firstRow="1" w:lastRow="0" w:firstColumn="1" w:lastColumn="0" w:noHBand="0" w:noVBand="1"/>
      </w:tblPr>
      <w:tblGrid>
        <w:gridCol w:w="1555"/>
        <w:gridCol w:w="7795"/>
      </w:tblGrid>
      <w:tr w:rsidR="00FD23C6" w:rsidRPr="00C62F2B" w14:paraId="5F7249CF" w14:textId="77777777" w:rsidTr="00A124E3">
        <w:tc>
          <w:tcPr>
            <w:tcW w:w="1555" w:type="dxa"/>
            <w:shd w:val="clear" w:color="auto" w:fill="BDD6EE" w:themeFill="accent1" w:themeFillTint="66"/>
            <w:vAlign w:val="center"/>
          </w:tcPr>
          <w:p w14:paraId="6A1C9F2A" w14:textId="77777777" w:rsidR="00FD23C6" w:rsidRDefault="00FD23C6" w:rsidP="00A124E3">
            <w:pPr>
              <w:jc w:val="both"/>
              <w:rPr>
                <w:lang w:val="es-CO" w:eastAsia="en-IN" w:bidi="te-IN"/>
              </w:rPr>
            </w:pPr>
            <w:r>
              <w:rPr>
                <w:lang w:val="es-CO" w:eastAsia="en-IN" w:bidi="te-IN"/>
              </w:rPr>
              <w:t>Parámetro:</w:t>
            </w:r>
          </w:p>
        </w:tc>
        <w:tc>
          <w:tcPr>
            <w:tcW w:w="7795" w:type="dxa"/>
            <w:vAlign w:val="center"/>
          </w:tcPr>
          <w:p w14:paraId="6713034B" w14:textId="2EB4FF95" w:rsidR="00FD23C6" w:rsidRPr="003C4437" w:rsidRDefault="002E510C" w:rsidP="00A124E3">
            <w:pPr>
              <w:jc w:val="both"/>
              <w:rPr>
                <w:b/>
                <w:bCs/>
                <w:lang w:val="es-419" w:eastAsia="en-IN" w:bidi="te-IN"/>
              </w:rPr>
            </w:pPr>
            <w:r w:rsidRPr="002E510C">
              <w:rPr>
                <w:b/>
                <w:bCs/>
                <w:lang w:val="es-419" w:eastAsia="en-IN" w:bidi="te-IN"/>
              </w:rPr>
              <w:t>ρ</w:t>
            </w:r>
            <w:r>
              <w:rPr>
                <w:b/>
                <w:bCs/>
                <w:vertAlign w:val="subscript"/>
                <w:lang w:val="es-419" w:eastAsia="en-IN" w:bidi="te-IN"/>
              </w:rPr>
              <w:t>j,</w:t>
            </w:r>
            <w:r w:rsidR="00FD23C6" w:rsidRPr="003C4437">
              <w:rPr>
                <w:b/>
                <w:bCs/>
                <w:vertAlign w:val="subscript"/>
                <w:lang w:val="es-419" w:eastAsia="en-IN" w:bidi="te-IN"/>
              </w:rPr>
              <w:t>y</w:t>
            </w:r>
          </w:p>
        </w:tc>
      </w:tr>
      <w:tr w:rsidR="00FD23C6" w14:paraId="2FD73D0E" w14:textId="77777777" w:rsidTr="00A124E3">
        <w:tc>
          <w:tcPr>
            <w:tcW w:w="1555" w:type="dxa"/>
            <w:shd w:val="clear" w:color="auto" w:fill="BDD6EE" w:themeFill="accent1" w:themeFillTint="66"/>
            <w:vAlign w:val="center"/>
          </w:tcPr>
          <w:p w14:paraId="3E8663D0" w14:textId="77777777" w:rsidR="00FD23C6" w:rsidRDefault="00FD23C6" w:rsidP="00A124E3">
            <w:pPr>
              <w:jc w:val="both"/>
              <w:rPr>
                <w:lang w:val="es-CO" w:eastAsia="en-IN" w:bidi="te-IN"/>
              </w:rPr>
            </w:pPr>
            <w:r>
              <w:rPr>
                <w:lang w:val="es-CO" w:eastAsia="en-IN" w:bidi="te-IN"/>
              </w:rPr>
              <w:t>Unidades:</w:t>
            </w:r>
          </w:p>
        </w:tc>
        <w:tc>
          <w:tcPr>
            <w:tcW w:w="7795" w:type="dxa"/>
            <w:vAlign w:val="center"/>
          </w:tcPr>
          <w:p w14:paraId="44B005B1" w14:textId="564EB624" w:rsidR="00FD23C6" w:rsidRDefault="00CB74E2" w:rsidP="00A124E3">
            <w:pPr>
              <w:jc w:val="both"/>
              <w:rPr>
                <w:lang w:val="es-CO" w:eastAsia="en-IN" w:bidi="te-IN"/>
              </w:rPr>
            </w:pPr>
            <w:r>
              <w:rPr>
                <w:lang w:val="es-CO" w:eastAsia="en-IN" w:bidi="te-IN"/>
              </w:rPr>
              <w:t>lb/</w:t>
            </w:r>
            <w:r w:rsidR="009A2D17">
              <w:rPr>
                <w:lang w:val="es-CO" w:eastAsia="en-IN" w:bidi="te-IN"/>
              </w:rPr>
              <w:t>scf</w:t>
            </w:r>
          </w:p>
        </w:tc>
      </w:tr>
      <w:tr w:rsidR="00FD23C6" w14:paraId="782EACC1" w14:textId="77777777" w:rsidTr="00A124E3">
        <w:tc>
          <w:tcPr>
            <w:tcW w:w="1555" w:type="dxa"/>
            <w:shd w:val="clear" w:color="auto" w:fill="BDD6EE" w:themeFill="accent1" w:themeFillTint="66"/>
            <w:vAlign w:val="center"/>
          </w:tcPr>
          <w:p w14:paraId="6F4E0F2F" w14:textId="77777777" w:rsidR="00FD23C6" w:rsidRDefault="00FD23C6" w:rsidP="00A124E3">
            <w:pPr>
              <w:jc w:val="both"/>
              <w:rPr>
                <w:lang w:val="es-CO" w:eastAsia="en-IN" w:bidi="te-IN"/>
              </w:rPr>
            </w:pPr>
            <w:r>
              <w:rPr>
                <w:lang w:val="es-CO" w:eastAsia="en-IN" w:bidi="te-IN"/>
              </w:rPr>
              <w:t>Descripción:</w:t>
            </w:r>
          </w:p>
        </w:tc>
        <w:tc>
          <w:tcPr>
            <w:tcW w:w="7795" w:type="dxa"/>
            <w:vAlign w:val="center"/>
          </w:tcPr>
          <w:p w14:paraId="20D7218C" w14:textId="10295282" w:rsidR="00FD23C6" w:rsidRDefault="00476C51" w:rsidP="00A124E3">
            <w:pPr>
              <w:jc w:val="both"/>
              <w:rPr>
                <w:lang w:val="es-CO" w:eastAsia="en-IN" w:bidi="te-IN"/>
              </w:rPr>
            </w:pPr>
            <w:r w:rsidRPr="004925FA">
              <w:rPr>
                <w:lang w:val="es-419" w:eastAsia="en-IN" w:bidi="te-IN"/>
              </w:rPr>
              <w:t>Densidad del gas a condiciones estándar</w:t>
            </w:r>
          </w:p>
        </w:tc>
      </w:tr>
      <w:tr w:rsidR="00FD23C6" w:rsidRPr="00865F25" w14:paraId="23809801" w14:textId="77777777" w:rsidTr="00A124E3">
        <w:tc>
          <w:tcPr>
            <w:tcW w:w="1555" w:type="dxa"/>
            <w:shd w:val="clear" w:color="auto" w:fill="BDD6EE" w:themeFill="accent1" w:themeFillTint="66"/>
            <w:vAlign w:val="center"/>
          </w:tcPr>
          <w:p w14:paraId="31A67175" w14:textId="77777777" w:rsidR="00FD23C6" w:rsidRDefault="00FD23C6" w:rsidP="00A124E3">
            <w:pPr>
              <w:jc w:val="both"/>
              <w:rPr>
                <w:lang w:val="es-CO" w:eastAsia="en-IN" w:bidi="te-IN"/>
              </w:rPr>
            </w:pPr>
            <w:r>
              <w:rPr>
                <w:lang w:val="es-CO" w:eastAsia="en-IN" w:bidi="te-IN"/>
              </w:rPr>
              <w:t>Fuente:</w:t>
            </w:r>
          </w:p>
        </w:tc>
        <w:tc>
          <w:tcPr>
            <w:tcW w:w="7795" w:type="dxa"/>
            <w:vAlign w:val="center"/>
          </w:tcPr>
          <w:p w14:paraId="595B6D65" w14:textId="77777777" w:rsidR="00FD23C6" w:rsidRPr="00865F25" w:rsidRDefault="00FD23C6" w:rsidP="00A124E3">
            <w:pPr>
              <w:jc w:val="both"/>
              <w:rPr>
                <w:lang w:eastAsia="en-IN" w:bidi="te-IN"/>
              </w:rPr>
            </w:pPr>
            <w:r w:rsidRPr="00F70B91">
              <w:rPr>
                <w:lang w:eastAsia="en-IN" w:bidi="te-IN"/>
              </w:rPr>
              <w:t>Medida en sitio (análisis fisicoquímico de la muestra)</w:t>
            </w:r>
          </w:p>
        </w:tc>
      </w:tr>
      <w:tr w:rsidR="00FD23C6" w:rsidRPr="00865F25" w14:paraId="0870BDF4" w14:textId="77777777" w:rsidTr="00A124E3">
        <w:tc>
          <w:tcPr>
            <w:tcW w:w="1555" w:type="dxa"/>
            <w:shd w:val="clear" w:color="auto" w:fill="BDD6EE" w:themeFill="accent1" w:themeFillTint="66"/>
            <w:vAlign w:val="center"/>
          </w:tcPr>
          <w:p w14:paraId="17542FD0" w14:textId="77777777" w:rsidR="00FD23C6" w:rsidRDefault="00FD23C6" w:rsidP="00A124E3">
            <w:pPr>
              <w:rPr>
                <w:lang w:val="es-CO" w:eastAsia="en-IN" w:bidi="te-IN"/>
              </w:rPr>
            </w:pPr>
            <w:r>
              <w:rPr>
                <w:lang w:val="es-CO" w:eastAsia="en-IN" w:bidi="te-IN"/>
              </w:rPr>
              <w:t>Método o procedimiento de medida</w:t>
            </w:r>
          </w:p>
        </w:tc>
        <w:tc>
          <w:tcPr>
            <w:tcW w:w="7795" w:type="dxa"/>
            <w:vAlign w:val="center"/>
          </w:tcPr>
          <w:p w14:paraId="487B8232" w14:textId="063A19EE" w:rsidR="00FD23C6" w:rsidRDefault="00FD23C6" w:rsidP="00A124E3">
            <w:pPr>
              <w:jc w:val="both"/>
              <w:rPr>
                <w:lang w:eastAsia="en-IN" w:bidi="te-IN"/>
              </w:rPr>
            </w:pPr>
            <w:r w:rsidRPr="00F70B91">
              <w:rPr>
                <w:lang w:eastAsia="en-IN" w:bidi="te-IN"/>
              </w:rPr>
              <w:t xml:space="preserve">Las medidas deben ser tomadas al menos </w:t>
            </w:r>
            <w:r w:rsidR="00B905D6">
              <w:rPr>
                <w:lang w:eastAsia="en-IN" w:bidi="te-IN"/>
              </w:rPr>
              <w:t>se</w:t>
            </w:r>
            <w:r w:rsidRPr="00F70B91">
              <w:rPr>
                <w:lang w:eastAsia="en-IN" w:bidi="te-IN"/>
              </w:rPr>
              <w:t>mestralmente por una entidad acreditada</w:t>
            </w:r>
            <w:r w:rsidR="00D2020F">
              <w:rPr>
                <w:lang w:eastAsia="en-IN" w:bidi="te-IN"/>
              </w:rPr>
              <w:t xml:space="preserve"> a nivel nacional o equivalente a nivel internacional para este tipo de ensayo</w:t>
            </w:r>
            <w:r w:rsidR="00D2020F" w:rsidRPr="00FD7010">
              <w:rPr>
                <w:lang w:eastAsia="en-IN" w:bidi="te-IN"/>
              </w:rPr>
              <w:t xml:space="preserve">.  </w:t>
            </w:r>
          </w:p>
          <w:p w14:paraId="13BB030D" w14:textId="095CBA50" w:rsidR="00F869DC" w:rsidRPr="00865F25" w:rsidRDefault="00F869DC" w:rsidP="00A124E3">
            <w:pPr>
              <w:jc w:val="both"/>
              <w:rPr>
                <w:lang w:eastAsia="en-IN" w:bidi="te-IN"/>
              </w:rPr>
            </w:pPr>
            <w:r>
              <w:t xml:space="preserve">El análisis se debe realizar </w:t>
            </w:r>
            <w:r w:rsidR="00BE7494">
              <w:t>en</w:t>
            </w:r>
            <w:r>
              <w:t xml:space="preserve"> un gas representativo del producto que se emplea en el sistema/componente.</w:t>
            </w:r>
          </w:p>
        </w:tc>
      </w:tr>
      <w:tr w:rsidR="00FD23C6" w:rsidRPr="00865F25" w14:paraId="0A34E7A1" w14:textId="77777777" w:rsidTr="00A124E3">
        <w:tc>
          <w:tcPr>
            <w:tcW w:w="1555" w:type="dxa"/>
            <w:shd w:val="clear" w:color="auto" w:fill="BDD6EE" w:themeFill="accent1" w:themeFillTint="66"/>
            <w:vAlign w:val="center"/>
          </w:tcPr>
          <w:p w14:paraId="6833DDE7" w14:textId="77777777" w:rsidR="00FD23C6" w:rsidRDefault="00FD23C6" w:rsidP="00A124E3">
            <w:pPr>
              <w:rPr>
                <w:lang w:val="es-CO" w:eastAsia="en-IN" w:bidi="te-IN"/>
              </w:rPr>
            </w:pPr>
            <w:r>
              <w:rPr>
                <w:lang w:val="es-CO" w:eastAsia="en-IN" w:bidi="te-IN"/>
              </w:rPr>
              <w:t>Frecuencia de monitoreo</w:t>
            </w:r>
          </w:p>
        </w:tc>
        <w:tc>
          <w:tcPr>
            <w:tcW w:w="7795" w:type="dxa"/>
            <w:vAlign w:val="center"/>
          </w:tcPr>
          <w:p w14:paraId="28D4E3D3" w14:textId="345DA599" w:rsidR="00FD23C6" w:rsidRPr="00865F25" w:rsidRDefault="00B905D6" w:rsidP="00A124E3">
            <w:pPr>
              <w:jc w:val="both"/>
              <w:rPr>
                <w:lang w:eastAsia="en-IN" w:bidi="te-IN"/>
              </w:rPr>
            </w:pPr>
            <w:r>
              <w:rPr>
                <w:lang w:eastAsia="en-IN" w:bidi="te-IN"/>
              </w:rPr>
              <w:t>Semestral</w:t>
            </w:r>
          </w:p>
        </w:tc>
      </w:tr>
      <w:tr w:rsidR="00FD23C6" w:rsidRPr="00865F25" w14:paraId="56DD73C5" w14:textId="77777777" w:rsidTr="00A124E3">
        <w:tc>
          <w:tcPr>
            <w:tcW w:w="1555" w:type="dxa"/>
            <w:shd w:val="clear" w:color="auto" w:fill="BDD6EE" w:themeFill="accent1" w:themeFillTint="66"/>
            <w:vAlign w:val="center"/>
          </w:tcPr>
          <w:p w14:paraId="2AA6B407" w14:textId="77777777" w:rsidR="00FD23C6" w:rsidRPr="00C62F2B" w:rsidRDefault="00FD23C6" w:rsidP="00A124E3">
            <w:pPr>
              <w:rPr>
                <w:lang w:val="en-US" w:eastAsia="en-IN" w:bidi="te-IN"/>
              </w:rPr>
            </w:pPr>
            <w:r>
              <w:rPr>
                <w:lang w:val="es-CO" w:eastAsia="en-IN" w:bidi="te-IN"/>
              </w:rPr>
              <w:t xml:space="preserve">Frecuencia de calibración </w:t>
            </w:r>
          </w:p>
        </w:tc>
        <w:tc>
          <w:tcPr>
            <w:tcW w:w="7795" w:type="dxa"/>
            <w:vAlign w:val="center"/>
          </w:tcPr>
          <w:p w14:paraId="58552E48" w14:textId="77777777" w:rsidR="00FD23C6" w:rsidRPr="00865F25" w:rsidRDefault="00FD23C6" w:rsidP="00A124E3">
            <w:pPr>
              <w:jc w:val="both"/>
              <w:rPr>
                <w:lang w:eastAsia="en-IN" w:bidi="te-IN"/>
              </w:rPr>
            </w:pPr>
            <w:r>
              <w:rPr>
                <w:lang w:eastAsia="en-IN" w:bidi="te-IN"/>
              </w:rPr>
              <w:t>NA</w:t>
            </w:r>
          </w:p>
        </w:tc>
      </w:tr>
      <w:tr w:rsidR="00FD23C6" w:rsidRPr="00615C38" w14:paraId="0687FB56" w14:textId="77777777" w:rsidTr="00A124E3">
        <w:tc>
          <w:tcPr>
            <w:tcW w:w="1555" w:type="dxa"/>
            <w:shd w:val="clear" w:color="auto" w:fill="BDD6EE" w:themeFill="accent1" w:themeFillTint="66"/>
            <w:vAlign w:val="center"/>
          </w:tcPr>
          <w:p w14:paraId="08AF30D3" w14:textId="77777777" w:rsidR="00FD23C6" w:rsidRDefault="00FD23C6" w:rsidP="00A124E3">
            <w:pPr>
              <w:jc w:val="both"/>
              <w:rPr>
                <w:lang w:val="es-CO" w:eastAsia="en-IN" w:bidi="te-IN"/>
              </w:rPr>
            </w:pPr>
            <w:r>
              <w:rPr>
                <w:lang w:val="es-CO" w:eastAsia="en-IN" w:bidi="te-IN"/>
              </w:rPr>
              <w:t>QA/QC</w:t>
            </w:r>
          </w:p>
        </w:tc>
        <w:tc>
          <w:tcPr>
            <w:tcW w:w="7795" w:type="dxa"/>
            <w:vAlign w:val="center"/>
          </w:tcPr>
          <w:p w14:paraId="43F0C37A" w14:textId="18FC4EDA" w:rsidR="00FD23C6" w:rsidRPr="00C62F2B" w:rsidRDefault="00D2020F" w:rsidP="00A124E3">
            <w:pPr>
              <w:jc w:val="both"/>
              <w:rPr>
                <w:lang w:val="es-CO" w:eastAsia="en-IN" w:bidi="te-IN"/>
              </w:rPr>
            </w:pPr>
            <w:r>
              <w:rPr>
                <w:lang w:val="es-CO" w:eastAsia="en-IN" w:bidi="te-IN"/>
              </w:rPr>
              <w:t>La entidad que realice los análisis debe estar acreditada por un organismo reconocido para el tipo de medida a ser realizada</w:t>
            </w:r>
          </w:p>
        </w:tc>
      </w:tr>
      <w:tr w:rsidR="00AC4CA2" w14:paraId="7C6E9DDE" w14:textId="77777777" w:rsidTr="00A124E3">
        <w:tc>
          <w:tcPr>
            <w:tcW w:w="1555" w:type="dxa"/>
            <w:shd w:val="clear" w:color="auto" w:fill="BDD6EE" w:themeFill="accent1" w:themeFillTint="66"/>
            <w:vAlign w:val="center"/>
          </w:tcPr>
          <w:p w14:paraId="29C1C7D1" w14:textId="77777777" w:rsidR="00AC4CA2" w:rsidRDefault="00AC4CA2" w:rsidP="00AC4CA2">
            <w:pPr>
              <w:jc w:val="both"/>
              <w:rPr>
                <w:lang w:val="es-CO" w:eastAsia="en-IN" w:bidi="te-IN"/>
              </w:rPr>
            </w:pPr>
            <w:r>
              <w:rPr>
                <w:lang w:val="es-CO" w:eastAsia="en-IN" w:bidi="te-IN"/>
              </w:rPr>
              <w:t>Uso:</w:t>
            </w:r>
          </w:p>
        </w:tc>
        <w:tc>
          <w:tcPr>
            <w:tcW w:w="7795" w:type="dxa"/>
            <w:vAlign w:val="center"/>
          </w:tcPr>
          <w:p w14:paraId="59ED3748" w14:textId="2269CE00" w:rsidR="00AC4CA2" w:rsidRDefault="00AC4CA2" w:rsidP="00AC4CA2">
            <w:pPr>
              <w:jc w:val="both"/>
              <w:rPr>
                <w:lang w:val="es-CO" w:eastAsia="en-IN" w:bidi="te-IN"/>
              </w:rPr>
            </w:pPr>
            <w:r w:rsidRPr="002A2C9E">
              <w:rPr>
                <w:lang w:val="es-CO" w:eastAsia="en-IN" w:bidi="te-IN"/>
              </w:rPr>
              <w:t>Emisiones de línea base</w:t>
            </w:r>
            <w:r>
              <w:rPr>
                <w:lang w:val="es-CO" w:eastAsia="en-IN" w:bidi="te-IN"/>
              </w:rPr>
              <w:t xml:space="preserve"> (</w:t>
            </w:r>
            <w:r w:rsidR="004D01EF">
              <w:rPr>
                <w:lang w:val="es-CO" w:eastAsia="en-IN" w:bidi="te-IN"/>
              </w:rPr>
              <w:t>Nivel 3</w:t>
            </w:r>
            <w:r>
              <w:rPr>
                <w:lang w:val="es-CO" w:eastAsia="en-IN" w:bidi="te-IN"/>
              </w:rPr>
              <w:t>)</w:t>
            </w:r>
            <w:r w:rsidRPr="002A2C9E">
              <w:rPr>
                <w:lang w:val="es-CO" w:eastAsia="en-IN" w:bidi="te-IN"/>
              </w:rPr>
              <w:t xml:space="preserve"> para proyectos de reducción de fugas físicas</w:t>
            </w:r>
          </w:p>
        </w:tc>
      </w:tr>
    </w:tbl>
    <w:p w14:paraId="015407EA" w14:textId="77777777" w:rsidR="00FD23C6" w:rsidRDefault="00FD23C6" w:rsidP="004E7D77">
      <w:pPr>
        <w:spacing w:after="0"/>
      </w:pPr>
    </w:p>
    <w:tbl>
      <w:tblPr>
        <w:tblStyle w:val="TableGrid"/>
        <w:tblW w:w="0" w:type="auto"/>
        <w:jc w:val="center"/>
        <w:tblLook w:val="04A0" w:firstRow="1" w:lastRow="0" w:firstColumn="1" w:lastColumn="0" w:noHBand="0" w:noVBand="1"/>
      </w:tblPr>
      <w:tblGrid>
        <w:gridCol w:w="1555"/>
        <w:gridCol w:w="7795"/>
      </w:tblGrid>
      <w:tr w:rsidR="00E44F20" w:rsidRPr="00C62F2B" w14:paraId="4F9AD074" w14:textId="77777777" w:rsidTr="001B6869">
        <w:trPr>
          <w:jc w:val="center"/>
        </w:trPr>
        <w:tc>
          <w:tcPr>
            <w:tcW w:w="1555" w:type="dxa"/>
            <w:shd w:val="clear" w:color="auto" w:fill="BDD6EE" w:themeFill="accent1" w:themeFillTint="66"/>
            <w:vAlign w:val="center"/>
          </w:tcPr>
          <w:p w14:paraId="40B40C23" w14:textId="77777777" w:rsidR="00E44F20" w:rsidRDefault="00E44F20" w:rsidP="00E44F20">
            <w:pPr>
              <w:jc w:val="both"/>
              <w:rPr>
                <w:lang w:val="es-CO" w:eastAsia="en-IN" w:bidi="te-IN"/>
              </w:rPr>
            </w:pPr>
            <w:r>
              <w:rPr>
                <w:lang w:val="es-CO" w:eastAsia="en-IN" w:bidi="te-IN"/>
              </w:rPr>
              <w:t>Parámetro:</w:t>
            </w:r>
          </w:p>
        </w:tc>
        <w:tc>
          <w:tcPr>
            <w:tcW w:w="7795" w:type="dxa"/>
          </w:tcPr>
          <w:p w14:paraId="56427BF9" w14:textId="68CC6D1E" w:rsidR="00E44F20" w:rsidRPr="003C4437" w:rsidRDefault="000F5540" w:rsidP="00E44F20">
            <w:pPr>
              <w:jc w:val="both"/>
              <w:rPr>
                <w:b/>
                <w:bCs/>
                <w:lang w:val="es-419" w:eastAsia="en-IN" w:bidi="te-IN"/>
              </w:rPr>
            </w:pPr>
            <w:proofErr w:type="spellStart"/>
            <w:r w:rsidRPr="003C4437">
              <w:rPr>
                <w:b/>
                <w:bCs/>
              </w:rPr>
              <w:t>T</w:t>
            </w:r>
            <w:r w:rsidRPr="003C4437">
              <w:rPr>
                <w:b/>
                <w:bCs/>
                <w:vertAlign w:val="subscript"/>
              </w:rPr>
              <w:t>j,y</w:t>
            </w:r>
            <w:proofErr w:type="spellEnd"/>
          </w:p>
        </w:tc>
      </w:tr>
      <w:tr w:rsidR="00E44F20" w14:paraId="026DE22A" w14:textId="77777777" w:rsidTr="001B6869">
        <w:trPr>
          <w:jc w:val="center"/>
        </w:trPr>
        <w:tc>
          <w:tcPr>
            <w:tcW w:w="1555" w:type="dxa"/>
            <w:shd w:val="clear" w:color="auto" w:fill="BDD6EE" w:themeFill="accent1" w:themeFillTint="66"/>
            <w:vAlign w:val="center"/>
          </w:tcPr>
          <w:p w14:paraId="013BD98C" w14:textId="77777777" w:rsidR="00E44F20" w:rsidRDefault="00E44F20" w:rsidP="00E44F20">
            <w:pPr>
              <w:jc w:val="both"/>
              <w:rPr>
                <w:lang w:val="es-CO" w:eastAsia="en-IN" w:bidi="te-IN"/>
              </w:rPr>
            </w:pPr>
            <w:r>
              <w:rPr>
                <w:lang w:val="es-CO" w:eastAsia="en-IN" w:bidi="te-IN"/>
              </w:rPr>
              <w:t>Unidades:</w:t>
            </w:r>
          </w:p>
        </w:tc>
        <w:tc>
          <w:tcPr>
            <w:tcW w:w="7795" w:type="dxa"/>
          </w:tcPr>
          <w:p w14:paraId="70157672" w14:textId="1B05647B" w:rsidR="00E44F20" w:rsidRDefault="00E44F20" w:rsidP="00E44F20">
            <w:pPr>
              <w:jc w:val="both"/>
              <w:rPr>
                <w:lang w:val="es-CO" w:eastAsia="en-IN" w:bidi="te-IN"/>
              </w:rPr>
            </w:pPr>
            <w:r w:rsidRPr="00735D8E">
              <w:t xml:space="preserve">Horas </w:t>
            </w:r>
          </w:p>
        </w:tc>
      </w:tr>
      <w:tr w:rsidR="00E44F20" w14:paraId="51C7389B" w14:textId="77777777" w:rsidTr="001B6869">
        <w:trPr>
          <w:jc w:val="center"/>
        </w:trPr>
        <w:tc>
          <w:tcPr>
            <w:tcW w:w="1555" w:type="dxa"/>
            <w:shd w:val="clear" w:color="auto" w:fill="BDD6EE" w:themeFill="accent1" w:themeFillTint="66"/>
            <w:vAlign w:val="center"/>
          </w:tcPr>
          <w:p w14:paraId="4C8A0FBE" w14:textId="77777777" w:rsidR="00E44F20" w:rsidRDefault="00E44F20" w:rsidP="00E44F20">
            <w:pPr>
              <w:jc w:val="both"/>
              <w:rPr>
                <w:lang w:val="es-CO" w:eastAsia="en-IN" w:bidi="te-IN"/>
              </w:rPr>
            </w:pPr>
            <w:r>
              <w:rPr>
                <w:lang w:val="es-CO" w:eastAsia="en-IN" w:bidi="te-IN"/>
              </w:rPr>
              <w:t>Descripción:</w:t>
            </w:r>
          </w:p>
        </w:tc>
        <w:tc>
          <w:tcPr>
            <w:tcW w:w="7795" w:type="dxa"/>
          </w:tcPr>
          <w:p w14:paraId="678AC57D" w14:textId="7AC02C50" w:rsidR="00E44F20" w:rsidRDefault="000F5540" w:rsidP="00E44F20">
            <w:pPr>
              <w:jc w:val="both"/>
              <w:rPr>
                <w:lang w:val="es-CO" w:eastAsia="en-IN" w:bidi="te-IN"/>
              </w:rPr>
            </w:pPr>
            <w:r w:rsidRPr="000F5540">
              <w:t>El tiempo en que el equipo, sistema o componente j habría fugado en el escenario de línea base y sería elegible para ser contabilizado</w:t>
            </w:r>
          </w:p>
        </w:tc>
      </w:tr>
      <w:tr w:rsidR="00E44F20" w:rsidRPr="00865F25" w14:paraId="33BBBC87" w14:textId="77777777" w:rsidTr="001B6869">
        <w:trPr>
          <w:jc w:val="center"/>
        </w:trPr>
        <w:tc>
          <w:tcPr>
            <w:tcW w:w="1555" w:type="dxa"/>
            <w:shd w:val="clear" w:color="auto" w:fill="BDD6EE" w:themeFill="accent1" w:themeFillTint="66"/>
            <w:vAlign w:val="center"/>
          </w:tcPr>
          <w:p w14:paraId="62D3773C" w14:textId="77777777" w:rsidR="00E44F20" w:rsidRDefault="00E44F20" w:rsidP="00E44F20">
            <w:pPr>
              <w:jc w:val="both"/>
              <w:rPr>
                <w:lang w:val="es-CO" w:eastAsia="en-IN" w:bidi="te-IN"/>
              </w:rPr>
            </w:pPr>
            <w:r>
              <w:rPr>
                <w:lang w:val="es-CO" w:eastAsia="en-IN" w:bidi="te-IN"/>
              </w:rPr>
              <w:t>Fuente:</w:t>
            </w:r>
          </w:p>
        </w:tc>
        <w:tc>
          <w:tcPr>
            <w:tcW w:w="7795" w:type="dxa"/>
          </w:tcPr>
          <w:p w14:paraId="65922C56" w14:textId="665AA814" w:rsidR="00E44F20" w:rsidRPr="00865F25" w:rsidRDefault="00E44F20" w:rsidP="00E44F20">
            <w:pPr>
              <w:jc w:val="both"/>
              <w:rPr>
                <w:lang w:eastAsia="en-IN" w:bidi="te-IN"/>
              </w:rPr>
            </w:pPr>
            <w:r w:rsidRPr="00735D8E">
              <w:t>Registros de planta</w:t>
            </w:r>
          </w:p>
        </w:tc>
      </w:tr>
      <w:tr w:rsidR="00E44F20" w:rsidRPr="00865F25" w14:paraId="2175AA57" w14:textId="77777777" w:rsidTr="001B6869">
        <w:trPr>
          <w:jc w:val="center"/>
        </w:trPr>
        <w:tc>
          <w:tcPr>
            <w:tcW w:w="1555" w:type="dxa"/>
            <w:shd w:val="clear" w:color="auto" w:fill="BDD6EE" w:themeFill="accent1" w:themeFillTint="66"/>
            <w:vAlign w:val="center"/>
          </w:tcPr>
          <w:p w14:paraId="443C665A" w14:textId="77777777" w:rsidR="00E44F20" w:rsidRDefault="00E44F20" w:rsidP="00E44F20">
            <w:pPr>
              <w:rPr>
                <w:lang w:val="es-CO" w:eastAsia="en-IN" w:bidi="te-IN"/>
              </w:rPr>
            </w:pPr>
            <w:r>
              <w:rPr>
                <w:lang w:val="es-CO" w:eastAsia="en-IN" w:bidi="te-IN"/>
              </w:rPr>
              <w:t>Método o procedimiento de medida</w:t>
            </w:r>
          </w:p>
        </w:tc>
        <w:tc>
          <w:tcPr>
            <w:tcW w:w="7795" w:type="dxa"/>
            <w:vAlign w:val="center"/>
          </w:tcPr>
          <w:p w14:paraId="5C2F6655" w14:textId="6B0B4D01" w:rsidR="00E44F20" w:rsidRPr="00865F25" w:rsidRDefault="00BA0CBB" w:rsidP="00E44F20">
            <w:pPr>
              <w:jc w:val="both"/>
              <w:rPr>
                <w:lang w:eastAsia="en-IN" w:bidi="te-IN"/>
              </w:rPr>
            </w:pPr>
            <w:r>
              <w:rPr>
                <w:lang w:eastAsia="en-IN" w:bidi="te-IN"/>
              </w:rPr>
              <w:t xml:space="preserve">Registro de la </w:t>
            </w:r>
            <w:r w:rsidRPr="00C825F7">
              <w:rPr>
                <w:lang w:eastAsia="en-IN" w:bidi="te-IN"/>
              </w:rPr>
              <w:t>operación normal (sistemas, equipos y componentes presurizados)</w:t>
            </w:r>
            <w:r>
              <w:rPr>
                <w:lang w:eastAsia="en-IN" w:bidi="te-IN"/>
              </w:rPr>
              <w:t xml:space="preserve"> del área donde está ubicada</w:t>
            </w:r>
            <w:r w:rsidRPr="00735D8E">
              <w:t xml:space="preserve"> </w:t>
            </w:r>
            <w:r>
              <w:t xml:space="preserve">la </w:t>
            </w:r>
            <w:r w:rsidR="00E44F20" w:rsidRPr="00735D8E">
              <w:t>fuga detectada en la base de datos del proyecto</w:t>
            </w:r>
          </w:p>
        </w:tc>
      </w:tr>
      <w:tr w:rsidR="00E44F20" w:rsidRPr="00865F25" w14:paraId="412CB267" w14:textId="77777777" w:rsidTr="001B6869">
        <w:trPr>
          <w:jc w:val="center"/>
        </w:trPr>
        <w:tc>
          <w:tcPr>
            <w:tcW w:w="1555" w:type="dxa"/>
            <w:shd w:val="clear" w:color="auto" w:fill="BDD6EE" w:themeFill="accent1" w:themeFillTint="66"/>
            <w:vAlign w:val="center"/>
          </w:tcPr>
          <w:p w14:paraId="3A148ED1" w14:textId="77777777" w:rsidR="00E44F20" w:rsidRDefault="00E44F20" w:rsidP="00E44F20">
            <w:pPr>
              <w:rPr>
                <w:lang w:val="es-CO" w:eastAsia="en-IN" w:bidi="te-IN"/>
              </w:rPr>
            </w:pPr>
            <w:r>
              <w:rPr>
                <w:lang w:val="es-CO" w:eastAsia="en-IN" w:bidi="te-IN"/>
              </w:rPr>
              <w:t>Frecuencia de monitoreo</w:t>
            </w:r>
          </w:p>
        </w:tc>
        <w:tc>
          <w:tcPr>
            <w:tcW w:w="7795" w:type="dxa"/>
            <w:vAlign w:val="center"/>
          </w:tcPr>
          <w:p w14:paraId="41B7BF24" w14:textId="6D725826" w:rsidR="00E44F20" w:rsidRPr="00865F25" w:rsidRDefault="00E44F20" w:rsidP="00E44F20">
            <w:pPr>
              <w:jc w:val="both"/>
              <w:rPr>
                <w:lang w:eastAsia="en-IN" w:bidi="te-IN"/>
              </w:rPr>
            </w:pPr>
            <w:r w:rsidRPr="00735D8E">
              <w:t>Continua</w:t>
            </w:r>
          </w:p>
        </w:tc>
      </w:tr>
      <w:tr w:rsidR="000F5540" w:rsidRPr="00865F25" w14:paraId="48D1E9E0" w14:textId="77777777" w:rsidTr="001B6869">
        <w:trPr>
          <w:jc w:val="center"/>
        </w:trPr>
        <w:tc>
          <w:tcPr>
            <w:tcW w:w="1555" w:type="dxa"/>
            <w:shd w:val="clear" w:color="auto" w:fill="BDD6EE" w:themeFill="accent1" w:themeFillTint="66"/>
            <w:vAlign w:val="center"/>
          </w:tcPr>
          <w:p w14:paraId="6AC4E997" w14:textId="77777777" w:rsidR="000F5540" w:rsidRPr="00C62F2B" w:rsidRDefault="000F5540" w:rsidP="000F5540">
            <w:pPr>
              <w:rPr>
                <w:lang w:val="en-US" w:eastAsia="en-IN" w:bidi="te-IN"/>
              </w:rPr>
            </w:pPr>
            <w:r>
              <w:rPr>
                <w:lang w:val="es-CO" w:eastAsia="en-IN" w:bidi="te-IN"/>
              </w:rPr>
              <w:t xml:space="preserve">Frecuencia de calibración </w:t>
            </w:r>
          </w:p>
        </w:tc>
        <w:tc>
          <w:tcPr>
            <w:tcW w:w="7795" w:type="dxa"/>
            <w:vAlign w:val="center"/>
          </w:tcPr>
          <w:p w14:paraId="1F422D55" w14:textId="63E3DFD8" w:rsidR="000F5540" w:rsidRPr="00865F25" w:rsidRDefault="000F5540" w:rsidP="000F5540">
            <w:pPr>
              <w:jc w:val="both"/>
              <w:rPr>
                <w:lang w:eastAsia="en-IN" w:bidi="te-IN"/>
              </w:rPr>
            </w:pPr>
            <w:r>
              <w:rPr>
                <w:lang w:eastAsia="en-IN" w:bidi="te-IN"/>
              </w:rPr>
              <w:t>NA</w:t>
            </w:r>
          </w:p>
        </w:tc>
      </w:tr>
      <w:tr w:rsidR="000F5540" w:rsidRPr="00615C38" w14:paraId="78F63A60" w14:textId="77777777" w:rsidTr="001B6869">
        <w:trPr>
          <w:jc w:val="center"/>
        </w:trPr>
        <w:tc>
          <w:tcPr>
            <w:tcW w:w="1555" w:type="dxa"/>
            <w:shd w:val="clear" w:color="auto" w:fill="BDD6EE" w:themeFill="accent1" w:themeFillTint="66"/>
            <w:vAlign w:val="center"/>
          </w:tcPr>
          <w:p w14:paraId="3806019B" w14:textId="77777777" w:rsidR="000F5540" w:rsidRDefault="000F5540" w:rsidP="000F5540">
            <w:pPr>
              <w:jc w:val="both"/>
              <w:rPr>
                <w:lang w:val="es-CO" w:eastAsia="en-IN" w:bidi="te-IN"/>
              </w:rPr>
            </w:pPr>
            <w:r>
              <w:rPr>
                <w:lang w:val="es-CO" w:eastAsia="en-IN" w:bidi="te-IN"/>
              </w:rPr>
              <w:t>QA/QC</w:t>
            </w:r>
          </w:p>
        </w:tc>
        <w:tc>
          <w:tcPr>
            <w:tcW w:w="7795" w:type="dxa"/>
            <w:vAlign w:val="center"/>
          </w:tcPr>
          <w:p w14:paraId="597858DF" w14:textId="380F5921" w:rsidR="000F5540" w:rsidRPr="00C62F2B" w:rsidRDefault="000F5540" w:rsidP="000F5540">
            <w:pPr>
              <w:jc w:val="both"/>
              <w:rPr>
                <w:lang w:val="es-CO" w:eastAsia="en-IN" w:bidi="te-IN"/>
              </w:rPr>
            </w:pPr>
            <w:r>
              <w:rPr>
                <w:lang w:val="es-CO" w:eastAsia="en-IN" w:bidi="te-IN"/>
              </w:rPr>
              <w:t>Se debe establecer un procedimiento para el diligenciamiento, mantenimiento y actualización de la base de datos del proyecto</w:t>
            </w:r>
          </w:p>
        </w:tc>
      </w:tr>
      <w:tr w:rsidR="000F5540" w14:paraId="0561450B" w14:textId="77777777" w:rsidTr="001B6869">
        <w:trPr>
          <w:jc w:val="center"/>
        </w:trPr>
        <w:tc>
          <w:tcPr>
            <w:tcW w:w="1555" w:type="dxa"/>
            <w:shd w:val="clear" w:color="auto" w:fill="BDD6EE" w:themeFill="accent1" w:themeFillTint="66"/>
            <w:vAlign w:val="center"/>
          </w:tcPr>
          <w:p w14:paraId="192A6D23" w14:textId="77777777" w:rsidR="000F5540" w:rsidRDefault="000F5540" w:rsidP="000F5540">
            <w:pPr>
              <w:jc w:val="both"/>
              <w:rPr>
                <w:lang w:val="es-CO" w:eastAsia="en-IN" w:bidi="te-IN"/>
              </w:rPr>
            </w:pPr>
            <w:r>
              <w:rPr>
                <w:lang w:val="es-CO" w:eastAsia="en-IN" w:bidi="te-IN"/>
              </w:rPr>
              <w:t>Uso:</w:t>
            </w:r>
          </w:p>
        </w:tc>
        <w:tc>
          <w:tcPr>
            <w:tcW w:w="7795" w:type="dxa"/>
            <w:vAlign w:val="center"/>
          </w:tcPr>
          <w:p w14:paraId="0BA99FB9" w14:textId="268232F7" w:rsidR="000F5540" w:rsidRDefault="000F5540" w:rsidP="000F5540">
            <w:pPr>
              <w:jc w:val="both"/>
              <w:rPr>
                <w:lang w:val="es-CO" w:eastAsia="en-IN" w:bidi="te-IN"/>
              </w:rPr>
            </w:pPr>
            <w:r w:rsidRPr="002A2C9E">
              <w:rPr>
                <w:lang w:val="es-CO" w:eastAsia="en-IN" w:bidi="te-IN"/>
              </w:rPr>
              <w:t>Emisiones de línea base</w:t>
            </w:r>
            <w:r>
              <w:rPr>
                <w:lang w:val="es-CO" w:eastAsia="en-IN" w:bidi="te-IN"/>
              </w:rPr>
              <w:t xml:space="preserve"> (</w:t>
            </w:r>
            <w:r w:rsidR="004D01EF">
              <w:rPr>
                <w:lang w:val="es-CO" w:eastAsia="en-IN" w:bidi="te-IN"/>
              </w:rPr>
              <w:t>Nivel 3</w:t>
            </w:r>
            <w:r>
              <w:rPr>
                <w:lang w:val="es-CO" w:eastAsia="en-IN" w:bidi="te-IN"/>
              </w:rPr>
              <w:t>)</w:t>
            </w:r>
            <w:r w:rsidRPr="002A2C9E">
              <w:rPr>
                <w:lang w:val="es-CO" w:eastAsia="en-IN" w:bidi="te-IN"/>
              </w:rPr>
              <w:t xml:space="preserve"> para proyectos de reducción de fugas físicas</w:t>
            </w:r>
          </w:p>
        </w:tc>
      </w:tr>
    </w:tbl>
    <w:p w14:paraId="302F6499" w14:textId="37384BA3" w:rsidR="007313A8" w:rsidRDefault="007313A8" w:rsidP="00C46F8E">
      <w:pPr>
        <w:spacing w:after="0"/>
        <w:jc w:val="both"/>
        <w:rPr>
          <w:color w:val="000000" w:themeColor="text1"/>
          <w:lang w:val="es-CO"/>
        </w:rPr>
      </w:pPr>
    </w:p>
    <w:p w14:paraId="05BA8B9A" w14:textId="71A36A2F" w:rsidR="00B71B21" w:rsidRDefault="00B71B21" w:rsidP="0018113D">
      <w:pPr>
        <w:pStyle w:val="Heading5"/>
        <w:numPr>
          <w:ilvl w:val="2"/>
          <w:numId w:val="1"/>
        </w:numPr>
        <w:rPr>
          <w:lang w:val="es-CO"/>
        </w:rPr>
      </w:pPr>
      <w:r>
        <w:rPr>
          <w:lang w:val="es-CO"/>
        </w:rPr>
        <w:t>Medidas de eficacia en teas</w:t>
      </w:r>
    </w:p>
    <w:p w14:paraId="350CBFC7" w14:textId="77777777" w:rsidR="00B71B21" w:rsidRDefault="00B71B21" w:rsidP="00C46F8E">
      <w:pPr>
        <w:spacing w:after="0"/>
        <w:jc w:val="both"/>
        <w:rPr>
          <w:color w:val="000000" w:themeColor="text1"/>
          <w:lang w:val="es-CO"/>
        </w:rPr>
      </w:pPr>
    </w:p>
    <w:tbl>
      <w:tblPr>
        <w:tblStyle w:val="TableGrid"/>
        <w:tblW w:w="0" w:type="auto"/>
        <w:tblLook w:val="04A0" w:firstRow="1" w:lastRow="0" w:firstColumn="1" w:lastColumn="0" w:noHBand="0" w:noVBand="1"/>
      </w:tblPr>
      <w:tblGrid>
        <w:gridCol w:w="1555"/>
        <w:gridCol w:w="7795"/>
      </w:tblGrid>
      <w:tr w:rsidR="004E7D77" w:rsidRPr="00C62F2B" w14:paraId="3389F459" w14:textId="77777777" w:rsidTr="001B6869">
        <w:tc>
          <w:tcPr>
            <w:tcW w:w="1555" w:type="dxa"/>
            <w:shd w:val="clear" w:color="auto" w:fill="BDD6EE" w:themeFill="accent1" w:themeFillTint="66"/>
            <w:vAlign w:val="center"/>
          </w:tcPr>
          <w:p w14:paraId="7AFB6B0F" w14:textId="77777777" w:rsidR="004E7D77" w:rsidRDefault="004E7D77" w:rsidP="003F1799">
            <w:pPr>
              <w:jc w:val="both"/>
              <w:rPr>
                <w:lang w:val="es-CO" w:eastAsia="en-IN" w:bidi="te-IN"/>
              </w:rPr>
            </w:pPr>
            <w:r>
              <w:rPr>
                <w:lang w:val="es-CO" w:eastAsia="en-IN" w:bidi="te-IN"/>
              </w:rPr>
              <w:t>Parámetro:</w:t>
            </w:r>
          </w:p>
        </w:tc>
        <w:tc>
          <w:tcPr>
            <w:tcW w:w="7795" w:type="dxa"/>
            <w:vAlign w:val="center"/>
          </w:tcPr>
          <w:p w14:paraId="1A4711FE" w14:textId="29466A2A" w:rsidR="004E7D77" w:rsidRPr="003C4437" w:rsidRDefault="00775164" w:rsidP="003F1799">
            <w:pPr>
              <w:jc w:val="both"/>
              <w:rPr>
                <w:b/>
                <w:bCs/>
                <w:lang w:val="es-419" w:eastAsia="en-IN" w:bidi="te-IN"/>
              </w:rPr>
            </w:pPr>
            <w:r w:rsidRPr="003C4437">
              <w:rPr>
                <w:b/>
                <w:bCs/>
                <w:lang w:val="es-419" w:eastAsia="en-IN" w:bidi="te-IN"/>
              </w:rPr>
              <w:t>V</w:t>
            </w:r>
            <w:r w:rsidRPr="003C4437">
              <w:rPr>
                <w:b/>
                <w:bCs/>
                <w:vertAlign w:val="subscript"/>
                <w:lang w:val="es-419" w:eastAsia="en-IN" w:bidi="te-IN"/>
              </w:rPr>
              <w:t>G</w:t>
            </w:r>
            <w:r w:rsidR="00EF7DD5">
              <w:rPr>
                <w:b/>
                <w:bCs/>
                <w:vertAlign w:val="subscript"/>
                <w:lang w:val="es-419" w:eastAsia="en-IN" w:bidi="te-IN"/>
              </w:rPr>
              <w:t>T</w:t>
            </w:r>
          </w:p>
        </w:tc>
      </w:tr>
      <w:tr w:rsidR="004E7D77" w14:paraId="2883F916" w14:textId="77777777" w:rsidTr="001B6869">
        <w:tc>
          <w:tcPr>
            <w:tcW w:w="1555" w:type="dxa"/>
            <w:shd w:val="clear" w:color="auto" w:fill="BDD6EE" w:themeFill="accent1" w:themeFillTint="66"/>
            <w:vAlign w:val="center"/>
          </w:tcPr>
          <w:p w14:paraId="4E6FC137" w14:textId="77777777" w:rsidR="004E7D77" w:rsidRDefault="004E7D77" w:rsidP="003F1799">
            <w:pPr>
              <w:jc w:val="both"/>
              <w:rPr>
                <w:lang w:val="es-CO" w:eastAsia="en-IN" w:bidi="te-IN"/>
              </w:rPr>
            </w:pPr>
            <w:r>
              <w:rPr>
                <w:lang w:val="es-CO" w:eastAsia="en-IN" w:bidi="te-IN"/>
              </w:rPr>
              <w:t>Unidades:</w:t>
            </w:r>
          </w:p>
        </w:tc>
        <w:tc>
          <w:tcPr>
            <w:tcW w:w="7795" w:type="dxa"/>
            <w:vAlign w:val="center"/>
          </w:tcPr>
          <w:p w14:paraId="30542E60" w14:textId="0C2E5DD8" w:rsidR="004E7D77" w:rsidRDefault="009A2D17" w:rsidP="003F1799">
            <w:pPr>
              <w:jc w:val="both"/>
              <w:rPr>
                <w:lang w:val="es-CO" w:eastAsia="en-IN" w:bidi="te-IN"/>
              </w:rPr>
            </w:pPr>
            <w:r>
              <w:rPr>
                <w:lang w:val="es-CO" w:eastAsia="en-IN" w:bidi="te-IN"/>
              </w:rPr>
              <w:t>scf</w:t>
            </w:r>
          </w:p>
        </w:tc>
      </w:tr>
      <w:tr w:rsidR="004E7D77" w14:paraId="6F8B9268" w14:textId="77777777" w:rsidTr="001B6869">
        <w:tc>
          <w:tcPr>
            <w:tcW w:w="1555" w:type="dxa"/>
            <w:shd w:val="clear" w:color="auto" w:fill="BDD6EE" w:themeFill="accent1" w:themeFillTint="66"/>
            <w:vAlign w:val="center"/>
          </w:tcPr>
          <w:p w14:paraId="69F77D28" w14:textId="77777777" w:rsidR="004E7D77" w:rsidRDefault="004E7D77" w:rsidP="003F1799">
            <w:pPr>
              <w:jc w:val="both"/>
              <w:rPr>
                <w:lang w:val="es-CO" w:eastAsia="en-IN" w:bidi="te-IN"/>
              </w:rPr>
            </w:pPr>
            <w:r>
              <w:rPr>
                <w:lang w:val="es-CO" w:eastAsia="en-IN" w:bidi="te-IN"/>
              </w:rPr>
              <w:t>Descripción:</w:t>
            </w:r>
          </w:p>
        </w:tc>
        <w:tc>
          <w:tcPr>
            <w:tcW w:w="7795" w:type="dxa"/>
            <w:vAlign w:val="center"/>
          </w:tcPr>
          <w:p w14:paraId="56896243" w14:textId="7F4A84E7" w:rsidR="004E7D77" w:rsidRDefault="00EF7DD5" w:rsidP="003F1799">
            <w:pPr>
              <w:jc w:val="both"/>
              <w:rPr>
                <w:lang w:val="es-CO" w:eastAsia="en-IN" w:bidi="te-IN"/>
              </w:rPr>
            </w:pPr>
            <w:r>
              <w:rPr>
                <w:lang w:val="es-CO" w:eastAsia="en-IN" w:bidi="te-IN"/>
              </w:rPr>
              <w:t>Volumen</w:t>
            </w:r>
            <w:r w:rsidR="00687F29" w:rsidRPr="00687F29">
              <w:rPr>
                <w:lang w:val="es-CO" w:eastAsia="en-IN" w:bidi="te-IN"/>
              </w:rPr>
              <w:t xml:space="preserve"> del gas </w:t>
            </w:r>
            <w:r w:rsidR="00F4044A">
              <w:rPr>
                <w:lang w:val="es-CO" w:eastAsia="en-IN" w:bidi="te-IN"/>
              </w:rPr>
              <w:t>a</w:t>
            </w:r>
            <w:r w:rsidR="00687F29" w:rsidRPr="00687F29">
              <w:rPr>
                <w:lang w:val="es-CO" w:eastAsia="en-IN" w:bidi="te-IN"/>
              </w:rPr>
              <w:t xml:space="preserve"> la tea</w:t>
            </w:r>
          </w:p>
        </w:tc>
      </w:tr>
      <w:tr w:rsidR="004E7D77" w:rsidRPr="00865F25" w14:paraId="20E1393F" w14:textId="77777777" w:rsidTr="001B6869">
        <w:tc>
          <w:tcPr>
            <w:tcW w:w="1555" w:type="dxa"/>
            <w:shd w:val="clear" w:color="auto" w:fill="BDD6EE" w:themeFill="accent1" w:themeFillTint="66"/>
            <w:vAlign w:val="center"/>
          </w:tcPr>
          <w:p w14:paraId="587C9977" w14:textId="77777777" w:rsidR="004E7D77" w:rsidRDefault="004E7D77" w:rsidP="003F1799">
            <w:pPr>
              <w:jc w:val="both"/>
              <w:rPr>
                <w:lang w:val="es-CO" w:eastAsia="en-IN" w:bidi="te-IN"/>
              </w:rPr>
            </w:pPr>
            <w:r>
              <w:rPr>
                <w:lang w:val="es-CO" w:eastAsia="en-IN" w:bidi="te-IN"/>
              </w:rPr>
              <w:t>Fuente:</w:t>
            </w:r>
          </w:p>
        </w:tc>
        <w:tc>
          <w:tcPr>
            <w:tcW w:w="7795" w:type="dxa"/>
            <w:vAlign w:val="center"/>
          </w:tcPr>
          <w:p w14:paraId="3F184378" w14:textId="59B6011E" w:rsidR="004E7D77" w:rsidRPr="00865F25" w:rsidRDefault="00193516" w:rsidP="003F1799">
            <w:pPr>
              <w:jc w:val="both"/>
              <w:rPr>
                <w:lang w:eastAsia="en-IN" w:bidi="te-IN"/>
              </w:rPr>
            </w:pPr>
            <w:r w:rsidRPr="00193516">
              <w:rPr>
                <w:lang w:eastAsia="en-IN" w:bidi="te-IN"/>
              </w:rPr>
              <w:t xml:space="preserve">Medidor de flujo </w:t>
            </w:r>
          </w:p>
        </w:tc>
      </w:tr>
      <w:tr w:rsidR="004E7D77" w:rsidRPr="00865F25" w14:paraId="6CC06470" w14:textId="77777777" w:rsidTr="001B6869">
        <w:tc>
          <w:tcPr>
            <w:tcW w:w="1555" w:type="dxa"/>
            <w:shd w:val="clear" w:color="auto" w:fill="BDD6EE" w:themeFill="accent1" w:themeFillTint="66"/>
            <w:vAlign w:val="center"/>
          </w:tcPr>
          <w:p w14:paraId="7B5DF9E1" w14:textId="77777777" w:rsidR="004E7D77" w:rsidRDefault="004E7D77" w:rsidP="003F1799">
            <w:pPr>
              <w:rPr>
                <w:lang w:val="es-CO" w:eastAsia="en-IN" w:bidi="te-IN"/>
              </w:rPr>
            </w:pPr>
            <w:r>
              <w:rPr>
                <w:lang w:val="es-CO" w:eastAsia="en-IN" w:bidi="te-IN"/>
              </w:rPr>
              <w:t>Método o procedimiento de medida</w:t>
            </w:r>
          </w:p>
        </w:tc>
        <w:tc>
          <w:tcPr>
            <w:tcW w:w="7795" w:type="dxa"/>
            <w:vAlign w:val="center"/>
          </w:tcPr>
          <w:p w14:paraId="5F481E54" w14:textId="68D9999C" w:rsidR="004E7D77" w:rsidRPr="00865F25" w:rsidRDefault="00193516" w:rsidP="003F1799">
            <w:pPr>
              <w:jc w:val="both"/>
              <w:rPr>
                <w:lang w:eastAsia="en-IN" w:bidi="te-IN"/>
              </w:rPr>
            </w:pPr>
            <w:r w:rsidRPr="00193516">
              <w:rPr>
                <w:lang w:eastAsia="en-IN" w:bidi="te-IN"/>
              </w:rPr>
              <w:t xml:space="preserve">Los datos de flujo deben ser tomados en los puntos donde el gas entra </w:t>
            </w:r>
            <w:r w:rsidR="00CB37FF">
              <w:rPr>
                <w:lang w:eastAsia="en-IN" w:bidi="te-IN"/>
              </w:rPr>
              <w:t>a la tea.</w:t>
            </w:r>
          </w:p>
        </w:tc>
      </w:tr>
      <w:tr w:rsidR="00CB37FF" w:rsidRPr="00865F25" w14:paraId="1677A93E" w14:textId="77777777" w:rsidTr="001B6869">
        <w:tc>
          <w:tcPr>
            <w:tcW w:w="1555" w:type="dxa"/>
            <w:shd w:val="clear" w:color="auto" w:fill="BDD6EE" w:themeFill="accent1" w:themeFillTint="66"/>
            <w:vAlign w:val="center"/>
          </w:tcPr>
          <w:p w14:paraId="2BDA1A6B" w14:textId="77777777" w:rsidR="00CB37FF" w:rsidRDefault="00CB37FF" w:rsidP="00CB37FF">
            <w:pPr>
              <w:rPr>
                <w:lang w:val="es-CO" w:eastAsia="en-IN" w:bidi="te-IN"/>
              </w:rPr>
            </w:pPr>
            <w:r>
              <w:rPr>
                <w:lang w:val="es-CO" w:eastAsia="en-IN" w:bidi="te-IN"/>
              </w:rPr>
              <w:t>Frecuencia de monitoreo</w:t>
            </w:r>
          </w:p>
        </w:tc>
        <w:tc>
          <w:tcPr>
            <w:tcW w:w="7795" w:type="dxa"/>
            <w:vAlign w:val="center"/>
          </w:tcPr>
          <w:p w14:paraId="44B0E558" w14:textId="77777777" w:rsidR="00CB37FF" w:rsidRDefault="00CB37FF" w:rsidP="00CB37FF">
            <w:pPr>
              <w:jc w:val="both"/>
              <w:rPr>
                <w:lang w:eastAsia="en-IN" w:bidi="te-IN"/>
              </w:rPr>
            </w:pPr>
            <w:r>
              <w:rPr>
                <w:lang w:eastAsia="en-IN" w:bidi="te-IN"/>
              </w:rPr>
              <w:t xml:space="preserve">Monitoreo continuo, con captura </w:t>
            </w:r>
            <w:r w:rsidR="008C6FD9">
              <w:rPr>
                <w:lang w:eastAsia="en-IN" w:bidi="te-IN"/>
              </w:rPr>
              <w:t xml:space="preserve">mínimo </w:t>
            </w:r>
            <w:r>
              <w:rPr>
                <w:lang w:eastAsia="en-IN" w:bidi="te-IN"/>
              </w:rPr>
              <w:t>cada 15 minutos y agregación horaria</w:t>
            </w:r>
          </w:p>
          <w:p w14:paraId="69344CEA" w14:textId="515B2CDF" w:rsidR="001754B3" w:rsidRPr="00865F25" w:rsidRDefault="001754B3" w:rsidP="00CB37FF">
            <w:pPr>
              <w:jc w:val="both"/>
              <w:rPr>
                <w:lang w:eastAsia="en-IN" w:bidi="te-IN"/>
              </w:rPr>
            </w:pPr>
            <w:r>
              <w:rPr>
                <w:lang w:eastAsia="en-IN" w:bidi="te-IN"/>
              </w:rPr>
              <w:t>Se permite realizar medición y captura con mayor frecuencia.</w:t>
            </w:r>
          </w:p>
        </w:tc>
      </w:tr>
      <w:tr w:rsidR="00CB37FF" w:rsidRPr="00865F25" w14:paraId="628B32E8" w14:textId="77777777" w:rsidTr="001B6869">
        <w:tc>
          <w:tcPr>
            <w:tcW w:w="1555" w:type="dxa"/>
            <w:shd w:val="clear" w:color="auto" w:fill="BDD6EE" w:themeFill="accent1" w:themeFillTint="66"/>
            <w:vAlign w:val="center"/>
          </w:tcPr>
          <w:p w14:paraId="07A46926" w14:textId="77777777" w:rsidR="00CB37FF" w:rsidRPr="00C62F2B" w:rsidRDefault="00CB37FF" w:rsidP="00CB37FF">
            <w:pPr>
              <w:rPr>
                <w:lang w:val="en-US" w:eastAsia="en-IN" w:bidi="te-IN"/>
              </w:rPr>
            </w:pPr>
            <w:r>
              <w:rPr>
                <w:lang w:val="es-CO" w:eastAsia="en-IN" w:bidi="te-IN"/>
              </w:rPr>
              <w:t xml:space="preserve">Frecuencia de calibración </w:t>
            </w:r>
          </w:p>
        </w:tc>
        <w:tc>
          <w:tcPr>
            <w:tcW w:w="7795" w:type="dxa"/>
            <w:vAlign w:val="center"/>
          </w:tcPr>
          <w:p w14:paraId="49627E11" w14:textId="258F3BE7" w:rsidR="00CB37FF" w:rsidRPr="00865F25" w:rsidRDefault="00CB37FF" w:rsidP="00CB37FF">
            <w:pPr>
              <w:jc w:val="both"/>
              <w:rPr>
                <w:lang w:eastAsia="en-IN" w:bidi="te-IN"/>
              </w:rPr>
            </w:pPr>
            <w:r>
              <w:rPr>
                <w:lang w:eastAsia="en-IN" w:bidi="te-IN"/>
              </w:rPr>
              <w:t>De acuerdo con las recomendaciones del fabricante. En caso de no existir recomendaciones específicas a este respecto, 2 años se considera la frecuencia apropiada</w:t>
            </w:r>
          </w:p>
        </w:tc>
      </w:tr>
      <w:tr w:rsidR="004E7D77" w:rsidRPr="00615C38" w14:paraId="24010A56" w14:textId="77777777" w:rsidTr="001B6869">
        <w:tc>
          <w:tcPr>
            <w:tcW w:w="1555" w:type="dxa"/>
            <w:shd w:val="clear" w:color="auto" w:fill="BDD6EE" w:themeFill="accent1" w:themeFillTint="66"/>
            <w:vAlign w:val="center"/>
          </w:tcPr>
          <w:p w14:paraId="112CDB3B" w14:textId="77777777" w:rsidR="004E7D77" w:rsidRDefault="004E7D77" w:rsidP="003F1799">
            <w:pPr>
              <w:jc w:val="both"/>
              <w:rPr>
                <w:lang w:val="es-CO" w:eastAsia="en-IN" w:bidi="te-IN"/>
              </w:rPr>
            </w:pPr>
            <w:r>
              <w:rPr>
                <w:lang w:val="es-CO" w:eastAsia="en-IN" w:bidi="te-IN"/>
              </w:rPr>
              <w:t>QA/QC</w:t>
            </w:r>
          </w:p>
        </w:tc>
        <w:tc>
          <w:tcPr>
            <w:tcW w:w="7795" w:type="dxa"/>
            <w:vAlign w:val="center"/>
          </w:tcPr>
          <w:p w14:paraId="00E31DF6" w14:textId="58DB5A80" w:rsidR="004E7D77" w:rsidRPr="00C62F2B" w:rsidRDefault="00CB37FF" w:rsidP="003F1799">
            <w:pPr>
              <w:jc w:val="both"/>
              <w:rPr>
                <w:lang w:val="es-CO" w:eastAsia="en-IN" w:bidi="te-IN"/>
              </w:rPr>
            </w:pPr>
            <w:r w:rsidRPr="00CB37FF">
              <w:rPr>
                <w:lang w:val="es-CO" w:eastAsia="en-IN" w:bidi="te-IN"/>
              </w:rPr>
              <w:t>Calibración y mantenimiento periódico a los equipos de medida</w:t>
            </w:r>
          </w:p>
        </w:tc>
      </w:tr>
      <w:tr w:rsidR="004E7D77" w14:paraId="2A6FDEF5" w14:textId="77777777" w:rsidTr="001B6869">
        <w:tc>
          <w:tcPr>
            <w:tcW w:w="1555" w:type="dxa"/>
            <w:shd w:val="clear" w:color="auto" w:fill="BDD6EE" w:themeFill="accent1" w:themeFillTint="66"/>
            <w:vAlign w:val="center"/>
          </w:tcPr>
          <w:p w14:paraId="56F63FE9" w14:textId="77777777" w:rsidR="004E7D77" w:rsidRDefault="004E7D77" w:rsidP="003F1799">
            <w:pPr>
              <w:jc w:val="both"/>
              <w:rPr>
                <w:lang w:val="es-CO" w:eastAsia="en-IN" w:bidi="te-IN"/>
              </w:rPr>
            </w:pPr>
            <w:r>
              <w:rPr>
                <w:lang w:val="es-CO" w:eastAsia="en-IN" w:bidi="te-IN"/>
              </w:rPr>
              <w:t>Uso:</w:t>
            </w:r>
          </w:p>
        </w:tc>
        <w:tc>
          <w:tcPr>
            <w:tcW w:w="7795" w:type="dxa"/>
            <w:vAlign w:val="center"/>
          </w:tcPr>
          <w:p w14:paraId="3FFEBB9A" w14:textId="7EE6F413" w:rsidR="004E7D77" w:rsidRDefault="00CB37FF" w:rsidP="003F1799">
            <w:pPr>
              <w:jc w:val="both"/>
              <w:rPr>
                <w:lang w:val="es-CO" w:eastAsia="en-IN" w:bidi="te-IN"/>
              </w:rPr>
            </w:pPr>
            <w:r w:rsidRPr="00CB37FF">
              <w:rPr>
                <w:lang w:val="es-CO" w:eastAsia="en-IN" w:bidi="te-IN"/>
              </w:rPr>
              <w:t xml:space="preserve">Emisiones de línea base para </w:t>
            </w:r>
            <w:r w:rsidR="003C4437">
              <w:rPr>
                <w:lang w:val="es-CO" w:eastAsia="en-IN" w:bidi="te-IN"/>
              </w:rPr>
              <w:t>efic</w:t>
            </w:r>
            <w:r w:rsidR="00B36D62">
              <w:rPr>
                <w:lang w:val="es-CO" w:eastAsia="en-IN" w:bidi="te-IN"/>
              </w:rPr>
              <w:t>acia</w:t>
            </w:r>
            <w:r w:rsidR="003C4437">
              <w:rPr>
                <w:lang w:val="es-CO" w:eastAsia="en-IN" w:bidi="te-IN"/>
              </w:rPr>
              <w:t xml:space="preserve"> energética en operación y diseño de teas</w:t>
            </w:r>
          </w:p>
        </w:tc>
      </w:tr>
    </w:tbl>
    <w:p w14:paraId="4100F026" w14:textId="77777777" w:rsidR="00E110D7" w:rsidRDefault="00E110D7" w:rsidP="0018113D">
      <w:pPr>
        <w:spacing w:after="0"/>
      </w:pPr>
    </w:p>
    <w:tbl>
      <w:tblPr>
        <w:tblStyle w:val="TableGrid"/>
        <w:tblW w:w="0" w:type="auto"/>
        <w:tblLook w:val="04A0" w:firstRow="1" w:lastRow="0" w:firstColumn="1" w:lastColumn="0" w:noHBand="0" w:noVBand="1"/>
      </w:tblPr>
      <w:tblGrid>
        <w:gridCol w:w="1555"/>
        <w:gridCol w:w="7795"/>
      </w:tblGrid>
      <w:tr w:rsidR="00BD0235" w:rsidRPr="00C62F2B" w14:paraId="6F987D4E" w14:textId="77777777" w:rsidTr="001B6869">
        <w:tc>
          <w:tcPr>
            <w:tcW w:w="1555" w:type="dxa"/>
            <w:shd w:val="clear" w:color="auto" w:fill="BDD6EE" w:themeFill="accent1" w:themeFillTint="66"/>
            <w:vAlign w:val="center"/>
          </w:tcPr>
          <w:p w14:paraId="725F22E7" w14:textId="77777777" w:rsidR="00BD0235" w:rsidRDefault="00BD0235" w:rsidP="003F1799">
            <w:pPr>
              <w:jc w:val="both"/>
              <w:rPr>
                <w:lang w:val="es-CO" w:eastAsia="en-IN" w:bidi="te-IN"/>
              </w:rPr>
            </w:pPr>
            <w:r>
              <w:rPr>
                <w:lang w:val="es-CO" w:eastAsia="en-IN" w:bidi="te-IN"/>
              </w:rPr>
              <w:t>Parámetro:</w:t>
            </w:r>
          </w:p>
        </w:tc>
        <w:tc>
          <w:tcPr>
            <w:tcW w:w="7795" w:type="dxa"/>
            <w:vAlign w:val="center"/>
          </w:tcPr>
          <w:p w14:paraId="46CADD4C" w14:textId="7D2E6726" w:rsidR="00BD0235" w:rsidRPr="00BB4898" w:rsidRDefault="00BF5890" w:rsidP="003F1799">
            <w:pPr>
              <w:jc w:val="both"/>
              <w:rPr>
                <w:lang w:val="es-419" w:eastAsia="en-IN" w:bidi="te-IN"/>
              </w:rPr>
            </w:pPr>
            <w:r w:rsidRPr="00BF5890">
              <w:rPr>
                <w:lang w:val="es-419" w:eastAsia="en-IN" w:bidi="te-IN"/>
              </w:rPr>
              <w:t>fc</w:t>
            </w:r>
            <w:r w:rsidRPr="00C243FB">
              <w:rPr>
                <w:vertAlign w:val="subscript"/>
                <w:lang w:val="es-419" w:eastAsia="en-IN" w:bidi="te-IN"/>
              </w:rPr>
              <w:t>CH4, G</w:t>
            </w:r>
            <w:r w:rsidR="003E30D6">
              <w:rPr>
                <w:vertAlign w:val="subscript"/>
                <w:lang w:val="es-419" w:eastAsia="en-IN" w:bidi="te-IN"/>
              </w:rPr>
              <w:t>T</w:t>
            </w:r>
            <w:r w:rsidRPr="00C243FB">
              <w:rPr>
                <w:vertAlign w:val="subscript"/>
                <w:lang w:val="es-419" w:eastAsia="en-IN" w:bidi="te-IN"/>
              </w:rPr>
              <w:t xml:space="preserve"> </w:t>
            </w:r>
          </w:p>
        </w:tc>
      </w:tr>
      <w:tr w:rsidR="00BD0235" w14:paraId="4F9C7B1C" w14:textId="77777777" w:rsidTr="001B6869">
        <w:tc>
          <w:tcPr>
            <w:tcW w:w="1555" w:type="dxa"/>
            <w:shd w:val="clear" w:color="auto" w:fill="BDD6EE" w:themeFill="accent1" w:themeFillTint="66"/>
            <w:vAlign w:val="center"/>
          </w:tcPr>
          <w:p w14:paraId="480C0B3A" w14:textId="77777777" w:rsidR="00BD0235" w:rsidRDefault="00BD0235" w:rsidP="003F1799">
            <w:pPr>
              <w:jc w:val="both"/>
              <w:rPr>
                <w:lang w:val="es-CO" w:eastAsia="en-IN" w:bidi="te-IN"/>
              </w:rPr>
            </w:pPr>
            <w:r>
              <w:rPr>
                <w:lang w:val="es-CO" w:eastAsia="en-IN" w:bidi="te-IN"/>
              </w:rPr>
              <w:t>Unidades:</w:t>
            </w:r>
          </w:p>
        </w:tc>
        <w:tc>
          <w:tcPr>
            <w:tcW w:w="7795" w:type="dxa"/>
            <w:vAlign w:val="center"/>
          </w:tcPr>
          <w:p w14:paraId="11178D82" w14:textId="14B63C78" w:rsidR="00BD0235" w:rsidRDefault="00DB50A1" w:rsidP="003F1799">
            <w:pPr>
              <w:jc w:val="both"/>
              <w:rPr>
                <w:lang w:val="es-CO" w:eastAsia="en-IN" w:bidi="te-IN"/>
              </w:rPr>
            </w:pPr>
            <w:r>
              <w:rPr>
                <w:lang w:val="es-CO" w:eastAsia="en-IN" w:bidi="te-IN"/>
              </w:rPr>
              <w:t>lb</w:t>
            </w:r>
            <w:r w:rsidR="00C243FB" w:rsidRPr="00C243FB">
              <w:rPr>
                <w:lang w:val="es-CO" w:eastAsia="en-IN" w:bidi="te-IN"/>
              </w:rPr>
              <w:t>CH</w:t>
            </w:r>
            <w:r w:rsidR="00C243FB" w:rsidRPr="00C243FB">
              <w:rPr>
                <w:vertAlign w:val="subscript"/>
                <w:lang w:val="es-CO" w:eastAsia="en-IN" w:bidi="te-IN"/>
              </w:rPr>
              <w:t>4</w:t>
            </w:r>
            <w:r w:rsidR="00C243FB" w:rsidRPr="00C243FB">
              <w:rPr>
                <w:lang w:val="es-CO" w:eastAsia="en-IN" w:bidi="te-IN"/>
              </w:rPr>
              <w:t>/</w:t>
            </w:r>
            <w:r w:rsidR="00BD4B7F">
              <w:rPr>
                <w:lang w:val="es-CO" w:eastAsia="en-IN" w:bidi="te-IN"/>
              </w:rPr>
              <w:t>scf</w:t>
            </w:r>
          </w:p>
        </w:tc>
      </w:tr>
      <w:tr w:rsidR="00BD0235" w14:paraId="54D106A2" w14:textId="77777777" w:rsidTr="001B6869">
        <w:tc>
          <w:tcPr>
            <w:tcW w:w="1555" w:type="dxa"/>
            <w:shd w:val="clear" w:color="auto" w:fill="BDD6EE" w:themeFill="accent1" w:themeFillTint="66"/>
            <w:vAlign w:val="center"/>
          </w:tcPr>
          <w:p w14:paraId="412BB491" w14:textId="77777777" w:rsidR="00BD0235" w:rsidRDefault="00BD0235" w:rsidP="003F1799">
            <w:pPr>
              <w:jc w:val="both"/>
              <w:rPr>
                <w:lang w:val="es-CO" w:eastAsia="en-IN" w:bidi="te-IN"/>
              </w:rPr>
            </w:pPr>
            <w:r>
              <w:rPr>
                <w:lang w:val="es-CO" w:eastAsia="en-IN" w:bidi="te-IN"/>
              </w:rPr>
              <w:t>Descripción:</w:t>
            </w:r>
          </w:p>
        </w:tc>
        <w:tc>
          <w:tcPr>
            <w:tcW w:w="7795" w:type="dxa"/>
            <w:vAlign w:val="center"/>
          </w:tcPr>
          <w:p w14:paraId="44BAFEE2" w14:textId="114BAD72" w:rsidR="00BD0235" w:rsidRDefault="00C243FB" w:rsidP="003F1799">
            <w:pPr>
              <w:jc w:val="both"/>
              <w:rPr>
                <w:lang w:val="es-CO" w:eastAsia="en-IN" w:bidi="te-IN"/>
              </w:rPr>
            </w:pPr>
            <w:r w:rsidRPr="00C243FB">
              <w:rPr>
                <w:lang w:val="es-CO" w:eastAsia="en-IN" w:bidi="te-IN"/>
              </w:rPr>
              <w:t xml:space="preserve">Concentración de metano presente en el gas </w:t>
            </w:r>
            <w:r w:rsidR="005F532F">
              <w:rPr>
                <w:lang w:val="es-CO" w:eastAsia="en-IN" w:bidi="te-IN"/>
              </w:rPr>
              <w:t>enviado a quema</w:t>
            </w:r>
          </w:p>
        </w:tc>
      </w:tr>
      <w:tr w:rsidR="00BD0235" w:rsidRPr="00865F25" w14:paraId="5CDDD0E7" w14:textId="77777777" w:rsidTr="001B6869">
        <w:tc>
          <w:tcPr>
            <w:tcW w:w="1555" w:type="dxa"/>
            <w:shd w:val="clear" w:color="auto" w:fill="BDD6EE" w:themeFill="accent1" w:themeFillTint="66"/>
            <w:vAlign w:val="center"/>
          </w:tcPr>
          <w:p w14:paraId="71F84938" w14:textId="77777777" w:rsidR="00BD0235" w:rsidRDefault="00BD0235" w:rsidP="003F1799">
            <w:pPr>
              <w:jc w:val="both"/>
              <w:rPr>
                <w:lang w:val="es-CO" w:eastAsia="en-IN" w:bidi="te-IN"/>
              </w:rPr>
            </w:pPr>
            <w:r>
              <w:rPr>
                <w:lang w:val="es-CO" w:eastAsia="en-IN" w:bidi="te-IN"/>
              </w:rPr>
              <w:t>Fuente:</w:t>
            </w:r>
          </w:p>
        </w:tc>
        <w:tc>
          <w:tcPr>
            <w:tcW w:w="7795" w:type="dxa"/>
            <w:vAlign w:val="center"/>
          </w:tcPr>
          <w:p w14:paraId="5D1DD769" w14:textId="3CB7BC30" w:rsidR="00BD0235" w:rsidRPr="00865F25" w:rsidRDefault="00FD7010" w:rsidP="003F1799">
            <w:pPr>
              <w:jc w:val="both"/>
              <w:rPr>
                <w:lang w:eastAsia="en-IN" w:bidi="te-IN"/>
              </w:rPr>
            </w:pPr>
            <w:r>
              <w:rPr>
                <w:lang w:eastAsia="en-IN" w:bidi="te-IN"/>
              </w:rPr>
              <w:t>Determinación en sitio</w:t>
            </w:r>
            <w:r>
              <w:rPr>
                <w:rStyle w:val="FootnoteReference"/>
                <w:lang w:eastAsia="en-IN" w:bidi="te-IN"/>
              </w:rPr>
              <w:footnoteReference w:id="22"/>
            </w:r>
          </w:p>
        </w:tc>
      </w:tr>
      <w:tr w:rsidR="00BD0235" w:rsidRPr="00865F25" w14:paraId="057806E8" w14:textId="77777777" w:rsidTr="001B6869">
        <w:tc>
          <w:tcPr>
            <w:tcW w:w="1555" w:type="dxa"/>
            <w:shd w:val="clear" w:color="auto" w:fill="BDD6EE" w:themeFill="accent1" w:themeFillTint="66"/>
            <w:vAlign w:val="center"/>
          </w:tcPr>
          <w:p w14:paraId="44A40E20" w14:textId="77777777" w:rsidR="00BD0235" w:rsidRDefault="00BD0235" w:rsidP="003F1799">
            <w:pPr>
              <w:rPr>
                <w:lang w:val="es-CO" w:eastAsia="en-IN" w:bidi="te-IN"/>
              </w:rPr>
            </w:pPr>
            <w:r>
              <w:rPr>
                <w:lang w:val="es-CO" w:eastAsia="en-IN" w:bidi="te-IN"/>
              </w:rPr>
              <w:t>Método o procedimiento de medida</w:t>
            </w:r>
          </w:p>
        </w:tc>
        <w:tc>
          <w:tcPr>
            <w:tcW w:w="7795" w:type="dxa"/>
            <w:vAlign w:val="center"/>
          </w:tcPr>
          <w:p w14:paraId="64BEC427" w14:textId="7DDC9769" w:rsidR="00BD0235" w:rsidRPr="00865F25" w:rsidRDefault="00FD7010" w:rsidP="003F1799">
            <w:pPr>
              <w:jc w:val="both"/>
              <w:rPr>
                <w:lang w:eastAsia="en-IN" w:bidi="te-IN"/>
              </w:rPr>
            </w:pPr>
            <w:r w:rsidRPr="00FD7010">
              <w:rPr>
                <w:lang w:eastAsia="en-IN" w:bidi="te-IN"/>
              </w:rPr>
              <w:t xml:space="preserve">Las medidas deben ser tomadas </w:t>
            </w:r>
            <w:r w:rsidR="005C4FF2">
              <w:rPr>
                <w:lang w:eastAsia="en-IN" w:bidi="te-IN"/>
              </w:rPr>
              <w:t>semestralmente</w:t>
            </w:r>
            <w:r w:rsidR="005C4FF2" w:rsidRPr="00FD7010">
              <w:rPr>
                <w:lang w:eastAsia="en-IN" w:bidi="te-IN"/>
              </w:rPr>
              <w:t xml:space="preserve"> </w:t>
            </w:r>
            <w:r w:rsidRPr="00FD7010">
              <w:rPr>
                <w:lang w:eastAsia="en-IN" w:bidi="te-IN"/>
              </w:rPr>
              <w:t xml:space="preserve">por una entidad acreditada </w:t>
            </w:r>
            <w:r w:rsidR="00116360">
              <w:rPr>
                <w:lang w:eastAsia="en-IN" w:bidi="te-IN"/>
              </w:rPr>
              <w:t>a nivel nacional o equivalente a nivel internacional</w:t>
            </w:r>
            <w:r w:rsidR="00DA7153">
              <w:rPr>
                <w:lang w:eastAsia="en-IN" w:bidi="te-IN"/>
              </w:rPr>
              <w:t xml:space="preserve"> para este tipo de ensayo</w:t>
            </w:r>
            <w:r w:rsidRPr="00FD7010">
              <w:rPr>
                <w:lang w:eastAsia="en-IN" w:bidi="te-IN"/>
              </w:rPr>
              <w:t xml:space="preserve">.  </w:t>
            </w:r>
          </w:p>
        </w:tc>
      </w:tr>
      <w:tr w:rsidR="00BD0235" w:rsidRPr="00865F25" w14:paraId="70B9D2A7" w14:textId="77777777" w:rsidTr="001B6869">
        <w:tc>
          <w:tcPr>
            <w:tcW w:w="1555" w:type="dxa"/>
            <w:shd w:val="clear" w:color="auto" w:fill="BDD6EE" w:themeFill="accent1" w:themeFillTint="66"/>
            <w:vAlign w:val="center"/>
          </w:tcPr>
          <w:p w14:paraId="68AD939F" w14:textId="77777777" w:rsidR="00BD0235" w:rsidRDefault="00BD0235" w:rsidP="003F1799">
            <w:pPr>
              <w:rPr>
                <w:lang w:val="es-CO" w:eastAsia="en-IN" w:bidi="te-IN"/>
              </w:rPr>
            </w:pPr>
            <w:r>
              <w:rPr>
                <w:lang w:val="es-CO" w:eastAsia="en-IN" w:bidi="te-IN"/>
              </w:rPr>
              <w:t>Frecuencia de monitoreo</w:t>
            </w:r>
          </w:p>
        </w:tc>
        <w:tc>
          <w:tcPr>
            <w:tcW w:w="7795" w:type="dxa"/>
            <w:vAlign w:val="center"/>
          </w:tcPr>
          <w:p w14:paraId="66053471" w14:textId="39DCE2E6" w:rsidR="00BD0235" w:rsidRPr="00865F25" w:rsidRDefault="008C6FD9" w:rsidP="003F1799">
            <w:pPr>
              <w:jc w:val="both"/>
              <w:rPr>
                <w:lang w:eastAsia="en-IN" w:bidi="te-IN"/>
              </w:rPr>
            </w:pPr>
            <w:r>
              <w:rPr>
                <w:lang w:eastAsia="en-IN" w:bidi="te-IN"/>
              </w:rPr>
              <w:t>Semestral</w:t>
            </w:r>
          </w:p>
        </w:tc>
      </w:tr>
      <w:tr w:rsidR="00BD0235" w:rsidRPr="00865F25" w14:paraId="470F61FD" w14:textId="77777777" w:rsidTr="001B6869">
        <w:tc>
          <w:tcPr>
            <w:tcW w:w="1555" w:type="dxa"/>
            <w:shd w:val="clear" w:color="auto" w:fill="BDD6EE" w:themeFill="accent1" w:themeFillTint="66"/>
            <w:vAlign w:val="center"/>
          </w:tcPr>
          <w:p w14:paraId="23D33752" w14:textId="77777777" w:rsidR="00BD0235" w:rsidRPr="00C62F2B" w:rsidRDefault="00BD0235" w:rsidP="003F1799">
            <w:pPr>
              <w:rPr>
                <w:lang w:val="en-US" w:eastAsia="en-IN" w:bidi="te-IN"/>
              </w:rPr>
            </w:pPr>
            <w:r>
              <w:rPr>
                <w:lang w:val="es-CO" w:eastAsia="en-IN" w:bidi="te-IN"/>
              </w:rPr>
              <w:t xml:space="preserve">Frecuencia de calibración </w:t>
            </w:r>
          </w:p>
        </w:tc>
        <w:tc>
          <w:tcPr>
            <w:tcW w:w="7795" w:type="dxa"/>
            <w:vAlign w:val="center"/>
          </w:tcPr>
          <w:p w14:paraId="78FE18EE" w14:textId="62B955B3" w:rsidR="00BD0235" w:rsidRPr="00865F25" w:rsidRDefault="006C23CA" w:rsidP="003F1799">
            <w:pPr>
              <w:jc w:val="both"/>
              <w:rPr>
                <w:lang w:eastAsia="en-IN" w:bidi="te-IN"/>
              </w:rPr>
            </w:pPr>
            <w:r>
              <w:rPr>
                <w:lang w:eastAsia="en-IN" w:bidi="te-IN"/>
              </w:rPr>
              <w:t>NA</w:t>
            </w:r>
          </w:p>
        </w:tc>
      </w:tr>
      <w:tr w:rsidR="00BD0235" w:rsidRPr="00615C38" w14:paraId="478AFAE0" w14:textId="77777777" w:rsidTr="001B6869">
        <w:tc>
          <w:tcPr>
            <w:tcW w:w="1555" w:type="dxa"/>
            <w:shd w:val="clear" w:color="auto" w:fill="BDD6EE" w:themeFill="accent1" w:themeFillTint="66"/>
            <w:vAlign w:val="center"/>
          </w:tcPr>
          <w:p w14:paraId="342F06BF" w14:textId="77777777" w:rsidR="00BD0235" w:rsidRDefault="00BD0235" w:rsidP="003F1799">
            <w:pPr>
              <w:jc w:val="both"/>
              <w:rPr>
                <w:lang w:val="es-CO" w:eastAsia="en-IN" w:bidi="te-IN"/>
              </w:rPr>
            </w:pPr>
            <w:r>
              <w:rPr>
                <w:lang w:val="es-CO" w:eastAsia="en-IN" w:bidi="te-IN"/>
              </w:rPr>
              <w:t>QA/QC</w:t>
            </w:r>
          </w:p>
        </w:tc>
        <w:tc>
          <w:tcPr>
            <w:tcW w:w="7795" w:type="dxa"/>
            <w:vAlign w:val="center"/>
          </w:tcPr>
          <w:p w14:paraId="0B228D14" w14:textId="1E10F955" w:rsidR="00BD0235" w:rsidRPr="00C62F2B" w:rsidRDefault="006C23CA" w:rsidP="003F1799">
            <w:pPr>
              <w:jc w:val="both"/>
              <w:rPr>
                <w:lang w:val="es-CO" w:eastAsia="en-IN" w:bidi="te-IN"/>
              </w:rPr>
            </w:pPr>
            <w:r>
              <w:rPr>
                <w:lang w:val="es-CO" w:eastAsia="en-IN" w:bidi="te-IN"/>
              </w:rPr>
              <w:t>La entidad que</w:t>
            </w:r>
            <w:r w:rsidR="00F1726F">
              <w:rPr>
                <w:lang w:val="es-CO" w:eastAsia="en-IN" w:bidi="te-IN"/>
              </w:rPr>
              <w:t xml:space="preserve"> realice las muestras debe estar acreditada por un organismo reconocido para</w:t>
            </w:r>
            <w:r w:rsidR="00E40467">
              <w:rPr>
                <w:lang w:val="es-CO" w:eastAsia="en-IN" w:bidi="te-IN"/>
              </w:rPr>
              <w:t xml:space="preserve"> el tipo de medida a ser realizada</w:t>
            </w:r>
          </w:p>
        </w:tc>
      </w:tr>
      <w:tr w:rsidR="003E4B6A" w14:paraId="13E18F46" w14:textId="77777777" w:rsidTr="001B6869">
        <w:tc>
          <w:tcPr>
            <w:tcW w:w="1555" w:type="dxa"/>
            <w:shd w:val="clear" w:color="auto" w:fill="BDD6EE" w:themeFill="accent1" w:themeFillTint="66"/>
            <w:vAlign w:val="center"/>
          </w:tcPr>
          <w:p w14:paraId="39C74F92" w14:textId="77777777" w:rsidR="003E4B6A" w:rsidRDefault="003E4B6A" w:rsidP="003E4B6A">
            <w:pPr>
              <w:jc w:val="both"/>
              <w:rPr>
                <w:lang w:val="es-CO" w:eastAsia="en-IN" w:bidi="te-IN"/>
              </w:rPr>
            </w:pPr>
            <w:r>
              <w:rPr>
                <w:lang w:val="es-CO" w:eastAsia="en-IN" w:bidi="te-IN"/>
              </w:rPr>
              <w:t>Uso:</w:t>
            </w:r>
          </w:p>
        </w:tc>
        <w:tc>
          <w:tcPr>
            <w:tcW w:w="7795" w:type="dxa"/>
            <w:vAlign w:val="center"/>
          </w:tcPr>
          <w:p w14:paraId="2E4478F8" w14:textId="1F49B9CB" w:rsidR="003E4B6A" w:rsidRDefault="003E4B6A" w:rsidP="003E4B6A">
            <w:pPr>
              <w:jc w:val="both"/>
              <w:rPr>
                <w:lang w:val="es-CO" w:eastAsia="en-IN" w:bidi="te-IN"/>
              </w:rPr>
            </w:pPr>
            <w:r w:rsidRPr="00CB37FF">
              <w:rPr>
                <w:lang w:val="es-CO" w:eastAsia="en-IN" w:bidi="te-IN"/>
              </w:rPr>
              <w:t xml:space="preserve">Emisiones de línea base para </w:t>
            </w:r>
            <w:r>
              <w:rPr>
                <w:lang w:val="es-CO" w:eastAsia="en-IN" w:bidi="te-IN"/>
              </w:rPr>
              <w:t>efic</w:t>
            </w:r>
            <w:r w:rsidR="00B861C9">
              <w:rPr>
                <w:lang w:val="es-CO" w:eastAsia="en-IN" w:bidi="te-IN"/>
              </w:rPr>
              <w:t>acia</w:t>
            </w:r>
            <w:r>
              <w:rPr>
                <w:lang w:val="es-CO" w:eastAsia="en-IN" w:bidi="te-IN"/>
              </w:rPr>
              <w:t xml:space="preserve"> energética en operación y diseño de teas</w:t>
            </w:r>
          </w:p>
        </w:tc>
      </w:tr>
    </w:tbl>
    <w:p w14:paraId="7229C43F" w14:textId="0939644E" w:rsidR="00916442" w:rsidRDefault="00916442" w:rsidP="00BD0235">
      <w:pPr>
        <w:spacing w:after="0"/>
        <w:jc w:val="both"/>
        <w:rPr>
          <w:color w:val="000000" w:themeColor="text1"/>
          <w:sz w:val="20"/>
          <w:szCs w:val="20"/>
          <w:lang w:val="es-CO"/>
        </w:rPr>
      </w:pPr>
    </w:p>
    <w:tbl>
      <w:tblPr>
        <w:tblStyle w:val="TableGrid"/>
        <w:tblW w:w="0" w:type="auto"/>
        <w:tblLook w:val="04A0" w:firstRow="1" w:lastRow="0" w:firstColumn="1" w:lastColumn="0" w:noHBand="0" w:noVBand="1"/>
      </w:tblPr>
      <w:tblGrid>
        <w:gridCol w:w="1555"/>
        <w:gridCol w:w="7795"/>
      </w:tblGrid>
      <w:tr w:rsidR="00BD0235" w:rsidRPr="00C62F2B" w14:paraId="5BD33B46" w14:textId="77777777" w:rsidTr="001B6869">
        <w:tc>
          <w:tcPr>
            <w:tcW w:w="1555" w:type="dxa"/>
            <w:shd w:val="clear" w:color="auto" w:fill="BDD6EE" w:themeFill="accent1" w:themeFillTint="66"/>
            <w:vAlign w:val="center"/>
          </w:tcPr>
          <w:p w14:paraId="09486409" w14:textId="77777777" w:rsidR="00BD0235" w:rsidRDefault="00BD0235" w:rsidP="003F1799">
            <w:pPr>
              <w:jc w:val="both"/>
              <w:rPr>
                <w:lang w:val="es-CO" w:eastAsia="en-IN" w:bidi="te-IN"/>
              </w:rPr>
            </w:pPr>
            <w:r>
              <w:rPr>
                <w:lang w:val="es-CO" w:eastAsia="en-IN" w:bidi="te-IN"/>
              </w:rPr>
              <w:t>Parámetro:</w:t>
            </w:r>
          </w:p>
        </w:tc>
        <w:tc>
          <w:tcPr>
            <w:tcW w:w="7795" w:type="dxa"/>
            <w:vAlign w:val="center"/>
          </w:tcPr>
          <w:p w14:paraId="39325AD4" w14:textId="50053FBD" w:rsidR="00BD0235" w:rsidRPr="00BB4898" w:rsidRDefault="00BF3590" w:rsidP="003F1799">
            <w:pPr>
              <w:jc w:val="both"/>
              <w:rPr>
                <w:lang w:val="es-419" w:eastAsia="en-IN" w:bidi="te-IN"/>
              </w:rPr>
            </w:pPr>
            <w:r w:rsidRPr="008C6FD9">
              <w:rPr>
                <w:lang w:val="es-419" w:eastAsia="en-IN" w:bidi="te-IN"/>
              </w:rPr>
              <w:t>T</w:t>
            </w:r>
            <w:r w:rsidRPr="008C6FD9">
              <w:rPr>
                <w:vertAlign w:val="subscript"/>
                <w:lang w:val="es-419" w:eastAsia="en-IN" w:bidi="te-IN"/>
              </w:rPr>
              <w:t>EG</w:t>
            </w:r>
            <w:r w:rsidR="00E6672D" w:rsidRPr="008C6FD9">
              <w:rPr>
                <w:vertAlign w:val="subscript"/>
                <w:lang w:val="es-419" w:eastAsia="en-IN" w:bidi="te-IN"/>
              </w:rPr>
              <w:t>,m</w:t>
            </w:r>
          </w:p>
        </w:tc>
      </w:tr>
      <w:tr w:rsidR="00BD0235" w14:paraId="6B1FAD7A" w14:textId="77777777" w:rsidTr="001B6869">
        <w:tc>
          <w:tcPr>
            <w:tcW w:w="1555" w:type="dxa"/>
            <w:shd w:val="clear" w:color="auto" w:fill="BDD6EE" w:themeFill="accent1" w:themeFillTint="66"/>
            <w:vAlign w:val="center"/>
          </w:tcPr>
          <w:p w14:paraId="5195D87A" w14:textId="77777777" w:rsidR="00BD0235" w:rsidRDefault="00BD0235" w:rsidP="003F1799">
            <w:pPr>
              <w:jc w:val="both"/>
              <w:rPr>
                <w:lang w:val="es-CO" w:eastAsia="en-IN" w:bidi="te-IN"/>
              </w:rPr>
            </w:pPr>
            <w:r>
              <w:rPr>
                <w:lang w:val="es-CO" w:eastAsia="en-IN" w:bidi="te-IN"/>
              </w:rPr>
              <w:t>Unidades:</w:t>
            </w:r>
          </w:p>
        </w:tc>
        <w:tc>
          <w:tcPr>
            <w:tcW w:w="7795" w:type="dxa"/>
            <w:vAlign w:val="center"/>
          </w:tcPr>
          <w:p w14:paraId="7C9E974F" w14:textId="5F99CE45" w:rsidR="00BD0235" w:rsidRDefault="00E6672D" w:rsidP="003F1799">
            <w:pPr>
              <w:jc w:val="both"/>
              <w:rPr>
                <w:lang w:val="es-CO" w:eastAsia="en-IN" w:bidi="te-IN"/>
              </w:rPr>
            </w:pPr>
            <w:r>
              <w:rPr>
                <w:lang w:val="es-CO" w:eastAsia="en-IN" w:bidi="te-IN"/>
              </w:rPr>
              <w:t>°C</w:t>
            </w:r>
          </w:p>
        </w:tc>
      </w:tr>
      <w:tr w:rsidR="00BD0235" w:rsidRPr="004253BE" w14:paraId="63999104" w14:textId="77777777" w:rsidTr="001B6869">
        <w:tc>
          <w:tcPr>
            <w:tcW w:w="1555" w:type="dxa"/>
            <w:shd w:val="clear" w:color="auto" w:fill="BDD6EE" w:themeFill="accent1" w:themeFillTint="66"/>
            <w:vAlign w:val="center"/>
          </w:tcPr>
          <w:p w14:paraId="394F2439" w14:textId="77777777" w:rsidR="00BD0235" w:rsidRDefault="00BD0235" w:rsidP="003F1799">
            <w:pPr>
              <w:jc w:val="both"/>
              <w:rPr>
                <w:lang w:val="es-CO" w:eastAsia="en-IN" w:bidi="te-IN"/>
              </w:rPr>
            </w:pPr>
            <w:r>
              <w:rPr>
                <w:lang w:val="es-CO" w:eastAsia="en-IN" w:bidi="te-IN"/>
              </w:rPr>
              <w:t>Descripción:</w:t>
            </w:r>
          </w:p>
        </w:tc>
        <w:tc>
          <w:tcPr>
            <w:tcW w:w="7795" w:type="dxa"/>
            <w:vAlign w:val="center"/>
          </w:tcPr>
          <w:p w14:paraId="2C2D5EC6" w14:textId="6854B1C4" w:rsidR="00BD0235" w:rsidRPr="004253BE" w:rsidRDefault="00E6672D" w:rsidP="003F1799">
            <w:pPr>
              <w:jc w:val="both"/>
              <w:rPr>
                <w:lang w:eastAsia="en-IN" w:bidi="te-IN"/>
              </w:rPr>
            </w:pPr>
            <w:r w:rsidRPr="004253BE">
              <w:rPr>
                <w:lang w:eastAsia="en-IN" w:bidi="te-IN"/>
              </w:rPr>
              <w:t>Tempe</w:t>
            </w:r>
            <w:r w:rsidR="004253BE" w:rsidRPr="004253BE">
              <w:rPr>
                <w:lang w:eastAsia="en-IN" w:bidi="te-IN"/>
              </w:rPr>
              <w:t xml:space="preserve">ratura </w:t>
            </w:r>
            <w:r w:rsidR="004253BE">
              <w:rPr>
                <w:lang w:eastAsia="en-IN" w:bidi="te-IN"/>
              </w:rPr>
              <w:t>e</w:t>
            </w:r>
            <w:r w:rsidR="004253BE" w:rsidRPr="004253BE">
              <w:rPr>
                <w:lang w:eastAsia="en-IN" w:bidi="te-IN"/>
              </w:rPr>
              <w:t xml:space="preserve">n el gas de </w:t>
            </w:r>
            <w:proofErr w:type="spellStart"/>
            <w:r w:rsidR="004253BE" w:rsidRPr="004253BE">
              <w:rPr>
                <w:lang w:eastAsia="en-IN" w:bidi="te-IN"/>
              </w:rPr>
              <w:t>exhosto</w:t>
            </w:r>
            <w:proofErr w:type="spellEnd"/>
            <w:r w:rsidR="004253BE" w:rsidRPr="004253BE">
              <w:rPr>
                <w:lang w:eastAsia="en-IN" w:bidi="te-IN"/>
              </w:rPr>
              <w:t xml:space="preserve"> de la tea</w:t>
            </w:r>
          </w:p>
        </w:tc>
      </w:tr>
      <w:tr w:rsidR="00BD0235" w:rsidRPr="00865F25" w14:paraId="0C52A610" w14:textId="77777777" w:rsidTr="001B6869">
        <w:tc>
          <w:tcPr>
            <w:tcW w:w="1555" w:type="dxa"/>
            <w:shd w:val="clear" w:color="auto" w:fill="BDD6EE" w:themeFill="accent1" w:themeFillTint="66"/>
            <w:vAlign w:val="center"/>
          </w:tcPr>
          <w:p w14:paraId="155D4469" w14:textId="77777777" w:rsidR="00BD0235" w:rsidRDefault="00BD0235" w:rsidP="003F1799">
            <w:pPr>
              <w:jc w:val="both"/>
              <w:rPr>
                <w:lang w:val="es-CO" w:eastAsia="en-IN" w:bidi="te-IN"/>
              </w:rPr>
            </w:pPr>
            <w:r>
              <w:rPr>
                <w:lang w:val="es-CO" w:eastAsia="en-IN" w:bidi="te-IN"/>
              </w:rPr>
              <w:t>Fuente:</w:t>
            </w:r>
          </w:p>
        </w:tc>
        <w:tc>
          <w:tcPr>
            <w:tcW w:w="7795" w:type="dxa"/>
            <w:vAlign w:val="center"/>
          </w:tcPr>
          <w:p w14:paraId="36163095" w14:textId="38175885" w:rsidR="00BD0235" w:rsidRPr="00865F25" w:rsidRDefault="006140A6" w:rsidP="003F1799">
            <w:pPr>
              <w:jc w:val="both"/>
              <w:rPr>
                <w:lang w:eastAsia="en-IN" w:bidi="te-IN"/>
              </w:rPr>
            </w:pPr>
            <w:r>
              <w:rPr>
                <w:lang w:eastAsia="en-IN" w:bidi="te-IN"/>
              </w:rPr>
              <w:t>Medida en sitio</w:t>
            </w:r>
            <w:r w:rsidR="00722BFD">
              <w:rPr>
                <w:lang w:eastAsia="en-IN" w:bidi="te-IN"/>
              </w:rPr>
              <w:t>, instrumento de medición de temperatura</w:t>
            </w:r>
            <w:r w:rsidR="00722BFD">
              <w:rPr>
                <w:rStyle w:val="FootnoteReference"/>
                <w:lang w:eastAsia="en-IN" w:bidi="te-IN"/>
              </w:rPr>
              <w:footnoteReference w:id="23"/>
            </w:r>
            <w:r w:rsidR="005C4FF2">
              <w:rPr>
                <w:lang w:eastAsia="en-IN" w:bidi="te-IN"/>
              </w:rPr>
              <w:t xml:space="preserve"> p.ej. termopar, resistencia térmica</w:t>
            </w:r>
          </w:p>
        </w:tc>
      </w:tr>
      <w:tr w:rsidR="00BD0235" w:rsidRPr="00865F25" w14:paraId="56CDE757" w14:textId="77777777" w:rsidTr="001B6869">
        <w:tc>
          <w:tcPr>
            <w:tcW w:w="1555" w:type="dxa"/>
            <w:shd w:val="clear" w:color="auto" w:fill="BDD6EE" w:themeFill="accent1" w:themeFillTint="66"/>
            <w:vAlign w:val="center"/>
          </w:tcPr>
          <w:p w14:paraId="59B976CC" w14:textId="77777777" w:rsidR="00BD0235" w:rsidRDefault="00BD0235" w:rsidP="003F1799">
            <w:pPr>
              <w:rPr>
                <w:lang w:val="es-CO" w:eastAsia="en-IN" w:bidi="te-IN"/>
              </w:rPr>
            </w:pPr>
            <w:r>
              <w:rPr>
                <w:lang w:val="es-CO" w:eastAsia="en-IN" w:bidi="te-IN"/>
              </w:rPr>
              <w:t>Método o procedimiento de medida</w:t>
            </w:r>
          </w:p>
        </w:tc>
        <w:tc>
          <w:tcPr>
            <w:tcW w:w="7795" w:type="dxa"/>
            <w:vAlign w:val="center"/>
          </w:tcPr>
          <w:p w14:paraId="3B0F58C9" w14:textId="186C6104" w:rsidR="00BD0235" w:rsidRPr="00865F25" w:rsidRDefault="008A7080" w:rsidP="003F1799">
            <w:pPr>
              <w:jc w:val="both"/>
              <w:rPr>
                <w:lang w:eastAsia="en-IN" w:bidi="te-IN"/>
              </w:rPr>
            </w:pPr>
            <w:r>
              <w:rPr>
                <w:lang w:eastAsia="en-IN" w:bidi="te-IN"/>
              </w:rPr>
              <w:t xml:space="preserve">Los datos de temperatura de quema en </w:t>
            </w:r>
            <w:r w:rsidR="004253BE">
              <w:rPr>
                <w:lang w:eastAsia="en-IN" w:bidi="te-IN"/>
              </w:rPr>
              <w:t>tea</w:t>
            </w:r>
            <w:r>
              <w:rPr>
                <w:lang w:eastAsia="en-IN" w:bidi="te-IN"/>
              </w:rPr>
              <w:t xml:space="preserve"> deben ser tomados</w:t>
            </w:r>
            <w:r w:rsidR="0084569C">
              <w:rPr>
                <w:lang w:eastAsia="en-IN" w:bidi="te-IN"/>
              </w:rPr>
              <w:t xml:space="preserve"> por instrumentos de detección de temperatura instalados</w:t>
            </w:r>
            <w:r>
              <w:rPr>
                <w:lang w:eastAsia="en-IN" w:bidi="te-IN"/>
              </w:rPr>
              <w:t xml:space="preserve"> a la altura sugerida por el fabricante</w:t>
            </w:r>
          </w:p>
        </w:tc>
      </w:tr>
      <w:tr w:rsidR="006D4929" w:rsidRPr="00865F25" w14:paraId="1ED70626" w14:textId="77777777" w:rsidTr="001B6869">
        <w:tc>
          <w:tcPr>
            <w:tcW w:w="1555" w:type="dxa"/>
            <w:shd w:val="clear" w:color="auto" w:fill="BDD6EE" w:themeFill="accent1" w:themeFillTint="66"/>
            <w:vAlign w:val="center"/>
          </w:tcPr>
          <w:p w14:paraId="3430EA05" w14:textId="77777777" w:rsidR="006D4929" w:rsidRDefault="006D4929" w:rsidP="006D4929">
            <w:pPr>
              <w:rPr>
                <w:lang w:val="es-CO" w:eastAsia="en-IN" w:bidi="te-IN"/>
              </w:rPr>
            </w:pPr>
            <w:r>
              <w:rPr>
                <w:lang w:val="es-CO" w:eastAsia="en-IN" w:bidi="te-IN"/>
              </w:rPr>
              <w:lastRenderedPageBreak/>
              <w:t>Frecuencia de monitoreo</w:t>
            </w:r>
          </w:p>
        </w:tc>
        <w:tc>
          <w:tcPr>
            <w:tcW w:w="7795" w:type="dxa"/>
            <w:vAlign w:val="center"/>
          </w:tcPr>
          <w:p w14:paraId="18FC2010" w14:textId="77777777" w:rsidR="006D4929" w:rsidRDefault="006D4929" w:rsidP="006D4929">
            <w:pPr>
              <w:jc w:val="both"/>
              <w:rPr>
                <w:lang w:eastAsia="en-IN" w:bidi="te-IN"/>
              </w:rPr>
            </w:pPr>
            <w:r>
              <w:rPr>
                <w:lang w:eastAsia="en-IN" w:bidi="te-IN"/>
              </w:rPr>
              <w:t xml:space="preserve">Monitoreo continuo, con captura </w:t>
            </w:r>
            <w:r w:rsidR="008C6FD9">
              <w:rPr>
                <w:lang w:eastAsia="en-IN" w:bidi="te-IN"/>
              </w:rPr>
              <w:t xml:space="preserve">mínimo </w:t>
            </w:r>
            <w:r>
              <w:rPr>
                <w:lang w:eastAsia="en-IN" w:bidi="te-IN"/>
              </w:rPr>
              <w:t>cada 15 minutos y agregación horaria</w:t>
            </w:r>
          </w:p>
          <w:p w14:paraId="538E8D7E" w14:textId="1B66CE1F" w:rsidR="001754B3" w:rsidRPr="00865F25" w:rsidRDefault="001754B3" w:rsidP="006D4929">
            <w:pPr>
              <w:jc w:val="both"/>
              <w:rPr>
                <w:lang w:eastAsia="en-IN" w:bidi="te-IN"/>
              </w:rPr>
            </w:pPr>
            <w:r>
              <w:rPr>
                <w:lang w:eastAsia="en-IN" w:bidi="te-IN"/>
              </w:rPr>
              <w:t>Se permite realizar medición y captura con mayor frecuencia.</w:t>
            </w:r>
          </w:p>
        </w:tc>
      </w:tr>
      <w:tr w:rsidR="006D4929" w:rsidRPr="00865F25" w14:paraId="5CA2FA1D" w14:textId="77777777" w:rsidTr="001B6869">
        <w:tc>
          <w:tcPr>
            <w:tcW w:w="1555" w:type="dxa"/>
            <w:shd w:val="clear" w:color="auto" w:fill="BDD6EE" w:themeFill="accent1" w:themeFillTint="66"/>
            <w:vAlign w:val="center"/>
          </w:tcPr>
          <w:p w14:paraId="3A139E72" w14:textId="77777777" w:rsidR="006D4929" w:rsidRPr="00C62F2B" w:rsidRDefault="006D4929" w:rsidP="006D4929">
            <w:pPr>
              <w:rPr>
                <w:lang w:val="en-US" w:eastAsia="en-IN" w:bidi="te-IN"/>
              </w:rPr>
            </w:pPr>
            <w:r>
              <w:rPr>
                <w:lang w:val="es-CO" w:eastAsia="en-IN" w:bidi="te-IN"/>
              </w:rPr>
              <w:t xml:space="preserve">Frecuencia de calibración </w:t>
            </w:r>
          </w:p>
        </w:tc>
        <w:tc>
          <w:tcPr>
            <w:tcW w:w="7795" w:type="dxa"/>
            <w:vAlign w:val="center"/>
          </w:tcPr>
          <w:p w14:paraId="1DB24F90" w14:textId="37009682" w:rsidR="006D4929" w:rsidRPr="00865F25" w:rsidRDefault="00196053" w:rsidP="006D4929">
            <w:pPr>
              <w:jc w:val="both"/>
              <w:rPr>
                <w:lang w:eastAsia="en-IN" w:bidi="te-IN"/>
              </w:rPr>
            </w:pPr>
            <w:r>
              <w:rPr>
                <w:lang w:eastAsia="en-IN" w:bidi="te-IN"/>
              </w:rPr>
              <w:t>Calibración o remplazo anual del instrumento de medida</w:t>
            </w:r>
          </w:p>
        </w:tc>
      </w:tr>
      <w:tr w:rsidR="006D4929" w:rsidRPr="00615C38" w14:paraId="08191FB9" w14:textId="77777777" w:rsidTr="001B6869">
        <w:tc>
          <w:tcPr>
            <w:tcW w:w="1555" w:type="dxa"/>
            <w:shd w:val="clear" w:color="auto" w:fill="BDD6EE" w:themeFill="accent1" w:themeFillTint="66"/>
            <w:vAlign w:val="center"/>
          </w:tcPr>
          <w:p w14:paraId="73620A37" w14:textId="77777777" w:rsidR="006D4929" w:rsidRDefault="006D4929" w:rsidP="006D4929">
            <w:pPr>
              <w:jc w:val="both"/>
              <w:rPr>
                <w:lang w:val="es-CO" w:eastAsia="en-IN" w:bidi="te-IN"/>
              </w:rPr>
            </w:pPr>
            <w:r>
              <w:rPr>
                <w:lang w:val="es-CO" w:eastAsia="en-IN" w:bidi="te-IN"/>
              </w:rPr>
              <w:t>QA/QC</w:t>
            </w:r>
          </w:p>
        </w:tc>
        <w:tc>
          <w:tcPr>
            <w:tcW w:w="7795" w:type="dxa"/>
            <w:vAlign w:val="center"/>
          </w:tcPr>
          <w:p w14:paraId="132EDE76" w14:textId="50A913AA" w:rsidR="006D4929" w:rsidRPr="00C62F2B" w:rsidRDefault="001D6B86" w:rsidP="006D4929">
            <w:pPr>
              <w:jc w:val="both"/>
              <w:rPr>
                <w:lang w:val="es-CO" w:eastAsia="en-IN" w:bidi="te-IN"/>
              </w:rPr>
            </w:pPr>
            <w:r>
              <w:rPr>
                <w:lang w:val="es-CO" w:eastAsia="en-IN" w:bidi="te-IN"/>
              </w:rPr>
              <w:t>Se debe integrar la actividad de calibración y/o remplazo del instrumento de medida</w:t>
            </w:r>
            <w:r w:rsidR="00D87B7B">
              <w:rPr>
                <w:lang w:val="es-CO" w:eastAsia="en-IN" w:bidi="te-IN"/>
              </w:rPr>
              <w:t xml:space="preserve"> a los programas de mantenimiento </w:t>
            </w:r>
            <w:r w:rsidR="008E7378">
              <w:rPr>
                <w:lang w:val="es-CO" w:eastAsia="en-IN" w:bidi="te-IN"/>
              </w:rPr>
              <w:t>implementados</w:t>
            </w:r>
          </w:p>
        </w:tc>
      </w:tr>
      <w:tr w:rsidR="008E7378" w14:paraId="12B8E496" w14:textId="77777777" w:rsidTr="001B6869">
        <w:tc>
          <w:tcPr>
            <w:tcW w:w="1555" w:type="dxa"/>
            <w:shd w:val="clear" w:color="auto" w:fill="BDD6EE" w:themeFill="accent1" w:themeFillTint="66"/>
            <w:vAlign w:val="center"/>
          </w:tcPr>
          <w:p w14:paraId="46E2C14A" w14:textId="77777777" w:rsidR="008E7378" w:rsidRDefault="008E7378" w:rsidP="008E7378">
            <w:pPr>
              <w:jc w:val="both"/>
              <w:rPr>
                <w:lang w:val="es-CO" w:eastAsia="en-IN" w:bidi="te-IN"/>
              </w:rPr>
            </w:pPr>
            <w:r>
              <w:rPr>
                <w:lang w:val="es-CO" w:eastAsia="en-IN" w:bidi="te-IN"/>
              </w:rPr>
              <w:t>Uso:</w:t>
            </w:r>
          </w:p>
        </w:tc>
        <w:tc>
          <w:tcPr>
            <w:tcW w:w="7795" w:type="dxa"/>
            <w:vAlign w:val="center"/>
          </w:tcPr>
          <w:p w14:paraId="7F3733D2" w14:textId="77777777" w:rsidR="008E7378" w:rsidRDefault="008E7378" w:rsidP="008E7378">
            <w:pPr>
              <w:jc w:val="both"/>
              <w:rPr>
                <w:lang w:val="es-CO" w:eastAsia="en-IN" w:bidi="te-IN"/>
              </w:rPr>
            </w:pPr>
            <w:r w:rsidRPr="00CB37FF">
              <w:rPr>
                <w:lang w:val="es-CO" w:eastAsia="en-IN" w:bidi="te-IN"/>
              </w:rPr>
              <w:t xml:space="preserve">Emisiones de línea base para </w:t>
            </w:r>
            <w:r>
              <w:rPr>
                <w:lang w:val="es-CO" w:eastAsia="en-IN" w:bidi="te-IN"/>
              </w:rPr>
              <w:t>eficiencia energética en operación y diseño de teas</w:t>
            </w:r>
            <w:r w:rsidR="003523FA">
              <w:rPr>
                <w:lang w:val="es-CO" w:eastAsia="en-IN" w:bidi="te-IN"/>
              </w:rPr>
              <w:t xml:space="preserve"> (determinación de la eficiencia de la quema)</w:t>
            </w:r>
          </w:p>
          <w:p w14:paraId="041E1FDC" w14:textId="12A988AA" w:rsidR="008C6FD9" w:rsidRDefault="008C6FD9" w:rsidP="008E7378">
            <w:pPr>
              <w:jc w:val="both"/>
              <w:rPr>
                <w:lang w:val="es-CO" w:eastAsia="en-IN" w:bidi="te-IN"/>
              </w:rPr>
            </w:pPr>
            <w:r>
              <w:rPr>
                <w:lang w:val="es-CO" w:eastAsia="en-IN" w:bidi="te-IN"/>
              </w:rPr>
              <w:t>Solamente se permite calcular reducción de emisiones para los periodos de tiempo en los cuales la temperatura de operación esté dentro del rango aceptable est</w:t>
            </w:r>
            <w:r w:rsidR="00BA0C6E">
              <w:rPr>
                <w:lang w:val="es-CO" w:eastAsia="en-IN" w:bidi="te-IN"/>
              </w:rPr>
              <w:t>a</w:t>
            </w:r>
            <w:r>
              <w:rPr>
                <w:lang w:val="es-CO" w:eastAsia="en-IN" w:bidi="te-IN"/>
              </w:rPr>
              <w:t>blecido por el fabricante de la tea.</w:t>
            </w:r>
          </w:p>
        </w:tc>
      </w:tr>
    </w:tbl>
    <w:p w14:paraId="5F84A02C" w14:textId="77777777" w:rsidR="00597309" w:rsidRPr="001537BB" w:rsidRDefault="00597309" w:rsidP="00BD0235">
      <w:pPr>
        <w:spacing w:after="0"/>
        <w:rPr>
          <w:color w:val="000000" w:themeColor="text1"/>
          <w:sz w:val="20"/>
          <w:szCs w:val="20"/>
          <w:lang w:val="es-CO"/>
        </w:rPr>
      </w:pPr>
    </w:p>
    <w:tbl>
      <w:tblPr>
        <w:tblStyle w:val="TableGrid"/>
        <w:tblW w:w="0" w:type="auto"/>
        <w:tblLook w:val="04A0" w:firstRow="1" w:lastRow="0" w:firstColumn="1" w:lastColumn="0" w:noHBand="0" w:noVBand="1"/>
      </w:tblPr>
      <w:tblGrid>
        <w:gridCol w:w="1555"/>
        <w:gridCol w:w="7795"/>
      </w:tblGrid>
      <w:tr w:rsidR="003523FA" w:rsidRPr="00C62F2B" w14:paraId="17F4090D" w14:textId="77777777" w:rsidTr="001B6869">
        <w:tc>
          <w:tcPr>
            <w:tcW w:w="1555" w:type="dxa"/>
            <w:shd w:val="clear" w:color="auto" w:fill="BDD6EE" w:themeFill="accent1" w:themeFillTint="66"/>
            <w:vAlign w:val="center"/>
          </w:tcPr>
          <w:p w14:paraId="64A6348F" w14:textId="77777777" w:rsidR="003523FA" w:rsidRPr="008C6FD9" w:rsidRDefault="003523FA" w:rsidP="003523FA">
            <w:pPr>
              <w:jc w:val="both"/>
              <w:rPr>
                <w:lang w:val="es-CO" w:eastAsia="en-IN" w:bidi="te-IN"/>
              </w:rPr>
            </w:pPr>
            <w:r w:rsidRPr="008C6FD9">
              <w:rPr>
                <w:lang w:val="es-CO" w:eastAsia="en-IN" w:bidi="te-IN"/>
              </w:rPr>
              <w:t>Parámetro:</w:t>
            </w:r>
          </w:p>
        </w:tc>
        <w:tc>
          <w:tcPr>
            <w:tcW w:w="7795" w:type="dxa"/>
            <w:vAlign w:val="center"/>
          </w:tcPr>
          <w:p w14:paraId="573B45DD" w14:textId="1E171A3F" w:rsidR="003523FA" w:rsidRPr="008C6FD9" w:rsidRDefault="006C0AEF" w:rsidP="003523FA">
            <w:pPr>
              <w:jc w:val="both"/>
              <w:rPr>
                <w:lang w:val="es-419" w:eastAsia="en-IN" w:bidi="te-IN"/>
              </w:rPr>
            </w:pPr>
            <w:r w:rsidRPr="008C6FD9">
              <w:rPr>
                <w:lang w:val="es-419" w:eastAsia="en-IN" w:bidi="te-IN"/>
              </w:rPr>
              <w:t>P</w:t>
            </w:r>
            <w:r w:rsidR="003523FA" w:rsidRPr="008C6FD9">
              <w:rPr>
                <w:vertAlign w:val="subscript"/>
                <w:lang w:val="es-419" w:eastAsia="en-IN" w:bidi="te-IN"/>
              </w:rPr>
              <w:t>EG,m</w:t>
            </w:r>
          </w:p>
        </w:tc>
      </w:tr>
      <w:tr w:rsidR="003523FA" w14:paraId="77261905" w14:textId="77777777" w:rsidTr="001B6869">
        <w:tc>
          <w:tcPr>
            <w:tcW w:w="1555" w:type="dxa"/>
            <w:shd w:val="clear" w:color="auto" w:fill="BDD6EE" w:themeFill="accent1" w:themeFillTint="66"/>
            <w:vAlign w:val="center"/>
          </w:tcPr>
          <w:p w14:paraId="080C026E" w14:textId="77777777" w:rsidR="003523FA" w:rsidRDefault="003523FA" w:rsidP="003523FA">
            <w:pPr>
              <w:jc w:val="both"/>
              <w:rPr>
                <w:lang w:val="es-CO" w:eastAsia="en-IN" w:bidi="te-IN"/>
              </w:rPr>
            </w:pPr>
            <w:r>
              <w:rPr>
                <w:lang w:val="es-CO" w:eastAsia="en-IN" w:bidi="te-IN"/>
              </w:rPr>
              <w:t>Unidades:</w:t>
            </w:r>
          </w:p>
        </w:tc>
        <w:tc>
          <w:tcPr>
            <w:tcW w:w="7795" w:type="dxa"/>
            <w:vAlign w:val="center"/>
          </w:tcPr>
          <w:p w14:paraId="4FC5ED1C" w14:textId="633311AF" w:rsidR="003523FA" w:rsidRDefault="00287D1A" w:rsidP="003523FA">
            <w:pPr>
              <w:jc w:val="both"/>
              <w:rPr>
                <w:lang w:val="es-CO" w:eastAsia="en-IN" w:bidi="te-IN"/>
              </w:rPr>
            </w:pPr>
            <w:r>
              <w:rPr>
                <w:lang w:val="es-CO" w:eastAsia="en-IN" w:bidi="te-IN"/>
              </w:rPr>
              <w:t xml:space="preserve">Pa / psi </w:t>
            </w:r>
            <w:r w:rsidR="00D004F7">
              <w:rPr>
                <w:lang w:val="es-CO" w:eastAsia="en-IN" w:bidi="te-IN"/>
              </w:rPr>
              <w:t>/</w:t>
            </w:r>
            <w:r>
              <w:rPr>
                <w:lang w:val="es-CO" w:eastAsia="en-IN" w:bidi="te-IN"/>
              </w:rPr>
              <w:t xml:space="preserve"> </w:t>
            </w:r>
            <w:r w:rsidR="00D004F7">
              <w:rPr>
                <w:lang w:val="es-CO" w:eastAsia="en-IN" w:bidi="te-IN"/>
              </w:rPr>
              <w:t>bar/</w:t>
            </w:r>
          </w:p>
        </w:tc>
      </w:tr>
      <w:tr w:rsidR="00FB5604" w:rsidRPr="003C2B40" w14:paraId="0CA2EBF6" w14:textId="77777777" w:rsidTr="001B6869">
        <w:tc>
          <w:tcPr>
            <w:tcW w:w="1555" w:type="dxa"/>
            <w:shd w:val="clear" w:color="auto" w:fill="BDD6EE" w:themeFill="accent1" w:themeFillTint="66"/>
            <w:vAlign w:val="center"/>
          </w:tcPr>
          <w:p w14:paraId="0B9ACA75" w14:textId="77777777" w:rsidR="00FB5604" w:rsidRDefault="00FB5604" w:rsidP="00FB5604">
            <w:pPr>
              <w:jc w:val="both"/>
              <w:rPr>
                <w:lang w:val="es-CO" w:eastAsia="en-IN" w:bidi="te-IN"/>
              </w:rPr>
            </w:pPr>
            <w:r>
              <w:rPr>
                <w:lang w:val="es-CO" w:eastAsia="en-IN" w:bidi="te-IN"/>
              </w:rPr>
              <w:t>Descripción:</w:t>
            </w:r>
          </w:p>
        </w:tc>
        <w:tc>
          <w:tcPr>
            <w:tcW w:w="7795" w:type="dxa"/>
            <w:vAlign w:val="center"/>
          </w:tcPr>
          <w:p w14:paraId="4C55A4DF" w14:textId="6B34A51D" w:rsidR="00FB5604" w:rsidRPr="003C2B40" w:rsidRDefault="00FB5604" w:rsidP="00FB5604">
            <w:pPr>
              <w:jc w:val="both"/>
              <w:rPr>
                <w:lang w:eastAsia="en-IN" w:bidi="te-IN"/>
              </w:rPr>
            </w:pPr>
            <w:r w:rsidRPr="003C2B40">
              <w:rPr>
                <w:lang w:eastAsia="en-IN" w:bidi="te-IN"/>
              </w:rPr>
              <w:t>Pres</w:t>
            </w:r>
            <w:r w:rsidR="004253BE" w:rsidRPr="003C2B40">
              <w:rPr>
                <w:lang w:eastAsia="en-IN" w:bidi="te-IN"/>
              </w:rPr>
              <w:t>ión</w:t>
            </w:r>
            <w:r w:rsidRPr="003C2B40">
              <w:rPr>
                <w:lang w:eastAsia="en-IN" w:bidi="te-IN"/>
              </w:rPr>
              <w:t xml:space="preserve"> </w:t>
            </w:r>
            <w:r w:rsidR="003C2B40" w:rsidRPr="003C2B40">
              <w:rPr>
                <w:lang w:eastAsia="en-IN" w:bidi="te-IN"/>
              </w:rPr>
              <w:t xml:space="preserve">en el gas </w:t>
            </w:r>
            <w:r w:rsidR="00592E9A">
              <w:rPr>
                <w:lang w:eastAsia="en-IN" w:bidi="te-IN"/>
              </w:rPr>
              <w:t>de entrada a</w:t>
            </w:r>
            <w:r w:rsidR="003C2B40" w:rsidRPr="003C2B40">
              <w:rPr>
                <w:lang w:eastAsia="en-IN" w:bidi="te-IN"/>
              </w:rPr>
              <w:t xml:space="preserve"> tea</w:t>
            </w:r>
          </w:p>
        </w:tc>
      </w:tr>
      <w:tr w:rsidR="00FB5604" w:rsidRPr="00865F25" w14:paraId="0B77AB91" w14:textId="77777777" w:rsidTr="001B6869">
        <w:tc>
          <w:tcPr>
            <w:tcW w:w="1555" w:type="dxa"/>
            <w:shd w:val="clear" w:color="auto" w:fill="BDD6EE" w:themeFill="accent1" w:themeFillTint="66"/>
            <w:vAlign w:val="center"/>
          </w:tcPr>
          <w:p w14:paraId="6142F3E3" w14:textId="77777777" w:rsidR="00FB5604" w:rsidRDefault="00FB5604" w:rsidP="00FB5604">
            <w:pPr>
              <w:jc w:val="both"/>
              <w:rPr>
                <w:lang w:val="es-CO" w:eastAsia="en-IN" w:bidi="te-IN"/>
              </w:rPr>
            </w:pPr>
            <w:r>
              <w:rPr>
                <w:lang w:val="es-CO" w:eastAsia="en-IN" w:bidi="te-IN"/>
              </w:rPr>
              <w:t>Fuente:</w:t>
            </w:r>
          </w:p>
        </w:tc>
        <w:tc>
          <w:tcPr>
            <w:tcW w:w="7795" w:type="dxa"/>
            <w:vAlign w:val="center"/>
          </w:tcPr>
          <w:p w14:paraId="60933C28" w14:textId="0C088A9D" w:rsidR="00FB5604" w:rsidRPr="00865F25" w:rsidRDefault="00FB5604" w:rsidP="00FB5604">
            <w:pPr>
              <w:jc w:val="both"/>
              <w:rPr>
                <w:lang w:eastAsia="en-IN" w:bidi="te-IN"/>
              </w:rPr>
            </w:pPr>
            <w:r>
              <w:rPr>
                <w:lang w:eastAsia="en-IN" w:bidi="te-IN"/>
              </w:rPr>
              <w:t xml:space="preserve">Medida en sitio, instrumento de medición de </w:t>
            </w:r>
            <w:r w:rsidR="003C2B40">
              <w:rPr>
                <w:lang w:eastAsia="en-IN" w:bidi="te-IN"/>
              </w:rPr>
              <w:t>presión</w:t>
            </w:r>
            <w:r w:rsidR="000952D5">
              <w:t xml:space="preserve"> (Manómetro)</w:t>
            </w:r>
          </w:p>
        </w:tc>
      </w:tr>
      <w:tr w:rsidR="00FB5604" w:rsidRPr="00865F25" w14:paraId="32D8BCEC" w14:textId="77777777" w:rsidTr="001B6869">
        <w:tc>
          <w:tcPr>
            <w:tcW w:w="1555" w:type="dxa"/>
            <w:shd w:val="clear" w:color="auto" w:fill="BDD6EE" w:themeFill="accent1" w:themeFillTint="66"/>
            <w:vAlign w:val="center"/>
          </w:tcPr>
          <w:p w14:paraId="08FD95C6" w14:textId="77777777" w:rsidR="00FB5604" w:rsidRDefault="00FB5604" w:rsidP="00FB5604">
            <w:pPr>
              <w:rPr>
                <w:lang w:val="es-CO" w:eastAsia="en-IN" w:bidi="te-IN"/>
              </w:rPr>
            </w:pPr>
            <w:r>
              <w:rPr>
                <w:lang w:val="es-CO" w:eastAsia="en-IN" w:bidi="te-IN"/>
              </w:rPr>
              <w:t>Método o procedimiento de medida</w:t>
            </w:r>
          </w:p>
        </w:tc>
        <w:tc>
          <w:tcPr>
            <w:tcW w:w="7795" w:type="dxa"/>
            <w:vAlign w:val="center"/>
          </w:tcPr>
          <w:p w14:paraId="036773F9" w14:textId="0CF618B9" w:rsidR="00FB5604" w:rsidRPr="00865F25" w:rsidRDefault="00FB5604" w:rsidP="00FB5604">
            <w:pPr>
              <w:jc w:val="both"/>
              <w:rPr>
                <w:lang w:eastAsia="en-IN" w:bidi="te-IN"/>
              </w:rPr>
            </w:pPr>
            <w:r>
              <w:rPr>
                <w:lang w:eastAsia="en-IN" w:bidi="te-IN"/>
              </w:rPr>
              <w:t xml:space="preserve">Los datos de </w:t>
            </w:r>
            <w:r w:rsidR="003C2B40">
              <w:rPr>
                <w:lang w:eastAsia="en-IN" w:bidi="te-IN"/>
              </w:rPr>
              <w:t xml:space="preserve">presión del flujo de gas </w:t>
            </w:r>
            <w:r>
              <w:rPr>
                <w:lang w:eastAsia="en-IN" w:bidi="te-IN"/>
              </w:rPr>
              <w:t xml:space="preserve">deben ser tomados a la </w:t>
            </w:r>
            <w:r w:rsidR="00592E9A">
              <w:rPr>
                <w:lang w:eastAsia="en-IN" w:bidi="te-IN"/>
              </w:rPr>
              <w:t>entrada de la tea</w:t>
            </w:r>
          </w:p>
        </w:tc>
      </w:tr>
      <w:tr w:rsidR="00FB5604" w:rsidRPr="00865F25" w14:paraId="4132545A" w14:textId="77777777" w:rsidTr="001B6869">
        <w:tc>
          <w:tcPr>
            <w:tcW w:w="1555" w:type="dxa"/>
            <w:shd w:val="clear" w:color="auto" w:fill="BDD6EE" w:themeFill="accent1" w:themeFillTint="66"/>
            <w:vAlign w:val="center"/>
          </w:tcPr>
          <w:p w14:paraId="3FD47CAE" w14:textId="77777777" w:rsidR="00FB5604" w:rsidRDefault="00FB5604" w:rsidP="00FB5604">
            <w:pPr>
              <w:rPr>
                <w:lang w:val="es-CO" w:eastAsia="en-IN" w:bidi="te-IN"/>
              </w:rPr>
            </w:pPr>
            <w:r>
              <w:rPr>
                <w:lang w:val="es-CO" w:eastAsia="en-IN" w:bidi="te-IN"/>
              </w:rPr>
              <w:t>Frecuencia de monitoreo</w:t>
            </w:r>
          </w:p>
        </w:tc>
        <w:tc>
          <w:tcPr>
            <w:tcW w:w="7795" w:type="dxa"/>
            <w:vAlign w:val="center"/>
          </w:tcPr>
          <w:p w14:paraId="44A83AB1" w14:textId="77777777" w:rsidR="00FB5604" w:rsidRDefault="00FB5604" w:rsidP="00FB5604">
            <w:pPr>
              <w:jc w:val="both"/>
              <w:rPr>
                <w:lang w:eastAsia="en-IN" w:bidi="te-IN"/>
              </w:rPr>
            </w:pPr>
            <w:r>
              <w:rPr>
                <w:lang w:eastAsia="en-IN" w:bidi="te-IN"/>
              </w:rPr>
              <w:t xml:space="preserve">Monitoreo continuo, con captura </w:t>
            </w:r>
            <w:r w:rsidR="008C6FD9">
              <w:rPr>
                <w:lang w:eastAsia="en-IN" w:bidi="te-IN"/>
              </w:rPr>
              <w:t xml:space="preserve">mínimo </w:t>
            </w:r>
            <w:r>
              <w:rPr>
                <w:lang w:eastAsia="en-IN" w:bidi="te-IN"/>
              </w:rPr>
              <w:t>cada 15 minutos y agregación horaria</w:t>
            </w:r>
          </w:p>
          <w:p w14:paraId="55BFFBF9" w14:textId="04E07E82" w:rsidR="001754B3" w:rsidRPr="00865F25" w:rsidRDefault="001754B3" w:rsidP="00FB5604">
            <w:pPr>
              <w:jc w:val="both"/>
              <w:rPr>
                <w:lang w:eastAsia="en-IN" w:bidi="te-IN"/>
              </w:rPr>
            </w:pPr>
            <w:r>
              <w:rPr>
                <w:lang w:eastAsia="en-IN" w:bidi="te-IN"/>
              </w:rPr>
              <w:t>Se permite realizar medición y captura con mayor frecuencia.</w:t>
            </w:r>
          </w:p>
        </w:tc>
      </w:tr>
      <w:tr w:rsidR="00FB5604" w:rsidRPr="00865F25" w14:paraId="41E3ACB4" w14:textId="77777777" w:rsidTr="001B6869">
        <w:tc>
          <w:tcPr>
            <w:tcW w:w="1555" w:type="dxa"/>
            <w:shd w:val="clear" w:color="auto" w:fill="BDD6EE" w:themeFill="accent1" w:themeFillTint="66"/>
            <w:vAlign w:val="center"/>
          </w:tcPr>
          <w:p w14:paraId="42DAD2D1" w14:textId="77777777" w:rsidR="00FB5604" w:rsidRPr="00C62F2B" w:rsidRDefault="00FB5604" w:rsidP="00FB5604">
            <w:pPr>
              <w:rPr>
                <w:lang w:val="en-US" w:eastAsia="en-IN" w:bidi="te-IN"/>
              </w:rPr>
            </w:pPr>
            <w:r>
              <w:rPr>
                <w:lang w:val="es-CO" w:eastAsia="en-IN" w:bidi="te-IN"/>
              </w:rPr>
              <w:t xml:space="preserve">Frecuencia de calibración </w:t>
            </w:r>
          </w:p>
        </w:tc>
        <w:tc>
          <w:tcPr>
            <w:tcW w:w="7795" w:type="dxa"/>
            <w:vAlign w:val="center"/>
          </w:tcPr>
          <w:p w14:paraId="5FD678C3" w14:textId="344D9C9D" w:rsidR="00FB5604" w:rsidRPr="00865F25" w:rsidRDefault="00FB5604" w:rsidP="00FB5604">
            <w:pPr>
              <w:jc w:val="both"/>
              <w:rPr>
                <w:lang w:eastAsia="en-IN" w:bidi="te-IN"/>
              </w:rPr>
            </w:pPr>
            <w:r>
              <w:rPr>
                <w:lang w:eastAsia="en-IN" w:bidi="te-IN"/>
              </w:rPr>
              <w:t>Calibración o remplazo anual del instrumento de medida</w:t>
            </w:r>
          </w:p>
        </w:tc>
      </w:tr>
      <w:tr w:rsidR="00FB5604" w:rsidRPr="00615C38" w14:paraId="2B6DF67A" w14:textId="77777777" w:rsidTr="001B6869">
        <w:tc>
          <w:tcPr>
            <w:tcW w:w="1555" w:type="dxa"/>
            <w:shd w:val="clear" w:color="auto" w:fill="BDD6EE" w:themeFill="accent1" w:themeFillTint="66"/>
            <w:vAlign w:val="center"/>
          </w:tcPr>
          <w:p w14:paraId="56654364" w14:textId="77777777" w:rsidR="00FB5604" w:rsidRDefault="00FB5604" w:rsidP="00FB5604">
            <w:pPr>
              <w:jc w:val="both"/>
              <w:rPr>
                <w:lang w:val="es-CO" w:eastAsia="en-IN" w:bidi="te-IN"/>
              </w:rPr>
            </w:pPr>
            <w:r>
              <w:rPr>
                <w:lang w:val="es-CO" w:eastAsia="en-IN" w:bidi="te-IN"/>
              </w:rPr>
              <w:t>QA/QC</w:t>
            </w:r>
          </w:p>
        </w:tc>
        <w:tc>
          <w:tcPr>
            <w:tcW w:w="7795" w:type="dxa"/>
            <w:vAlign w:val="center"/>
          </w:tcPr>
          <w:p w14:paraId="05D7308B" w14:textId="207DF294" w:rsidR="00FB5604" w:rsidRPr="00C62F2B" w:rsidRDefault="00FB5604" w:rsidP="00FB5604">
            <w:pPr>
              <w:jc w:val="both"/>
              <w:rPr>
                <w:lang w:val="es-CO" w:eastAsia="en-IN" w:bidi="te-IN"/>
              </w:rPr>
            </w:pPr>
            <w:r>
              <w:rPr>
                <w:lang w:val="es-CO" w:eastAsia="en-IN" w:bidi="te-IN"/>
              </w:rPr>
              <w:t>Se debe integrar la actividad de calibración y/o remplazo del instrumento de medida a los programas de mantenimiento implementados</w:t>
            </w:r>
          </w:p>
        </w:tc>
      </w:tr>
      <w:tr w:rsidR="003523FA" w14:paraId="65525768" w14:textId="77777777" w:rsidTr="001B6869">
        <w:tc>
          <w:tcPr>
            <w:tcW w:w="1555" w:type="dxa"/>
            <w:shd w:val="clear" w:color="auto" w:fill="BDD6EE" w:themeFill="accent1" w:themeFillTint="66"/>
            <w:vAlign w:val="center"/>
          </w:tcPr>
          <w:p w14:paraId="34955FB7" w14:textId="77777777" w:rsidR="003523FA" w:rsidRDefault="003523FA" w:rsidP="003523FA">
            <w:pPr>
              <w:jc w:val="both"/>
              <w:rPr>
                <w:lang w:val="es-CO" w:eastAsia="en-IN" w:bidi="te-IN"/>
              </w:rPr>
            </w:pPr>
            <w:r>
              <w:rPr>
                <w:lang w:val="es-CO" w:eastAsia="en-IN" w:bidi="te-IN"/>
              </w:rPr>
              <w:t>Uso:</w:t>
            </w:r>
          </w:p>
        </w:tc>
        <w:tc>
          <w:tcPr>
            <w:tcW w:w="7795" w:type="dxa"/>
            <w:vAlign w:val="center"/>
          </w:tcPr>
          <w:p w14:paraId="6061B7A5" w14:textId="77777777" w:rsidR="003523FA" w:rsidRDefault="003523FA" w:rsidP="003523FA">
            <w:pPr>
              <w:jc w:val="both"/>
              <w:rPr>
                <w:lang w:val="es-CO" w:eastAsia="en-IN" w:bidi="te-IN"/>
              </w:rPr>
            </w:pPr>
            <w:r w:rsidRPr="00CB37FF">
              <w:rPr>
                <w:lang w:val="es-CO" w:eastAsia="en-IN" w:bidi="te-IN"/>
              </w:rPr>
              <w:t xml:space="preserve">Emisiones de línea base para </w:t>
            </w:r>
            <w:r>
              <w:rPr>
                <w:lang w:val="es-CO" w:eastAsia="en-IN" w:bidi="te-IN"/>
              </w:rPr>
              <w:t>eficiencia energética en operación y diseño de teas (determinación de la eficiencia de la quema)</w:t>
            </w:r>
          </w:p>
          <w:p w14:paraId="6185CE90" w14:textId="0CEC9C6E" w:rsidR="008C6FD9" w:rsidRDefault="008C6FD9" w:rsidP="003523FA">
            <w:pPr>
              <w:jc w:val="both"/>
              <w:rPr>
                <w:lang w:val="es-CO" w:eastAsia="en-IN" w:bidi="te-IN"/>
              </w:rPr>
            </w:pPr>
            <w:r>
              <w:rPr>
                <w:lang w:val="es-CO" w:eastAsia="en-IN" w:bidi="te-IN"/>
              </w:rPr>
              <w:t>Solamente se permite calcular reducción de emisiones para los periodos de tiempo en los cuales la presión de operación esté dentro del rango aceptable est</w:t>
            </w:r>
            <w:r w:rsidR="00861CEA">
              <w:rPr>
                <w:lang w:val="es-CO" w:eastAsia="en-IN" w:bidi="te-IN"/>
              </w:rPr>
              <w:t>a</w:t>
            </w:r>
            <w:r>
              <w:rPr>
                <w:lang w:val="es-CO" w:eastAsia="en-IN" w:bidi="te-IN"/>
              </w:rPr>
              <w:t>blecido por el fabricante de la tea.</w:t>
            </w:r>
          </w:p>
        </w:tc>
      </w:tr>
    </w:tbl>
    <w:p w14:paraId="0CB9A229" w14:textId="72ADF5CE" w:rsidR="003870C4" w:rsidRDefault="003870C4" w:rsidP="003870C4">
      <w:pPr>
        <w:pStyle w:val="Heading4"/>
        <w:numPr>
          <w:ilvl w:val="1"/>
          <w:numId w:val="1"/>
        </w:numPr>
        <w:spacing w:before="240"/>
        <w:rPr>
          <w:lang w:val="es-419" w:eastAsia="en-IN" w:bidi="te-IN"/>
        </w:rPr>
      </w:pPr>
      <w:bookmarkStart w:id="84" w:name="_Toc24803734"/>
      <w:bookmarkStart w:id="85" w:name="_Toc24997891"/>
      <w:r>
        <w:rPr>
          <w:lang w:val="es-419" w:eastAsia="en-IN" w:bidi="te-IN"/>
        </w:rPr>
        <w:t>Disposición Sugerida</w:t>
      </w:r>
      <w:r w:rsidR="00B40D43">
        <w:rPr>
          <w:lang w:val="es-419" w:eastAsia="en-IN" w:bidi="te-IN"/>
        </w:rPr>
        <w:t xml:space="preserve"> Equipos de Medición</w:t>
      </w:r>
      <w:bookmarkEnd w:id="84"/>
      <w:bookmarkEnd w:id="85"/>
      <w:r w:rsidR="00B40D43">
        <w:rPr>
          <w:lang w:val="es-419" w:eastAsia="en-IN" w:bidi="te-IN"/>
        </w:rPr>
        <w:t xml:space="preserve"> </w:t>
      </w:r>
    </w:p>
    <w:p w14:paraId="2682D425" w14:textId="03EEBA7E" w:rsidR="0042102F" w:rsidRDefault="00AF7DDC" w:rsidP="0018113D">
      <w:pPr>
        <w:spacing w:before="120" w:after="120"/>
        <w:jc w:val="both"/>
        <w:rPr>
          <w:lang w:val="es-419" w:eastAsia="en-IN" w:bidi="te-IN"/>
        </w:rPr>
      </w:pPr>
      <w:bookmarkStart w:id="86" w:name="_Toc22121100"/>
      <w:r>
        <w:rPr>
          <w:lang w:val="es-419" w:eastAsia="en-IN" w:bidi="te-IN"/>
        </w:rPr>
        <w:t>Las</w:t>
      </w:r>
      <w:r w:rsidR="00187A38" w:rsidRPr="00187A38">
        <w:rPr>
          <w:lang w:val="es-419" w:eastAsia="en-IN" w:bidi="te-IN"/>
        </w:rPr>
        <w:t xml:space="preserve"> siguientes </w:t>
      </w:r>
      <w:r>
        <w:rPr>
          <w:lang w:val="es-419" w:eastAsia="en-IN" w:bidi="te-IN"/>
        </w:rPr>
        <w:t>figuras describen de forma</w:t>
      </w:r>
      <w:r w:rsidR="00FA206F">
        <w:rPr>
          <w:lang w:val="es-419" w:eastAsia="en-IN" w:bidi="te-IN"/>
        </w:rPr>
        <w:t xml:space="preserve"> gráfica ejemplos de la configuración de los puntos de medición de los </w:t>
      </w:r>
      <w:r w:rsidR="00187A38" w:rsidRPr="00187A38">
        <w:rPr>
          <w:lang w:val="es-419" w:eastAsia="en-IN" w:bidi="te-IN"/>
        </w:rPr>
        <w:t xml:space="preserve">parámetros </w:t>
      </w:r>
      <w:r w:rsidR="00FA206F">
        <w:rPr>
          <w:lang w:val="es-419" w:eastAsia="en-IN" w:bidi="te-IN"/>
        </w:rPr>
        <w:t xml:space="preserve">que </w:t>
      </w:r>
      <w:r w:rsidR="00187A38" w:rsidRPr="00187A38">
        <w:rPr>
          <w:lang w:val="es-419" w:eastAsia="en-IN" w:bidi="te-IN"/>
        </w:rPr>
        <w:t xml:space="preserve">deben ser monitoreados </w:t>
      </w:r>
      <w:r w:rsidR="00FA206F">
        <w:rPr>
          <w:lang w:val="es-419" w:eastAsia="en-IN" w:bidi="te-IN"/>
        </w:rPr>
        <w:t xml:space="preserve">para cada tipo de proyecto </w:t>
      </w:r>
      <w:r w:rsidR="00187A38" w:rsidRPr="00187A38">
        <w:rPr>
          <w:lang w:val="es-419" w:eastAsia="en-IN" w:bidi="te-IN"/>
        </w:rPr>
        <w:t>durante el periodo de acreditación del proyecto.</w:t>
      </w:r>
    </w:p>
    <w:p w14:paraId="13E355DC" w14:textId="77777777" w:rsidR="0018113D" w:rsidRDefault="0018113D">
      <w:pPr>
        <w:rPr>
          <w:rFonts w:ascii="Times New Roman" w:eastAsia="MS Mincho" w:hAnsi="Times New Roman" w:cs="Times New Roman"/>
          <w:b/>
          <w:bCs/>
          <w:sz w:val="20"/>
          <w:szCs w:val="20"/>
        </w:rPr>
      </w:pPr>
      <w:bookmarkStart w:id="87" w:name="_Toc24998491"/>
      <w:bookmarkStart w:id="88" w:name="_Toc24998507"/>
      <w:bookmarkStart w:id="89" w:name="_Toc24998581"/>
      <w:bookmarkEnd w:id="86"/>
      <w:r>
        <w:br w:type="page"/>
      </w:r>
    </w:p>
    <w:p w14:paraId="7B9A3C11" w14:textId="753BD83B" w:rsidR="00D921DC" w:rsidRPr="0018113D" w:rsidRDefault="00D921DC" w:rsidP="0018113D">
      <w:pPr>
        <w:pStyle w:val="Caption"/>
        <w:spacing w:before="120" w:after="120"/>
        <w:rPr>
          <w:lang w:val="es-ES"/>
        </w:rPr>
      </w:pPr>
      <w:bookmarkStart w:id="90" w:name="_Toc25869704"/>
      <w:r w:rsidRPr="0018113D">
        <w:rPr>
          <w:lang w:val="es-ES"/>
        </w:rPr>
        <w:lastRenderedPageBreak/>
        <w:t xml:space="preserve">Figura </w:t>
      </w:r>
      <w:r>
        <w:fldChar w:fldCharType="begin"/>
      </w:r>
      <w:r w:rsidRPr="0018113D">
        <w:rPr>
          <w:lang w:val="es-ES"/>
        </w:rPr>
        <w:instrText xml:space="preserve"> SEQ Figura \* ARABIC </w:instrText>
      </w:r>
      <w:r>
        <w:fldChar w:fldCharType="separate"/>
      </w:r>
      <w:r w:rsidR="00E70769">
        <w:rPr>
          <w:noProof/>
          <w:lang w:val="es-ES"/>
        </w:rPr>
        <w:t>6</w:t>
      </w:r>
      <w:r>
        <w:fldChar w:fldCharType="end"/>
      </w:r>
      <w:r w:rsidRPr="0018113D">
        <w:rPr>
          <w:lang w:val="es-ES"/>
        </w:rPr>
        <w:t xml:space="preserve">  Proyectos de recuperación de gas de producción</w:t>
      </w:r>
      <w:bookmarkEnd w:id="87"/>
      <w:bookmarkEnd w:id="88"/>
      <w:bookmarkEnd w:id="89"/>
      <w:bookmarkEnd w:id="90"/>
    </w:p>
    <w:p w14:paraId="0CB339B9" w14:textId="0F5758C2" w:rsidR="00FD724D" w:rsidRDefault="00247381" w:rsidP="00FD724D">
      <w:pPr>
        <w:rPr>
          <w:lang w:val="es-419"/>
        </w:rPr>
      </w:pPr>
      <w:r w:rsidRPr="00247381">
        <w:rPr>
          <w:noProof/>
          <w:lang w:val="es-419"/>
        </w:rPr>
        <w:drawing>
          <wp:inline distT="0" distB="0" distL="0" distR="0" wp14:anchorId="12386216" wp14:editId="4C258D7E">
            <wp:extent cx="5890437" cy="3371268"/>
            <wp:effectExtent l="0" t="0" r="0" b="635"/>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893701" cy="3373136"/>
                    </a:xfrm>
                    <a:prstGeom prst="rect">
                      <a:avLst/>
                    </a:prstGeom>
                  </pic:spPr>
                </pic:pic>
              </a:graphicData>
            </a:graphic>
          </wp:inline>
        </w:drawing>
      </w:r>
    </w:p>
    <w:p w14:paraId="72558FBE" w14:textId="32CCE8CB" w:rsidR="00163971" w:rsidRPr="0018113D" w:rsidRDefault="00163971" w:rsidP="0018113D">
      <w:pPr>
        <w:pStyle w:val="Caption"/>
        <w:spacing w:before="120" w:after="120"/>
        <w:rPr>
          <w:lang w:val="es-ES"/>
        </w:rPr>
      </w:pPr>
      <w:bookmarkStart w:id="91" w:name="_Toc24998492"/>
      <w:bookmarkStart w:id="92" w:name="_Toc24998508"/>
      <w:bookmarkStart w:id="93" w:name="_Toc24998582"/>
      <w:bookmarkStart w:id="94" w:name="_Toc25869705"/>
      <w:r w:rsidRPr="0018113D">
        <w:rPr>
          <w:lang w:val="es-ES"/>
        </w:rPr>
        <w:t xml:space="preserve">Figura </w:t>
      </w:r>
      <w:r>
        <w:fldChar w:fldCharType="begin"/>
      </w:r>
      <w:r w:rsidRPr="0018113D">
        <w:rPr>
          <w:lang w:val="es-ES"/>
        </w:rPr>
        <w:instrText xml:space="preserve"> SEQ Figura \* ARABIC </w:instrText>
      </w:r>
      <w:r>
        <w:fldChar w:fldCharType="separate"/>
      </w:r>
      <w:r w:rsidR="00E70769">
        <w:rPr>
          <w:noProof/>
          <w:lang w:val="es-ES"/>
        </w:rPr>
        <w:t>7</w:t>
      </w:r>
      <w:r>
        <w:fldChar w:fldCharType="end"/>
      </w:r>
      <w:r w:rsidRPr="0018113D">
        <w:rPr>
          <w:lang w:val="es-ES"/>
        </w:rPr>
        <w:t xml:space="preserve"> Proyectos de reducción de fugas</w:t>
      </w:r>
      <w:bookmarkEnd w:id="91"/>
      <w:bookmarkEnd w:id="92"/>
      <w:bookmarkEnd w:id="93"/>
      <w:bookmarkEnd w:id="94"/>
    </w:p>
    <w:p w14:paraId="08BC7643" w14:textId="2EACE09C" w:rsidR="002A4F13" w:rsidRDefault="00850661" w:rsidP="0018113D">
      <w:pPr>
        <w:jc w:val="center"/>
        <w:rPr>
          <w:b/>
          <w:bCs/>
          <w:color w:val="3E89CE"/>
          <w:sz w:val="40"/>
          <w:szCs w:val="40"/>
          <w:lang w:val="es-419" w:eastAsia="en-IN" w:bidi="te-IN"/>
        </w:rPr>
      </w:pPr>
      <w:r w:rsidRPr="00850661">
        <w:rPr>
          <w:noProof/>
          <w:lang w:val="es-419"/>
        </w:rPr>
        <w:drawing>
          <wp:inline distT="0" distB="0" distL="0" distR="0" wp14:anchorId="463078DD" wp14:editId="061E2EBD">
            <wp:extent cx="4402667" cy="3351389"/>
            <wp:effectExtent l="0" t="0" r="4445" b="1905"/>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412316" cy="3358734"/>
                    </a:xfrm>
                    <a:prstGeom prst="rect">
                      <a:avLst/>
                    </a:prstGeom>
                  </pic:spPr>
                </pic:pic>
              </a:graphicData>
            </a:graphic>
          </wp:inline>
        </w:drawing>
      </w:r>
    </w:p>
    <w:p w14:paraId="040BAB7E" w14:textId="77777777" w:rsidR="007371DA" w:rsidRDefault="007371DA" w:rsidP="007371DA">
      <w:pPr>
        <w:pStyle w:val="Caption"/>
        <w:keepNext/>
        <w:rPr>
          <w:lang w:val="es-ES"/>
        </w:rPr>
      </w:pPr>
    </w:p>
    <w:p w14:paraId="1F907F86" w14:textId="77777777" w:rsidR="0018113D" w:rsidRDefault="0018113D">
      <w:pPr>
        <w:rPr>
          <w:rFonts w:ascii="Times New Roman" w:eastAsia="MS Mincho" w:hAnsi="Times New Roman" w:cs="Times New Roman"/>
          <w:b/>
          <w:bCs/>
          <w:sz w:val="20"/>
          <w:szCs w:val="20"/>
        </w:rPr>
      </w:pPr>
      <w:r>
        <w:br w:type="page"/>
      </w:r>
    </w:p>
    <w:p w14:paraId="4D3719C8" w14:textId="1361874E" w:rsidR="007371DA" w:rsidRDefault="007371DA" w:rsidP="007371DA">
      <w:pPr>
        <w:pStyle w:val="Caption"/>
        <w:keepNext/>
        <w:rPr>
          <w:lang w:val="es-ES"/>
        </w:rPr>
      </w:pPr>
      <w:bookmarkStart w:id="95" w:name="_Toc25869706"/>
      <w:r w:rsidRPr="00A84303">
        <w:rPr>
          <w:lang w:val="es-ES"/>
        </w:rPr>
        <w:lastRenderedPageBreak/>
        <w:t xml:space="preserve">Figura </w:t>
      </w:r>
      <w:r>
        <w:fldChar w:fldCharType="begin"/>
      </w:r>
      <w:r w:rsidRPr="00A84303">
        <w:rPr>
          <w:lang w:val="es-ES"/>
        </w:rPr>
        <w:instrText xml:space="preserve"> SEQ Figura \* ARABIC </w:instrText>
      </w:r>
      <w:r>
        <w:fldChar w:fldCharType="separate"/>
      </w:r>
      <w:r w:rsidR="00E70769">
        <w:rPr>
          <w:noProof/>
          <w:lang w:val="es-ES"/>
        </w:rPr>
        <w:t>8</w:t>
      </w:r>
      <w:r>
        <w:fldChar w:fldCharType="end"/>
      </w:r>
      <w:r w:rsidRPr="00A84303">
        <w:rPr>
          <w:lang w:val="es-ES"/>
        </w:rPr>
        <w:t xml:space="preserve"> Proyectos de Eficacia Energética en Operación y Diseño de Teas</w:t>
      </w:r>
      <w:bookmarkEnd w:id="95"/>
    </w:p>
    <w:p w14:paraId="55E4E399" w14:textId="77777777" w:rsidR="007371DA" w:rsidRPr="00163971" w:rsidRDefault="007371DA" w:rsidP="007371DA"/>
    <w:p w14:paraId="48FC4B89" w14:textId="77777777" w:rsidR="007371DA" w:rsidRPr="00D921DC" w:rsidRDefault="007371DA" w:rsidP="0018113D">
      <w:pPr>
        <w:jc w:val="center"/>
        <w:rPr>
          <w:lang w:val="es-419"/>
        </w:rPr>
      </w:pPr>
      <w:r w:rsidRPr="00AD4444">
        <w:rPr>
          <w:rFonts w:ascii="Times New Roman" w:eastAsia="MS Mincho" w:hAnsi="Times New Roman" w:cs="Times New Roman"/>
          <w:b/>
          <w:bCs/>
          <w:noProof/>
          <w:sz w:val="20"/>
          <w:szCs w:val="20"/>
          <w:lang w:val="es-419" w:eastAsia="en-IN" w:bidi="te-IN"/>
        </w:rPr>
        <w:drawing>
          <wp:inline distT="0" distB="0" distL="0" distR="0" wp14:anchorId="6EADAE89" wp14:editId="180DA732">
            <wp:extent cx="59436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742950"/>
                    </a:xfrm>
                    <a:prstGeom prst="rect">
                      <a:avLst/>
                    </a:prstGeom>
                  </pic:spPr>
                </pic:pic>
              </a:graphicData>
            </a:graphic>
          </wp:inline>
        </w:drawing>
      </w:r>
    </w:p>
    <w:p w14:paraId="34CF2B2A" w14:textId="3B2C85DB" w:rsidR="000D6A71" w:rsidRDefault="000D6A71" w:rsidP="004529F6">
      <w:pPr>
        <w:pStyle w:val="Heading4"/>
        <w:numPr>
          <w:ilvl w:val="0"/>
          <w:numId w:val="1"/>
        </w:numPr>
        <w:spacing w:before="120" w:after="120"/>
        <w:ind w:left="357" w:hanging="357"/>
        <w:rPr>
          <w:lang w:val="es-419" w:eastAsia="en-IN" w:bidi="te-IN"/>
        </w:rPr>
      </w:pPr>
      <w:bookmarkStart w:id="96" w:name="_Toc24803735"/>
      <w:bookmarkStart w:id="97" w:name="_Toc24997892"/>
      <w:r>
        <w:rPr>
          <w:lang w:val="es-419" w:eastAsia="en-IN" w:bidi="te-IN"/>
        </w:rPr>
        <w:t>Otros Elementos del Plan de Monitoreo</w:t>
      </w:r>
      <w:bookmarkEnd w:id="96"/>
      <w:bookmarkEnd w:id="97"/>
    </w:p>
    <w:p w14:paraId="2EE6D03B" w14:textId="35D312D7" w:rsidR="001A3C09" w:rsidRPr="00511447" w:rsidRDefault="001A3C09" w:rsidP="0018113D">
      <w:pPr>
        <w:spacing w:before="120" w:after="120"/>
        <w:rPr>
          <w:lang w:val="es-419" w:eastAsia="en-IN" w:bidi="te-IN"/>
        </w:rPr>
      </w:pPr>
      <w:r>
        <w:rPr>
          <w:lang w:val="es-419" w:eastAsia="en-IN" w:bidi="te-IN"/>
        </w:rPr>
        <w:t>De modo meramente informativa, se resume información acerca de diferentes métodos y técnicas de medición, posiblemente relevantes para la implementación de sistemas de monitoreo para proyectos</w:t>
      </w:r>
      <w:r w:rsidR="00305DB6">
        <w:rPr>
          <w:lang w:val="es-419" w:eastAsia="en-IN" w:bidi="te-IN"/>
        </w:rPr>
        <w:t xml:space="preserve"> desarrollados bajo esta guía.</w:t>
      </w:r>
    </w:p>
    <w:p w14:paraId="74EBAD95" w14:textId="191236BB" w:rsidR="00690D02" w:rsidRDefault="00025915" w:rsidP="004529F6">
      <w:pPr>
        <w:pStyle w:val="Heading4"/>
        <w:numPr>
          <w:ilvl w:val="1"/>
          <w:numId w:val="1"/>
        </w:numPr>
        <w:spacing w:before="120" w:after="120"/>
        <w:ind w:left="788" w:hanging="431"/>
        <w:rPr>
          <w:lang w:val="es-419" w:eastAsia="en-IN" w:bidi="te-IN"/>
        </w:rPr>
      </w:pPr>
      <w:bookmarkStart w:id="98" w:name="_Toc24803736"/>
      <w:bookmarkStart w:id="99" w:name="_Toc24997893"/>
      <w:r>
        <w:rPr>
          <w:lang w:val="es-419" w:eastAsia="en-IN" w:bidi="te-IN"/>
        </w:rPr>
        <w:t>Cromatografía de Gases</w:t>
      </w:r>
      <w:bookmarkEnd w:id="98"/>
      <w:bookmarkEnd w:id="99"/>
    </w:p>
    <w:p w14:paraId="5326AB15" w14:textId="27354CEB" w:rsidR="00025915" w:rsidRDefault="00222617" w:rsidP="009C5FE0">
      <w:pPr>
        <w:jc w:val="both"/>
        <w:rPr>
          <w:lang w:val="es-419" w:eastAsia="en-IN" w:bidi="te-IN"/>
        </w:rPr>
      </w:pPr>
      <w:r>
        <w:rPr>
          <w:lang w:val="es-419" w:eastAsia="en-IN" w:bidi="te-IN"/>
        </w:rPr>
        <w:t xml:space="preserve">De acuerdo con </w:t>
      </w:r>
      <w:r w:rsidR="009917E4">
        <w:rPr>
          <w:lang w:val="es-419" w:eastAsia="en-IN" w:bidi="te-IN"/>
        </w:rPr>
        <w:t>La Revista Española de Metrología</w:t>
      </w:r>
      <w:r w:rsidR="005E21C8">
        <w:rPr>
          <w:rStyle w:val="FootnoteReference"/>
          <w:lang w:val="es-419" w:eastAsia="en-IN" w:bidi="te-IN"/>
        </w:rPr>
        <w:footnoteReference w:id="24"/>
      </w:r>
      <w:r w:rsidR="005E21C8">
        <w:rPr>
          <w:lang w:val="es-419" w:eastAsia="en-IN" w:bidi="te-IN"/>
        </w:rPr>
        <w:t>, l</w:t>
      </w:r>
      <w:r w:rsidR="00246979" w:rsidRPr="00246979">
        <w:rPr>
          <w:lang w:val="es-419" w:eastAsia="en-IN" w:bidi="te-IN"/>
        </w:rPr>
        <w:t xml:space="preserve">a cromatografía de gases es una técnica analítica cuya utilización está ampliamente extendida </w:t>
      </w:r>
      <w:r w:rsidR="00EB11F9">
        <w:rPr>
          <w:lang w:val="es-419" w:eastAsia="en-IN" w:bidi="te-IN"/>
        </w:rPr>
        <w:t>para l</w:t>
      </w:r>
      <w:r w:rsidR="009C5FE0">
        <w:rPr>
          <w:lang w:val="es-419" w:eastAsia="en-IN" w:bidi="te-IN"/>
        </w:rPr>
        <w:t>a</w:t>
      </w:r>
      <w:r w:rsidR="00246979" w:rsidRPr="00246979">
        <w:rPr>
          <w:lang w:val="es-419" w:eastAsia="en-IN" w:bidi="te-IN"/>
        </w:rPr>
        <w:t xml:space="preserve"> determinación de las concentraciones de los componentes del gas natural</w:t>
      </w:r>
      <w:r w:rsidR="009C5FE0">
        <w:rPr>
          <w:lang w:val="es-419" w:eastAsia="en-IN" w:bidi="te-IN"/>
        </w:rPr>
        <w:t>.</w:t>
      </w:r>
      <w:r w:rsidR="00EB1C7D">
        <w:rPr>
          <w:lang w:val="es-419" w:eastAsia="en-IN" w:bidi="te-IN"/>
        </w:rPr>
        <w:t xml:space="preserve"> </w:t>
      </w:r>
      <w:r w:rsidR="00EB1C7D" w:rsidRPr="00EB1C7D">
        <w:rPr>
          <w:lang w:val="es-419" w:eastAsia="en-IN" w:bidi="te-IN"/>
        </w:rPr>
        <w:t>El gas natural está constituido principalmente por un conjunto de hidrocarburos entre los que el metano se presenta en proporción superior al 70 %. Los componentes que acompañan al metano son hidrocarburos saturados de bajo peso molecular, tales como etano, propano, butanos, pentanos e hidrocarburos superiores. Además, suele contener dióxido de carbono y nitrógeno y otros componentes en menor concentración, como sulfuro de hidrógeno, agua y helio.</w:t>
      </w:r>
    </w:p>
    <w:p w14:paraId="4554228A" w14:textId="532560D2" w:rsidR="00EB1C7D" w:rsidRDefault="00E40193" w:rsidP="004529F6">
      <w:pPr>
        <w:spacing w:after="0"/>
        <w:jc w:val="both"/>
        <w:rPr>
          <w:lang w:val="es-419" w:eastAsia="en-IN" w:bidi="te-IN"/>
        </w:rPr>
      </w:pPr>
      <w:r w:rsidRPr="00E40193">
        <w:rPr>
          <w:lang w:val="es-419" w:eastAsia="en-IN" w:bidi="te-IN"/>
        </w:rPr>
        <w:t>La cromatografía de gases permite separar, identificar y determinar la concentración de cada uno de los componentes de una muestra.</w:t>
      </w:r>
      <w:r w:rsidR="004529F6">
        <w:rPr>
          <w:lang w:val="es-419" w:eastAsia="en-IN" w:bidi="te-IN"/>
        </w:rPr>
        <w:t xml:space="preserve"> </w:t>
      </w:r>
      <w:r w:rsidRPr="00E40193">
        <w:rPr>
          <w:lang w:val="es-419" w:eastAsia="en-IN" w:bidi="te-IN"/>
        </w:rPr>
        <w:t>La aplicación de esta técnica requiere el empleo de un instrumento denominado cromatógrafo de gases</w:t>
      </w:r>
      <w:r w:rsidR="0035416F">
        <w:rPr>
          <w:lang w:val="es-419" w:eastAsia="en-IN" w:bidi="te-IN"/>
        </w:rPr>
        <w:t>.</w:t>
      </w:r>
      <w:r w:rsidRPr="00E40193">
        <w:rPr>
          <w:lang w:val="es-419" w:eastAsia="en-IN" w:bidi="te-IN"/>
        </w:rPr>
        <w:t xml:space="preserve"> Este equipo consta de tres partes fundamentales: sistema de inyección para la introducción de la muestra dentro del equipo; sistema de separación, constituido por una o varias columnas en las que se separan los componentes de la muestra; y sistema de detección, en donde se obtiene una señal proporcional a la concentración de cada componente.</w:t>
      </w:r>
    </w:p>
    <w:p w14:paraId="4E06FAAC" w14:textId="6D976535" w:rsidR="0035416F" w:rsidRDefault="0035416F" w:rsidP="0035416F">
      <w:pPr>
        <w:jc w:val="center"/>
        <w:rPr>
          <w:lang w:val="es-419" w:eastAsia="en-IN" w:bidi="te-IN"/>
        </w:rPr>
      </w:pPr>
      <w:r>
        <w:rPr>
          <w:noProof/>
        </w:rPr>
        <w:drawing>
          <wp:inline distT="0" distB="0" distL="0" distR="0" wp14:anchorId="0873C9A7" wp14:editId="711FF867">
            <wp:extent cx="3411855" cy="2057223"/>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6">
                      <a:extLst>
                        <a:ext uri="{28A0092B-C50C-407E-A947-70E740481C1C}">
                          <a14:useLocalDpi xmlns:a14="http://schemas.microsoft.com/office/drawing/2010/main" val="0"/>
                        </a:ext>
                      </a:extLst>
                    </a:blip>
                    <a:srcRect t="6387" b="7397"/>
                    <a:stretch/>
                  </pic:blipFill>
                  <pic:spPr bwMode="auto">
                    <a:xfrm>
                      <a:off x="0" y="0"/>
                      <a:ext cx="3412800" cy="2057793"/>
                    </a:xfrm>
                    <a:prstGeom prst="rect">
                      <a:avLst/>
                    </a:prstGeom>
                    <a:noFill/>
                    <a:ln>
                      <a:noFill/>
                    </a:ln>
                    <a:extLst>
                      <a:ext uri="{53640926-AAD7-44D8-BBD7-CCE9431645EC}">
                        <a14:shadowObscured xmlns:a14="http://schemas.microsoft.com/office/drawing/2010/main"/>
                      </a:ext>
                    </a:extLst>
                  </pic:spPr>
                </pic:pic>
              </a:graphicData>
            </a:graphic>
          </wp:inline>
        </w:drawing>
      </w:r>
    </w:p>
    <w:p w14:paraId="4D215D7C" w14:textId="7BD7FCED" w:rsidR="007A27CF" w:rsidRDefault="00AB77F8" w:rsidP="004529F6">
      <w:pPr>
        <w:spacing w:after="0"/>
        <w:jc w:val="both"/>
        <w:rPr>
          <w:lang w:val="es-419" w:eastAsia="en-IN" w:bidi="te-IN"/>
        </w:rPr>
      </w:pPr>
      <w:r w:rsidRPr="00AB77F8">
        <w:rPr>
          <w:lang w:val="es-419" w:eastAsia="en-IN" w:bidi="te-IN"/>
        </w:rPr>
        <w:lastRenderedPageBreak/>
        <w:t xml:space="preserve">Durante el proceso de medida un pequeño volumen de muestra se inyecta en un flujo de gas portador que lo introduce y empuja a través de una columna. Dentro de ella, como consecuencia de interacciones </w:t>
      </w:r>
      <w:r w:rsidR="004529F6" w:rsidRPr="00AB77F8">
        <w:rPr>
          <w:lang w:val="es-419" w:eastAsia="en-IN" w:bidi="te-IN"/>
        </w:rPr>
        <w:t>fisicoquímicas</w:t>
      </w:r>
      <w:r w:rsidRPr="00AB77F8">
        <w:rPr>
          <w:lang w:val="es-419" w:eastAsia="en-IN" w:bidi="te-IN"/>
        </w:rPr>
        <w:t xml:space="preserve">, los componentes se separan y alcanzan el detector en tiempos distintos. Cuando un componente llega al detector, éste genera una señal en forma de pico, siendo el área situada bajo la curva directamente proporcional a la concentración </w:t>
      </w:r>
      <w:r w:rsidR="009F3654" w:rsidRPr="00AB77F8">
        <w:rPr>
          <w:lang w:val="es-419" w:eastAsia="en-IN" w:bidi="te-IN"/>
        </w:rPr>
        <w:t>de este</w:t>
      </w:r>
      <w:r w:rsidRPr="00AB77F8">
        <w:rPr>
          <w:lang w:val="es-419" w:eastAsia="en-IN" w:bidi="te-IN"/>
        </w:rPr>
        <w:t xml:space="preserve"> en la muestra. Al conjunto de los picos generados por todos los componentes de la muestra se le denomina cromatograma</w:t>
      </w:r>
      <w:r w:rsidR="007A27CF">
        <w:rPr>
          <w:lang w:val="es-419" w:eastAsia="en-IN" w:bidi="te-IN"/>
        </w:rPr>
        <w:t>.</w:t>
      </w:r>
      <w:r w:rsidR="004529F6">
        <w:rPr>
          <w:lang w:val="es-419" w:eastAsia="en-IN" w:bidi="te-IN"/>
        </w:rPr>
        <w:t xml:space="preserve"> </w:t>
      </w:r>
      <w:r w:rsidR="007A27CF">
        <w:rPr>
          <w:lang w:val="es-419" w:eastAsia="en-IN" w:bidi="te-IN"/>
        </w:rPr>
        <w:t>En Colombia, las empresas acreditadas para realizar este</w:t>
      </w:r>
      <w:r w:rsidR="009905C8">
        <w:rPr>
          <w:lang w:val="es-419" w:eastAsia="en-IN" w:bidi="te-IN"/>
        </w:rPr>
        <w:t xml:space="preserve"> tipo de análisis </w:t>
      </w:r>
      <w:r w:rsidR="00800216">
        <w:rPr>
          <w:lang w:val="es-419" w:eastAsia="en-IN" w:bidi="te-IN"/>
        </w:rPr>
        <w:t>pueden ser</w:t>
      </w:r>
      <w:r w:rsidR="0064548A">
        <w:rPr>
          <w:lang w:val="es-419" w:eastAsia="en-IN" w:bidi="te-IN"/>
        </w:rPr>
        <w:t xml:space="preserve"> consultadas en la página web del IDEAM</w:t>
      </w:r>
      <w:r w:rsidR="004529F6">
        <w:rPr>
          <w:rStyle w:val="FootnoteReference"/>
          <w:lang w:val="es-419" w:eastAsia="en-IN" w:bidi="te-IN"/>
        </w:rPr>
        <w:footnoteReference w:id="25"/>
      </w:r>
      <w:r w:rsidR="004529F6">
        <w:rPr>
          <w:lang w:val="es-419" w:eastAsia="en-IN" w:bidi="te-IN"/>
        </w:rPr>
        <w:t>.</w:t>
      </w:r>
    </w:p>
    <w:p w14:paraId="4C542FD0" w14:textId="4ABAF4FA" w:rsidR="00FD7439" w:rsidRDefault="00082F60" w:rsidP="00FD7439">
      <w:pPr>
        <w:pStyle w:val="Heading4"/>
        <w:numPr>
          <w:ilvl w:val="1"/>
          <w:numId w:val="1"/>
        </w:numPr>
        <w:spacing w:before="240"/>
        <w:rPr>
          <w:lang w:val="es-419" w:eastAsia="en-IN" w:bidi="te-IN"/>
        </w:rPr>
      </w:pPr>
      <w:bookmarkStart w:id="100" w:name="_Ref23440311"/>
      <w:bookmarkStart w:id="101" w:name="_Toc24803738"/>
      <w:bookmarkStart w:id="102" w:name="_Toc24997894"/>
      <w:r>
        <w:rPr>
          <w:lang w:val="es-419" w:eastAsia="en-IN" w:bidi="te-IN"/>
        </w:rPr>
        <w:t>Sistemas Avanzados de Detección</w:t>
      </w:r>
      <w:r w:rsidR="00365439">
        <w:rPr>
          <w:lang w:val="es-419" w:eastAsia="en-IN" w:bidi="te-IN"/>
        </w:rPr>
        <w:t xml:space="preserve"> y Medición de Tasas</w:t>
      </w:r>
      <w:r w:rsidR="0089633E">
        <w:rPr>
          <w:lang w:val="es-419" w:eastAsia="en-IN" w:bidi="te-IN"/>
        </w:rPr>
        <w:t xml:space="preserve"> de Fuga</w:t>
      </w:r>
      <w:bookmarkEnd w:id="100"/>
      <w:bookmarkEnd w:id="101"/>
      <w:bookmarkEnd w:id="102"/>
    </w:p>
    <w:p w14:paraId="0DC1C45F" w14:textId="30EEFE05" w:rsidR="0089633E" w:rsidRDefault="00285293" w:rsidP="00615513">
      <w:pPr>
        <w:jc w:val="both"/>
        <w:rPr>
          <w:lang w:val="es-419" w:eastAsia="en-IN" w:bidi="te-IN"/>
        </w:rPr>
      </w:pPr>
      <w:r>
        <w:rPr>
          <w:lang w:val="es-419" w:eastAsia="en-IN" w:bidi="te-IN"/>
        </w:rPr>
        <w:t>De acuerdo con</w:t>
      </w:r>
      <w:r w:rsidR="00835A8E">
        <w:rPr>
          <w:lang w:val="es-419" w:eastAsia="en-IN" w:bidi="te-IN"/>
        </w:rPr>
        <w:t xml:space="preserve"> la metodología AM0023</w:t>
      </w:r>
      <w:r w:rsidR="005D163C">
        <w:rPr>
          <w:rStyle w:val="FootnoteReference"/>
          <w:lang w:val="es-419" w:eastAsia="en-IN" w:bidi="te-IN"/>
        </w:rPr>
        <w:footnoteReference w:id="26"/>
      </w:r>
      <w:r w:rsidR="00AF6323">
        <w:rPr>
          <w:lang w:val="es-419" w:eastAsia="en-IN" w:bidi="te-IN"/>
        </w:rPr>
        <w:t xml:space="preserve">, un sistema avanzado de detección </w:t>
      </w:r>
      <w:r w:rsidR="00062971">
        <w:rPr>
          <w:lang w:val="es-419" w:eastAsia="en-IN" w:bidi="te-IN"/>
        </w:rPr>
        <w:t xml:space="preserve">y corrección </w:t>
      </w:r>
      <w:r w:rsidR="00AF6323">
        <w:rPr>
          <w:lang w:val="es-419" w:eastAsia="en-IN" w:bidi="te-IN"/>
        </w:rPr>
        <w:t>de fugas (</w:t>
      </w:r>
      <w:r w:rsidR="008C418E">
        <w:rPr>
          <w:lang w:val="es-419" w:eastAsia="en-IN" w:bidi="te-IN"/>
        </w:rPr>
        <w:t xml:space="preserve">Por ejemplo, </w:t>
      </w:r>
      <w:r w:rsidR="0002159E">
        <w:rPr>
          <w:lang w:val="es-419" w:eastAsia="en-IN" w:bidi="te-IN"/>
        </w:rPr>
        <w:t>Advanced LDAR por su sigla en inglés</w:t>
      </w:r>
      <w:r w:rsidR="00AF6323">
        <w:rPr>
          <w:lang w:val="es-419" w:eastAsia="en-IN" w:bidi="te-IN"/>
        </w:rPr>
        <w:t>)</w:t>
      </w:r>
      <w:r w:rsidR="0002159E">
        <w:rPr>
          <w:lang w:val="es-419" w:eastAsia="en-IN" w:bidi="te-IN"/>
        </w:rPr>
        <w:t xml:space="preserve"> consiste en aquel </w:t>
      </w:r>
      <w:r w:rsidR="00B83A69">
        <w:rPr>
          <w:lang w:val="es-419" w:eastAsia="en-IN" w:bidi="te-IN"/>
        </w:rPr>
        <w:t>que vas m</w:t>
      </w:r>
      <w:r w:rsidR="00A21528">
        <w:rPr>
          <w:lang w:val="es-419" w:eastAsia="en-IN" w:bidi="te-IN"/>
        </w:rPr>
        <w:t>á</w:t>
      </w:r>
      <w:r w:rsidR="00B83A69">
        <w:rPr>
          <w:lang w:val="es-419" w:eastAsia="en-IN" w:bidi="te-IN"/>
        </w:rPr>
        <w:t>s allá o es complemento a:</w:t>
      </w:r>
    </w:p>
    <w:p w14:paraId="728D6485" w14:textId="37E8CF33" w:rsidR="00B83A69" w:rsidRDefault="00AA4760" w:rsidP="00615513">
      <w:pPr>
        <w:pStyle w:val="ListParagraph"/>
        <w:numPr>
          <w:ilvl w:val="0"/>
          <w:numId w:val="12"/>
        </w:numPr>
        <w:jc w:val="both"/>
        <w:rPr>
          <w:lang w:val="es-419" w:eastAsia="en-IN" w:bidi="te-IN"/>
        </w:rPr>
      </w:pPr>
      <w:r w:rsidRPr="008213FC">
        <w:rPr>
          <w:lang w:val="es-419" w:eastAsia="en-IN" w:bidi="te-IN"/>
        </w:rPr>
        <w:t>Fugas físicas</w:t>
      </w:r>
      <w:r w:rsidR="00C1265D" w:rsidRPr="008213FC">
        <w:rPr>
          <w:lang w:val="es-419" w:eastAsia="en-IN" w:bidi="te-IN"/>
        </w:rPr>
        <w:t xml:space="preserve"> audibles</w:t>
      </w:r>
      <w:r w:rsidRPr="008213FC">
        <w:rPr>
          <w:lang w:val="es-419" w:eastAsia="en-IN" w:bidi="te-IN"/>
        </w:rPr>
        <w:t xml:space="preserve"> detectadas por un operador</w:t>
      </w:r>
    </w:p>
    <w:p w14:paraId="7961B243" w14:textId="5EE5DBB4" w:rsidR="008213FC" w:rsidRDefault="003A0FA7" w:rsidP="00615513">
      <w:pPr>
        <w:pStyle w:val="ListParagraph"/>
        <w:numPr>
          <w:ilvl w:val="0"/>
          <w:numId w:val="12"/>
        </w:numPr>
        <w:jc w:val="both"/>
        <w:rPr>
          <w:lang w:val="es-419" w:eastAsia="en-IN" w:bidi="te-IN"/>
        </w:rPr>
      </w:pPr>
      <w:r>
        <w:rPr>
          <w:lang w:val="es-419" w:eastAsia="en-IN" w:bidi="te-IN"/>
        </w:rPr>
        <w:t xml:space="preserve">Fugas </w:t>
      </w:r>
      <w:r w:rsidR="00615513">
        <w:rPr>
          <w:lang w:val="es-419" w:eastAsia="en-IN" w:bidi="te-IN"/>
        </w:rPr>
        <w:t>físicas detectadas por respuesta visual u olfatoria</w:t>
      </w:r>
    </w:p>
    <w:p w14:paraId="257D9C67" w14:textId="41A76796" w:rsidR="00615513" w:rsidRDefault="00510B3D" w:rsidP="008213FC">
      <w:pPr>
        <w:pStyle w:val="ListParagraph"/>
        <w:numPr>
          <w:ilvl w:val="0"/>
          <w:numId w:val="12"/>
        </w:numPr>
        <w:rPr>
          <w:lang w:val="es-419" w:eastAsia="en-IN" w:bidi="te-IN"/>
        </w:rPr>
      </w:pPr>
      <w:r>
        <w:rPr>
          <w:lang w:val="es-419" w:eastAsia="en-IN" w:bidi="te-IN"/>
        </w:rPr>
        <w:t>Monitoreo de gases inflamables y/o tóxicos en áreas y edificios</w:t>
      </w:r>
    </w:p>
    <w:p w14:paraId="4E3DB4B1" w14:textId="01BDA5AE" w:rsidR="00D257BD" w:rsidRPr="008213FC" w:rsidRDefault="00D257BD" w:rsidP="008213FC">
      <w:pPr>
        <w:pStyle w:val="ListParagraph"/>
        <w:numPr>
          <w:ilvl w:val="0"/>
          <w:numId w:val="12"/>
        </w:numPr>
        <w:rPr>
          <w:lang w:val="es-419" w:eastAsia="en-IN" w:bidi="te-IN"/>
        </w:rPr>
      </w:pPr>
      <w:r>
        <w:rPr>
          <w:lang w:val="es-419" w:eastAsia="en-IN" w:bidi="te-IN"/>
        </w:rPr>
        <w:t>Monitoreo</w:t>
      </w:r>
      <w:r w:rsidR="00793DBC">
        <w:rPr>
          <w:lang w:val="es-419" w:eastAsia="en-IN" w:bidi="te-IN"/>
        </w:rPr>
        <w:t xml:space="preserve"> y/o chequeo</w:t>
      </w:r>
      <w:r>
        <w:rPr>
          <w:lang w:val="es-419" w:eastAsia="en-IN" w:bidi="te-IN"/>
        </w:rPr>
        <w:t xml:space="preserve"> de fugas</w:t>
      </w:r>
      <w:r w:rsidR="00E3327E">
        <w:rPr>
          <w:lang w:val="es-419" w:eastAsia="en-IN" w:bidi="te-IN"/>
        </w:rPr>
        <w:t xml:space="preserve"> como parte de actividades rutinarias de mantenimiento</w:t>
      </w:r>
    </w:p>
    <w:p w14:paraId="6B1AC5AC" w14:textId="355633A7" w:rsidR="00D50019" w:rsidRDefault="00B45962" w:rsidP="00EC700A">
      <w:pPr>
        <w:jc w:val="both"/>
        <w:rPr>
          <w:lang w:eastAsia="en-IN" w:bidi="te-IN"/>
        </w:rPr>
      </w:pPr>
      <w:r>
        <w:rPr>
          <w:lang w:eastAsia="en-IN" w:bidi="te-IN"/>
        </w:rPr>
        <w:t xml:space="preserve">Los </w:t>
      </w:r>
      <w:r w:rsidR="00D65D70" w:rsidRPr="00EC700A">
        <w:rPr>
          <w:b/>
          <w:bCs/>
          <w:lang w:eastAsia="en-IN" w:bidi="te-IN"/>
        </w:rPr>
        <w:t>sistemas avanzados de detección</w:t>
      </w:r>
      <w:r w:rsidR="004A7FF0">
        <w:rPr>
          <w:b/>
          <w:bCs/>
          <w:lang w:eastAsia="en-IN" w:bidi="te-IN"/>
        </w:rPr>
        <w:t xml:space="preserve"> y corrección</w:t>
      </w:r>
      <w:r w:rsidR="00D65D70" w:rsidRPr="00EC700A">
        <w:rPr>
          <w:b/>
          <w:bCs/>
          <w:lang w:eastAsia="en-IN" w:bidi="te-IN"/>
        </w:rPr>
        <w:t xml:space="preserve"> de fugas</w:t>
      </w:r>
      <w:r w:rsidR="00B91186">
        <w:rPr>
          <w:lang w:eastAsia="en-IN" w:bidi="te-IN"/>
        </w:rPr>
        <w:t xml:space="preserve"> típicamente </w:t>
      </w:r>
      <w:r w:rsidR="00D65D70">
        <w:rPr>
          <w:lang w:eastAsia="en-IN" w:bidi="te-IN"/>
        </w:rPr>
        <w:t xml:space="preserve">considerados </w:t>
      </w:r>
      <w:r w:rsidR="00EC700A">
        <w:rPr>
          <w:lang w:eastAsia="en-IN" w:bidi="te-IN"/>
        </w:rPr>
        <w:t xml:space="preserve">por esta metodología </w:t>
      </w:r>
      <w:r w:rsidR="007F5E64">
        <w:rPr>
          <w:lang w:eastAsia="en-IN" w:bidi="te-IN"/>
        </w:rPr>
        <w:t>se describen en los siguientes apartes</w:t>
      </w:r>
      <w:r w:rsidR="00B91186">
        <w:rPr>
          <w:lang w:eastAsia="en-IN" w:bidi="te-IN"/>
        </w:rPr>
        <w:t>:</w:t>
      </w:r>
    </w:p>
    <w:p w14:paraId="38CBC726" w14:textId="57FD230B" w:rsidR="004A7FF0" w:rsidRPr="00B6360D" w:rsidRDefault="004A7FF0" w:rsidP="00B6360D">
      <w:pPr>
        <w:pStyle w:val="Heading4"/>
        <w:numPr>
          <w:ilvl w:val="2"/>
          <w:numId w:val="1"/>
        </w:numPr>
        <w:spacing w:before="240"/>
        <w:rPr>
          <w:lang w:val="es-419" w:eastAsia="en-IN" w:bidi="te-IN"/>
        </w:rPr>
      </w:pPr>
      <w:bookmarkStart w:id="103" w:name="_Ref23846156"/>
      <w:bookmarkStart w:id="104" w:name="_Toc24803739"/>
      <w:bookmarkStart w:id="105" w:name="_Toc24997895"/>
      <w:r w:rsidRPr="00B6360D">
        <w:rPr>
          <w:lang w:val="es-419" w:eastAsia="en-IN" w:bidi="te-IN"/>
        </w:rPr>
        <w:t>Detección de Fugas</w:t>
      </w:r>
      <w:bookmarkEnd w:id="103"/>
      <w:bookmarkEnd w:id="104"/>
      <w:bookmarkEnd w:id="105"/>
    </w:p>
    <w:p w14:paraId="062241DA" w14:textId="5C00277D" w:rsidR="00B91186" w:rsidRDefault="002550CE" w:rsidP="00B6360D">
      <w:pPr>
        <w:jc w:val="both"/>
        <w:rPr>
          <w:lang w:eastAsia="en-IN" w:bidi="te-IN"/>
        </w:rPr>
      </w:pPr>
      <w:r w:rsidRPr="00B6360D">
        <w:rPr>
          <w:b/>
          <w:bCs/>
          <w:lang w:eastAsia="en-IN" w:bidi="te-IN"/>
        </w:rPr>
        <w:t xml:space="preserve">Detectores </w:t>
      </w:r>
      <w:r w:rsidR="009C258D" w:rsidRPr="00B6360D">
        <w:rPr>
          <w:b/>
          <w:bCs/>
          <w:lang w:eastAsia="en-IN" w:bidi="te-IN"/>
        </w:rPr>
        <w:t xml:space="preserve">Electrónicos </w:t>
      </w:r>
      <w:r w:rsidRPr="00B6360D">
        <w:rPr>
          <w:b/>
          <w:bCs/>
          <w:lang w:eastAsia="en-IN" w:bidi="te-IN"/>
        </w:rPr>
        <w:t xml:space="preserve">de </w:t>
      </w:r>
      <w:r w:rsidR="009C258D" w:rsidRPr="00B6360D">
        <w:rPr>
          <w:b/>
          <w:bCs/>
          <w:lang w:eastAsia="en-IN" w:bidi="te-IN"/>
        </w:rPr>
        <w:t>Gas</w:t>
      </w:r>
      <w:r>
        <w:rPr>
          <w:lang w:eastAsia="en-IN" w:bidi="te-IN"/>
        </w:rPr>
        <w:t xml:space="preserve">: </w:t>
      </w:r>
      <w:r w:rsidR="0002500F">
        <w:rPr>
          <w:lang w:eastAsia="en-IN" w:bidi="te-IN"/>
        </w:rPr>
        <w:t>detectores de gas portátiles o dispositivos de "</w:t>
      </w:r>
      <w:r w:rsidR="00E24625">
        <w:rPr>
          <w:lang w:eastAsia="en-IN" w:bidi="te-IN"/>
        </w:rPr>
        <w:t>olfatear</w:t>
      </w:r>
      <w:r w:rsidR="0002500F">
        <w:rPr>
          <w:lang w:eastAsia="en-IN" w:bidi="te-IN"/>
        </w:rPr>
        <w:t>" para detectar fugas físicas accesibles. Los detectores electrónicos de gases están equipados con oxidación catalítica y</w:t>
      </w:r>
      <w:r w:rsidR="007429EB">
        <w:rPr>
          <w:lang w:eastAsia="en-IN" w:bidi="te-IN"/>
        </w:rPr>
        <w:t xml:space="preserve"> </w:t>
      </w:r>
      <w:r w:rsidR="00264FAD">
        <w:rPr>
          <w:lang w:eastAsia="en-IN" w:bidi="te-IN"/>
        </w:rPr>
        <w:t xml:space="preserve">sensores </w:t>
      </w:r>
      <w:r w:rsidR="0002500F">
        <w:rPr>
          <w:lang w:eastAsia="en-IN" w:bidi="te-IN"/>
        </w:rPr>
        <w:t>de conductividad térmica diseñados para detectar la presencia de gases específicos.</w:t>
      </w:r>
      <w:r w:rsidR="00BF1297">
        <w:rPr>
          <w:lang w:eastAsia="en-IN" w:bidi="te-IN"/>
        </w:rPr>
        <w:t xml:space="preserve"> </w:t>
      </w:r>
      <w:r w:rsidR="00EB1C9E" w:rsidRPr="00EB1C9E">
        <w:rPr>
          <w:lang w:eastAsia="en-IN" w:bidi="te-IN"/>
        </w:rPr>
        <w:t>Los detectores de gas electrónicos se pueden usar en aberturas más grandes que no se pueden filtrar con jabón</w:t>
      </w:r>
      <w:r w:rsidR="002C492B">
        <w:rPr>
          <w:lang w:eastAsia="en-IN" w:bidi="te-IN"/>
        </w:rPr>
        <w:t xml:space="preserve">, </w:t>
      </w:r>
      <w:r w:rsidR="002C492B">
        <w:t>otro método de identificación de fugas</w:t>
      </w:r>
      <w:r w:rsidR="00EB1C9E">
        <w:rPr>
          <w:lang w:eastAsia="en-IN" w:bidi="te-IN"/>
        </w:rPr>
        <w:t>.</w:t>
      </w:r>
    </w:p>
    <w:p w14:paraId="6E60338A" w14:textId="36B8D43A" w:rsidR="000504C3" w:rsidRDefault="00973898" w:rsidP="00B6360D">
      <w:pPr>
        <w:jc w:val="both"/>
        <w:rPr>
          <w:lang w:eastAsia="en-IN" w:bidi="te-IN"/>
        </w:rPr>
      </w:pPr>
      <w:r w:rsidRPr="00B6360D">
        <w:rPr>
          <w:b/>
          <w:bCs/>
          <w:lang w:eastAsia="en-IN" w:bidi="te-IN"/>
        </w:rPr>
        <w:t xml:space="preserve">Analizadores </w:t>
      </w:r>
      <w:r w:rsidR="00904D9E" w:rsidRPr="00B6360D">
        <w:rPr>
          <w:b/>
          <w:bCs/>
          <w:lang w:eastAsia="en-IN" w:bidi="te-IN"/>
        </w:rPr>
        <w:t xml:space="preserve">de </w:t>
      </w:r>
      <w:r w:rsidR="006E53D5" w:rsidRPr="00B6360D">
        <w:rPr>
          <w:b/>
          <w:bCs/>
          <w:lang w:eastAsia="en-IN" w:bidi="te-IN"/>
        </w:rPr>
        <w:t>Vapor Orgánico</w:t>
      </w:r>
      <w:r w:rsidR="006E53D5" w:rsidRPr="00904D9E">
        <w:rPr>
          <w:lang w:eastAsia="en-IN" w:bidi="te-IN"/>
        </w:rPr>
        <w:t xml:space="preserve"> </w:t>
      </w:r>
      <w:r w:rsidR="00904D9E" w:rsidRPr="00B6360D">
        <w:rPr>
          <w:b/>
          <w:bCs/>
          <w:lang w:eastAsia="en-IN" w:bidi="te-IN"/>
        </w:rPr>
        <w:t>(OVA)</w:t>
      </w:r>
      <w:r w:rsidR="00904D9E" w:rsidRPr="00904D9E">
        <w:rPr>
          <w:lang w:eastAsia="en-IN" w:bidi="te-IN"/>
        </w:rPr>
        <w:t xml:space="preserve"> </w:t>
      </w:r>
      <w:r w:rsidR="00904D9E" w:rsidRPr="00B6360D">
        <w:rPr>
          <w:b/>
          <w:bCs/>
          <w:lang w:eastAsia="en-IN" w:bidi="te-IN"/>
        </w:rPr>
        <w:t>y</w:t>
      </w:r>
      <w:r w:rsidR="00904D9E" w:rsidRPr="00904D9E">
        <w:rPr>
          <w:lang w:eastAsia="en-IN" w:bidi="te-IN"/>
        </w:rPr>
        <w:t xml:space="preserve"> </w:t>
      </w:r>
      <w:r w:rsidR="006E53D5" w:rsidRPr="00B6360D">
        <w:rPr>
          <w:b/>
          <w:bCs/>
          <w:lang w:eastAsia="en-IN" w:bidi="te-IN"/>
        </w:rPr>
        <w:t xml:space="preserve">Analizadores </w:t>
      </w:r>
      <w:r w:rsidR="00904D9E" w:rsidRPr="00B6360D">
        <w:rPr>
          <w:b/>
          <w:bCs/>
          <w:lang w:eastAsia="en-IN" w:bidi="te-IN"/>
        </w:rPr>
        <w:t xml:space="preserve">de </w:t>
      </w:r>
      <w:r w:rsidR="006E53D5" w:rsidRPr="00B6360D">
        <w:rPr>
          <w:b/>
          <w:bCs/>
          <w:lang w:eastAsia="en-IN" w:bidi="te-IN"/>
        </w:rPr>
        <w:t>Vapor Tóxico</w:t>
      </w:r>
      <w:r w:rsidR="006E53D5" w:rsidRPr="00904D9E">
        <w:rPr>
          <w:lang w:eastAsia="en-IN" w:bidi="te-IN"/>
        </w:rPr>
        <w:t xml:space="preserve"> </w:t>
      </w:r>
      <w:r w:rsidR="00904D9E" w:rsidRPr="00B6360D">
        <w:rPr>
          <w:b/>
          <w:bCs/>
          <w:lang w:eastAsia="en-IN" w:bidi="te-IN"/>
        </w:rPr>
        <w:t>(TVA)</w:t>
      </w:r>
      <w:r w:rsidR="00904D9E" w:rsidRPr="00904D9E">
        <w:rPr>
          <w:lang w:eastAsia="en-IN" w:bidi="te-IN"/>
        </w:rPr>
        <w:t xml:space="preserve"> son detectores portátiles de hidrocarburos que también se pueden usar para identificar fugas físicas. Un OVA es un detector de ionización de llama (FID), que mide la concentración de vapores orgánicos en un rango de 0.5 a 50,000 partes por millón (ppm). Los TVA y OVA miden la concentración de metano en el área alrededor de una fuga física</w:t>
      </w:r>
      <w:r w:rsidR="00B97027">
        <w:rPr>
          <w:lang w:eastAsia="en-IN" w:bidi="te-IN"/>
        </w:rPr>
        <w:t>.</w:t>
      </w:r>
    </w:p>
    <w:p w14:paraId="6BB28398" w14:textId="2B96231B" w:rsidR="005E57DE" w:rsidRDefault="0081025D" w:rsidP="00B6360D">
      <w:pPr>
        <w:jc w:val="both"/>
        <w:rPr>
          <w:lang w:eastAsia="en-IN" w:bidi="te-IN"/>
        </w:rPr>
      </w:pPr>
      <w:r w:rsidRPr="00B6360D">
        <w:rPr>
          <w:b/>
          <w:bCs/>
          <w:lang w:eastAsia="en-IN" w:bidi="te-IN"/>
        </w:rPr>
        <w:t xml:space="preserve">Detección </w:t>
      </w:r>
      <w:r w:rsidR="009C258D" w:rsidRPr="00B6360D">
        <w:rPr>
          <w:b/>
          <w:bCs/>
          <w:lang w:eastAsia="en-IN" w:bidi="te-IN"/>
        </w:rPr>
        <w:t>Acústica de Fugas</w:t>
      </w:r>
      <w:r w:rsidR="009C258D">
        <w:rPr>
          <w:lang w:eastAsia="en-IN" w:bidi="te-IN"/>
        </w:rPr>
        <w:t>:</w:t>
      </w:r>
      <w:r>
        <w:rPr>
          <w:lang w:eastAsia="en-IN" w:bidi="te-IN"/>
        </w:rPr>
        <w:t xml:space="preserve"> dispositivos portátiles de detección acústica diseñados para detectar la señal acústica que se produce cuando el gas presurizado escapa a través de un orificio. A medida que el gas pasa de un entorno de alta presión a otro de baja presión a través de una abertura de fuga física, </w:t>
      </w:r>
      <w:r w:rsidR="00D94A72">
        <w:rPr>
          <w:lang w:eastAsia="en-IN" w:bidi="te-IN"/>
        </w:rPr>
        <w:t>e</w:t>
      </w:r>
      <w:r>
        <w:rPr>
          <w:lang w:eastAsia="en-IN" w:bidi="te-IN"/>
        </w:rPr>
        <w:t xml:space="preserve">l flujo turbulento produce una señal acústica, que es detectada por un sensor o sonda de mano, y se lee </w:t>
      </w:r>
      <w:r>
        <w:rPr>
          <w:lang w:eastAsia="en-IN" w:bidi="te-IN"/>
        </w:rPr>
        <w:lastRenderedPageBreak/>
        <w:t xml:space="preserve">como incrementos de intensidad en un medidor. Aunque los detectores acústicos no miden las tasas de fugas físicas, proporcionan una indicación relativa del tamaño de la fuga: una intensidad alta </w:t>
      </w:r>
      <w:r w:rsidR="00C568F8">
        <w:rPr>
          <w:lang w:eastAsia="en-IN" w:bidi="te-IN"/>
        </w:rPr>
        <w:t xml:space="preserve">corresponde a una </w:t>
      </w:r>
      <w:r>
        <w:rPr>
          <w:lang w:eastAsia="en-IN" w:bidi="te-IN"/>
        </w:rPr>
        <w:t xml:space="preserve">señal </w:t>
      </w:r>
      <w:r w:rsidR="00C568F8">
        <w:rPr>
          <w:lang w:eastAsia="en-IN" w:bidi="te-IN"/>
        </w:rPr>
        <w:t>con</w:t>
      </w:r>
      <w:r>
        <w:rPr>
          <w:lang w:eastAsia="en-IN" w:bidi="te-IN"/>
        </w:rPr>
        <w:t xml:space="preserve"> mayor tasa de fuga.</w:t>
      </w:r>
    </w:p>
    <w:p w14:paraId="39CD95C1" w14:textId="13076FB4" w:rsidR="00187B04" w:rsidRPr="007A27CF" w:rsidRDefault="00E35D82" w:rsidP="00B6360D">
      <w:pPr>
        <w:jc w:val="both"/>
        <w:rPr>
          <w:lang w:eastAsia="en-IN" w:bidi="te-IN"/>
        </w:rPr>
      </w:pPr>
      <w:r w:rsidRPr="00B6360D">
        <w:rPr>
          <w:b/>
          <w:bCs/>
          <w:lang w:eastAsia="en-IN" w:bidi="te-IN"/>
        </w:rPr>
        <w:t xml:space="preserve">Instrumentos </w:t>
      </w:r>
      <w:r w:rsidR="00512618" w:rsidRPr="00B6360D">
        <w:rPr>
          <w:b/>
          <w:bCs/>
          <w:lang w:eastAsia="en-IN" w:bidi="te-IN"/>
        </w:rPr>
        <w:t xml:space="preserve">Ópticos </w:t>
      </w:r>
      <w:r w:rsidRPr="00B6360D">
        <w:rPr>
          <w:b/>
          <w:bCs/>
          <w:lang w:eastAsia="en-IN" w:bidi="te-IN"/>
        </w:rPr>
        <w:t xml:space="preserve">de </w:t>
      </w:r>
      <w:r w:rsidR="00512618" w:rsidRPr="00B6360D">
        <w:rPr>
          <w:b/>
          <w:bCs/>
          <w:lang w:eastAsia="en-IN" w:bidi="te-IN"/>
        </w:rPr>
        <w:t xml:space="preserve">Imágenes </w:t>
      </w:r>
      <w:r w:rsidRPr="00B6360D">
        <w:rPr>
          <w:b/>
          <w:bCs/>
          <w:lang w:eastAsia="en-IN" w:bidi="te-IN"/>
        </w:rPr>
        <w:t xml:space="preserve">de </w:t>
      </w:r>
      <w:r w:rsidR="00512618" w:rsidRPr="00B6360D">
        <w:rPr>
          <w:b/>
          <w:bCs/>
          <w:lang w:eastAsia="en-IN" w:bidi="te-IN"/>
        </w:rPr>
        <w:t>Gas</w:t>
      </w:r>
      <w:r>
        <w:rPr>
          <w:lang w:eastAsia="en-IN" w:bidi="te-IN"/>
        </w:rPr>
        <w:t>: Hay dos clases generales de tales instrumentos, instrumentos activos y pasivos. El tipo activo utiliza un rayo láser que se refleja en el fondo.</w:t>
      </w:r>
      <w:r w:rsidR="00B4582F">
        <w:rPr>
          <w:lang w:eastAsia="en-IN" w:bidi="te-IN"/>
        </w:rPr>
        <w:t xml:space="preserve"> </w:t>
      </w:r>
      <w:r>
        <w:rPr>
          <w:lang w:eastAsia="en-IN" w:bidi="te-IN"/>
        </w:rPr>
        <w:t>La atenuación del haz que pasa a través de una nube de hidrocarburos proporciona la imagen óptica. El tipo pasivo utiliza iluminación</w:t>
      </w:r>
      <w:r w:rsidR="006754BF">
        <w:rPr>
          <w:lang w:eastAsia="en-IN" w:bidi="te-IN"/>
        </w:rPr>
        <w:t xml:space="preserve"> del</w:t>
      </w:r>
      <w:r>
        <w:rPr>
          <w:lang w:eastAsia="en-IN" w:bidi="te-IN"/>
        </w:rPr>
        <w:t xml:space="preserve"> ambient</w:t>
      </w:r>
      <w:r w:rsidR="006754BF">
        <w:rPr>
          <w:lang w:eastAsia="en-IN" w:bidi="te-IN"/>
        </w:rPr>
        <w:t>e</w:t>
      </w:r>
      <w:r>
        <w:rPr>
          <w:lang w:eastAsia="en-IN" w:bidi="te-IN"/>
        </w:rPr>
        <w:t xml:space="preserve"> para detectar la diferencia en la radiación de calor de</w:t>
      </w:r>
      <w:r w:rsidR="006754BF">
        <w:rPr>
          <w:lang w:eastAsia="en-IN" w:bidi="te-IN"/>
        </w:rPr>
        <w:t xml:space="preserve"> </w:t>
      </w:r>
      <w:r>
        <w:rPr>
          <w:lang w:eastAsia="en-IN" w:bidi="te-IN"/>
        </w:rPr>
        <w:t>l</w:t>
      </w:r>
      <w:r w:rsidR="006754BF">
        <w:rPr>
          <w:lang w:eastAsia="en-IN" w:bidi="te-IN"/>
        </w:rPr>
        <w:t>a</w:t>
      </w:r>
      <w:r w:rsidR="00B4582F">
        <w:rPr>
          <w:lang w:eastAsia="en-IN" w:bidi="te-IN"/>
        </w:rPr>
        <w:t xml:space="preserve"> </w:t>
      </w:r>
      <w:r>
        <w:rPr>
          <w:lang w:eastAsia="en-IN" w:bidi="te-IN"/>
        </w:rPr>
        <w:t>nube de hidrocarburos</w:t>
      </w:r>
      <w:r w:rsidR="00102267">
        <w:rPr>
          <w:lang w:eastAsia="en-IN" w:bidi="te-IN"/>
        </w:rPr>
        <w:t xml:space="preserve">. </w:t>
      </w:r>
      <w:r>
        <w:rPr>
          <w:lang w:eastAsia="en-IN" w:bidi="te-IN"/>
        </w:rPr>
        <w:t xml:space="preserve"> Los instrumentos ópticos de imágenes de gas no miden las tasas de fuga, pero permiten una detección más rápida de los componentes que los detectores FID.</w:t>
      </w:r>
    </w:p>
    <w:p w14:paraId="760EA6F3" w14:textId="66D27F7E" w:rsidR="00352801" w:rsidRDefault="00352801" w:rsidP="00B6360D">
      <w:pPr>
        <w:pStyle w:val="Heading4"/>
        <w:numPr>
          <w:ilvl w:val="2"/>
          <w:numId w:val="1"/>
        </w:numPr>
        <w:spacing w:before="240"/>
        <w:rPr>
          <w:lang w:val="es-419" w:eastAsia="en-IN" w:bidi="te-IN"/>
        </w:rPr>
      </w:pPr>
      <w:bookmarkStart w:id="106" w:name="_Ref23846168"/>
      <w:bookmarkStart w:id="107" w:name="_Toc24803740"/>
      <w:bookmarkStart w:id="108" w:name="_Toc24997896"/>
      <w:r w:rsidRPr="00B6360D">
        <w:rPr>
          <w:lang w:val="es-419" w:eastAsia="en-IN" w:bidi="te-IN"/>
        </w:rPr>
        <w:t>Medición de</w:t>
      </w:r>
      <w:r w:rsidR="00FC5E49" w:rsidRPr="00B6360D">
        <w:rPr>
          <w:lang w:val="es-419" w:eastAsia="en-IN" w:bidi="te-IN"/>
        </w:rPr>
        <w:t xml:space="preserve"> </w:t>
      </w:r>
      <w:r w:rsidRPr="00B6360D">
        <w:rPr>
          <w:lang w:val="es-419" w:eastAsia="en-IN" w:bidi="te-IN"/>
        </w:rPr>
        <w:t>l</w:t>
      </w:r>
      <w:r w:rsidR="00FC5E49" w:rsidRPr="00B6360D">
        <w:rPr>
          <w:lang w:val="es-419" w:eastAsia="en-IN" w:bidi="te-IN"/>
        </w:rPr>
        <w:t xml:space="preserve">a Tasa de Flujo </w:t>
      </w:r>
      <w:r w:rsidRPr="00B6360D">
        <w:rPr>
          <w:lang w:val="es-419" w:eastAsia="en-IN" w:bidi="te-IN"/>
        </w:rPr>
        <w:t>de Fuga</w:t>
      </w:r>
      <w:bookmarkEnd w:id="106"/>
      <w:bookmarkEnd w:id="107"/>
      <w:bookmarkEnd w:id="108"/>
    </w:p>
    <w:p w14:paraId="3CFA6475" w14:textId="43C8EA82" w:rsidR="00236908" w:rsidRDefault="00BF1329" w:rsidP="00211A7E">
      <w:pPr>
        <w:jc w:val="both"/>
        <w:rPr>
          <w:b/>
          <w:bCs/>
          <w:lang w:val="es-419" w:eastAsia="en-IN" w:bidi="te-IN"/>
        </w:rPr>
      </w:pPr>
      <w:r w:rsidRPr="00BF1329">
        <w:rPr>
          <w:b/>
          <w:bCs/>
          <w:lang w:eastAsia="en-IN" w:bidi="te-IN"/>
        </w:rPr>
        <w:t xml:space="preserve">Técnicas </w:t>
      </w:r>
      <w:r w:rsidR="00211A7E" w:rsidRPr="00BF1329">
        <w:rPr>
          <w:b/>
          <w:bCs/>
          <w:lang w:eastAsia="en-IN" w:bidi="te-IN"/>
        </w:rPr>
        <w:t xml:space="preserve">de </w:t>
      </w:r>
      <w:r w:rsidRPr="00BF1329">
        <w:rPr>
          <w:b/>
          <w:bCs/>
          <w:lang w:eastAsia="en-IN" w:bidi="te-IN"/>
        </w:rPr>
        <w:t>Ensacado</w:t>
      </w:r>
      <w:r>
        <w:rPr>
          <w:lang w:eastAsia="en-IN" w:bidi="te-IN"/>
        </w:rPr>
        <w:t>:</w:t>
      </w:r>
      <w:r w:rsidR="00211A7E" w:rsidRPr="00211A7E">
        <w:rPr>
          <w:lang w:eastAsia="en-IN" w:bidi="te-IN"/>
        </w:rPr>
        <w:t xml:space="preserve"> se usan comúnmente para medir las tasas de flujo de fugas físicas. El componente con fuga o la a</w:t>
      </w:r>
      <w:r w:rsidR="00CD75E1">
        <w:rPr>
          <w:lang w:eastAsia="en-IN" w:bidi="te-IN"/>
        </w:rPr>
        <w:t>p</w:t>
      </w:r>
      <w:r w:rsidR="00211A7E" w:rsidRPr="00211A7E">
        <w:rPr>
          <w:lang w:eastAsia="en-IN" w:bidi="te-IN"/>
        </w:rPr>
        <w:t>ertura de fuga está encerrada en una "bolsa" o tienda de campaña. Un gas portador inerte como el nitrógeno se transporta a través de la bolsa a un caudal conocido. Una vez que el gas portador alcanza el equilibrio, se recoge una muestra de gas de la bolsa y se mide la concentración de metano de la muestra.</w:t>
      </w:r>
      <w:r>
        <w:rPr>
          <w:lang w:eastAsia="en-IN" w:bidi="te-IN"/>
        </w:rPr>
        <w:t xml:space="preserve"> </w:t>
      </w:r>
      <w:r w:rsidR="00211A7E" w:rsidRPr="00211A7E">
        <w:rPr>
          <w:lang w:eastAsia="en-IN" w:bidi="te-IN"/>
        </w:rPr>
        <w:t>La velocidad de flujo de la fuga física del componente se calcula a partir de la velocidad de flujo de purga a través del recinto y la concentración de metano en la corriente de salida.</w:t>
      </w:r>
      <w:r w:rsidR="00211A7E" w:rsidRPr="00211A7E">
        <w:rPr>
          <w:b/>
          <w:bCs/>
          <w:lang w:val="es-419" w:eastAsia="en-IN" w:bidi="te-IN"/>
        </w:rPr>
        <w:t xml:space="preserve"> </w:t>
      </w:r>
    </w:p>
    <w:p w14:paraId="5A523DBB" w14:textId="11C955EF" w:rsidR="00762DF6" w:rsidRDefault="004D5898" w:rsidP="00C1605C">
      <w:pPr>
        <w:jc w:val="both"/>
        <w:rPr>
          <w:lang w:val="es-419" w:eastAsia="en-IN" w:bidi="te-IN"/>
        </w:rPr>
      </w:pPr>
      <w:r w:rsidRPr="00225889">
        <w:rPr>
          <w:b/>
          <w:bCs/>
          <w:lang w:val="es-419" w:eastAsia="en-IN" w:bidi="te-IN"/>
        </w:rPr>
        <w:t xml:space="preserve">Muestreadores de Alto </w:t>
      </w:r>
      <w:r w:rsidR="00FE4405" w:rsidRPr="00225889">
        <w:rPr>
          <w:b/>
          <w:bCs/>
          <w:lang w:val="es-419" w:eastAsia="en-IN" w:bidi="te-IN"/>
        </w:rPr>
        <w:t>Flujo</w:t>
      </w:r>
      <w:r w:rsidR="00BC1231">
        <w:rPr>
          <w:b/>
          <w:bCs/>
          <w:lang w:val="es-419" w:eastAsia="en-IN" w:bidi="te-IN"/>
        </w:rPr>
        <w:t xml:space="preserve"> (HFS)</w:t>
      </w:r>
      <w:r w:rsidR="004C1DBA">
        <w:rPr>
          <w:rStyle w:val="FootnoteReference"/>
          <w:b/>
          <w:bCs/>
          <w:lang w:val="es-419" w:eastAsia="en-IN" w:bidi="te-IN"/>
        </w:rPr>
        <w:footnoteReference w:id="27"/>
      </w:r>
      <w:r w:rsidR="000C1D38">
        <w:rPr>
          <w:lang w:val="es-419" w:eastAsia="en-IN" w:bidi="te-IN"/>
        </w:rPr>
        <w:t>:</w:t>
      </w:r>
      <w:r w:rsidR="00FE4405">
        <w:rPr>
          <w:lang w:val="es-419" w:eastAsia="en-IN" w:bidi="te-IN"/>
        </w:rPr>
        <w:t xml:space="preserve"> </w:t>
      </w:r>
      <w:r w:rsidR="000C1D38">
        <w:rPr>
          <w:lang w:val="es-419" w:eastAsia="en-IN" w:bidi="te-IN"/>
        </w:rPr>
        <w:t>muestreadores</w:t>
      </w:r>
      <w:r w:rsidR="00C1605C" w:rsidRPr="00C1605C">
        <w:rPr>
          <w:lang w:val="es-419" w:eastAsia="en-IN" w:bidi="te-IN"/>
        </w:rPr>
        <w:t xml:space="preserve"> </w:t>
      </w:r>
      <w:r w:rsidR="00225889">
        <w:rPr>
          <w:lang w:val="es-419" w:eastAsia="en-IN" w:bidi="te-IN"/>
        </w:rPr>
        <w:t xml:space="preserve">que </w:t>
      </w:r>
      <w:r w:rsidR="00C1605C" w:rsidRPr="00C1605C">
        <w:rPr>
          <w:lang w:val="es-419" w:eastAsia="en-IN" w:bidi="te-IN"/>
        </w:rPr>
        <w:t>capturan todas las emisiones de un componente con fuga para cuantificar las tasas de flujo. Las emisiones de fuga, más una muestra de gran volumen del aire alrededor del componente con fuga se introducen en el instrumento a través de una manguera de muestreo de vacío.</w:t>
      </w:r>
      <w:r w:rsidR="00CF62A3">
        <w:rPr>
          <w:lang w:val="es-419" w:eastAsia="en-IN" w:bidi="te-IN"/>
        </w:rPr>
        <w:t xml:space="preserve"> </w:t>
      </w:r>
      <w:r w:rsidR="00C1605C" w:rsidRPr="00C1605C">
        <w:rPr>
          <w:lang w:val="es-419" w:eastAsia="en-IN" w:bidi="te-IN"/>
        </w:rPr>
        <w:t xml:space="preserve">Los muestreadores están equipados con detectores dobles de hidrocarburos que miden la concentración de gas de hidrocarburo en la muestra capturada, así como la concentración de gas de hidrocarburo </w:t>
      </w:r>
      <w:r w:rsidR="00535A2C">
        <w:rPr>
          <w:lang w:val="es-419" w:eastAsia="en-IN" w:bidi="te-IN"/>
        </w:rPr>
        <w:t>en el ambiente</w:t>
      </w:r>
      <w:r w:rsidR="00C1605C" w:rsidRPr="00C1605C">
        <w:rPr>
          <w:lang w:val="es-419" w:eastAsia="en-IN" w:bidi="te-IN"/>
        </w:rPr>
        <w:t>. Las mediciones de la muestra se corrigen para la concentración de hidrocarburo</w:t>
      </w:r>
      <w:r w:rsidR="00037C76">
        <w:rPr>
          <w:lang w:val="es-419" w:eastAsia="en-IN" w:bidi="te-IN"/>
        </w:rPr>
        <w:t xml:space="preserve"> en el ambiente</w:t>
      </w:r>
      <w:r w:rsidR="00C1605C" w:rsidRPr="00C1605C">
        <w:rPr>
          <w:lang w:val="es-419" w:eastAsia="en-IN" w:bidi="te-IN"/>
        </w:rPr>
        <w:t xml:space="preserve"> y la tasa de fuga se calcula multiplicando la velocidad de flujo de la muestra medida por la diferencia entre la concentración de gas </w:t>
      </w:r>
      <w:r w:rsidR="00D17A07">
        <w:rPr>
          <w:lang w:val="es-419" w:eastAsia="en-IN" w:bidi="te-IN"/>
        </w:rPr>
        <w:t>en el ambiente</w:t>
      </w:r>
      <w:r w:rsidR="00C1605C" w:rsidRPr="00C1605C">
        <w:rPr>
          <w:lang w:val="es-419" w:eastAsia="en-IN" w:bidi="te-IN"/>
        </w:rPr>
        <w:t xml:space="preserve"> y la concentración de gas en la muestra medida. Las emisiones de metano se obtienen calibrando los detectores de hidrocarburos a un rango de concentraciones de metano en el aire. Los muestreadores de alto volumen están equipados con accesorios especiales diseñados para promover la captura completa de emisiones y evitar la interferencia de otras fuentes de emisiones cercanas. Los sensores de hidrocarburos se utilizan para medir la concentración de salida en la corriente de aire del sistema. El muestreador esencialmente realiza mediciones rápidas del recinto de vacío</w:t>
      </w:r>
      <w:r w:rsidR="006401FA">
        <w:rPr>
          <w:lang w:val="es-419" w:eastAsia="en-IN" w:bidi="te-IN"/>
        </w:rPr>
        <w:t>.</w:t>
      </w:r>
    </w:p>
    <w:p w14:paraId="5C9ACB18" w14:textId="1D8A490C" w:rsidR="006401FA" w:rsidRPr="00C1605C" w:rsidRDefault="0085147D" w:rsidP="00EB34B6">
      <w:pPr>
        <w:jc w:val="both"/>
        <w:rPr>
          <w:lang w:val="es-419" w:eastAsia="en-IN" w:bidi="te-IN"/>
        </w:rPr>
      </w:pPr>
      <w:r w:rsidRPr="0085147D">
        <w:rPr>
          <w:b/>
          <w:bCs/>
          <w:lang w:val="es-419" w:eastAsia="en-IN" w:bidi="te-IN"/>
        </w:rPr>
        <w:t>B</w:t>
      </w:r>
      <w:r w:rsidR="00EB34B6" w:rsidRPr="0085147D">
        <w:rPr>
          <w:b/>
          <w:bCs/>
          <w:lang w:val="es-419" w:eastAsia="en-IN" w:bidi="te-IN"/>
        </w:rPr>
        <w:t xml:space="preserve">olsas </w:t>
      </w:r>
      <w:r w:rsidR="008B6A80" w:rsidRPr="0085147D">
        <w:rPr>
          <w:b/>
          <w:bCs/>
          <w:lang w:val="es-419" w:eastAsia="en-IN" w:bidi="te-IN"/>
        </w:rPr>
        <w:t>Calibradas</w:t>
      </w:r>
      <w:r>
        <w:rPr>
          <w:lang w:val="es-419" w:eastAsia="en-IN" w:bidi="te-IN"/>
        </w:rPr>
        <w:t>:</w:t>
      </w:r>
      <w:r w:rsidR="00EB34B6" w:rsidRPr="00EB34B6">
        <w:rPr>
          <w:lang w:val="es-419" w:eastAsia="en-IN" w:bidi="te-IN"/>
        </w:rPr>
        <w:t xml:space="preserve"> </w:t>
      </w:r>
      <w:r w:rsidR="004D43FC">
        <w:rPr>
          <w:lang w:val="es-419" w:eastAsia="en-IN" w:bidi="te-IN"/>
        </w:rPr>
        <w:t xml:space="preserve">se </w:t>
      </w:r>
      <w:r w:rsidR="00EB34B6" w:rsidRPr="00EB34B6">
        <w:rPr>
          <w:lang w:val="es-419" w:eastAsia="en-IN" w:bidi="te-IN"/>
        </w:rPr>
        <w:t>usan bolsas antiestáticas de volumen conocido (por ejemplo, 0.085 m</w:t>
      </w:r>
      <w:r w:rsidR="00EB34B6" w:rsidRPr="00352F41">
        <w:rPr>
          <w:vertAlign w:val="superscript"/>
          <w:lang w:val="es-419" w:eastAsia="en-IN" w:bidi="te-IN"/>
        </w:rPr>
        <w:t>3</w:t>
      </w:r>
      <w:r w:rsidR="00EB34B6" w:rsidRPr="00EB34B6">
        <w:rPr>
          <w:lang w:val="es-419" w:eastAsia="en-IN" w:bidi="te-IN"/>
        </w:rPr>
        <w:t xml:space="preserve"> o 0.227 m</w:t>
      </w:r>
      <w:r w:rsidR="00EB34B6" w:rsidRPr="00352F41">
        <w:rPr>
          <w:vertAlign w:val="superscript"/>
          <w:lang w:val="es-419" w:eastAsia="en-IN" w:bidi="te-IN"/>
        </w:rPr>
        <w:t>3</w:t>
      </w:r>
      <w:r w:rsidR="00EB34B6" w:rsidRPr="00EB34B6">
        <w:rPr>
          <w:lang w:val="es-419" w:eastAsia="en-IN" w:bidi="te-IN"/>
        </w:rPr>
        <w:t>) con forma de cuello para sellar fácilmente alrededor de la ventilación. La medición se realiza cronometrando la expansión de la bolsa a su máxima capacidad, al tiempo que se emplea una técnica para capturar completamente la fuga mientras se sincroniza la inflación. La medición se repite en la misma fuente de fuga varias veces (al menos 7, típicamente de 7 a 10 veces) para asegurar un promedio representativo de los tiempos de llenado (los valores atípicos o los tiempos problemáticos deben omitirse y las pruebas se vuelven a ejecutar hasta que se establezca una tasa promedio representativa)</w:t>
      </w:r>
      <w:r w:rsidR="00CD75E1">
        <w:rPr>
          <w:lang w:val="es-419" w:eastAsia="en-IN" w:bidi="te-IN"/>
        </w:rPr>
        <w:t>.</w:t>
      </w:r>
      <w:r w:rsidR="00EB34B6" w:rsidRPr="00EB34B6">
        <w:rPr>
          <w:lang w:val="es-419" w:eastAsia="en-IN" w:bidi="te-IN"/>
        </w:rPr>
        <w:t xml:space="preserve"> La </w:t>
      </w:r>
      <w:r w:rsidR="00EB34B6" w:rsidRPr="00EB34B6">
        <w:rPr>
          <w:lang w:val="es-419" w:eastAsia="en-IN" w:bidi="te-IN"/>
        </w:rPr>
        <w:lastRenderedPageBreak/>
        <w:t>temperatura del gas se mide para permitir la corrección del volumen a las condiciones estándar. Además, la composición del gas se mide para verificar la proporción de metano en el gas ventilado, ya que en algunos casos el aire también puede ventilarse, lo que resulta en una mezcla de gas natural y aire. Las bolsas calibradas permiten una medición confiable del flujo de fugas</w:t>
      </w:r>
      <w:r w:rsidR="0020247A">
        <w:rPr>
          <w:lang w:val="es-419" w:eastAsia="en-IN" w:bidi="te-IN"/>
        </w:rPr>
        <w:t xml:space="preserve"> para </w:t>
      </w:r>
      <w:r w:rsidR="00EB34B6" w:rsidRPr="00EB34B6">
        <w:rPr>
          <w:lang w:val="es-419" w:eastAsia="en-IN" w:bidi="te-IN"/>
        </w:rPr>
        <w:t>velocidades de más de 250</w:t>
      </w:r>
      <w:r w:rsidR="008B6A80">
        <w:rPr>
          <w:lang w:val="es-419" w:eastAsia="en-IN" w:bidi="te-IN"/>
        </w:rPr>
        <w:t> </w:t>
      </w:r>
      <w:r w:rsidR="00EB34B6" w:rsidRPr="00EB34B6">
        <w:rPr>
          <w:lang w:val="es-419" w:eastAsia="en-IN" w:bidi="te-IN"/>
        </w:rPr>
        <w:t>m</w:t>
      </w:r>
      <w:r w:rsidR="00EB34B6" w:rsidRPr="000218D3">
        <w:rPr>
          <w:vertAlign w:val="superscript"/>
          <w:lang w:val="es-419" w:eastAsia="en-IN" w:bidi="te-IN"/>
        </w:rPr>
        <w:t>3</w:t>
      </w:r>
      <w:r w:rsidR="00EB34B6" w:rsidRPr="00EB34B6">
        <w:rPr>
          <w:lang w:val="es-419" w:eastAsia="en-IN" w:bidi="te-IN"/>
        </w:rPr>
        <w:t>/h.</w:t>
      </w:r>
    </w:p>
    <w:p w14:paraId="6D7645F1" w14:textId="269D5A64" w:rsidR="006F7BA3" w:rsidRDefault="00F93A20" w:rsidP="00FD7439">
      <w:pPr>
        <w:pStyle w:val="Heading4"/>
        <w:numPr>
          <w:ilvl w:val="0"/>
          <w:numId w:val="1"/>
        </w:numPr>
        <w:spacing w:before="240"/>
        <w:rPr>
          <w:lang w:val="es-419" w:eastAsia="en-IN" w:bidi="te-IN"/>
        </w:rPr>
      </w:pPr>
      <w:bookmarkStart w:id="109" w:name="_Toc24803741"/>
      <w:bookmarkStart w:id="110" w:name="_Toc24997897"/>
      <w:r>
        <w:rPr>
          <w:lang w:val="es-419" w:eastAsia="en-IN" w:bidi="te-IN"/>
        </w:rPr>
        <w:t>Referen</w:t>
      </w:r>
      <w:r w:rsidR="006F7BA3">
        <w:rPr>
          <w:lang w:val="es-419" w:eastAsia="en-IN" w:bidi="te-IN"/>
        </w:rPr>
        <w:t>cias</w:t>
      </w:r>
      <w:bookmarkEnd w:id="109"/>
      <w:bookmarkEnd w:id="110"/>
    </w:p>
    <w:p w14:paraId="71A58551" w14:textId="652E77C6" w:rsidR="00CF4805" w:rsidRDefault="00CF4805" w:rsidP="00CF4805">
      <w:pPr>
        <w:pStyle w:val="ListParagraph"/>
        <w:numPr>
          <w:ilvl w:val="0"/>
          <w:numId w:val="3"/>
        </w:numPr>
        <w:spacing w:after="0"/>
        <w:jc w:val="both"/>
        <w:rPr>
          <w:lang w:val="en-US"/>
        </w:rPr>
      </w:pPr>
      <w:r>
        <w:rPr>
          <w:lang w:val="en-US"/>
        </w:rPr>
        <w:t xml:space="preserve">ACS. Sustainable Chemistry and Engineering. (June 2014). </w:t>
      </w:r>
      <w:r w:rsidRPr="00152E95">
        <w:rPr>
          <w:lang w:val="en-US"/>
        </w:rPr>
        <w:t>Global Bottom-Up Fossil Fuel Fugitive Methane and Ethane</w:t>
      </w:r>
      <w:r>
        <w:rPr>
          <w:lang w:val="en-US"/>
        </w:rPr>
        <w:t xml:space="preserve"> </w:t>
      </w:r>
      <w:r w:rsidRPr="00152E95">
        <w:rPr>
          <w:lang w:val="en-US"/>
        </w:rPr>
        <w:t>Emissions Inventory for Atmospheric Modeling</w:t>
      </w:r>
      <w:r>
        <w:rPr>
          <w:lang w:val="en-US"/>
        </w:rPr>
        <w:t>.</w:t>
      </w:r>
    </w:p>
    <w:p w14:paraId="35979D48" w14:textId="743CAC91" w:rsidR="00CF4805" w:rsidRDefault="00CF4805" w:rsidP="00CF4805">
      <w:pPr>
        <w:pStyle w:val="ListParagraph"/>
        <w:numPr>
          <w:ilvl w:val="0"/>
          <w:numId w:val="3"/>
        </w:numPr>
        <w:spacing w:after="0"/>
        <w:jc w:val="both"/>
        <w:rPr>
          <w:lang w:val="en-US"/>
        </w:rPr>
      </w:pPr>
      <w:r w:rsidRPr="00870321">
        <w:rPr>
          <w:lang w:val="en-US"/>
        </w:rPr>
        <w:t>Alberta Government. (J</w:t>
      </w:r>
      <w:r>
        <w:rPr>
          <w:lang w:val="en-US"/>
        </w:rPr>
        <w:t>an</w:t>
      </w:r>
      <w:r w:rsidRPr="00870321">
        <w:rPr>
          <w:lang w:val="en-US"/>
        </w:rPr>
        <w:t xml:space="preserve"> 201</w:t>
      </w:r>
      <w:r>
        <w:rPr>
          <w:lang w:val="en-US"/>
        </w:rPr>
        <w:t>7</w:t>
      </w:r>
      <w:r w:rsidRPr="00870321">
        <w:rPr>
          <w:lang w:val="en-US"/>
        </w:rPr>
        <w:t xml:space="preserve">). </w:t>
      </w:r>
      <w:r w:rsidRPr="0008499D">
        <w:rPr>
          <w:lang w:val="en-US"/>
        </w:rPr>
        <w:t>Quantification Protocol for Greenhouse Gas Emission Reductions</w:t>
      </w:r>
      <w:r>
        <w:rPr>
          <w:lang w:val="en-US"/>
        </w:rPr>
        <w:t xml:space="preserve"> </w:t>
      </w:r>
      <w:r w:rsidRPr="0008499D">
        <w:rPr>
          <w:lang w:val="en-US"/>
        </w:rPr>
        <w:t>from Pneumatic Devices</w:t>
      </w:r>
      <w:r>
        <w:rPr>
          <w:lang w:val="en-US"/>
        </w:rPr>
        <w:t>. Version 2.0.</w:t>
      </w:r>
    </w:p>
    <w:p w14:paraId="7F803912" w14:textId="2C38AEC5" w:rsidR="00CF4805" w:rsidRDefault="00CF4805" w:rsidP="00CF4805">
      <w:pPr>
        <w:pStyle w:val="ListParagraph"/>
        <w:numPr>
          <w:ilvl w:val="0"/>
          <w:numId w:val="3"/>
        </w:numPr>
        <w:spacing w:after="0"/>
        <w:jc w:val="both"/>
        <w:rPr>
          <w:lang w:val="en-US"/>
        </w:rPr>
      </w:pPr>
      <w:r w:rsidRPr="002F3432">
        <w:rPr>
          <w:lang w:val="en-US"/>
        </w:rPr>
        <w:t>Alberta Government. (June 2018). Quantification Protocol for Engine Fuel Management and Vent Gas Capture</w:t>
      </w:r>
      <w:r>
        <w:rPr>
          <w:lang w:val="en-US"/>
        </w:rPr>
        <w:t xml:space="preserve">.  </w:t>
      </w:r>
      <w:r w:rsidRPr="002F3432">
        <w:rPr>
          <w:lang w:val="en-US"/>
        </w:rPr>
        <w:t>Carbon</w:t>
      </w:r>
      <w:r>
        <w:rPr>
          <w:lang w:val="en-US"/>
        </w:rPr>
        <w:t xml:space="preserve"> </w:t>
      </w:r>
      <w:r w:rsidRPr="002F3432">
        <w:rPr>
          <w:lang w:val="en-US"/>
        </w:rPr>
        <w:t>Competitiveness Incentive Regulation</w:t>
      </w:r>
      <w:r>
        <w:rPr>
          <w:lang w:val="en-US"/>
        </w:rPr>
        <w:t>. Version 2.0.</w:t>
      </w:r>
    </w:p>
    <w:p w14:paraId="2327AFC5" w14:textId="77777777" w:rsidR="00CF4805" w:rsidRDefault="00CF4805" w:rsidP="00CF4805">
      <w:pPr>
        <w:pStyle w:val="ListParagraph"/>
        <w:numPr>
          <w:ilvl w:val="0"/>
          <w:numId w:val="3"/>
        </w:numPr>
        <w:spacing w:after="0"/>
        <w:jc w:val="both"/>
      </w:pPr>
      <w:r w:rsidRPr="002F3432">
        <w:t>ANH. (2014). Circular 18 del 14 de agosto d</w:t>
      </w:r>
      <w:r>
        <w:t>e 2014. Fiscalización – Quema de Gas.</w:t>
      </w:r>
    </w:p>
    <w:p w14:paraId="27A4142A" w14:textId="77777777" w:rsidR="00CF4805" w:rsidRDefault="00CF4805" w:rsidP="00CF4805">
      <w:pPr>
        <w:pStyle w:val="ListParagraph"/>
        <w:numPr>
          <w:ilvl w:val="0"/>
          <w:numId w:val="3"/>
        </w:numPr>
        <w:spacing w:after="0"/>
        <w:jc w:val="both"/>
        <w:rPr>
          <w:lang w:val="en-US"/>
        </w:rPr>
      </w:pPr>
      <w:r>
        <w:rPr>
          <w:lang w:val="en-US"/>
        </w:rPr>
        <w:t>API. (2004). S</w:t>
      </w:r>
      <w:r w:rsidRPr="00050161">
        <w:rPr>
          <w:lang w:val="en-US"/>
        </w:rPr>
        <w:t>mart Leak Detection and Repair (LDAR) for Control of Fugitive Emissions</w:t>
      </w:r>
      <w:r>
        <w:rPr>
          <w:lang w:val="en-US"/>
        </w:rPr>
        <w:t>.</w:t>
      </w:r>
    </w:p>
    <w:p w14:paraId="785E5FF0" w14:textId="5A62D800" w:rsidR="00CF4805" w:rsidRDefault="00CF4805" w:rsidP="00CF4805">
      <w:pPr>
        <w:pStyle w:val="ListParagraph"/>
        <w:numPr>
          <w:ilvl w:val="0"/>
          <w:numId w:val="3"/>
        </w:numPr>
        <w:spacing w:after="0"/>
        <w:jc w:val="both"/>
        <w:rPr>
          <w:lang w:val="en-US" w:eastAsia="en-IN" w:bidi="te-IN"/>
        </w:rPr>
      </w:pPr>
      <w:r w:rsidRPr="001B5E07">
        <w:rPr>
          <w:lang w:val="en-US"/>
        </w:rPr>
        <w:t xml:space="preserve">API. (Aug 2009). </w:t>
      </w:r>
      <w:r>
        <w:rPr>
          <w:lang w:val="en-US"/>
        </w:rPr>
        <w:t>Compendium of GHG Emissions Methodologies for the Oil and Natural Gas Industry.</w:t>
      </w:r>
    </w:p>
    <w:p w14:paraId="4E8546A2" w14:textId="0CF7C007" w:rsidR="007E2BE5" w:rsidRPr="0018113D" w:rsidRDefault="007E2BE5" w:rsidP="007E2BE5">
      <w:pPr>
        <w:pStyle w:val="ListParagraph"/>
        <w:numPr>
          <w:ilvl w:val="0"/>
          <w:numId w:val="3"/>
        </w:numPr>
        <w:spacing w:after="0"/>
        <w:jc w:val="both"/>
      </w:pPr>
      <w:r>
        <w:t>Centro Español de Metrología. (2018).</w:t>
      </w:r>
      <w:r w:rsidRPr="007E2BE5">
        <w:t xml:space="preserve"> Cromatografía de gases aplicada a la industria del gas natural</w:t>
      </w:r>
      <w:r>
        <w:t xml:space="preserve">. </w:t>
      </w:r>
      <w:hyperlink r:id="rId37" w:history="1">
        <w:r w:rsidRPr="0018113D">
          <w:rPr>
            <w:rStyle w:val="Hyperlink"/>
          </w:rPr>
          <w:t>https://www.e-medida.es/numero-10/cromatografia-de-gases-aplicada-a-la-industria-del-gas-natural/</w:t>
        </w:r>
      </w:hyperlink>
      <w:r w:rsidRPr="0018113D">
        <w:t xml:space="preserve"> </w:t>
      </w:r>
    </w:p>
    <w:p w14:paraId="5631FF6E" w14:textId="35D03DA0" w:rsidR="00CE29C9" w:rsidRPr="0018113D" w:rsidRDefault="002B68A7" w:rsidP="00617E73">
      <w:pPr>
        <w:pStyle w:val="Bibliography"/>
        <w:numPr>
          <w:ilvl w:val="0"/>
          <w:numId w:val="3"/>
        </w:numPr>
        <w:spacing w:after="0"/>
        <w:ind w:left="357" w:hanging="357"/>
        <w:jc w:val="both"/>
        <w:rPr>
          <w:noProof/>
          <w:lang w:val="en-US"/>
        </w:rPr>
      </w:pPr>
      <w:r w:rsidRPr="00C94CA2">
        <w:rPr>
          <w:noProof/>
          <w:lang w:val="en-US"/>
        </w:rPr>
        <w:t xml:space="preserve">Clearstone Engineering Ltd. (2015). </w:t>
      </w:r>
      <w:r w:rsidRPr="00C94CA2">
        <w:rPr>
          <w:i/>
          <w:iCs/>
          <w:noProof/>
          <w:lang w:val="en-US"/>
        </w:rPr>
        <w:t>Potential Cost-Effective Flare &amp; Vent Gas Reduction Opportunities at Selected Production Facilities in Colombia (Operator No. 1).</w:t>
      </w:r>
      <w:r w:rsidRPr="00C94CA2">
        <w:rPr>
          <w:noProof/>
          <w:lang w:val="en-US"/>
        </w:rPr>
        <w:t xml:space="preserve"> Calgary: Petroleum Technology Alliance Canada (PTAC). </w:t>
      </w:r>
      <w:r w:rsidRPr="0018113D">
        <w:rPr>
          <w:noProof/>
          <w:lang w:val="en-US"/>
        </w:rPr>
        <w:t xml:space="preserve">Obtenido de </w:t>
      </w:r>
      <w:hyperlink r:id="rId38" w:history="1">
        <w:r w:rsidRPr="0018113D">
          <w:rPr>
            <w:rStyle w:val="Hyperlink"/>
            <w:noProof/>
            <w:lang w:val="en-US"/>
          </w:rPr>
          <w:t>https://www.ccacoalition.org/en/resources/potential-cost-effective-flare-and-vent-gas-reduction-opportunities-selected-production</w:t>
        </w:r>
      </w:hyperlink>
      <w:r w:rsidRPr="0018113D">
        <w:rPr>
          <w:noProof/>
          <w:lang w:val="en-US"/>
        </w:rPr>
        <w:t>.</w:t>
      </w:r>
    </w:p>
    <w:p w14:paraId="203B8A20" w14:textId="10D8E3F1" w:rsidR="002B68A7" w:rsidRPr="003A3A6B" w:rsidRDefault="002B68A7" w:rsidP="00617E73">
      <w:pPr>
        <w:pStyle w:val="Bibliography"/>
        <w:numPr>
          <w:ilvl w:val="0"/>
          <w:numId w:val="3"/>
        </w:numPr>
        <w:spacing w:after="0"/>
        <w:ind w:left="357" w:hanging="357"/>
        <w:jc w:val="both"/>
        <w:rPr>
          <w:lang w:val="en-US"/>
        </w:rPr>
      </w:pPr>
      <w:proofErr w:type="spellStart"/>
      <w:r w:rsidRPr="00CE29C9">
        <w:rPr>
          <w:lang w:val="en-US"/>
        </w:rPr>
        <w:t>Clearstone</w:t>
      </w:r>
      <w:proofErr w:type="spellEnd"/>
      <w:r w:rsidRPr="00CE29C9">
        <w:rPr>
          <w:lang w:val="en-US"/>
        </w:rPr>
        <w:t xml:space="preserve"> Engineering Ltd. (2015). Potential Cost-Effective Flare &amp; Vent Gas Reduction Opportunities at Selected Production Facilities in Colombia (Operator No. 2). Calgary: Petroleum Technology Alliance Canada (PTAC). </w:t>
      </w:r>
      <w:proofErr w:type="spellStart"/>
      <w:r w:rsidRPr="0018113D">
        <w:rPr>
          <w:lang w:val="en-US"/>
        </w:rPr>
        <w:t>Obtenido</w:t>
      </w:r>
      <w:proofErr w:type="spellEnd"/>
      <w:r w:rsidRPr="0018113D">
        <w:rPr>
          <w:lang w:val="en-US"/>
        </w:rPr>
        <w:t xml:space="preserve"> de </w:t>
      </w:r>
      <w:hyperlink r:id="rId39" w:history="1">
        <w:r w:rsidRPr="0018113D">
          <w:rPr>
            <w:rStyle w:val="Hyperlink"/>
            <w:lang w:val="en-US"/>
          </w:rPr>
          <w:t>https://www.ccacoalition.org/en/resources/potential-cost-effective-flare-and-vent-gas-reduction-opportunities-selected-production-0</w:t>
        </w:r>
      </w:hyperlink>
      <w:r w:rsidRPr="0018113D">
        <w:rPr>
          <w:lang w:val="en-US"/>
        </w:rPr>
        <w:t xml:space="preserve"> </w:t>
      </w:r>
    </w:p>
    <w:p w14:paraId="2BA6012C" w14:textId="77777777" w:rsidR="00CF4805" w:rsidRDefault="00CF4805" w:rsidP="00CF4805">
      <w:pPr>
        <w:pStyle w:val="ListParagraph"/>
        <w:numPr>
          <w:ilvl w:val="0"/>
          <w:numId w:val="3"/>
        </w:numPr>
        <w:spacing w:after="0"/>
        <w:jc w:val="both"/>
        <w:rPr>
          <w:lang w:val="en-US"/>
        </w:rPr>
      </w:pPr>
      <w:r>
        <w:rPr>
          <w:lang w:val="en-US"/>
        </w:rPr>
        <w:t xml:space="preserve">EPA. (July1983). Flare Efficiency Study. </w:t>
      </w:r>
      <w:r w:rsidRPr="002F3432">
        <w:rPr>
          <w:lang w:val="en-US"/>
        </w:rPr>
        <w:t>EPA-600/2-83-052</w:t>
      </w:r>
      <w:r>
        <w:rPr>
          <w:lang w:val="en-US"/>
        </w:rPr>
        <w:t>.</w:t>
      </w:r>
    </w:p>
    <w:p w14:paraId="42943875" w14:textId="6BAD4C98" w:rsidR="00CF4805" w:rsidRPr="0018113D" w:rsidRDefault="00CF4805" w:rsidP="00CF4805">
      <w:pPr>
        <w:pStyle w:val="ListParagraph"/>
        <w:numPr>
          <w:ilvl w:val="0"/>
          <w:numId w:val="3"/>
        </w:numPr>
        <w:spacing w:after="0"/>
        <w:jc w:val="both"/>
        <w:rPr>
          <w:lang w:val="en-US"/>
        </w:rPr>
      </w:pPr>
      <w:r>
        <w:rPr>
          <w:lang w:val="en-US"/>
        </w:rPr>
        <w:t xml:space="preserve">EPA. (2007). </w:t>
      </w:r>
      <w:r w:rsidRPr="000A27E4">
        <w:rPr>
          <w:lang w:val="en-US"/>
        </w:rPr>
        <w:t>Leak Detection and Repair</w:t>
      </w:r>
      <w:r>
        <w:rPr>
          <w:lang w:val="en-US"/>
        </w:rPr>
        <w:t xml:space="preserve">. </w:t>
      </w:r>
      <w:r w:rsidRPr="00893C71">
        <w:rPr>
          <w:lang w:val="en-US"/>
        </w:rPr>
        <w:t>A Best Practices Guide</w:t>
      </w:r>
      <w:r>
        <w:rPr>
          <w:lang w:val="en-US"/>
        </w:rPr>
        <w:t xml:space="preserve">.  </w:t>
      </w:r>
      <w:hyperlink r:id="rId40" w:history="1">
        <w:r w:rsidRPr="0018113D">
          <w:rPr>
            <w:rStyle w:val="Hyperlink"/>
            <w:lang w:val="en-US"/>
          </w:rPr>
          <w:t>https://www.epa.gov/sites/production/files/2014-02/documents/ldarguide.pdf</w:t>
        </w:r>
      </w:hyperlink>
      <w:r w:rsidRPr="0018113D">
        <w:rPr>
          <w:lang w:val="en-US"/>
        </w:rPr>
        <w:t xml:space="preserve"> </w:t>
      </w:r>
    </w:p>
    <w:p w14:paraId="4D434B43" w14:textId="07FA0707" w:rsidR="00CF4805" w:rsidRDefault="00CF4805" w:rsidP="00CF4805">
      <w:pPr>
        <w:pStyle w:val="ListParagraph"/>
        <w:numPr>
          <w:ilvl w:val="0"/>
          <w:numId w:val="3"/>
        </w:numPr>
        <w:spacing w:after="0"/>
        <w:jc w:val="both"/>
        <w:rPr>
          <w:lang w:val="en-US"/>
        </w:rPr>
      </w:pPr>
      <w:r>
        <w:rPr>
          <w:lang w:val="en-US"/>
        </w:rPr>
        <w:t xml:space="preserve">IDB. (Aug 2012). </w:t>
      </w:r>
      <w:r w:rsidRPr="00152E95">
        <w:rPr>
          <w:lang w:val="en-US"/>
        </w:rPr>
        <w:t>Greenhouse Gas</w:t>
      </w:r>
      <w:r>
        <w:rPr>
          <w:lang w:val="en-US"/>
        </w:rPr>
        <w:t xml:space="preserve"> </w:t>
      </w:r>
      <w:r w:rsidRPr="00152E95">
        <w:rPr>
          <w:lang w:val="en-US"/>
        </w:rPr>
        <w:t>Assessment Emissions</w:t>
      </w:r>
      <w:r>
        <w:rPr>
          <w:lang w:val="en-US"/>
        </w:rPr>
        <w:t xml:space="preserve"> </w:t>
      </w:r>
      <w:r w:rsidRPr="00152E95">
        <w:rPr>
          <w:lang w:val="en-US"/>
        </w:rPr>
        <w:t>Methodology</w:t>
      </w:r>
      <w:r>
        <w:rPr>
          <w:lang w:val="en-US"/>
        </w:rPr>
        <w:t>.</w:t>
      </w:r>
    </w:p>
    <w:p w14:paraId="0BADE003" w14:textId="77777777" w:rsidR="00CF4805" w:rsidRDefault="00CF4805" w:rsidP="00CF4805">
      <w:pPr>
        <w:pStyle w:val="ListParagraph"/>
        <w:numPr>
          <w:ilvl w:val="0"/>
          <w:numId w:val="3"/>
        </w:numPr>
        <w:spacing w:after="0"/>
        <w:jc w:val="both"/>
      </w:pPr>
      <w:r w:rsidRPr="00152E95">
        <w:t>IDEAM-PNUD. (2016). Inventario nacional y departamental</w:t>
      </w:r>
      <w:r>
        <w:t xml:space="preserve"> </w:t>
      </w:r>
      <w:r w:rsidRPr="00152E95">
        <w:t>de gases efecto</w:t>
      </w:r>
      <w:r>
        <w:t xml:space="preserve"> </w:t>
      </w:r>
      <w:r w:rsidRPr="00152E95">
        <w:t>invernadero</w:t>
      </w:r>
      <w:r>
        <w:t xml:space="preserve"> – </w:t>
      </w:r>
      <w:r w:rsidRPr="00152E95">
        <w:t>Colombia</w:t>
      </w:r>
      <w:r>
        <w:t>.</w:t>
      </w:r>
    </w:p>
    <w:p w14:paraId="2C6095A7" w14:textId="77777777" w:rsidR="00CF4805" w:rsidRDefault="00CF4805" w:rsidP="00CF4805">
      <w:pPr>
        <w:pStyle w:val="ListParagraph"/>
        <w:numPr>
          <w:ilvl w:val="0"/>
          <w:numId w:val="3"/>
        </w:numPr>
        <w:spacing w:after="0"/>
        <w:jc w:val="both"/>
      </w:pPr>
      <w:r w:rsidRPr="00152E95">
        <w:t>IDEAM-PNUD. (201</w:t>
      </w:r>
      <w:r>
        <w:t>8</w:t>
      </w:r>
      <w:r w:rsidRPr="00152E95">
        <w:t xml:space="preserve">). </w:t>
      </w:r>
      <w:r>
        <w:t xml:space="preserve">Informe de </w:t>
      </w:r>
      <w:r w:rsidRPr="00152E95">
        <w:t xml:space="preserve">Inventario </w:t>
      </w:r>
      <w:r>
        <w:t>N</w:t>
      </w:r>
      <w:r w:rsidRPr="00152E95">
        <w:t xml:space="preserve">acional </w:t>
      </w:r>
      <w:r>
        <w:t>de GEI de C</w:t>
      </w:r>
      <w:r w:rsidRPr="00152E95">
        <w:t>olombia</w:t>
      </w:r>
      <w:r>
        <w:t>.</w:t>
      </w:r>
    </w:p>
    <w:p w14:paraId="510D24CF" w14:textId="6D1E0C97" w:rsidR="00CF4805" w:rsidRPr="00CF4805" w:rsidRDefault="002B68A7">
      <w:pPr>
        <w:pStyle w:val="ListParagraph"/>
        <w:numPr>
          <w:ilvl w:val="0"/>
          <w:numId w:val="3"/>
        </w:numPr>
        <w:spacing w:after="0"/>
        <w:ind w:left="357" w:hanging="357"/>
        <w:jc w:val="both"/>
        <w:rPr>
          <w:lang w:val="es-419"/>
        </w:rPr>
      </w:pPr>
      <w:r w:rsidRPr="00CF4805">
        <w:rPr>
          <w:lang w:val="en-US"/>
        </w:rPr>
        <w:t xml:space="preserve">IPCC. (2006). Fugitive emissions. </w:t>
      </w:r>
      <w:proofErr w:type="spellStart"/>
      <w:r w:rsidRPr="00837FED">
        <w:rPr>
          <w:lang w:val="en-US"/>
        </w:rPr>
        <w:t>En</w:t>
      </w:r>
      <w:proofErr w:type="spellEnd"/>
      <w:r w:rsidRPr="00CF4805">
        <w:rPr>
          <w:lang w:val="en-US"/>
        </w:rPr>
        <w:t xml:space="preserve"> IPCC, 2006 IPCC Guidelines for National Greenhouse Gas Inventories (Vol. 2 (Energy), </w:t>
      </w:r>
      <w:proofErr w:type="spellStart"/>
      <w:r w:rsidRPr="00837FED">
        <w:rPr>
          <w:lang w:val="en-US"/>
        </w:rPr>
        <w:t>págs</w:t>
      </w:r>
      <w:proofErr w:type="spellEnd"/>
      <w:r w:rsidRPr="00CF4805">
        <w:rPr>
          <w:lang w:val="en-US"/>
        </w:rPr>
        <w:t xml:space="preserve">. </w:t>
      </w:r>
      <w:r w:rsidRPr="00CF4805">
        <w:rPr>
          <w:lang w:val="es-419"/>
        </w:rPr>
        <w:t xml:space="preserve">4.1 - 4.78). Recuperado el 10 de 09 de 2019, de </w:t>
      </w:r>
      <w:r w:rsidR="00C673C5">
        <w:fldChar w:fldCharType="begin"/>
      </w:r>
      <w:r w:rsidR="00C673C5">
        <w:instrText xml:space="preserve"> HYPERLINK "https://www.ipcc-nggip.iges.or.jp/public/2006gl/pdf/2_Volume2/V2_4_Ch4_Fugitive_Emissions.pdf" </w:instrText>
      </w:r>
      <w:r w:rsidR="00C673C5">
        <w:fldChar w:fldCharType="separate"/>
      </w:r>
      <w:r w:rsidRPr="00CF4805">
        <w:rPr>
          <w:rStyle w:val="Hyperlink"/>
          <w:lang w:val="es-419"/>
        </w:rPr>
        <w:t>https://www.ipcc-nggip.iges.or.jp/public/2006gl/pdf/2_Volume2/V2_4_Ch4_Fugitive_Emissions.pdf</w:t>
      </w:r>
      <w:r w:rsidR="00C673C5">
        <w:rPr>
          <w:rStyle w:val="Hyperlink"/>
          <w:lang w:val="es-419"/>
        </w:rPr>
        <w:fldChar w:fldCharType="end"/>
      </w:r>
      <w:r w:rsidRPr="00CF4805">
        <w:rPr>
          <w:lang w:val="es-419"/>
        </w:rPr>
        <w:t xml:space="preserve"> </w:t>
      </w:r>
    </w:p>
    <w:p w14:paraId="5FE8B845" w14:textId="77777777" w:rsidR="00CF4805" w:rsidRDefault="00CF4805" w:rsidP="00CF4805">
      <w:pPr>
        <w:pStyle w:val="ListParagraph"/>
        <w:numPr>
          <w:ilvl w:val="0"/>
          <w:numId w:val="3"/>
        </w:numPr>
        <w:spacing w:after="0"/>
        <w:jc w:val="both"/>
        <w:rPr>
          <w:lang w:val="en-US"/>
        </w:rPr>
      </w:pPr>
      <w:r w:rsidRPr="00AC678C">
        <w:rPr>
          <w:lang w:val="en-US"/>
        </w:rPr>
        <w:t>IPCC. (2015). IPCC Expert Meeting for Technical Assessment of IPCC Inventory Guidelines (Energy, IPPU, Waste Sectors)</w:t>
      </w:r>
      <w:r>
        <w:rPr>
          <w:lang w:val="en-US"/>
        </w:rPr>
        <w:t>.</w:t>
      </w:r>
    </w:p>
    <w:p w14:paraId="1965D012" w14:textId="34D5E36F" w:rsidR="002B68A7" w:rsidRDefault="002B68A7" w:rsidP="00617E73">
      <w:pPr>
        <w:pStyle w:val="ListParagraph"/>
        <w:numPr>
          <w:ilvl w:val="0"/>
          <w:numId w:val="3"/>
        </w:numPr>
        <w:spacing w:after="0"/>
        <w:ind w:left="357" w:hanging="357"/>
        <w:jc w:val="both"/>
        <w:rPr>
          <w:lang w:val="es-419"/>
        </w:rPr>
      </w:pPr>
      <w:r w:rsidRPr="002B68A7">
        <w:rPr>
          <w:lang w:val="en-US"/>
        </w:rPr>
        <w:t xml:space="preserve">IPCC. (2019). Fugitive emissions. </w:t>
      </w:r>
      <w:proofErr w:type="spellStart"/>
      <w:r w:rsidRPr="002B68A7">
        <w:rPr>
          <w:lang w:val="en-US"/>
        </w:rPr>
        <w:t>En</w:t>
      </w:r>
      <w:proofErr w:type="spellEnd"/>
      <w:r w:rsidRPr="002B68A7">
        <w:rPr>
          <w:lang w:val="en-US"/>
        </w:rPr>
        <w:t xml:space="preserve"> IPCC, 2019 Refinement to the 2006 IPCC Guidelines for National Greenhouse Gas Inventories (Vol. 2 (Energy), </w:t>
      </w:r>
      <w:proofErr w:type="spellStart"/>
      <w:r w:rsidRPr="002B68A7">
        <w:rPr>
          <w:lang w:val="en-US"/>
        </w:rPr>
        <w:t>págs</w:t>
      </w:r>
      <w:proofErr w:type="spellEnd"/>
      <w:r w:rsidRPr="002B68A7">
        <w:rPr>
          <w:lang w:val="en-US"/>
        </w:rPr>
        <w:t xml:space="preserve">. </w:t>
      </w:r>
      <w:r w:rsidRPr="002B68A7">
        <w:rPr>
          <w:lang w:val="es-419"/>
        </w:rPr>
        <w:t xml:space="preserve">4.1 - 4.163). Recuperado el 10 de 09 de 2019, de </w:t>
      </w:r>
      <w:r w:rsidR="00C673C5">
        <w:fldChar w:fldCharType="begin"/>
      </w:r>
      <w:r w:rsidR="00C673C5">
        <w:instrText xml:space="preserve"> HYPERLINK "https://www.ipcc-nggip.iges.or.jp/public/2019rf/pdf/19R_V2_advance.zip" </w:instrText>
      </w:r>
      <w:r w:rsidR="00C673C5">
        <w:fldChar w:fldCharType="separate"/>
      </w:r>
      <w:r w:rsidRPr="00F44170">
        <w:rPr>
          <w:rStyle w:val="Hyperlink"/>
          <w:lang w:val="es-419"/>
        </w:rPr>
        <w:t>https://www.ipcc-nggip.iges.or.jp/public/2019rf/pdf/19R_V2_advance.zip</w:t>
      </w:r>
      <w:r w:rsidR="00C673C5">
        <w:rPr>
          <w:rStyle w:val="Hyperlink"/>
          <w:lang w:val="es-419"/>
        </w:rPr>
        <w:fldChar w:fldCharType="end"/>
      </w:r>
      <w:r>
        <w:rPr>
          <w:lang w:val="es-419"/>
        </w:rPr>
        <w:t xml:space="preserve"> </w:t>
      </w:r>
    </w:p>
    <w:p w14:paraId="4A53C945" w14:textId="0C82E66E" w:rsidR="002B68A7" w:rsidRDefault="002B68A7" w:rsidP="00617E73">
      <w:pPr>
        <w:pStyle w:val="ListParagraph"/>
        <w:numPr>
          <w:ilvl w:val="0"/>
          <w:numId w:val="3"/>
        </w:numPr>
        <w:spacing w:after="0"/>
        <w:ind w:left="357" w:hanging="357"/>
        <w:jc w:val="both"/>
        <w:rPr>
          <w:lang w:val="es-419"/>
        </w:rPr>
      </w:pPr>
      <w:r w:rsidRPr="002B68A7">
        <w:rPr>
          <w:lang w:val="es-419"/>
        </w:rPr>
        <w:t xml:space="preserve">IPIECA. (mayo de 2019). </w:t>
      </w:r>
      <w:r w:rsidRPr="001537BB">
        <w:t xml:space="preserve">IPIECA </w:t>
      </w:r>
      <w:proofErr w:type="spellStart"/>
      <w:r w:rsidRPr="001537BB">
        <w:t>climate</w:t>
      </w:r>
      <w:proofErr w:type="spellEnd"/>
      <w:r w:rsidRPr="001537BB">
        <w:t xml:space="preserve"> </w:t>
      </w:r>
      <w:proofErr w:type="spellStart"/>
      <w:r w:rsidRPr="001537BB">
        <w:t>change</w:t>
      </w:r>
      <w:proofErr w:type="spellEnd"/>
      <w:r w:rsidRPr="001537BB">
        <w:t xml:space="preserve"> </w:t>
      </w:r>
      <w:proofErr w:type="spellStart"/>
      <w:r w:rsidRPr="001537BB">
        <w:t>reporting</w:t>
      </w:r>
      <w:proofErr w:type="spellEnd"/>
      <w:r w:rsidRPr="001537BB">
        <w:t xml:space="preserve"> </w:t>
      </w:r>
      <w:proofErr w:type="spellStart"/>
      <w:r w:rsidRPr="001537BB">
        <w:t>framework</w:t>
      </w:r>
      <w:proofErr w:type="spellEnd"/>
      <w:r w:rsidRPr="001537BB">
        <w:t xml:space="preserve">. </w:t>
      </w:r>
      <w:r w:rsidRPr="002B68A7">
        <w:rPr>
          <w:lang w:val="es-419"/>
        </w:rPr>
        <w:t xml:space="preserve">Recuperado el 10 de 09 de 2019, de </w:t>
      </w:r>
      <w:hyperlink r:id="rId41" w:history="1">
        <w:r w:rsidRPr="00F44170">
          <w:rPr>
            <w:rStyle w:val="Hyperlink"/>
            <w:lang w:val="es-419"/>
          </w:rPr>
          <w:t>http://www.ipieca.org/resources/good-practice/ipieca-climate-change-reporting-framework/</w:t>
        </w:r>
      </w:hyperlink>
      <w:r>
        <w:rPr>
          <w:lang w:val="es-419"/>
        </w:rPr>
        <w:t xml:space="preserve"> </w:t>
      </w:r>
    </w:p>
    <w:p w14:paraId="5B594400" w14:textId="14CEB9EB" w:rsidR="002B68A7" w:rsidRDefault="002B68A7" w:rsidP="00617E73">
      <w:pPr>
        <w:pStyle w:val="ListParagraph"/>
        <w:numPr>
          <w:ilvl w:val="0"/>
          <w:numId w:val="3"/>
        </w:numPr>
        <w:spacing w:after="0"/>
        <w:ind w:left="357" w:hanging="357"/>
        <w:jc w:val="both"/>
        <w:rPr>
          <w:lang w:val="es-419"/>
        </w:rPr>
      </w:pPr>
      <w:r w:rsidRPr="002B68A7">
        <w:rPr>
          <w:lang w:val="es-419"/>
        </w:rPr>
        <w:lastRenderedPageBreak/>
        <w:t xml:space="preserve">IPIECA, API, &amp; OGP. (mayo de 2011). </w:t>
      </w:r>
      <w:r w:rsidRPr="002B68A7">
        <w:rPr>
          <w:lang w:val="en-US"/>
        </w:rPr>
        <w:t xml:space="preserve">Petroleum industry guidelines for reporting greenhouse gas emissions. </w:t>
      </w:r>
      <w:r w:rsidRPr="002B68A7">
        <w:rPr>
          <w:lang w:val="es-419"/>
        </w:rPr>
        <w:t xml:space="preserve">Recuperado el 11 de 09 de 2019, de IPIECA: </w:t>
      </w:r>
      <w:hyperlink r:id="rId42" w:history="1">
        <w:r w:rsidRPr="00F44170">
          <w:rPr>
            <w:rStyle w:val="Hyperlink"/>
            <w:lang w:val="es-419"/>
          </w:rPr>
          <w:t>http://www.ipieca.org/resources/good-practice/petroleum-industry-guidelines-for-reporting-greenhouse-gas-emissions-2nd-edition/</w:t>
        </w:r>
      </w:hyperlink>
      <w:r>
        <w:rPr>
          <w:lang w:val="es-419"/>
        </w:rPr>
        <w:t xml:space="preserve"> </w:t>
      </w:r>
    </w:p>
    <w:p w14:paraId="36ED0C7B" w14:textId="59BF2970" w:rsidR="002B68A7" w:rsidRDefault="002B68A7" w:rsidP="00617E73">
      <w:pPr>
        <w:pStyle w:val="ListParagraph"/>
        <w:numPr>
          <w:ilvl w:val="0"/>
          <w:numId w:val="3"/>
        </w:numPr>
        <w:spacing w:after="0"/>
        <w:ind w:left="357" w:hanging="357"/>
        <w:jc w:val="both"/>
        <w:rPr>
          <w:lang w:val="es-419"/>
        </w:rPr>
      </w:pPr>
      <w:r w:rsidRPr="002B68A7">
        <w:rPr>
          <w:lang w:val="en-US"/>
        </w:rPr>
        <w:t xml:space="preserve">IPIECA, API, &amp; IOGP. (2015). Oil and gas industry guidance </w:t>
      </w:r>
      <w:r w:rsidR="001C4508">
        <w:rPr>
          <w:lang w:val="en-US"/>
        </w:rPr>
        <w:t>v</w:t>
      </w:r>
      <w:r w:rsidRPr="002B68A7">
        <w:rPr>
          <w:lang w:val="en-US"/>
        </w:rPr>
        <w:t xml:space="preserve">oluntary sustainability reporting (3 ed.). </w:t>
      </w:r>
      <w:r w:rsidRPr="002B68A7">
        <w:rPr>
          <w:lang w:val="es-419"/>
        </w:rPr>
        <w:t xml:space="preserve">Recuperado el 11 de 09 de 2019, de </w:t>
      </w:r>
      <w:hyperlink r:id="rId43" w:history="1">
        <w:r w:rsidRPr="00F44170">
          <w:rPr>
            <w:rStyle w:val="Hyperlink"/>
            <w:lang w:val="es-419"/>
          </w:rPr>
          <w:t>http://www.ipieca.org/resources/good-practice/oil-and-gas-industry-guidance-on-voluntary-sustainability-reporting-3rd-edition/</w:t>
        </w:r>
      </w:hyperlink>
      <w:r>
        <w:rPr>
          <w:lang w:val="es-419"/>
        </w:rPr>
        <w:t xml:space="preserve"> </w:t>
      </w:r>
    </w:p>
    <w:p w14:paraId="0F99B8A3" w14:textId="77777777" w:rsidR="00CF4805" w:rsidRDefault="00CF4805" w:rsidP="00CF4805">
      <w:pPr>
        <w:pStyle w:val="ListParagraph"/>
        <w:numPr>
          <w:ilvl w:val="0"/>
          <w:numId w:val="3"/>
        </w:numPr>
        <w:spacing w:after="0"/>
        <w:jc w:val="both"/>
        <w:rPr>
          <w:lang w:val="en-US"/>
        </w:rPr>
      </w:pPr>
      <w:r>
        <w:rPr>
          <w:lang w:val="en-US"/>
        </w:rPr>
        <w:t xml:space="preserve">Institute for Global Environmental Strategies (IGES). (Aug 2013).  </w:t>
      </w:r>
      <w:r w:rsidRPr="0008499D">
        <w:rPr>
          <w:lang w:val="en-US"/>
        </w:rPr>
        <w:t>Quantifying Fugitive Emission Factors from</w:t>
      </w:r>
      <w:r>
        <w:rPr>
          <w:lang w:val="en-US"/>
        </w:rPr>
        <w:t xml:space="preserve"> </w:t>
      </w:r>
      <w:r w:rsidRPr="0008499D">
        <w:rPr>
          <w:lang w:val="en-US"/>
        </w:rPr>
        <w:t>Unconventional Natural Gas Production</w:t>
      </w:r>
      <w:r>
        <w:rPr>
          <w:lang w:val="en-US"/>
        </w:rPr>
        <w:t xml:space="preserve"> </w:t>
      </w:r>
      <w:r w:rsidRPr="0008499D">
        <w:rPr>
          <w:lang w:val="en-US"/>
        </w:rPr>
        <w:t>Using IPCC Methodologies</w:t>
      </w:r>
      <w:r>
        <w:rPr>
          <w:lang w:val="en-US"/>
        </w:rPr>
        <w:t xml:space="preserve">. </w:t>
      </w:r>
    </w:p>
    <w:p w14:paraId="174D0BA7" w14:textId="77777777" w:rsidR="00CF4805" w:rsidRPr="00605A12" w:rsidRDefault="00CF4805" w:rsidP="00CF4805">
      <w:pPr>
        <w:pStyle w:val="ListParagraph"/>
        <w:numPr>
          <w:ilvl w:val="0"/>
          <w:numId w:val="3"/>
        </w:numPr>
        <w:spacing w:after="0"/>
        <w:jc w:val="both"/>
        <w:rPr>
          <w:lang w:val="en-US"/>
        </w:rPr>
      </w:pPr>
      <w:r w:rsidRPr="00605A12">
        <w:rPr>
          <w:lang w:val="en-US"/>
        </w:rPr>
        <w:t>INTERNATIONAL ORGANIZATION</w:t>
      </w:r>
      <w:r>
        <w:rPr>
          <w:lang w:val="en-US"/>
        </w:rPr>
        <w:t xml:space="preserve"> </w:t>
      </w:r>
      <w:r w:rsidRPr="00605A12">
        <w:rPr>
          <w:lang w:val="en-US"/>
        </w:rPr>
        <w:t>OF LEGAL METROLOGY</w:t>
      </w:r>
      <w:r>
        <w:rPr>
          <w:lang w:val="en-US"/>
        </w:rPr>
        <w:t xml:space="preserve">. </w:t>
      </w:r>
      <w:r w:rsidRPr="00605A12">
        <w:rPr>
          <w:lang w:val="en-US"/>
        </w:rPr>
        <w:t>OIML G 1-100 (2008). Evaluation of measurement data – Guide to the expression of uncertainty in measurement.</w:t>
      </w:r>
    </w:p>
    <w:p w14:paraId="01C4C643" w14:textId="77777777" w:rsidR="00CF4805" w:rsidRDefault="00CF4805" w:rsidP="00CF4805">
      <w:pPr>
        <w:pStyle w:val="ListParagraph"/>
        <w:numPr>
          <w:ilvl w:val="0"/>
          <w:numId w:val="3"/>
        </w:numPr>
        <w:spacing w:after="0"/>
        <w:jc w:val="both"/>
        <w:rPr>
          <w:lang w:val="en-US"/>
        </w:rPr>
      </w:pPr>
      <w:r w:rsidRPr="00605A12">
        <w:rPr>
          <w:lang w:val="en-US"/>
        </w:rPr>
        <w:t>INTERNATIONAL ORGANIZATION</w:t>
      </w:r>
      <w:r>
        <w:rPr>
          <w:lang w:val="en-US"/>
        </w:rPr>
        <w:t xml:space="preserve"> </w:t>
      </w:r>
      <w:r w:rsidRPr="00605A12">
        <w:rPr>
          <w:lang w:val="en-US"/>
        </w:rPr>
        <w:t>OF LEGAL METROLOGY</w:t>
      </w:r>
      <w:r>
        <w:rPr>
          <w:lang w:val="en-US"/>
        </w:rPr>
        <w:t xml:space="preserve">. </w:t>
      </w:r>
      <w:r w:rsidRPr="00D4491C">
        <w:rPr>
          <w:lang w:val="en-US"/>
        </w:rPr>
        <w:t>OIML G 1-106</w:t>
      </w:r>
      <w:r>
        <w:rPr>
          <w:lang w:val="en-US"/>
        </w:rPr>
        <w:t xml:space="preserve"> (2012). </w:t>
      </w:r>
      <w:r w:rsidRPr="00A76B98">
        <w:rPr>
          <w:lang w:val="en-US"/>
        </w:rPr>
        <w:t>Evaluation of measurement data –</w:t>
      </w:r>
      <w:r>
        <w:rPr>
          <w:lang w:val="en-US"/>
        </w:rPr>
        <w:t xml:space="preserve"> </w:t>
      </w:r>
      <w:r w:rsidRPr="00A76B98">
        <w:rPr>
          <w:lang w:val="en-US"/>
        </w:rPr>
        <w:t>The role of measurement uncertainty</w:t>
      </w:r>
      <w:r>
        <w:rPr>
          <w:lang w:val="en-US"/>
        </w:rPr>
        <w:t xml:space="preserve"> </w:t>
      </w:r>
      <w:r w:rsidRPr="00A76B98">
        <w:rPr>
          <w:lang w:val="en-US"/>
        </w:rPr>
        <w:t>in conformity assessment</w:t>
      </w:r>
      <w:r>
        <w:rPr>
          <w:lang w:val="en-US"/>
        </w:rPr>
        <w:t>.</w:t>
      </w:r>
    </w:p>
    <w:p w14:paraId="74F69B7A" w14:textId="77777777" w:rsidR="00CF4805" w:rsidRDefault="00CF4805" w:rsidP="00CF4805">
      <w:pPr>
        <w:pStyle w:val="ListParagraph"/>
        <w:numPr>
          <w:ilvl w:val="0"/>
          <w:numId w:val="3"/>
        </w:numPr>
        <w:spacing w:after="0"/>
        <w:jc w:val="both"/>
        <w:rPr>
          <w:lang w:val="en-US"/>
        </w:rPr>
      </w:pPr>
      <w:r w:rsidRPr="00605A12">
        <w:rPr>
          <w:lang w:val="en-US"/>
        </w:rPr>
        <w:t>INTERNATIONAL ORGANIZATION</w:t>
      </w:r>
      <w:r>
        <w:rPr>
          <w:lang w:val="en-US"/>
        </w:rPr>
        <w:t xml:space="preserve"> </w:t>
      </w:r>
      <w:r w:rsidRPr="00605A12">
        <w:rPr>
          <w:lang w:val="en-US"/>
        </w:rPr>
        <w:t>OF LEGAL METROLOGY</w:t>
      </w:r>
      <w:r>
        <w:rPr>
          <w:lang w:val="en-US"/>
        </w:rPr>
        <w:t xml:space="preserve"> (1989). Guide to Calibration</w:t>
      </w:r>
    </w:p>
    <w:p w14:paraId="33B79ECB" w14:textId="77777777" w:rsidR="00CF4805" w:rsidRDefault="00CF4805" w:rsidP="00CF4805">
      <w:pPr>
        <w:pStyle w:val="ListParagraph"/>
        <w:numPr>
          <w:ilvl w:val="0"/>
          <w:numId w:val="3"/>
        </w:numPr>
        <w:spacing w:after="0"/>
        <w:jc w:val="both"/>
        <w:rPr>
          <w:lang w:val="en-US"/>
        </w:rPr>
      </w:pPr>
      <w:r w:rsidRPr="00605A12">
        <w:rPr>
          <w:lang w:val="en-US"/>
        </w:rPr>
        <w:t>INTERNATIONAL ORGANIZATION</w:t>
      </w:r>
      <w:r>
        <w:rPr>
          <w:lang w:val="en-US"/>
        </w:rPr>
        <w:t xml:space="preserve"> </w:t>
      </w:r>
      <w:r w:rsidRPr="00605A12">
        <w:rPr>
          <w:lang w:val="en-US"/>
        </w:rPr>
        <w:t>OF LEGAL METROLOGY</w:t>
      </w:r>
      <w:r>
        <w:rPr>
          <w:lang w:val="en-US"/>
        </w:rPr>
        <w:t>.</w:t>
      </w:r>
      <w:r w:rsidRPr="00FF243A">
        <w:rPr>
          <w:lang w:val="en-US"/>
        </w:rPr>
        <w:t xml:space="preserve"> OIML R 140</w:t>
      </w:r>
      <w:r>
        <w:rPr>
          <w:lang w:val="en-US"/>
        </w:rPr>
        <w:t xml:space="preserve"> (2007).  </w:t>
      </w:r>
      <w:r w:rsidRPr="003955E3">
        <w:rPr>
          <w:lang w:val="en-US"/>
        </w:rPr>
        <w:t>Measuring systems for gaseous fuel</w:t>
      </w:r>
      <w:r>
        <w:rPr>
          <w:lang w:val="en-US"/>
        </w:rPr>
        <w:t xml:space="preserve">. </w:t>
      </w:r>
    </w:p>
    <w:p w14:paraId="68B497F7" w14:textId="77777777" w:rsidR="00AC678C" w:rsidRDefault="00AC678C" w:rsidP="00617E73">
      <w:pPr>
        <w:pStyle w:val="ListParagraph"/>
        <w:numPr>
          <w:ilvl w:val="0"/>
          <w:numId w:val="3"/>
        </w:numPr>
        <w:spacing w:after="0"/>
        <w:jc w:val="both"/>
        <w:rPr>
          <w:lang w:val="es-419"/>
        </w:rPr>
      </w:pPr>
      <w:r w:rsidRPr="00AC678C">
        <w:rPr>
          <w:lang w:val="es-419"/>
        </w:rPr>
        <w:t xml:space="preserve">Ministerio </w:t>
      </w:r>
      <w:r>
        <w:rPr>
          <w:lang w:val="es-419"/>
        </w:rPr>
        <w:t>d</w:t>
      </w:r>
      <w:r w:rsidRPr="00AC678C">
        <w:rPr>
          <w:lang w:val="es-419"/>
        </w:rPr>
        <w:t xml:space="preserve">e Ambiente, Vivienda </w:t>
      </w:r>
      <w:r>
        <w:rPr>
          <w:lang w:val="es-419"/>
        </w:rPr>
        <w:t>y</w:t>
      </w:r>
      <w:r w:rsidRPr="00AC678C">
        <w:rPr>
          <w:lang w:val="es-419"/>
        </w:rPr>
        <w:t xml:space="preserve"> Desarrollo</w:t>
      </w:r>
      <w:r>
        <w:rPr>
          <w:lang w:val="es-419"/>
        </w:rPr>
        <w:t xml:space="preserve"> </w:t>
      </w:r>
      <w:r w:rsidRPr="00AC678C">
        <w:rPr>
          <w:lang w:val="es-419"/>
        </w:rPr>
        <w:t>Territorial</w:t>
      </w:r>
      <w:r>
        <w:rPr>
          <w:lang w:val="es-419"/>
        </w:rPr>
        <w:t>. Resolución 2733 del 29 de diciembre de 2010.</w:t>
      </w:r>
    </w:p>
    <w:p w14:paraId="6935627B" w14:textId="4106CB96" w:rsidR="00AC678C" w:rsidRDefault="00AC678C" w:rsidP="00617E73">
      <w:pPr>
        <w:pStyle w:val="ListParagraph"/>
        <w:numPr>
          <w:ilvl w:val="0"/>
          <w:numId w:val="3"/>
        </w:numPr>
        <w:spacing w:after="0"/>
        <w:jc w:val="both"/>
        <w:rPr>
          <w:lang w:val="es-419"/>
        </w:rPr>
      </w:pPr>
      <w:r w:rsidRPr="00AC678C">
        <w:rPr>
          <w:lang w:val="es-419"/>
        </w:rPr>
        <w:t xml:space="preserve">Ministerio </w:t>
      </w:r>
      <w:r>
        <w:rPr>
          <w:lang w:val="es-419"/>
        </w:rPr>
        <w:t>d</w:t>
      </w:r>
      <w:r w:rsidRPr="00AC678C">
        <w:rPr>
          <w:lang w:val="es-419"/>
        </w:rPr>
        <w:t xml:space="preserve">e Ambiente, Vivienda </w:t>
      </w:r>
      <w:r>
        <w:rPr>
          <w:lang w:val="es-419"/>
        </w:rPr>
        <w:t>y</w:t>
      </w:r>
      <w:r w:rsidRPr="00AC678C">
        <w:rPr>
          <w:lang w:val="es-419"/>
        </w:rPr>
        <w:t xml:space="preserve"> Desarrollo</w:t>
      </w:r>
      <w:r>
        <w:rPr>
          <w:lang w:val="es-419"/>
        </w:rPr>
        <w:t xml:space="preserve"> </w:t>
      </w:r>
      <w:r w:rsidRPr="00AC678C">
        <w:rPr>
          <w:lang w:val="es-419"/>
        </w:rPr>
        <w:t>Territorial</w:t>
      </w:r>
      <w:r>
        <w:rPr>
          <w:lang w:val="es-419"/>
        </w:rPr>
        <w:t>. Resolución 2734 del 29 de diciembre de 2010.</w:t>
      </w:r>
    </w:p>
    <w:p w14:paraId="148F84CC" w14:textId="5442A1F5" w:rsidR="001B5E07" w:rsidRDefault="001B5E07" w:rsidP="00617E73">
      <w:pPr>
        <w:pStyle w:val="ListParagraph"/>
        <w:numPr>
          <w:ilvl w:val="0"/>
          <w:numId w:val="3"/>
        </w:numPr>
        <w:spacing w:after="0"/>
        <w:jc w:val="both"/>
        <w:rPr>
          <w:lang w:eastAsia="en-IN" w:bidi="te-IN"/>
        </w:rPr>
      </w:pPr>
      <w:r w:rsidRPr="001B5E07">
        <w:t>PNUD, GEF. (2018). Segundo Reporte Bienal de</w:t>
      </w:r>
      <w:r>
        <w:t xml:space="preserve"> Actualización de Colombia ante la CMNUCC.</w:t>
      </w:r>
    </w:p>
    <w:p w14:paraId="298BCC70" w14:textId="77777777" w:rsidR="00CF4805" w:rsidRDefault="00CF4805" w:rsidP="00CF4805">
      <w:pPr>
        <w:pStyle w:val="ListParagraph"/>
        <w:numPr>
          <w:ilvl w:val="0"/>
          <w:numId w:val="3"/>
        </w:numPr>
        <w:spacing w:after="0"/>
        <w:jc w:val="both"/>
        <w:rPr>
          <w:lang w:val="en-US"/>
        </w:rPr>
      </w:pPr>
      <w:r>
        <w:rPr>
          <w:lang w:val="en-US"/>
        </w:rPr>
        <w:t xml:space="preserve">UNFCCC. (2006). AM0037. </w:t>
      </w:r>
      <w:r w:rsidRPr="0048007C">
        <w:rPr>
          <w:lang w:val="en-US"/>
        </w:rPr>
        <w:t>Large-scale Methodology</w:t>
      </w:r>
      <w:r>
        <w:rPr>
          <w:lang w:val="en-US"/>
        </w:rPr>
        <w:t xml:space="preserve">. </w:t>
      </w:r>
      <w:r w:rsidRPr="0048007C">
        <w:rPr>
          <w:lang w:val="en-US"/>
        </w:rPr>
        <w:t>Flare (or vent) reduction and utilization of gas from oil wells as a feedstock</w:t>
      </w:r>
      <w:r>
        <w:rPr>
          <w:lang w:val="en-US"/>
        </w:rPr>
        <w:t>. Version 03.0.</w:t>
      </w:r>
    </w:p>
    <w:p w14:paraId="1B4C06A7" w14:textId="59AB30CA" w:rsidR="001B5E07" w:rsidRPr="0018113D" w:rsidRDefault="001B5E07" w:rsidP="00617E73">
      <w:pPr>
        <w:pStyle w:val="ListParagraph"/>
        <w:numPr>
          <w:ilvl w:val="0"/>
          <w:numId w:val="3"/>
        </w:numPr>
        <w:spacing w:after="0"/>
        <w:jc w:val="both"/>
        <w:rPr>
          <w:lang w:val="en-US"/>
        </w:rPr>
      </w:pPr>
      <w:r w:rsidRPr="001B5E07">
        <w:rPr>
          <w:lang w:val="en-US"/>
        </w:rPr>
        <w:t>UNFCCC. (2007). AM0009.</w:t>
      </w:r>
      <w:r>
        <w:rPr>
          <w:lang w:val="en-US"/>
        </w:rPr>
        <w:t xml:space="preserve"> </w:t>
      </w:r>
      <w:r w:rsidRPr="001B5E07">
        <w:rPr>
          <w:lang w:val="en-US"/>
        </w:rPr>
        <w:t>Large-scale Methodology: Recovery and utilization of gas from oil fields that would otherwise be flared or</w:t>
      </w:r>
      <w:r>
        <w:rPr>
          <w:lang w:val="en-US"/>
        </w:rPr>
        <w:t xml:space="preserve"> </w:t>
      </w:r>
      <w:r w:rsidRPr="001B5E07">
        <w:rPr>
          <w:lang w:val="en-US"/>
        </w:rPr>
        <w:t>vented</w:t>
      </w:r>
      <w:r>
        <w:rPr>
          <w:lang w:val="en-US"/>
        </w:rPr>
        <w:t xml:space="preserve">. </w:t>
      </w:r>
      <w:r>
        <w:t>Versión 07.0.</w:t>
      </w:r>
    </w:p>
    <w:p w14:paraId="7D17EE02" w14:textId="3EE40BAE" w:rsidR="00CF4805" w:rsidRDefault="00CF4805" w:rsidP="00CF4805">
      <w:pPr>
        <w:pStyle w:val="ListParagraph"/>
        <w:numPr>
          <w:ilvl w:val="0"/>
          <w:numId w:val="3"/>
        </w:numPr>
        <w:spacing w:after="0"/>
        <w:jc w:val="both"/>
        <w:rPr>
          <w:lang w:val="en-US"/>
        </w:rPr>
      </w:pPr>
      <w:r>
        <w:rPr>
          <w:lang w:val="en-US"/>
        </w:rPr>
        <w:t xml:space="preserve">UNFCCC. (2007). AMS. III.P. </w:t>
      </w:r>
      <w:r w:rsidRPr="006612BB">
        <w:rPr>
          <w:lang w:val="en-US"/>
        </w:rPr>
        <w:t>Recovery and utilization of waste gas in refinery facilities</w:t>
      </w:r>
      <w:r>
        <w:rPr>
          <w:lang w:val="en-US"/>
        </w:rPr>
        <w:t>. Version 01.</w:t>
      </w:r>
    </w:p>
    <w:p w14:paraId="4426ADFD" w14:textId="77777777" w:rsidR="00CF4805" w:rsidRDefault="00CF4805" w:rsidP="00CF4805">
      <w:pPr>
        <w:pStyle w:val="ListParagraph"/>
        <w:numPr>
          <w:ilvl w:val="0"/>
          <w:numId w:val="3"/>
        </w:numPr>
        <w:spacing w:after="0"/>
        <w:jc w:val="both"/>
        <w:rPr>
          <w:lang w:val="en-US"/>
        </w:rPr>
      </w:pPr>
      <w:r>
        <w:rPr>
          <w:lang w:val="en-US"/>
        </w:rPr>
        <w:t xml:space="preserve">UNFCCC. (2009). </w:t>
      </w:r>
      <w:r w:rsidRPr="006612BB">
        <w:rPr>
          <w:lang w:val="en-US"/>
        </w:rPr>
        <w:t>Approved baseline and monitoring methodology AM0077</w:t>
      </w:r>
      <w:r>
        <w:rPr>
          <w:lang w:val="en-US"/>
        </w:rPr>
        <w:t xml:space="preserve">. </w:t>
      </w:r>
      <w:r w:rsidRPr="006612BB">
        <w:rPr>
          <w:lang w:val="en-US"/>
        </w:rPr>
        <w:t>Recovery of gas from oil wells that would otherwise be vented or flared</w:t>
      </w:r>
      <w:r>
        <w:rPr>
          <w:lang w:val="en-US"/>
        </w:rPr>
        <w:t xml:space="preserve"> </w:t>
      </w:r>
      <w:r w:rsidRPr="006612BB">
        <w:rPr>
          <w:lang w:val="en-US"/>
        </w:rPr>
        <w:t>and its delivery to specific end-users</w:t>
      </w:r>
      <w:r>
        <w:rPr>
          <w:lang w:val="en-US"/>
        </w:rPr>
        <w:t>. Version 01.</w:t>
      </w:r>
    </w:p>
    <w:p w14:paraId="3E0325FA" w14:textId="204D9440" w:rsidR="001B5E07" w:rsidRDefault="001B5E07" w:rsidP="00617E73">
      <w:pPr>
        <w:pStyle w:val="ListParagraph"/>
        <w:numPr>
          <w:ilvl w:val="0"/>
          <w:numId w:val="3"/>
        </w:numPr>
        <w:spacing w:after="0"/>
        <w:jc w:val="both"/>
        <w:rPr>
          <w:lang w:val="en-US"/>
        </w:rPr>
      </w:pPr>
      <w:r>
        <w:rPr>
          <w:lang w:val="en-US"/>
        </w:rPr>
        <w:t>UNFCCC. (</w:t>
      </w:r>
      <w:r w:rsidR="0048007C">
        <w:rPr>
          <w:lang w:val="en-US"/>
        </w:rPr>
        <w:t>2011</w:t>
      </w:r>
      <w:r>
        <w:rPr>
          <w:lang w:val="en-US"/>
        </w:rPr>
        <w:t>).</w:t>
      </w:r>
      <w:r w:rsidR="0048007C">
        <w:rPr>
          <w:lang w:val="en-US"/>
        </w:rPr>
        <w:t xml:space="preserve"> </w:t>
      </w:r>
      <w:r w:rsidR="0048007C" w:rsidRPr="0048007C">
        <w:rPr>
          <w:lang w:val="en-US"/>
        </w:rPr>
        <w:t>Approved baseline and monitoring methodology AM0023</w:t>
      </w:r>
      <w:r w:rsidR="0048007C">
        <w:rPr>
          <w:lang w:val="en-US"/>
        </w:rPr>
        <w:t xml:space="preserve">. </w:t>
      </w:r>
      <w:r w:rsidR="0048007C" w:rsidRPr="0048007C">
        <w:rPr>
          <w:lang w:val="en-US"/>
        </w:rPr>
        <w:t>Leak detection and repair in gas production, processing, transmission, storage and distribution</w:t>
      </w:r>
      <w:r w:rsidR="0048007C">
        <w:rPr>
          <w:lang w:val="en-US"/>
        </w:rPr>
        <w:t xml:space="preserve"> </w:t>
      </w:r>
      <w:r w:rsidR="0048007C" w:rsidRPr="0048007C">
        <w:rPr>
          <w:lang w:val="en-US"/>
        </w:rPr>
        <w:t>systems and in refinery facilities</w:t>
      </w:r>
      <w:r w:rsidR="0048007C">
        <w:rPr>
          <w:lang w:val="en-US"/>
        </w:rPr>
        <w:t>. Version 04.0.</w:t>
      </w:r>
    </w:p>
    <w:p w14:paraId="49E5FDD3" w14:textId="77777777" w:rsidR="00CF4805" w:rsidRDefault="00CF4805" w:rsidP="00CF4805">
      <w:pPr>
        <w:pStyle w:val="ListParagraph"/>
        <w:numPr>
          <w:ilvl w:val="0"/>
          <w:numId w:val="3"/>
        </w:numPr>
        <w:spacing w:after="0"/>
        <w:jc w:val="both"/>
        <w:rPr>
          <w:lang w:val="en-US"/>
        </w:rPr>
      </w:pPr>
      <w:r>
        <w:rPr>
          <w:lang w:val="en-US"/>
        </w:rPr>
        <w:t xml:space="preserve">UNFCCC. (2011). </w:t>
      </w:r>
      <w:r w:rsidRPr="00152E95">
        <w:rPr>
          <w:lang w:val="en-US"/>
        </w:rPr>
        <w:t>Guidelines on the assessment of investment analysis</w:t>
      </w:r>
      <w:r>
        <w:rPr>
          <w:lang w:val="en-US"/>
        </w:rPr>
        <w:t xml:space="preserve">. </w:t>
      </w:r>
      <w:r w:rsidRPr="00152E95">
        <w:rPr>
          <w:lang w:val="en-US"/>
        </w:rPr>
        <w:t>Version 05</w:t>
      </w:r>
      <w:r>
        <w:rPr>
          <w:lang w:val="en-US"/>
        </w:rPr>
        <w:t>.</w:t>
      </w:r>
    </w:p>
    <w:p w14:paraId="5445E102" w14:textId="390B1F61" w:rsidR="0048007C" w:rsidRDefault="0048007C" w:rsidP="00617E73">
      <w:pPr>
        <w:pStyle w:val="ListParagraph"/>
        <w:numPr>
          <w:ilvl w:val="0"/>
          <w:numId w:val="3"/>
        </w:numPr>
        <w:spacing w:after="0"/>
        <w:jc w:val="both"/>
        <w:rPr>
          <w:lang w:val="en-US"/>
        </w:rPr>
      </w:pPr>
      <w:r>
        <w:rPr>
          <w:lang w:val="en-US"/>
        </w:rPr>
        <w:t>UNFCCC. (20</w:t>
      </w:r>
      <w:r w:rsidR="006612BB">
        <w:rPr>
          <w:lang w:val="en-US"/>
        </w:rPr>
        <w:t>12</w:t>
      </w:r>
      <w:r>
        <w:rPr>
          <w:lang w:val="en-US"/>
        </w:rPr>
        <w:t xml:space="preserve">). </w:t>
      </w:r>
      <w:r w:rsidRPr="0048007C">
        <w:rPr>
          <w:lang w:val="en-US"/>
        </w:rPr>
        <w:t>Approved baseline and monitoring methodology AM0055</w:t>
      </w:r>
      <w:r w:rsidR="006612BB">
        <w:rPr>
          <w:lang w:val="en-US"/>
        </w:rPr>
        <w:t xml:space="preserve">. </w:t>
      </w:r>
      <w:r w:rsidR="006612BB" w:rsidRPr="006612BB">
        <w:rPr>
          <w:lang w:val="en-US"/>
        </w:rPr>
        <w:t>Recovery and utilization of waste gas in refinery or gas plant</w:t>
      </w:r>
      <w:r w:rsidR="006612BB">
        <w:rPr>
          <w:lang w:val="en-US"/>
        </w:rPr>
        <w:t>. 02.1.0.</w:t>
      </w:r>
    </w:p>
    <w:p w14:paraId="7AB58F33" w14:textId="47A5BB54" w:rsidR="006612BB" w:rsidRDefault="006612BB" w:rsidP="00617E73">
      <w:pPr>
        <w:pStyle w:val="ListParagraph"/>
        <w:numPr>
          <w:ilvl w:val="0"/>
          <w:numId w:val="3"/>
        </w:numPr>
        <w:spacing w:after="0"/>
        <w:jc w:val="both"/>
        <w:rPr>
          <w:lang w:val="en-US"/>
        </w:rPr>
      </w:pPr>
      <w:r>
        <w:rPr>
          <w:lang w:val="en-US"/>
        </w:rPr>
        <w:t xml:space="preserve">UNFCCC. (2013). AMS. III.BI. </w:t>
      </w:r>
      <w:r w:rsidRPr="006612BB">
        <w:rPr>
          <w:lang w:val="en-US"/>
        </w:rPr>
        <w:t>Small-scale Methodology</w:t>
      </w:r>
      <w:r>
        <w:rPr>
          <w:lang w:val="en-US"/>
        </w:rPr>
        <w:t xml:space="preserve"> </w:t>
      </w:r>
      <w:r w:rsidRPr="006612BB">
        <w:rPr>
          <w:lang w:val="en-US"/>
        </w:rPr>
        <w:t>Flare gas recovery in gas treating facilities. Version 01.</w:t>
      </w:r>
      <w:r>
        <w:rPr>
          <w:lang w:val="en-US"/>
        </w:rPr>
        <w:t>0.</w:t>
      </w:r>
    </w:p>
    <w:p w14:paraId="588935DD" w14:textId="77777777" w:rsidR="00CF4805" w:rsidRDefault="00CF4805" w:rsidP="00CF4805">
      <w:pPr>
        <w:pStyle w:val="ListParagraph"/>
        <w:numPr>
          <w:ilvl w:val="0"/>
          <w:numId w:val="3"/>
        </w:numPr>
        <w:spacing w:after="0"/>
        <w:jc w:val="both"/>
        <w:rPr>
          <w:lang w:val="en-US"/>
        </w:rPr>
      </w:pPr>
      <w:r>
        <w:rPr>
          <w:lang w:val="en-US"/>
        </w:rPr>
        <w:t xml:space="preserve">UNFCCC. (2017). </w:t>
      </w:r>
      <w:r w:rsidRPr="0008499D">
        <w:rPr>
          <w:lang w:val="en-US"/>
        </w:rPr>
        <w:t>Methodological tool</w:t>
      </w:r>
      <w:r>
        <w:rPr>
          <w:lang w:val="en-US"/>
        </w:rPr>
        <w:t xml:space="preserve">. </w:t>
      </w:r>
      <w:r w:rsidRPr="0008499D">
        <w:rPr>
          <w:lang w:val="en-US"/>
        </w:rPr>
        <w:t>Tool to calculate project or leakage CO2 emissions from fossil fuel combustion</w:t>
      </w:r>
      <w:r>
        <w:rPr>
          <w:lang w:val="en-US"/>
        </w:rPr>
        <w:t>. Version 03.0.</w:t>
      </w:r>
    </w:p>
    <w:p w14:paraId="3935FC8B" w14:textId="0729C5BC" w:rsidR="007142E7" w:rsidRDefault="007142E7" w:rsidP="007142E7">
      <w:pPr>
        <w:pStyle w:val="ListParagraph"/>
        <w:numPr>
          <w:ilvl w:val="0"/>
          <w:numId w:val="3"/>
        </w:numPr>
        <w:spacing w:after="0"/>
        <w:jc w:val="both"/>
        <w:rPr>
          <w:lang w:val="en-US"/>
        </w:rPr>
      </w:pPr>
      <w:r>
        <w:rPr>
          <w:lang w:val="en-US"/>
        </w:rPr>
        <w:t>UNFCCC. (2018). CDM Accreditation Standard. Version 07.0.</w:t>
      </w:r>
    </w:p>
    <w:p w14:paraId="0FBD0C14" w14:textId="77777777" w:rsidR="00CF4805" w:rsidRDefault="00CF4805" w:rsidP="00CF4805">
      <w:pPr>
        <w:pStyle w:val="ListParagraph"/>
        <w:numPr>
          <w:ilvl w:val="0"/>
          <w:numId w:val="3"/>
        </w:numPr>
        <w:spacing w:after="0"/>
        <w:jc w:val="both"/>
        <w:rPr>
          <w:lang w:val="en-US"/>
        </w:rPr>
      </w:pPr>
      <w:r w:rsidRPr="00CE29C9">
        <w:rPr>
          <w:lang w:val="en-US"/>
        </w:rPr>
        <w:t>UNFCCC. (Nov 2018).  CDM</w:t>
      </w:r>
      <w:r>
        <w:rPr>
          <w:lang w:val="en-US"/>
        </w:rPr>
        <w:t xml:space="preserve"> </w:t>
      </w:r>
      <w:r w:rsidRPr="00CE29C9">
        <w:rPr>
          <w:lang w:val="en-US"/>
        </w:rPr>
        <w:t>Methodology Booklet</w:t>
      </w:r>
      <w:r>
        <w:rPr>
          <w:lang w:val="en-US"/>
        </w:rPr>
        <w:t>. Version 10.</w:t>
      </w:r>
    </w:p>
    <w:p w14:paraId="26F9BA81" w14:textId="58889B20" w:rsidR="006612BB" w:rsidRDefault="002F3432" w:rsidP="00617E73">
      <w:pPr>
        <w:pStyle w:val="ListParagraph"/>
        <w:numPr>
          <w:ilvl w:val="0"/>
          <w:numId w:val="3"/>
        </w:numPr>
        <w:spacing w:after="0"/>
        <w:jc w:val="both"/>
        <w:rPr>
          <w:lang w:val="en-US"/>
        </w:rPr>
      </w:pPr>
      <w:r>
        <w:rPr>
          <w:lang w:val="en-US"/>
        </w:rPr>
        <w:t xml:space="preserve">UNFCCC. (2019). </w:t>
      </w:r>
      <w:r w:rsidRPr="002F3432">
        <w:rPr>
          <w:lang w:val="en-US"/>
        </w:rPr>
        <w:t>Methodological tool</w:t>
      </w:r>
      <w:r>
        <w:rPr>
          <w:lang w:val="en-US"/>
        </w:rPr>
        <w:t xml:space="preserve">. </w:t>
      </w:r>
      <w:r w:rsidRPr="002F3432">
        <w:rPr>
          <w:lang w:val="en-US"/>
        </w:rPr>
        <w:t>Project emissions from flaring</w:t>
      </w:r>
      <w:r>
        <w:rPr>
          <w:lang w:val="en-US"/>
        </w:rPr>
        <w:t>. Version 03.0.</w:t>
      </w:r>
    </w:p>
    <w:p w14:paraId="0BB400C1" w14:textId="03F03ECF" w:rsidR="00837FED" w:rsidRPr="00837FED" w:rsidRDefault="00837FED">
      <w:pPr>
        <w:pStyle w:val="ListParagraph"/>
        <w:numPr>
          <w:ilvl w:val="0"/>
          <w:numId w:val="3"/>
        </w:numPr>
        <w:spacing w:after="0"/>
        <w:jc w:val="both"/>
        <w:rPr>
          <w:lang w:val="en-US"/>
        </w:rPr>
      </w:pPr>
      <w:r w:rsidRPr="00837FED">
        <w:rPr>
          <w:lang w:val="en-US"/>
        </w:rPr>
        <w:t>U.S. EPA Office of Air Quality Planning and Standards. (2012). Parameters for</w:t>
      </w:r>
      <w:r>
        <w:rPr>
          <w:lang w:val="en-US"/>
        </w:rPr>
        <w:t xml:space="preserve"> </w:t>
      </w:r>
      <w:r w:rsidRPr="00837FED">
        <w:rPr>
          <w:lang w:val="en-US"/>
        </w:rPr>
        <w:t>Properly Designed and Operated Flares</w:t>
      </w:r>
      <w:r>
        <w:rPr>
          <w:lang w:val="en-US"/>
        </w:rPr>
        <w:t xml:space="preserve">. </w:t>
      </w:r>
      <w:r w:rsidRPr="00DF2103">
        <w:rPr>
          <w:lang w:val="en-US"/>
        </w:rPr>
        <w:t>Report for Flare Review Panel</w:t>
      </w:r>
      <w:r>
        <w:rPr>
          <w:lang w:val="en-US"/>
        </w:rPr>
        <w:t>.</w:t>
      </w:r>
    </w:p>
    <w:p w14:paraId="0F98BB97" w14:textId="0640D884" w:rsidR="00A1762D" w:rsidRPr="0018113D" w:rsidRDefault="00CF4805" w:rsidP="0018113D">
      <w:pPr>
        <w:pStyle w:val="ListParagraph"/>
        <w:numPr>
          <w:ilvl w:val="0"/>
          <w:numId w:val="3"/>
        </w:numPr>
        <w:spacing w:after="0"/>
        <w:jc w:val="both"/>
        <w:rPr>
          <w:lang w:val="en-GB"/>
        </w:rPr>
      </w:pPr>
      <w:r>
        <w:rPr>
          <w:lang w:val="en-US"/>
        </w:rPr>
        <w:t xml:space="preserve">WERF. (2013). </w:t>
      </w:r>
      <w:r w:rsidRPr="00152E95">
        <w:rPr>
          <w:lang w:val="en-US"/>
        </w:rPr>
        <w:t>Flare efficiency</w:t>
      </w:r>
      <w:r>
        <w:rPr>
          <w:lang w:val="en-US"/>
        </w:rPr>
        <w:t xml:space="preserve"> </w:t>
      </w:r>
      <w:r w:rsidRPr="00152E95">
        <w:rPr>
          <w:lang w:val="en-US"/>
        </w:rPr>
        <w:t>estimator and case studies</w:t>
      </w:r>
      <w:r>
        <w:rPr>
          <w:lang w:val="en-US"/>
        </w:rPr>
        <w:t xml:space="preserve">. </w:t>
      </w:r>
    </w:p>
    <w:sectPr w:rsidR="00A1762D" w:rsidRPr="0018113D" w:rsidSect="007052D3">
      <w:headerReference w:type="default" r:id="rId44"/>
      <w:footerReference w:type="default" r:id="rId45"/>
      <w:pgSz w:w="12240" w:h="15840" w:code="1"/>
      <w:pgMar w:top="1440" w:right="1440" w:bottom="1138" w:left="1440" w:header="706"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C07CF" w14:textId="77777777" w:rsidR="00C673C5" w:rsidRDefault="00C673C5" w:rsidP="00ED444C">
      <w:r>
        <w:separator/>
      </w:r>
    </w:p>
    <w:p w14:paraId="42348F47" w14:textId="77777777" w:rsidR="00C673C5" w:rsidRDefault="00C673C5" w:rsidP="00ED444C"/>
  </w:endnote>
  <w:endnote w:type="continuationSeparator" w:id="0">
    <w:p w14:paraId="696EC462" w14:textId="77777777" w:rsidR="00C673C5" w:rsidRDefault="00C673C5" w:rsidP="00ED444C">
      <w:r>
        <w:continuationSeparator/>
      </w:r>
    </w:p>
    <w:p w14:paraId="5970D2B8" w14:textId="77777777" w:rsidR="00C673C5" w:rsidRDefault="00C673C5" w:rsidP="00ED444C"/>
  </w:endnote>
  <w:endnote w:type="continuationNotice" w:id="1">
    <w:p w14:paraId="2DA2308C" w14:textId="77777777" w:rsidR="00C673C5" w:rsidRDefault="00C67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2E6E" w14:textId="77777777" w:rsidR="00B71B21" w:rsidRPr="005D30AB" w:rsidRDefault="00B71B21" w:rsidP="00D363DF">
    <w:pPr>
      <w:pStyle w:val="Footer"/>
      <w:jc w:val="right"/>
    </w:pPr>
    <w:r w:rsidRPr="005D30AB">
      <w:rPr>
        <w:color w:val="000000"/>
        <w14:textFill>
          <w14:solidFill>
            <w14:srgbClr w14:val="000000">
              <w14:lumMod w14:val="50000"/>
              <w14:lumOff w14:val="50000"/>
            </w14:srgbClr>
          </w14:solidFill>
        </w14:textFill>
      </w:rPr>
      <w:t>Page</w:t>
    </w:r>
    <w:r w:rsidRPr="005D30AB">
      <w:t xml:space="preserve"> </w:t>
    </w:r>
    <w:r w:rsidRPr="005D30AB">
      <w:fldChar w:fldCharType="begin"/>
    </w:r>
    <w:r w:rsidRPr="005D30AB">
      <w:instrText xml:space="preserve"> PAGE   \* MERGEFORMAT </w:instrText>
    </w:r>
    <w:r w:rsidRPr="005D30AB">
      <w:fldChar w:fldCharType="separate"/>
    </w:r>
    <w:r>
      <w:rPr>
        <w:noProof/>
      </w:rPr>
      <w:t>15</w:t>
    </w:r>
    <w:r w:rsidRPr="005D30AB">
      <w:rPr>
        <w:noProof/>
      </w:rPr>
      <w:fldChar w:fldCharType="end"/>
    </w:r>
    <w:r w:rsidRPr="005D30AB">
      <w:rPr>
        <w:noProof/>
        <w:lang w:val="en-IN" w:eastAsia="en-IN" w:bidi="te-IN"/>
      </w:rPr>
      <w:drawing>
        <wp:anchor distT="0" distB="0" distL="114300" distR="114300" simplePos="0" relativeHeight="251658241" behindDoc="1" locked="0" layoutInCell="1" allowOverlap="1" wp14:anchorId="7849C956" wp14:editId="41BDE1A0">
          <wp:simplePos x="0" y="0"/>
          <wp:positionH relativeFrom="column">
            <wp:posOffset>-914400</wp:posOffset>
          </wp:positionH>
          <wp:positionV relativeFrom="page">
            <wp:posOffset>9549765</wp:posOffset>
          </wp:positionV>
          <wp:extent cx="3087370" cy="508635"/>
          <wp:effectExtent l="0" t="0" r="0" b="5715"/>
          <wp:wrapNone/>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Desig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87370" cy="508635"/>
                  </a:xfrm>
                  <a:prstGeom prst="rect">
                    <a:avLst/>
                  </a:prstGeom>
                </pic:spPr>
              </pic:pic>
            </a:graphicData>
          </a:graphic>
          <wp14:sizeRelH relativeFrom="page">
            <wp14:pctWidth>0</wp14:pctWidth>
          </wp14:sizeRelH>
          <wp14:sizeRelV relativeFrom="page">
            <wp14:pctHeight>0</wp14:pctHeight>
          </wp14:sizeRelV>
        </wp:anchor>
      </w:drawing>
    </w:r>
  </w:p>
  <w:p w14:paraId="13743A1C" w14:textId="77777777" w:rsidR="00B71B21" w:rsidRDefault="00B71B21" w:rsidP="00ED44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C11CC" w14:textId="77777777" w:rsidR="00C673C5" w:rsidRDefault="00C673C5" w:rsidP="00ED444C">
      <w:r>
        <w:separator/>
      </w:r>
    </w:p>
    <w:p w14:paraId="39D37762" w14:textId="77777777" w:rsidR="00C673C5" w:rsidRDefault="00C673C5" w:rsidP="00ED444C"/>
  </w:footnote>
  <w:footnote w:type="continuationSeparator" w:id="0">
    <w:p w14:paraId="55F6BBA6" w14:textId="77777777" w:rsidR="00C673C5" w:rsidRDefault="00C673C5" w:rsidP="00ED444C">
      <w:r>
        <w:continuationSeparator/>
      </w:r>
    </w:p>
    <w:p w14:paraId="7589B581" w14:textId="77777777" w:rsidR="00C673C5" w:rsidRDefault="00C673C5" w:rsidP="00ED444C"/>
  </w:footnote>
  <w:footnote w:type="continuationNotice" w:id="1">
    <w:p w14:paraId="417FB819" w14:textId="77777777" w:rsidR="00C673C5" w:rsidRDefault="00C673C5">
      <w:pPr>
        <w:spacing w:after="0" w:line="240" w:lineRule="auto"/>
      </w:pPr>
    </w:p>
  </w:footnote>
  <w:footnote w:id="2">
    <w:p w14:paraId="414C03F2" w14:textId="704F461F" w:rsidR="00B71B21" w:rsidRPr="00CD62B7" w:rsidRDefault="00B71B21" w:rsidP="001537BB">
      <w:pPr>
        <w:pStyle w:val="FootnoteText"/>
        <w:jc w:val="both"/>
        <w:rPr>
          <w:sz w:val="18"/>
          <w:szCs w:val="18"/>
          <w:lang w:val="es-419"/>
        </w:rPr>
      </w:pPr>
      <w:r w:rsidRPr="00CD62B7">
        <w:rPr>
          <w:rStyle w:val="FootnoteReference"/>
          <w:sz w:val="18"/>
          <w:szCs w:val="18"/>
        </w:rPr>
        <w:footnoteRef/>
      </w:r>
      <w:r w:rsidRPr="00CD62B7">
        <w:rPr>
          <w:sz w:val="18"/>
          <w:szCs w:val="18"/>
        </w:rPr>
        <w:t xml:space="preserve"> </w:t>
      </w:r>
      <w:hyperlink r:id="rId1" w:history="1">
        <w:r w:rsidRPr="00590B71">
          <w:rPr>
            <w:rStyle w:val="Hyperlink"/>
            <w:sz w:val="18"/>
            <w:szCs w:val="18"/>
          </w:rPr>
          <w:t>http://servicios.minminas.gov.co/documents/10180//23517//47915-res_40807_020818.pdf</w:t>
        </w:r>
      </w:hyperlink>
      <w:r w:rsidRPr="00FF2D21">
        <w:rPr>
          <w:sz w:val="18"/>
          <w:szCs w:val="18"/>
        </w:rPr>
        <w:t xml:space="preserve"> </w:t>
      </w:r>
    </w:p>
  </w:footnote>
  <w:footnote w:id="3">
    <w:p w14:paraId="76826332" w14:textId="2A3603B2" w:rsidR="00B71B21" w:rsidRPr="00CD62B7" w:rsidRDefault="00B71B21" w:rsidP="001537BB">
      <w:pPr>
        <w:pStyle w:val="FootnoteText"/>
        <w:jc w:val="both"/>
        <w:rPr>
          <w:sz w:val="18"/>
          <w:szCs w:val="18"/>
          <w:lang w:val="es-419"/>
        </w:rPr>
      </w:pPr>
      <w:r w:rsidRPr="00CD62B7">
        <w:rPr>
          <w:rStyle w:val="FootnoteReference"/>
          <w:sz w:val="18"/>
          <w:szCs w:val="18"/>
        </w:rPr>
        <w:footnoteRef/>
      </w:r>
      <w:r w:rsidRPr="00CD62B7">
        <w:rPr>
          <w:sz w:val="18"/>
          <w:szCs w:val="18"/>
        </w:rPr>
        <w:t xml:space="preserve"> </w:t>
      </w:r>
      <w:hyperlink r:id="rId2" w:history="1">
        <w:r w:rsidRPr="00590B71">
          <w:rPr>
            <w:rStyle w:val="Hyperlink"/>
            <w:sz w:val="18"/>
            <w:szCs w:val="18"/>
          </w:rPr>
          <w:t>http://es.presidencia.gov.co/normativa/normativa/LEY%201931%20DEL%2027%20DE%20JULIO%20DE%202018.pdf</w:t>
        </w:r>
      </w:hyperlink>
      <w:r w:rsidRPr="00FF2D21">
        <w:rPr>
          <w:sz w:val="18"/>
          <w:szCs w:val="18"/>
        </w:rPr>
        <w:t xml:space="preserve"> </w:t>
      </w:r>
    </w:p>
  </w:footnote>
  <w:footnote w:id="4">
    <w:p w14:paraId="10840092" w14:textId="002806AC" w:rsidR="00B71B21" w:rsidRPr="00F27B7D" w:rsidRDefault="00B71B21" w:rsidP="001537BB">
      <w:pPr>
        <w:pStyle w:val="FootnoteText"/>
        <w:jc w:val="both"/>
        <w:rPr>
          <w:sz w:val="18"/>
          <w:szCs w:val="18"/>
          <w:lang w:val="es-419"/>
        </w:rPr>
      </w:pPr>
      <w:r w:rsidRPr="00CD62B7">
        <w:rPr>
          <w:rStyle w:val="FootnoteReference"/>
          <w:sz w:val="18"/>
          <w:szCs w:val="18"/>
        </w:rPr>
        <w:footnoteRef/>
      </w:r>
      <w:r w:rsidRPr="00CD62B7">
        <w:rPr>
          <w:sz w:val="18"/>
          <w:szCs w:val="18"/>
        </w:rPr>
        <w:t xml:space="preserve"> </w:t>
      </w:r>
      <w:hyperlink r:id="rId3" w:history="1">
        <w:r w:rsidRPr="00590B71">
          <w:rPr>
            <w:rStyle w:val="Hyperlink"/>
            <w:sz w:val="18"/>
            <w:szCs w:val="18"/>
          </w:rPr>
          <w:t>http://documentacion.ideam.gov.co/openbiblio/bvirtual/023634/INGEI.pdf</w:t>
        </w:r>
      </w:hyperlink>
      <w:r w:rsidRPr="00FF2D21">
        <w:rPr>
          <w:sz w:val="18"/>
          <w:szCs w:val="18"/>
        </w:rPr>
        <w:t xml:space="preserve"> </w:t>
      </w:r>
    </w:p>
  </w:footnote>
  <w:footnote w:id="5">
    <w:p w14:paraId="413ABBC8" w14:textId="77777777" w:rsidR="00B71B21" w:rsidRPr="00FF2D21" w:rsidRDefault="00B71B21" w:rsidP="007D2F38">
      <w:pPr>
        <w:pStyle w:val="FootnoteText"/>
        <w:rPr>
          <w:sz w:val="18"/>
          <w:szCs w:val="18"/>
        </w:rPr>
      </w:pPr>
      <w:r w:rsidRPr="00F27B7D">
        <w:rPr>
          <w:rStyle w:val="FootnoteReference"/>
          <w:sz w:val="18"/>
          <w:szCs w:val="18"/>
        </w:rPr>
        <w:footnoteRef/>
      </w:r>
      <w:r w:rsidRPr="00F27B7D">
        <w:rPr>
          <w:sz w:val="18"/>
          <w:szCs w:val="18"/>
        </w:rPr>
        <w:t xml:space="preserve"> </w:t>
      </w:r>
      <w:hyperlink r:id="rId4" w:history="1">
        <w:r w:rsidRPr="00590B71">
          <w:rPr>
            <w:rStyle w:val="Hyperlink"/>
            <w:sz w:val="18"/>
            <w:szCs w:val="18"/>
          </w:rPr>
          <w:t>https://www.ipcc-nggip.iges.or.jp/public/2006gl/spanish/pdf/2_Volume2/V2_4_Ch4_Fugitive_Emissions.pdf</w:t>
        </w:r>
      </w:hyperlink>
    </w:p>
  </w:footnote>
  <w:footnote w:id="6">
    <w:p w14:paraId="35895452" w14:textId="77777777" w:rsidR="00B71B21" w:rsidRPr="00F27B7D" w:rsidRDefault="00B71B21" w:rsidP="009A10E8">
      <w:pPr>
        <w:pStyle w:val="FootnoteText"/>
        <w:jc w:val="both"/>
        <w:rPr>
          <w:sz w:val="18"/>
          <w:szCs w:val="18"/>
        </w:rPr>
      </w:pPr>
      <w:r w:rsidRPr="00F27B7D">
        <w:rPr>
          <w:rStyle w:val="FootnoteReference"/>
          <w:sz w:val="18"/>
          <w:szCs w:val="18"/>
        </w:rPr>
        <w:footnoteRef/>
      </w:r>
      <w:hyperlink r:id="rId5" w:history="1">
        <w:r w:rsidRPr="00F27B7D">
          <w:rPr>
            <w:rStyle w:val="Hyperlink"/>
            <w:sz w:val="18"/>
            <w:szCs w:val="18"/>
          </w:rPr>
          <w:t>http://www.eiticolombia.gov.co/es/informes-eiti/informe-2016/marco-legal-y-regimen-fiscal/marco-normativo-del-sector-de-hidrocarburos/</w:t>
        </w:r>
      </w:hyperlink>
      <w:r w:rsidRPr="00F27B7D">
        <w:rPr>
          <w:sz w:val="18"/>
          <w:szCs w:val="18"/>
        </w:rPr>
        <w:t xml:space="preserve"> </w:t>
      </w:r>
    </w:p>
  </w:footnote>
  <w:footnote w:id="7">
    <w:p w14:paraId="70749F03" w14:textId="77777777" w:rsidR="00B71B21" w:rsidRPr="00F27B7D" w:rsidRDefault="00B71B21" w:rsidP="009A10E8">
      <w:pPr>
        <w:pStyle w:val="FootnoteText"/>
        <w:jc w:val="both"/>
        <w:rPr>
          <w:sz w:val="18"/>
          <w:szCs w:val="18"/>
        </w:rPr>
      </w:pPr>
      <w:r w:rsidRPr="00F27B7D">
        <w:rPr>
          <w:rStyle w:val="FootnoteReference"/>
          <w:sz w:val="18"/>
          <w:szCs w:val="18"/>
        </w:rPr>
        <w:footnoteRef/>
      </w:r>
      <w:r w:rsidRPr="00F27B7D">
        <w:rPr>
          <w:sz w:val="18"/>
          <w:szCs w:val="18"/>
        </w:rPr>
        <w:t xml:space="preserve"> Se considera un incumplimiento material, aquel ya sea de orden medio ambiental, social o de gobierno, que pone en riesgo o puede generar un impacto para el medio ambiente o el entorno del proyecto, así como un incumplimiento a la ley.</w:t>
      </w:r>
    </w:p>
  </w:footnote>
  <w:footnote w:id="8">
    <w:p w14:paraId="423BE01E" w14:textId="00BEF65B" w:rsidR="00B71B21" w:rsidRDefault="00B71B21">
      <w:pPr>
        <w:pStyle w:val="FootnoteText"/>
      </w:pPr>
      <w:r>
        <w:rPr>
          <w:rStyle w:val="FootnoteReference"/>
        </w:rPr>
        <w:footnoteRef/>
      </w:r>
      <w:r>
        <w:t xml:space="preserve"> </w:t>
      </w:r>
      <w:r>
        <w:rPr>
          <w:sz w:val="18"/>
          <w:szCs w:val="18"/>
        </w:rPr>
        <w:t>Requisitos a</w:t>
      </w:r>
      <w:r w:rsidRPr="0018113D">
        <w:rPr>
          <w:sz w:val="18"/>
          <w:szCs w:val="18"/>
        </w:rPr>
        <w:t>daptado</w:t>
      </w:r>
      <w:r>
        <w:rPr>
          <w:sz w:val="18"/>
          <w:szCs w:val="18"/>
        </w:rPr>
        <w:t>s</w:t>
      </w:r>
      <w:r w:rsidRPr="0018113D">
        <w:rPr>
          <w:sz w:val="18"/>
          <w:szCs w:val="18"/>
        </w:rPr>
        <w:t xml:space="preserve"> de</w:t>
      </w:r>
      <w:r>
        <w:rPr>
          <w:sz w:val="18"/>
          <w:szCs w:val="18"/>
        </w:rPr>
        <w:t>l</w:t>
      </w:r>
      <w:r w:rsidRPr="0018113D">
        <w:rPr>
          <w:sz w:val="18"/>
          <w:szCs w:val="18"/>
        </w:rPr>
        <w:t xml:space="preserve"> CDM </w:t>
      </w:r>
      <w:proofErr w:type="spellStart"/>
      <w:r w:rsidRPr="0018113D">
        <w:rPr>
          <w:sz w:val="18"/>
          <w:szCs w:val="18"/>
        </w:rPr>
        <w:t>Accreditation</w:t>
      </w:r>
      <w:proofErr w:type="spellEnd"/>
      <w:r w:rsidRPr="0018113D">
        <w:rPr>
          <w:sz w:val="18"/>
          <w:szCs w:val="18"/>
        </w:rPr>
        <w:t xml:space="preserve"> Standard, Versi</w:t>
      </w:r>
      <w:r w:rsidR="001D3A9F">
        <w:rPr>
          <w:sz w:val="18"/>
          <w:szCs w:val="18"/>
        </w:rPr>
        <w:t>ó</w:t>
      </w:r>
      <w:r w:rsidRPr="0018113D">
        <w:rPr>
          <w:sz w:val="18"/>
          <w:szCs w:val="18"/>
        </w:rPr>
        <w:t>n 07.0.</w:t>
      </w:r>
    </w:p>
  </w:footnote>
  <w:footnote w:id="9">
    <w:p w14:paraId="64A9BC12" w14:textId="7DF9324B" w:rsidR="00B71B21" w:rsidRPr="00F27B7D" w:rsidRDefault="00B71B21" w:rsidP="007D7F7C">
      <w:pPr>
        <w:pStyle w:val="FootnoteText"/>
        <w:jc w:val="both"/>
        <w:rPr>
          <w:sz w:val="18"/>
          <w:szCs w:val="18"/>
        </w:rPr>
      </w:pPr>
      <w:r w:rsidRPr="00F27B7D">
        <w:rPr>
          <w:rStyle w:val="FootnoteReference"/>
          <w:sz w:val="18"/>
          <w:szCs w:val="18"/>
        </w:rPr>
        <w:footnoteRef/>
      </w:r>
      <w:r w:rsidRPr="00F27B7D">
        <w:rPr>
          <w:sz w:val="18"/>
          <w:szCs w:val="18"/>
        </w:rPr>
        <w:t xml:space="preserve"> </w:t>
      </w:r>
      <w:r>
        <w:rPr>
          <w:sz w:val="18"/>
          <w:szCs w:val="18"/>
        </w:rPr>
        <w:t xml:space="preserve">De acuerdo con la Resolución 1447 de 2018, artículo 17, parágrafo 3, esta restricción entra en vigor a partir de enero de 2020. </w:t>
      </w:r>
    </w:p>
  </w:footnote>
  <w:footnote w:id="10">
    <w:p w14:paraId="17E2362C" w14:textId="16BC5FDA" w:rsidR="00B71B21" w:rsidRPr="00F27B7D" w:rsidRDefault="00B71B21" w:rsidP="0050589F">
      <w:pPr>
        <w:pStyle w:val="FootnoteText"/>
        <w:jc w:val="both"/>
        <w:rPr>
          <w:sz w:val="18"/>
          <w:szCs w:val="18"/>
        </w:rPr>
      </w:pPr>
      <w:r w:rsidRPr="00F27B7D">
        <w:rPr>
          <w:rStyle w:val="FootnoteReference"/>
          <w:sz w:val="18"/>
          <w:szCs w:val="18"/>
        </w:rPr>
        <w:footnoteRef/>
      </w:r>
      <w:r w:rsidRPr="00F27B7D">
        <w:rPr>
          <w:sz w:val="18"/>
          <w:szCs w:val="18"/>
        </w:rPr>
        <w:t xml:space="preserve"> Para efectos de esta metodología, se consideran sistemas avanzados de detección y corrección de fugas, aquellos adicionales a los sistemas convencionales como respuesta acústica, visual y olfatoria de los trabajadores a las fugas, monitoreo de atmosferas, monitoreo manual como parte de rutinas de inspección.</w:t>
      </w:r>
    </w:p>
  </w:footnote>
  <w:footnote w:id="11">
    <w:p w14:paraId="47ACF6D0" w14:textId="38FDAF97" w:rsidR="00B71B21" w:rsidRPr="00F27B7D" w:rsidRDefault="00B71B21">
      <w:pPr>
        <w:pStyle w:val="FootnoteText"/>
        <w:rPr>
          <w:sz w:val="18"/>
          <w:szCs w:val="18"/>
        </w:rPr>
      </w:pPr>
      <w:r w:rsidRPr="00F27B7D">
        <w:rPr>
          <w:rStyle w:val="FootnoteReference"/>
          <w:sz w:val="18"/>
          <w:szCs w:val="18"/>
        </w:rPr>
        <w:footnoteRef/>
      </w:r>
      <w:r w:rsidRPr="00F27B7D">
        <w:rPr>
          <w:sz w:val="18"/>
          <w:szCs w:val="18"/>
        </w:rPr>
        <w:t xml:space="preserve"> </w:t>
      </w:r>
      <w:r w:rsidRPr="00FF2D21">
        <w:rPr>
          <w:sz w:val="18"/>
          <w:szCs w:val="18"/>
        </w:rPr>
        <w:t>Solo se considera la reinyección como un aprovechamiento, siempre y cuando en el escenario de línea base, el gas utilizado para la inyección, haya sido adquirido a un tercero.</w:t>
      </w:r>
    </w:p>
  </w:footnote>
  <w:footnote w:id="12">
    <w:p w14:paraId="5CC423ED" w14:textId="47021F64" w:rsidR="00B71B21" w:rsidRPr="00EF7E45" w:rsidRDefault="00B71B21" w:rsidP="00214838">
      <w:pPr>
        <w:pStyle w:val="FootnoteText"/>
        <w:jc w:val="both"/>
        <w:rPr>
          <w:sz w:val="16"/>
          <w:szCs w:val="16"/>
          <w:lang w:val="es-419"/>
        </w:rPr>
      </w:pPr>
      <w:r w:rsidRPr="00EF7E45">
        <w:rPr>
          <w:rStyle w:val="FootnoteReference"/>
          <w:sz w:val="16"/>
          <w:szCs w:val="16"/>
        </w:rPr>
        <w:footnoteRef/>
      </w:r>
      <w:r w:rsidRPr="00EF7E45">
        <w:rPr>
          <w:sz w:val="16"/>
          <w:szCs w:val="16"/>
        </w:rPr>
        <w:t xml:space="preserve"> </w:t>
      </w:r>
      <w:r w:rsidRPr="00E7543C">
        <w:rPr>
          <w:sz w:val="18"/>
          <w:szCs w:val="18"/>
          <w:lang w:val="es-419"/>
        </w:rPr>
        <w:t>Remítase a la sección de referencias para consultar las metodologías y documentos regulatorios revisados para la construcción de esta metodología</w:t>
      </w:r>
      <w:r w:rsidRPr="00EF7E45">
        <w:rPr>
          <w:sz w:val="16"/>
          <w:szCs w:val="16"/>
          <w:lang w:val="es-419"/>
        </w:rPr>
        <w:t>.</w:t>
      </w:r>
    </w:p>
  </w:footnote>
  <w:footnote w:id="13">
    <w:p w14:paraId="7884DE28" w14:textId="4F07DC0B" w:rsidR="00B71B21" w:rsidRPr="00590B71" w:rsidRDefault="00B71B21">
      <w:pPr>
        <w:pStyle w:val="FootnoteText"/>
        <w:rPr>
          <w:sz w:val="18"/>
          <w:szCs w:val="18"/>
        </w:rPr>
      </w:pPr>
      <w:r w:rsidRPr="00F27B7D">
        <w:rPr>
          <w:rStyle w:val="FootnoteReference"/>
          <w:sz w:val="18"/>
          <w:szCs w:val="18"/>
        </w:rPr>
        <w:footnoteRef/>
      </w:r>
      <w:r w:rsidRPr="00F27B7D">
        <w:rPr>
          <w:sz w:val="18"/>
          <w:szCs w:val="18"/>
        </w:rPr>
        <w:t xml:space="preserve"> </w:t>
      </w:r>
      <w:r w:rsidRPr="00FF2D21">
        <w:rPr>
          <w:sz w:val="18"/>
          <w:szCs w:val="18"/>
        </w:rPr>
        <w:t>Se debe</w:t>
      </w:r>
      <w:r w:rsidRPr="00590B71">
        <w:rPr>
          <w:sz w:val="18"/>
          <w:szCs w:val="18"/>
        </w:rPr>
        <w:t xml:space="preserve"> emplear el potencial de calentamiento global empleado en el reporte del inventario nacional de GEI a la CMNUCC más reciente.</w:t>
      </w:r>
    </w:p>
  </w:footnote>
  <w:footnote w:id="14">
    <w:p w14:paraId="272960F4" w14:textId="5E7FC91C" w:rsidR="00B71B21" w:rsidRPr="00F27B7D" w:rsidRDefault="00B71B21" w:rsidP="001537BB">
      <w:pPr>
        <w:pStyle w:val="FootnoteText"/>
        <w:jc w:val="both"/>
        <w:rPr>
          <w:sz w:val="18"/>
          <w:szCs w:val="18"/>
          <w:lang w:val="es-CO"/>
        </w:rPr>
      </w:pPr>
      <w:r w:rsidRPr="00F27B7D">
        <w:rPr>
          <w:rStyle w:val="FootnoteReference"/>
          <w:sz w:val="18"/>
          <w:szCs w:val="18"/>
        </w:rPr>
        <w:footnoteRef/>
      </w:r>
      <w:r w:rsidRPr="00F27B7D">
        <w:rPr>
          <w:sz w:val="18"/>
          <w:szCs w:val="18"/>
        </w:rPr>
        <w:t xml:space="preserve"> </w:t>
      </w:r>
      <w:r w:rsidRPr="00FF2D21">
        <w:rPr>
          <w:sz w:val="18"/>
          <w:szCs w:val="18"/>
          <w:lang w:val="es-CO"/>
        </w:rPr>
        <w:t>Detectores electrónicos de gas, analizadores de vapor orgánico, analizadores de vapores tóxicos, dispositivos de detección acústica, instrumentos de mapeo óptico de gas</w:t>
      </w:r>
      <w:r w:rsidRPr="00F27B7D">
        <w:rPr>
          <w:sz w:val="18"/>
          <w:szCs w:val="18"/>
          <w:lang w:val="es-CO"/>
        </w:rPr>
        <w:t xml:space="preserve"> </w:t>
      </w:r>
    </w:p>
  </w:footnote>
  <w:footnote w:id="15">
    <w:p w14:paraId="184D4118" w14:textId="77777777" w:rsidR="00B71B21" w:rsidRPr="00F27B7D" w:rsidRDefault="00B71B21" w:rsidP="004C2123">
      <w:pPr>
        <w:pStyle w:val="FootnoteText"/>
        <w:jc w:val="both"/>
        <w:rPr>
          <w:sz w:val="18"/>
          <w:szCs w:val="18"/>
        </w:rPr>
      </w:pPr>
      <w:r w:rsidRPr="00F27B7D">
        <w:rPr>
          <w:rStyle w:val="FootnoteReference"/>
          <w:sz w:val="18"/>
          <w:szCs w:val="18"/>
        </w:rPr>
        <w:footnoteRef/>
      </w:r>
      <w:r w:rsidRPr="00F27B7D">
        <w:rPr>
          <w:sz w:val="18"/>
          <w:szCs w:val="18"/>
        </w:rPr>
        <w:t xml:space="preserve"> </w:t>
      </w:r>
      <w:hyperlink r:id="rId6" w:history="1">
        <w:r w:rsidRPr="00590B71">
          <w:rPr>
            <w:rStyle w:val="Hyperlink"/>
            <w:sz w:val="18"/>
            <w:szCs w:val="18"/>
          </w:rPr>
          <w:t>https://www.api.org/~/media/Files/EHS/climate-change/2009_GHG_COMPENDIUM.pdf</w:t>
        </w:r>
      </w:hyperlink>
      <w:r w:rsidRPr="00FF2D21">
        <w:rPr>
          <w:sz w:val="18"/>
          <w:szCs w:val="18"/>
        </w:rPr>
        <w:t xml:space="preserve"> , tabla 6-12. En caso de que el componente no se encuentre </w:t>
      </w:r>
      <w:r w:rsidRPr="00590B71">
        <w:rPr>
          <w:sz w:val="18"/>
          <w:szCs w:val="18"/>
        </w:rPr>
        <w:t>representado en dicha tabla, se deja abierto a que el desarrollador proponga otro factor de emisión, siempre que esté debidamente justificado y/o sustentado por una fuente reconocida.</w:t>
      </w:r>
    </w:p>
  </w:footnote>
  <w:footnote w:id="16">
    <w:p w14:paraId="4A905718" w14:textId="2F00F929" w:rsidR="00B71B21" w:rsidRPr="00F27B7D" w:rsidRDefault="00B71B21" w:rsidP="007943FE">
      <w:pPr>
        <w:pStyle w:val="FootnoteText"/>
        <w:jc w:val="both"/>
        <w:rPr>
          <w:sz w:val="18"/>
          <w:szCs w:val="18"/>
          <w:lang w:val="es-CO"/>
        </w:rPr>
      </w:pPr>
      <w:r w:rsidRPr="00F27B7D">
        <w:rPr>
          <w:rStyle w:val="FootnoteReference"/>
          <w:sz w:val="18"/>
          <w:szCs w:val="18"/>
        </w:rPr>
        <w:footnoteRef/>
      </w:r>
      <w:r w:rsidRPr="00F27B7D">
        <w:rPr>
          <w:sz w:val="18"/>
          <w:szCs w:val="18"/>
        </w:rPr>
        <w:t xml:space="preserve"> </w:t>
      </w:r>
      <w:r w:rsidRPr="00FF2D21">
        <w:rPr>
          <w:sz w:val="18"/>
          <w:szCs w:val="18"/>
        </w:rPr>
        <w:t>Técnicas de ensacado, muestreadores de alto volumen/flujo, bolsas calibradas.</w:t>
      </w:r>
    </w:p>
  </w:footnote>
  <w:footnote w:id="17">
    <w:p w14:paraId="26F6AAF4" w14:textId="77777777" w:rsidR="00B71B21" w:rsidRPr="00F27B7D" w:rsidRDefault="00B71B21" w:rsidP="007943FE">
      <w:pPr>
        <w:pStyle w:val="FootnoteText"/>
        <w:jc w:val="both"/>
        <w:rPr>
          <w:sz w:val="18"/>
          <w:szCs w:val="18"/>
        </w:rPr>
      </w:pPr>
      <w:r w:rsidRPr="00F27B7D">
        <w:rPr>
          <w:rStyle w:val="FootnoteReference"/>
          <w:sz w:val="18"/>
          <w:szCs w:val="18"/>
        </w:rPr>
        <w:footnoteRef/>
      </w:r>
      <w:r w:rsidRPr="00F27B7D">
        <w:rPr>
          <w:sz w:val="18"/>
          <w:szCs w:val="18"/>
        </w:rPr>
        <w:t xml:space="preserve"> </w:t>
      </w:r>
      <w:r w:rsidRPr="00FF2D21">
        <w:rPr>
          <w:sz w:val="18"/>
          <w:szCs w:val="18"/>
        </w:rPr>
        <w:t>Solo se considerarán las emisiones evitadas en un escenario de operación normal (sistemas, equipos y componentes presurizados). Esta condición deberá ser monitoreada durante el proyecto.</w:t>
      </w:r>
      <w:r w:rsidRPr="00F27B7D">
        <w:rPr>
          <w:sz w:val="18"/>
          <w:szCs w:val="18"/>
        </w:rPr>
        <w:t xml:space="preserve"> </w:t>
      </w:r>
    </w:p>
  </w:footnote>
  <w:footnote w:id="18">
    <w:p w14:paraId="35DFFFCE" w14:textId="0922E91C" w:rsidR="00B71B21" w:rsidRPr="001537BB" w:rsidRDefault="00B71B21" w:rsidP="001537BB">
      <w:pPr>
        <w:pStyle w:val="FootnoteText"/>
        <w:jc w:val="both"/>
        <w:rPr>
          <w:lang w:val="es-CO"/>
        </w:rPr>
      </w:pPr>
      <w:r w:rsidRPr="001537BB">
        <w:rPr>
          <w:rStyle w:val="FootnoteReference"/>
          <w:sz w:val="16"/>
          <w:szCs w:val="16"/>
        </w:rPr>
        <w:footnoteRef/>
      </w:r>
      <w:r w:rsidRPr="001537BB">
        <w:rPr>
          <w:sz w:val="16"/>
          <w:szCs w:val="16"/>
        </w:rPr>
        <w:t xml:space="preserve"> </w:t>
      </w:r>
      <w:r w:rsidRPr="00C774B4">
        <w:rPr>
          <w:sz w:val="18"/>
          <w:szCs w:val="18"/>
        </w:rPr>
        <w:t xml:space="preserve">La incertidumbre de la medida será considerada de manera conservadora como la </w:t>
      </w:r>
      <w:r>
        <w:rPr>
          <w:sz w:val="18"/>
          <w:szCs w:val="18"/>
        </w:rPr>
        <w:t>tasa</w:t>
      </w:r>
      <w:r w:rsidRPr="00C774B4">
        <w:rPr>
          <w:sz w:val="18"/>
          <w:szCs w:val="18"/>
        </w:rPr>
        <w:t xml:space="preserve"> de flujo al nivel inferior del rango de incertidumbre de la medida con un intervalo de confianza del 95% para las emisiones de línea base. Por ejemplo, para una </w:t>
      </w:r>
      <w:r>
        <w:rPr>
          <w:sz w:val="18"/>
          <w:szCs w:val="18"/>
        </w:rPr>
        <w:t>tasa</w:t>
      </w:r>
      <w:r w:rsidRPr="00C774B4">
        <w:rPr>
          <w:sz w:val="18"/>
          <w:szCs w:val="18"/>
        </w:rPr>
        <w:t xml:space="preserve"> de flujo de 1m</w:t>
      </w:r>
      <w:r w:rsidRPr="00C774B4">
        <w:rPr>
          <w:sz w:val="18"/>
          <w:szCs w:val="18"/>
          <w:vertAlign w:val="superscript"/>
        </w:rPr>
        <w:t>3</w:t>
      </w:r>
      <w:r w:rsidRPr="00C774B4">
        <w:rPr>
          <w:sz w:val="18"/>
          <w:szCs w:val="18"/>
        </w:rPr>
        <w:t xml:space="preserve">/h, con un rango de incertidumbre de </w:t>
      </w:r>
      <w:r w:rsidRPr="00C774B4">
        <w:rPr>
          <w:rFonts w:cstheme="minorHAnsi"/>
          <w:sz w:val="18"/>
          <w:szCs w:val="18"/>
        </w:rPr>
        <w:t>±</w:t>
      </w:r>
      <w:r w:rsidRPr="00C774B4">
        <w:rPr>
          <w:sz w:val="18"/>
          <w:szCs w:val="18"/>
        </w:rPr>
        <w:t xml:space="preserve">10%, las emisiones se calcularán con una </w:t>
      </w:r>
      <w:r>
        <w:rPr>
          <w:sz w:val="18"/>
          <w:szCs w:val="18"/>
        </w:rPr>
        <w:t>tasa</w:t>
      </w:r>
      <w:r w:rsidRPr="00C774B4">
        <w:rPr>
          <w:sz w:val="18"/>
          <w:szCs w:val="18"/>
        </w:rPr>
        <w:t xml:space="preserve"> de flujo de 0.9m</w:t>
      </w:r>
      <w:r w:rsidRPr="00C774B4">
        <w:rPr>
          <w:sz w:val="18"/>
          <w:szCs w:val="18"/>
          <w:vertAlign w:val="superscript"/>
        </w:rPr>
        <w:t>3</w:t>
      </w:r>
      <w:r w:rsidRPr="00C774B4">
        <w:rPr>
          <w:sz w:val="18"/>
          <w:szCs w:val="18"/>
        </w:rPr>
        <w:t>/h.</w:t>
      </w:r>
    </w:p>
  </w:footnote>
  <w:footnote w:id="19">
    <w:p w14:paraId="287CF0FC" w14:textId="2A915442" w:rsidR="00B71B21" w:rsidRPr="0018113D" w:rsidRDefault="00B71B21">
      <w:pPr>
        <w:pStyle w:val="FootnoteText"/>
        <w:rPr>
          <w:i/>
          <w:iCs/>
          <w:lang w:val="en-US"/>
        </w:rPr>
      </w:pPr>
      <w:r>
        <w:rPr>
          <w:rStyle w:val="FootnoteReference"/>
        </w:rPr>
        <w:footnoteRef/>
      </w:r>
      <w:r w:rsidRPr="0018113D">
        <w:rPr>
          <w:lang w:val="en-US"/>
        </w:rPr>
        <w:t xml:space="preserve"> Las </w:t>
      </w:r>
      <w:proofErr w:type="spellStart"/>
      <w:r w:rsidRPr="0018113D">
        <w:rPr>
          <w:lang w:val="en-US"/>
        </w:rPr>
        <w:t>opciones</w:t>
      </w:r>
      <w:proofErr w:type="spellEnd"/>
      <w:r w:rsidRPr="0018113D">
        <w:rPr>
          <w:lang w:val="en-US"/>
        </w:rPr>
        <w:t xml:space="preserve"> a, b y c </w:t>
      </w:r>
      <w:proofErr w:type="spellStart"/>
      <w:r w:rsidRPr="0018113D">
        <w:rPr>
          <w:lang w:val="en-US"/>
        </w:rPr>
        <w:t>fueron</w:t>
      </w:r>
      <w:proofErr w:type="spellEnd"/>
      <w:r w:rsidRPr="0018113D">
        <w:rPr>
          <w:lang w:val="en-US"/>
        </w:rPr>
        <w:t xml:space="preserve"> </w:t>
      </w:r>
      <w:proofErr w:type="spellStart"/>
      <w:r w:rsidRPr="0018113D">
        <w:rPr>
          <w:lang w:val="en-US"/>
        </w:rPr>
        <w:t>tomadas</w:t>
      </w:r>
      <w:proofErr w:type="spellEnd"/>
      <w:r w:rsidRPr="0018113D">
        <w:rPr>
          <w:lang w:val="en-US"/>
        </w:rPr>
        <w:t xml:space="preserve"> del </w:t>
      </w:r>
      <w:proofErr w:type="spellStart"/>
      <w:r>
        <w:rPr>
          <w:lang w:val="en-US"/>
        </w:rPr>
        <w:t>estudio</w:t>
      </w:r>
      <w:proofErr w:type="spellEnd"/>
      <w:r>
        <w:rPr>
          <w:lang w:val="en-US"/>
        </w:rPr>
        <w:t xml:space="preserve"> de consulta</w:t>
      </w:r>
      <w:r w:rsidRPr="0018113D">
        <w:rPr>
          <w:lang w:val="en-US"/>
        </w:rPr>
        <w:t xml:space="preserve"> </w:t>
      </w:r>
      <w:r w:rsidRPr="0018113D">
        <w:rPr>
          <w:i/>
          <w:iCs/>
          <w:lang w:val="en-US"/>
        </w:rPr>
        <w:t>Parameters for properly designed and operated flares</w:t>
      </w:r>
      <w:r>
        <w:rPr>
          <w:i/>
          <w:iCs/>
          <w:lang w:val="en-US"/>
        </w:rPr>
        <w:t xml:space="preserve"> </w:t>
      </w:r>
      <w:proofErr w:type="spellStart"/>
      <w:r w:rsidRPr="0018113D">
        <w:rPr>
          <w:lang w:val="en-US"/>
        </w:rPr>
        <w:t>preparado</w:t>
      </w:r>
      <w:proofErr w:type="spellEnd"/>
      <w:r w:rsidRPr="0018113D">
        <w:rPr>
          <w:lang w:val="en-US"/>
        </w:rPr>
        <w:t xml:space="preserve"> por</w:t>
      </w:r>
      <w:r>
        <w:rPr>
          <w:i/>
          <w:iCs/>
          <w:lang w:val="en-US"/>
        </w:rPr>
        <w:t xml:space="preserve"> </w:t>
      </w:r>
      <w:r w:rsidRPr="0018113D">
        <w:rPr>
          <w:i/>
          <w:iCs/>
          <w:lang w:val="en-US"/>
        </w:rPr>
        <w:t>U.S. EPA Office of Air</w:t>
      </w:r>
      <w:r w:rsidRPr="002B4E6C">
        <w:rPr>
          <w:i/>
          <w:iCs/>
          <w:lang w:val="en-US"/>
        </w:rPr>
        <w:t xml:space="preserve"> Q</w:t>
      </w:r>
      <w:r w:rsidRPr="0018113D">
        <w:rPr>
          <w:i/>
          <w:iCs/>
          <w:lang w:val="en-US"/>
        </w:rPr>
        <w:t>ual</w:t>
      </w:r>
      <w:r>
        <w:rPr>
          <w:i/>
          <w:iCs/>
          <w:lang w:val="en-US"/>
        </w:rPr>
        <w:t xml:space="preserve">ity Planning and Standards </w:t>
      </w:r>
      <w:proofErr w:type="spellStart"/>
      <w:r w:rsidRPr="0018113D">
        <w:rPr>
          <w:lang w:val="en-US"/>
        </w:rPr>
        <w:t>en</w:t>
      </w:r>
      <w:proofErr w:type="spellEnd"/>
      <w:r w:rsidRPr="0018113D">
        <w:rPr>
          <w:lang w:val="en-US"/>
        </w:rPr>
        <w:t xml:space="preserve"> 2012</w:t>
      </w:r>
      <w:r>
        <w:rPr>
          <w:i/>
          <w:iCs/>
          <w:lang w:val="en-US"/>
        </w:rPr>
        <w:t>.</w:t>
      </w:r>
    </w:p>
  </w:footnote>
  <w:footnote w:id="20">
    <w:p w14:paraId="4CA0BAF1" w14:textId="295392E9" w:rsidR="00B71B21" w:rsidRDefault="00B71B21" w:rsidP="001537BB">
      <w:pPr>
        <w:pStyle w:val="FootnoteText"/>
        <w:jc w:val="both"/>
      </w:pPr>
      <w:r w:rsidRPr="001537BB">
        <w:rPr>
          <w:rStyle w:val="FootnoteReference"/>
          <w:sz w:val="16"/>
          <w:szCs w:val="16"/>
        </w:rPr>
        <w:footnoteRef/>
      </w:r>
      <w:r w:rsidRPr="001537BB">
        <w:rPr>
          <w:sz w:val="16"/>
          <w:szCs w:val="16"/>
        </w:rPr>
        <w:t xml:space="preserve"> </w:t>
      </w:r>
      <w:r w:rsidRPr="004E03CD">
        <w:rPr>
          <w:sz w:val="18"/>
          <w:szCs w:val="18"/>
        </w:rPr>
        <w:t>A ser determinada a través de análisis fisicoquímicos, cromatográficos u otros reconocidos como buenas prácticas en el sector.</w:t>
      </w:r>
    </w:p>
  </w:footnote>
  <w:footnote w:id="21">
    <w:p w14:paraId="3E5461E4" w14:textId="023AC9D1" w:rsidR="00B71B21" w:rsidRPr="00A539A2" w:rsidRDefault="00B71B21" w:rsidP="00A539A2">
      <w:pPr>
        <w:pStyle w:val="FootnoteText"/>
        <w:rPr>
          <w:lang w:val="en-US"/>
        </w:rPr>
      </w:pPr>
      <w:r w:rsidRPr="00A539A2">
        <w:rPr>
          <w:rStyle w:val="FootnoteReference"/>
          <w:sz w:val="16"/>
          <w:szCs w:val="16"/>
        </w:rPr>
        <w:footnoteRef/>
      </w:r>
      <w:r w:rsidRPr="00A539A2">
        <w:rPr>
          <w:sz w:val="16"/>
          <w:szCs w:val="16"/>
          <w:lang w:val="en-US"/>
        </w:rPr>
        <w:t xml:space="preserve"> Large-scale Methodology AM0009 - Recovery and utilization of gas from oil fields that would otherwise be flared or vented</w:t>
      </w:r>
      <w:r>
        <w:rPr>
          <w:sz w:val="16"/>
          <w:szCs w:val="16"/>
          <w:lang w:val="en-US"/>
        </w:rPr>
        <w:t>, version 07.0</w:t>
      </w:r>
    </w:p>
  </w:footnote>
  <w:footnote w:id="22">
    <w:p w14:paraId="6FBB43CB" w14:textId="6230F7D4" w:rsidR="00B71B21" w:rsidRPr="00F27B7D" w:rsidRDefault="00B71B21" w:rsidP="006B27A5">
      <w:pPr>
        <w:pStyle w:val="FootnoteText"/>
        <w:jc w:val="both"/>
        <w:rPr>
          <w:sz w:val="18"/>
          <w:szCs w:val="18"/>
          <w:lang w:val="es-CO"/>
        </w:rPr>
      </w:pPr>
      <w:r w:rsidRPr="00F27B7D">
        <w:rPr>
          <w:rStyle w:val="FootnoteReference"/>
          <w:sz w:val="18"/>
          <w:szCs w:val="18"/>
        </w:rPr>
        <w:footnoteRef/>
      </w:r>
      <w:r w:rsidRPr="00F27B7D">
        <w:rPr>
          <w:sz w:val="18"/>
          <w:szCs w:val="18"/>
        </w:rPr>
        <w:t xml:space="preserve"> A ser determinada a través de análisis fisicoquímicos, </w:t>
      </w:r>
      <w:proofErr w:type="spellStart"/>
      <w:r w:rsidRPr="00F27B7D">
        <w:rPr>
          <w:sz w:val="18"/>
          <w:szCs w:val="18"/>
        </w:rPr>
        <w:t>cromatográficos</w:t>
      </w:r>
      <w:proofErr w:type="spellEnd"/>
      <w:r w:rsidRPr="00F27B7D">
        <w:rPr>
          <w:sz w:val="18"/>
          <w:szCs w:val="18"/>
        </w:rPr>
        <w:t xml:space="preserve"> u otros reconocidos como buenas prácticas en el sector de hidrocarburos en Colombia.</w:t>
      </w:r>
    </w:p>
  </w:footnote>
  <w:footnote w:id="23">
    <w:p w14:paraId="3B3A8341" w14:textId="17DC0E67" w:rsidR="00B71B21" w:rsidRPr="00722BFD" w:rsidRDefault="00B71B21" w:rsidP="006B27A5">
      <w:pPr>
        <w:pStyle w:val="FootnoteText"/>
        <w:jc w:val="both"/>
        <w:rPr>
          <w:lang w:val="es-CO"/>
        </w:rPr>
      </w:pPr>
      <w:r w:rsidRPr="00F27B7D">
        <w:rPr>
          <w:rStyle w:val="FootnoteReference"/>
          <w:sz w:val="18"/>
          <w:szCs w:val="18"/>
        </w:rPr>
        <w:footnoteRef/>
      </w:r>
      <w:r w:rsidRPr="00F27B7D">
        <w:rPr>
          <w:sz w:val="18"/>
          <w:szCs w:val="18"/>
        </w:rPr>
        <w:t xml:space="preserve"> Aquel sugerido por el fabricante de la tea, o de acuerdo con la práctica común en el sector de hidrocarburos del país.</w:t>
      </w:r>
    </w:p>
  </w:footnote>
  <w:footnote w:id="24">
    <w:p w14:paraId="59E3E151" w14:textId="678D1D7D" w:rsidR="00B71B21" w:rsidRPr="00F27B7D" w:rsidRDefault="00B71B21" w:rsidP="00F951FB">
      <w:pPr>
        <w:pStyle w:val="FootnoteText"/>
        <w:rPr>
          <w:sz w:val="18"/>
          <w:szCs w:val="18"/>
        </w:rPr>
      </w:pPr>
      <w:r w:rsidRPr="00F27B7D">
        <w:rPr>
          <w:rStyle w:val="FootnoteReference"/>
          <w:sz w:val="18"/>
          <w:szCs w:val="18"/>
        </w:rPr>
        <w:footnoteRef/>
      </w:r>
      <w:r w:rsidRPr="00F27B7D">
        <w:rPr>
          <w:sz w:val="18"/>
          <w:szCs w:val="18"/>
        </w:rPr>
        <w:t xml:space="preserve"> Susana Ávila Calzada, Dirección de Tecnología e Innovación, Enagás S.A.  </w:t>
      </w:r>
      <w:r w:rsidRPr="00F27B7D">
        <w:rPr>
          <w:sz w:val="18"/>
          <w:szCs w:val="18"/>
        </w:rPr>
        <w:t></w:t>
      </w:r>
      <w:r w:rsidRPr="00F27B7D">
        <w:rPr>
          <w:sz w:val="18"/>
          <w:szCs w:val="18"/>
        </w:rPr>
        <w:tab/>
      </w:r>
      <w:hyperlink r:id="rId7" w:history="1">
        <w:r w:rsidRPr="00F27B7D">
          <w:rPr>
            <w:rStyle w:val="Hyperlink"/>
            <w:sz w:val="18"/>
            <w:szCs w:val="18"/>
          </w:rPr>
          <w:t>https://www.e-medida.es/numero-10/cromatografia-de-gases-aplicada-a-la-industria-del-gas-natural/</w:t>
        </w:r>
      </w:hyperlink>
      <w:r w:rsidRPr="00F27B7D">
        <w:rPr>
          <w:sz w:val="18"/>
          <w:szCs w:val="18"/>
        </w:rPr>
        <w:t xml:space="preserve"> </w:t>
      </w:r>
    </w:p>
  </w:footnote>
  <w:footnote w:id="25">
    <w:p w14:paraId="0886201B" w14:textId="1AF40639" w:rsidR="00B71B21" w:rsidRPr="00F27B7D" w:rsidRDefault="00B71B21" w:rsidP="00C161CA">
      <w:pPr>
        <w:pStyle w:val="FootnoteText"/>
        <w:jc w:val="both"/>
        <w:rPr>
          <w:sz w:val="18"/>
          <w:szCs w:val="18"/>
        </w:rPr>
      </w:pPr>
      <w:r w:rsidRPr="00F27B7D">
        <w:rPr>
          <w:rStyle w:val="FootnoteReference"/>
          <w:sz w:val="18"/>
          <w:szCs w:val="18"/>
        </w:rPr>
        <w:footnoteRef/>
      </w:r>
      <w:hyperlink r:id="rId8" w:history="1">
        <w:r w:rsidRPr="00F27B7D">
          <w:rPr>
            <w:rStyle w:val="Hyperlink"/>
            <w:sz w:val="18"/>
            <w:szCs w:val="18"/>
          </w:rPr>
          <w:t>http://www.ideam.gov.co/documents/51310/504004/SEPTIEMBRE+Listado+completo+laboratorios+Acreditados+a+30+de+septiembre+de+2015.pdf/f0cfb320-72bc-484a-a30a-53c8ec12c9bf</w:t>
        </w:r>
      </w:hyperlink>
      <w:r w:rsidRPr="00F27B7D">
        <w:rPr>
          <w:sz w:val="18"/>
          <w:szCs w:val="18"/>
        </w:rPr>
        <w:t xml:space="preserve"> </w:t>
      </w:r>
    </w:p>
  </w:footnote>
  <w:footnote w:id="26">
    <w:p w14:paraId="2DADA0C0" w14:textId="702E75FB" w:rsidR="00B71B21" w:rsidRDefault="00B71B21" w:rsidP="00C161CA">
      <w:pPr>
        <w:pStyle w:val="FootnoteText"/>
        <w:jc w:val="both"/>
      </w:pPr>
      <w:r w:rsidRPr="00F27B7D">
        <w:rPr>
          <w:rStyle w:val="FootnoteReference"/>
          <w:sz w:val="18"/>
          <w:szCs w:val="18"/>
        </w:rPr>
        <w:footnoteRef/>
      </w:r>
      <w:r w:rsidRPr="00F27B7D">
        <w:rPr>
          <w:sz w:val="18"/>
          <w:szCs w:val="18"/>
        </w:rPr>
        <w:t xml:space="preserve"> </w:t>
      </w:r>
      <w:hyperlink r:id="rId9" w:history="1">
        <w:r w:rsidRPr="00F27B7D">
          <w:rPr>
            <w:rStyle w:val="Hyperlink"/>
            <w:sz w:val="18"/>
            <w:szCs w:val="18"/>
          </w:rPr>
          <w:t>https://cdm.unfccc.int/methodologies/view?ref=AM0023</w:t>
        </w:r>
      </w:hyperlink>
      <w:r>
        <w:rPr>
          <w:sz w:val="16"/>
          <w:szCs w:val="16"/>
        </w:rPr>
        <w:t xml:space="preserve"> </w:t>
      </w:r>
    </w:p>
  </w:footnote>
  <w:footnote w:id="27">
    <w:p w14:paraId="73F27315" w14:textId="08AAF978" w:rsidR="00B71B21" w:rsidRPr="004C1DBA" w:rsidRDefault="00B71B21" w:rsidP="001A1777">
      <w:pPr>
        <w:pStyle w:val="FootnoteText"/>
        <w:jc w:val="both"/>
        <w:rPr>
          <w:sz w:val="16"/>
          <w:szCs w:val="16"/>
        </w:rPr>
      </w:pPr>
      <w:r>
        <w:rPr>
          <w:rStyle w:val="FootnoteReference"/>
        </w:rPr>
        <w:footnoteRef/>
      </w:r>
      <w:r>
        <w:t xml:space="preserve"> </w:t>
      </w:r>
      <w:r>
        <w:rPr>
          <w:sz w:val="16"/>
          <w:szCs w:val="16"/>
        </w:rPr>
        <w:t>Para efectos de esta metodología, la tecnología HFS es la alternativa más recomendada para ser implementada como parte del sistema avanzado de detección y corrección de fugas por su amplio y uso y reconocimiento a nivel internacional.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6A23" w14:textId="4918EF21" w:rsidR="00B71B21" w:rsidRDefault="00B71B21" w:rsidP="007052D3">
    <w:pPr>
      <w:pStyle w:val="Header"/>
    </w:pPr>
    <w:r>
      <w:rPr>
        <w:noProof/>
        <w:lang w:val="en-IN" w:eastAsia="en-IN" w:bidi="te-IN"/>
      </w:rPr>
      <w:drawing>
        <wp:anchor distT="0" distB="0" distL="114300" distR="114300" simplePos="0" relativeHeight="251658240" behindDoc="1" locked="0" layoutInCell="1" allowOverlap="1" wp14:anchorId="1B20A5CF" wp14:editId="488FD6A8">
          <wp:simplePos x="0" y="0"/>
          <wp:positionH relativeFrom="column">
            <wp:posOffset>3770630</wp:posOffset>
          </wp:positionH>
          <wp:positionV relativeFrom="page">
            <wp:posOffset>0</wp:posOffset>
          </wp:positionV>
          <wp:extent cx="3087370" cy="508635"/>
          <wp:effectExtent l="0" t="0" r="0" b="5715"/>
          <wp:wrapNone/>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Desig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87370" cy="5086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F08"/>
    <w:multiLevelType w:val="hybridMultilevel"/>
    <w:tmpl w:val="4688639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926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A4951"/>
    <w:multiLevelType w:val="hybridMultilevel"/>
    <w:tmpl w:val="CBEEF18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AB146E2"/>
    <w:multiLevelType w:val="hybridMultilevel"/>
    <w:tmpl w:val="8AEC2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E038C"/>
    <w:multiLevelType w:val="hybridMultilevel"/>
    <w:tmpl w:val="865869EC"/>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13F85335"/>
    <w:multiLevelType w:val="hybridMultilevel"/>
    <w:tmpl w:val="48EABB14"/>
    <w:lvl w:ilvl="0" w:tplc="EE0AA0D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272C6F"/>
    <w:multiLevelType w:val="hybridMultilevel"/>
    <w:tmpl w:val="C218C93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ED32280"/>
    <w:multiLevelType w:val="hybridMultilevel"/>
    <w:tmpl w:val="4E5C8F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A958A5"/>
    <w:multiLevelType w:val="hybridMultilevel"/>
    <w:tmpl w:val="00C4CD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75688"/>
    <w:multiLevelType w:val="hybridMultilevel"/>
    <w:tmpl w:val="B722207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39F22805"/>
    <w:multiLevelType w:val="hybridMultilevel"/>
    <w:tmpl w:val="3F9E2106"/>
    <w:lvl w:ilvl="0" w:tplc="6576FF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D76E67"/>
    <w:multiLevelType w:val="hybridMultilevel"/>
    <w:tmpl w:val="7C847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63F16"/>
    <w:multiLevelType w:val="multilevel"/>
    <w:tmpl w:val="A3C41C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A9365E"/>
    <w:multiLevelType w:val="hybridMultilevel"/>
    <w:tmpl w:val="E52EB9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BA2BF0"/>
    <w:multiLevelType w:val="multilevel"/>
    <w:tmpl w:val="A3C41C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31337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26522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A87927"/>
    <w:multiLevelType w:val="hybridMultilevel"/>
    <w:tmpl w:val="544A3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C0A1A"/>
    <w:multiLevelType w:val="hybridMultilevel"/>
    <w:tmpl w:val="63B6CFD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986"/>
    <w:multiLevelType w:val="hybridMultilevel"/>
    <w:tmpl w:val="3566E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653C8"/>
    <w:multiLevelType w:val="hybridMultilevel"/>
    <w:tmpl w:val="D98436E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5B1687"/>
    <w:multiLevelType w:val="hybridMultilevel"/>
    <w:tmpl w:val="FF783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51400"/>
    <w:multiLevelType w:val="hybridMultilevel"/>
    <w:tmpl w:val="BCAED2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032729"/>
    <w:multiLevelType w:val="hybridMultilevel"/>
    <w:tmpl w:val="F42CF7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27758"/>
    <w:multiLevelType w:val="multilevel"/>
    <w:tmpl w:val="53F6789E"/>
    <w:lvl w:ilvl="0">
      <w:start w:val="14"/>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7FB91EBF"/>
    <w:multiLevelType w:val="hybridMultilevel"/>
    <w:tmpl w:val="EA6492E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17"/>
  </w:num>
  <w:num w:numId="3">
    <w:abstractNumId w:val="7"/>
  </w:num>
  <w:num w:numId="4">
    <w:abstractNumId w:val="23"/>
  </w:num>
  <w:num w:numId="5">
    <w:abstractNumId w:val="20"/>
  </w:num>
  <w:num w:numId="6">
    <w:abstractNumId w:val="13"/>
  </w:num>
  <w:num w:numId="7">
    <w:abstractNumId w:val="3"/>
  </w:num>
  <w:num w:numId="8">
    <w:abstractNumId w:val="4"/>
  </w:num>
  <w:num w:numId="9">
    <w:abstractNumId w:val="22"/>
  </w:num>
  <w:num w:numId="10">
    <w:abstractNumId w:val="12"/>
  </w:num>
  <w:num w:numId="11">
    <w:abstractNumId w:val="14"/>
  </w:num>
  <w:num w:numId="12">
    <w:abstractNumId w:val="19"/>
  </w:num>
  <w:num w:numId="13">
    <w:abstractNumId w:val="8"/>
  </w:num>
  <w:num w:numId="14">
    <w:abstractNumId w:val="6"/>
  </w:num>
  <w:num w:numId="15">
    <w:abstractNumId w:val="2"/>
  </w:num>
  <w:num w:numId="16">
    <w:abstractNumId w:val="11"/>
  </w:num>
  <w:num w:numId="17">
    <w:abstractNumId w:val="9"/>
  </w:num>
  <w:num w:numId="18">
    <w:abstractNumId w:val="5"/>
  </w:num>
  <w:num w:numId="19">
    <w:abstractNumId w:val="21"/>
  </w:num>
  <w:num w:numId="20">
    <w:abstractNumId w:val="0"/>
  </w:num>
  <w:num w:numId="21">
    <w:abstractNumId w:val="10"/>
  </w:num>
  <w:num w:numId="22">
    <w:abstractNumId w:val="18"/>
  </w:num>
  <w:num w:numId="23">
    <w:abstractNumId w:val="25"/>
  </w:num>
  <w:num w:numId="24">
    <w:abstractNumId w:val="15"/>
  </w:num>
  <w:num w:numId="25">
    <w:abstractNumId w:val="24"/>
  </w:num>
  <w:num w:numId="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44"/>
    <w:rsid w:val="0000029B"/>
    <w:rsid w:val="00001A85"/>
    <w:rsid w:val="00002BB9"/>
    <w:rsid w:val="00003E0A"/>
    <w:rsid w:val="00004574"/>
    <w:rsid w:val="000048E9"/>
    <w:rsid w:val="000053BF"/>
    <w:rsid w:val="0001025E"/>
    <w:rsid w:val="00012B31"/>
    <w:rsid w:val="00013D97"/>
    <w:rsid w:val="00013EEC"/>
    <w:rsid w:val="00015F30"/>
    <w:rsid w:val="0002154B"/>
    <w:rsid w:val="0002159E"/>
    <w:rsid w:val="000218D3"/>
    <w:rsid w:val="00021F4A"/>
    <w:rsid w:val="00022368"/>
    <w:rsid w:val="00023541"/>
    <w:rsid w:val="00023826"/>
    <w:rsid w:val="0002490E"/>
    <w:rsid w:val="0002500F"/>
    <w:rsid w:val="00025915"/>
    <w:rsid w:val="0003080A"/>
    <w:rsid w:val="00032047"/>
    <w:rsid w:val="000334FF"/>
    <w:rsid w:val="00033CD4"/>
    <w:rsid w:val="00033EE0"/>
    <w:rsid w:val="00034D05"/>
    <w:rsid w:val="0003639C"/>
    <w:rsid w:val="00036F02"/>
    <w:rsid w:val="00037C76"/>
    <w:rsid w:val="00041148"/>
    <w:rsid w:val="0004122B"/>
    <w:rsid w:val="000425E7"/>
    <w:rsid w:val="00043F9C"/>
    <w:rsid w:val="0004550E"/>
    <w:rsid w:val="00050161"/>
    <w:rsid w:val="00050290"/>
    <w:rsid w:val="000504C3"/>
    <w:rsid w:val="0005145F"/>
    <w:rsid w:val="00052230"/>
    <w:rsid w:val="000523F7"/>
    <w:rsid w:val="00052794"/>
    <w:rsid w:val="00057561"/>
    <w:rsid w:val="00061D14"/>
    <w:rsid w:val="00062971"/>
    <w:rsid w:val="00062B58"/>
    <w:rsid w:val="0006488F"/>
    <w:rsid w:val="00066849"/>
    <w:rsid w:val="00067CD1"/>
    <w:rsid w:val="00071550"/>
    <w:rsid w:val="000716C4"/>
    <w:rsid w:val="000729FA"/>
    <w:rsid w:val="00072C87"/>
    <w:rsid w:val="00073832"/>
    <w:rsid w:val="00074EB4"/>
    <w:rsid w:val="00075879"/>
    <w:rsid w:val="00076444"/>
    <w:rsid w:val="0007695F"/>
    <w:rsid w:val="00077007"/>
    <w:rsid w:val="00077C1D"/>
    <w:rsid w:val="00080365"/>
    <w:rsid w:val="000804E7"/>
    <w:rsid w:val="00080D15"/>
    <w:rsid w:val="0008190C"/>
    <w:rsid w:val="00082D2D"/>
    <w:rsid w:val="00082F60"/>
    <w:rsid w:val="000830C1"/>
    <w:rsid w:val="00083C39"/>
    <w:rsid w:val="0008499D"/>
    <w:rsid w:val="00086EA9"/>
    <w:rsid w:val="000873F3"/>
    <w:rsid w:val="00090145"/>
    <w:rsid w:val="00094A30"/>
    <w:rsid w:val="000952D5"/>
    <w:rsid w:val="00095F02"/>
    <w:rsid w:val="00096555"/>
    <w:rsid w:val="00096CED"/>
    <w:rsid w:val="000A0A5C"/>
    <w:rsid w:val="000A17D2"/>
    <w:rsid w:val="000A27E4"/>
    <w:rsid w:val="000A3CE2"/>
    <w:rsid w:val="000A4132"/>
    <w:rsid w:val="000A4542"/>
    <w:rsid w:val="000A5985"/>
    <w:rsid w:val="000A6227"/>
    <w:rsid w:val="000A6BC1"/>
    <w:rsid w:val="000B15AC"/>
    <w:rsid w:val="000B28D3"/>
    <w:rsid w:val="000B2EA0"/>
    <w:rsid w:val="000B35B3"/>
    <w:rsid w:val="000B38B8"/>
    <w:rsid w:val="000B6D26"/>
    <w:rsid w:val="000C06E4"/>
    <w:rsid w:val="000C1D38"/>
    <w:rsid w:val="000C387F"/>
    <w:rsid w:val="000C3B52"/>
    <w:rsid w:val="000C4549"/>
    <w:rsid w:val="000C679E"/>
    <w:rsid w:val="000C7A1F"/>
    <w:rsid w:val="000D0032"/>
    <w:rsid w:val="000D042E"/>
    <w:rsid w:val="000D147E"/>
    <w:rsid w:val="000D17E1"/>
    <w:rsid w:val="000D3A01"/>
    <w:rsid w:val="000D47E8"/>
    <w:rsid w:val="000D4EDA"/>
    <w:rsid w:val="000D56FF"/>
    <w:rsid w:val="000D667B"/>
    <w:rsid w:val="000D67B9"/>
    <w:rsid w:val="000D6A71"/>
    <w:rsid w:val="000D791F"/>
    <w:rsid w:val="000E01B6"/>
    <w:rsid w:val="000E2966"/>
    <w:rsid w:val="000E31DD"/>
    <w:rsid w:val="000E3405"/>
    <w:rsid w:val="000E3638"/>
    <w:rsid w:val="000E42A6"/>
    <w:rsid w:val="000E43F6"/>
    <w:rsid w:val="000E54F8"/>
    <w:rsid w:val="000E5BAE"/>
    <w:rsid w:val="000E67F5"/>
    <w:rsid w:val="000E68A5"/>
    <w:rsid w:val="000F0A6F"/>
    <w:rsid w:val="000F19D8"/>
    <w:rsid w:val="000F5540"/>
    <w:rsid w:val="000F58B9"/>
    <w:rsid w:val="000F5E1B"/>
    <w:rsid w:val="000F5E5E"/>
    <w:rsid w:val="000F5FCE"/>
    <w:rsid w:val="000F61F6"/>
    <w:rsid w:val="000F6C91"/>
    <w:rsid w:val="000F6E7F"/>
    <w:rsid w:val="000F7AC7"/>
    <w:rsid w:val="00101BA6"/>
    <w:rsid w:val="00102060"/>
    <w:rsid w:val="00102267"/>
    <w:rsid w:val="00102569"/>
    <w:rsid w:val="00102D2B"/>
    <w:rsid w:val="00103AF2"/>
    <w:rsid w:val="0010410A"/>
    <w:rsid w:val="00104327"/>
    <w:rsid w:val="0010484C"/>
    <w:rsid w:val="0010497A"/>
    <w:rsid w:val="00104A0E"/>
    <w:rsid w:val="00104B77"/>
    <w:rsid w:val="00104D78"/>
    <w:rsid w:val="00106654"/>
    <w:rsid w:val="00110BE9"/>
    <w:rsid w:val="00111959"/>
    <w:rsid w:val="00111CE9"/>
    <w:rsid w:val="00111D1F"/>
    <w:rsid w:val="0011250B"/>
    <w:rsid w:val="00112FB2"/>
    <w:rsid w:val="00113516"/>
    <w:rsid w:val="001139E5"/>
    <w:rsid w:val="00113C6A"/>
    <w:rsid w:val="001141D5"/>
    <w:rsid w:val="00115CE4"/>
    <w:rsid w:val="00116360"/>
    <w:rsid w:val="00124C07"/>
    <w:rsid w:val="00125F2B"/>
    <w:rsid w:val="00127323"/>
    <w:rsid w:val="00127375"/>
    <w:rsid w:val="001274D4"/>
    <w:rsid w:val="001312E6"/>
    <w:rsid w:val="001314D6"/>
    <w:rsid w:val="0013305C"/>
    <w:rsid w:val="0013472C"/>
    <w:rsid w:val="001362D7"/>
    <w:rsid w:val="001366E4"/>
    <w:rsid w:val="00137D09"/>
    <w:rsid w:val="0014076A"/>
    <w:rsid w:val="00142680"/>
    <w:rsid w:val="00144689"/>
    <w:rsid w:val="001452B8"/>
    <w:rsid w:val="001463EA"/>
    <w:rsid w:val="00146B2D"/>
    <w:rsid w:val="00147515"/>
    <w:rsid w:val="00150B56"/>
    <w:rsid w:val="001518C6"/>
    <w:rsid w:val="00152D8B"/>
    <w:rsid w:val="00152E95"/>
    <w:rsid w:val="001537BB"/>
    <w:rsid w:val="00154011"/>
    <w:rsid w:val="0015574F"/>
    <w:rsid w:val="001575CB"/>
    <w:rsid w:val="00157AB9"/>
    <w:rsid w:val="00162A87"/>
    <w:rsid w:val="00162ADB"/>
    <w:rsid w:val="00163971"/>
    <w:rsid w:val="00164BD4"/>
    <w:rsid w:val="001655C2"/>
    <w:rsid w:val="00166756"/>
    <w:rsid w:val="001667A6"/>
    <w:rsid w:val="001671E2"/>
    <w:rsid w:val="00167BC3"/>
    <w:rsid w:val="0017139D"/>
    <w:rsid w:val="001754B3"/>
    <w:rsid w:val="00175814"/>
    <w:rsid w:val="00177999"/>
    <w:rsid w:val="00177D89"/>
    <w:rsid w:val="0018079B"/>
    <w:rsid w:val="00180EEE"/>
    <w:rsid w:val="0018113D"/>
    <w:rsid w:val="00183FAE"/>
    <w:rsid w:val="00184328"/>
    <w:rsid w:val="00184497"/>
    <w:rsid w:val="001844E3"/>
    <w:rsid w:val="00184A85"/>
    <w:rsid w:val="00185617"/>
    <w:rsid w:val="001861C3"/>
    <w:rsid w:val="0018640D"/>
    <w:rsid w:val="00186555"/>
    <w:rsid w:val="00187A38"/>
    <w:rsid w:val="00187B04"/>
    <w:rsid w:val="00192565"/>
    <w:rsid w:val="00193394"/>
    <w:rsid w:val="001933F0"/>
    <w:rsid w:val="00193466"/>
    <w:rsid w:val="00193516"/>
    <w:rsid w:val="00193B93"/>
    <w:rsid w:val="00196053"/>
    <w:rsid w:val="001967E4"/>
    <w:rsid w:val="00196840"/>
    <w:rsid w:val="001A0689"/>
    <w:rsid w:val="001A13B4"/>
    <w:rsid w:val="001A1777"/>
    <w:rsid w:val="001A1AAD"/>
    <w:rsid w:val="001A211B"/>
    <w:rsid w:val="001A32A3"/>
    <w:rsid w:val="001A3C09"/>
    <w:rsid w:val="001A4ADE"/>
    <w:rsid w:val="001A4F95"/>
    <w:rsid w:val="001A5112"/>
    <w:rsid w:val="001B040C"/>
    <w:rsid w:val="001B055C"/>
    <w:rsid w:val="001B086B"/>
    <w:rsid w:val="001B0A12"/>
    <w:rsid w:val="001B0AD9"/>
    <w:rsid w:val="001B1B72"/>
    <w:rsid w:val="001B3697"/>
    <w:rsid w:val="001B3FE9"/>
    <w:rsid w:val="001B439F"/>
    <w:rsid w:val="001B5ABC"/>
    <w:rsid w:val="001B5E07"/>
    <w:rsid w:val="001B62EB"/>
    <w:rsid w:val="001B6869"/>
    <w:rsid w:val="001B6B7F"/>
    <w:rsid w:val="001B74B4"/>
    <w:rsid w:val="001C2F45"/>
    <w:rsid w:val="001C3432"/>
    <w:rsid w:val="001C3ADB"/>
    <w:rsid w:val="001C4508"/>
    <w:rsid w:val="001C5D4E"/>
    <w:rsid w:val="001C79F2"/>
    <w:rsid w:val="001C7A47"/>
    <w:rsid w:val="001C7DFD"/>
    <w:rsid w:val="001D03C8"/>
    <w:rsid w:val="001D057B"/>
    <w:rsid w:val="001D0A65"/>
    <w:rsid w:val="001D195F"/>
    <w:rsid w:val="001D2789"/>
    <w:rsid w:val="001D27F7"/>
    <w:rsid w:val="001D2855"/>
    <w:rsid w:val="001D309E"/>
    <w:rsid w:val="001D3A9F"/>
    <w:rsid w:val="001D3BDA"/>
    <w:rsid w:val="001D4200"/>
    <w:rsid w:val="001D4B3A"/>
    <w:rsid w:val="001D58A1"/>
    <w:rsid w:val="001D6B86"/>
    <w:rsid w:val="001D6E6D"/>
    <w:rsid w:val="001D7C68"/>
    <w:rsid w:val="001E0C50"/>
    <w:rsid w:val="001E1621"/>
    <w:rsid w:val="001E65D0"/>
    <w:rsid w:val="001F0C57"/>
    <w:rsid w:val="001F17FA"/>
    <w:rsid w:val="001F32F3"/>
    <w:rsid w:val="001F50CC"/>
    <w:rsid w:val="001F6931"/>
    <w:rsid w:val="001F73AF"/>
    <w:rsid w:val="001F7901"/>
    <w:rsid w:val="00200682"/>
    <w:rsid w:val="0020247A"/>
    <w:rsid w:val="00203535"/>
    <w:rsid w:val="002035C5"/>
    <w:rsid w:val="00203FEB"/>
    <w:rsid w:val="00205028"/>
    <w:rsid w:val="0020776F"/>
    <w:rsid w:val="00211A7E"/>
    <w:rsid w:val="00211EA7"/>
    <w:rsid w:val="002130A4"/>
    <w:rsid w:val="00214838"/>
    <w:rsid w:val="002163C7"/>
    <w:rsid w:val="002211D5"/>
    <w:rsid w:val="002218B9"/>
    <w:rsid w:val="00222617"/>
    <w:rsid w:val="00222DF9"/>
    <w:rsid w:val="00222E2C"/>
    <w:rsid w:val="00224FD2"/>
    <w:rsid w:val="00225277"/>
    <w:rsid w:val="00225889"/>
    <w:rsid w:val="00226312"/>
    <w:rsid w:val="00226674"/>
    <w:rsid w:val="00226B7A"/>
    <w:rsid w:val="0022714B"/>
    <w:rsid w:val="002305CF"/>
    <w:rsid w:val="00231B1A"/>
    <w:rsid w:val="00233520"/>
    <w:rsid w:val="00236908"/>
    <w:rsid w:val="00237028"/>
    <w:rsid w:val="00237B65"/>
    <w:rsid w:val="00240387"/>
    <w:rsid w:val="002405B4"/>
    <w:rsid w:val="0024103B"/>
    <w:rsid w:val="0024243B"/>
    <w:rsid w:val="0024639A"/>
    <w:rsid w:val="00246979"/>
    <w:rsid w:val="00247381"/>
    <w:rsid w:val="00251475"/>
    <w:rsid w:val="00253EFF"/>
    <w:rsid w:val="0025460E"/>
    <w:rsid w:val="002547CB"/>
    <w:rsid w:val="002550CE"/>
    <w:rsid w:val="00255B9D"/>
    <w:rsid w:val="0025624C"/>
    <w:rsid w:val="0025670A"/>
    <w:rsid w:val="00256F8B"/>
    <w:rsid w:val="002570E7"/>
    <w:rsid w:val="00261E1F"/>
    <w:rsid w:val="00262F9B"/>
    <w:rsid w:val="00262FB3"/>
    <w:rsid w:val="00263E5B"/>
    <w:rsid w:val="0026415E"/>
    <w:rsid w:val="002643CB"/>
    <w:rsid w:val="00264952"/>
    <w:rsid w:val="00264FAD"/>
    <w:rsid w:val="00265C8B"/>
    <w:rsid w:val="00270FCD"/>
    <w:rsid w:val="00271F9B"/>
    <w:rsid w:val="0027412E"/>
    <w:rsid w:val="00275D08"/>
    <w:rsid w:val="00276329"/>
    <w:rsid w:val="002809E7"/>
    <w:rsid w:val="00283BEB"/>
    <w:rsid w:val="002840FF"/>
    <w:rsid w:val="002849E8"/>
    <w:rsid w:val="00284CDD"/>
    <w:rsid w:val="00285293"/>
    <w:rsid w:val="002858F9"/>
    <w:rsid w:val="00285A91"/>
    <w:rsid w:val="00286AAF"/>
    <w:rsid w:val="00286DD3"/>
    <w:rsid w:val="00287D1A"/>
    <w:rsid w:val="002926EC"/>
    <w:rsid w:val="002927F9"/>
    <w:rsid w:val="00293476"/>
    <w:rsid w:val="00294686"/>
    <w:rsid w:val="00295A90"/>
    <w:rsid w:val="00297CD9"/>
    <w:rsid w:val="002A0970"/>
    <w:rsid w:val="002A0A44"/>
    <w:rsid w:val="002A11B6"/>
    <w:rsid w:val="002A1959"/>
    <w:rsid w:val="002A1B90"/>
    <w:rsid w:val="002A2C9E"/>
    <w:rsid w:val="002A3BDB"/>
    <w:rsid w:val="002A4F13"/>
    <w:rsid w:val="002A568E"/>
    <w:rsid w:val="002A6C3F"/>
    <w:rsid w:val="002A7BBD"/>
    <w:rsid w:val="002B05F4"/>
    <w:rsid w:val="002B105B"/>
    <w:rsid w:val="002B1EC6"/>
    <w:rsid w:val="002B2A22"/>
    <w:rsid w:val="002B4544"/>
    <w:rsid w:val="002B4E6C"/>
    <w:rsid w:val="002B5671"/>
    <w:rsid w:val="002B5ACC"/>
    <w:rsid w:val="002B60E8"/>
    <w:rsid w:val="002B669A"/>
    <w:rsid w:val="002B68A7"/>
    <w:rsid w:val="002B7611"/>
    <w:rsid w:val="002C0184"/>
    <w:rsid w:val="002C158C"/>
    <w:rsid w:val="002C1F43"/>
    <w:rsid w:val="002C21EB"/>
    <w:rsid w:val="002C4120"/>
    <w:rsid w:val="002C492B"/>
    <w:rsid w:val="002C547A"/>
    <w:rsid w:val="002C660A"/>
    <w:rsid w:val="002C6CA8"/>
    <w:rsid w:val="002D05DC"/>
    <w:rsid w:val="002D063A"/>
    <w:rsid w:val="002D0CF3"/>
    <w:rsid w:val="002D0D3B"/>
    <w:rsid w:val="002D2A88"/>
    <w:rsid w:val="002D37B9"/>
    <w:rsid w:val="002D41CB"/>
    <w:rsid w:val="002D53A9"/>
    <w:rsid w:val="002D56EA"/>
    <w:rsid w:val="002D73E7"/>
    <w:rsid w:val="002D7F19"/>
    <w:rsid w:val="002E016E"/>
    <w:rsid w:val="002E0529"/>
    <w:rsid w:val="002E0DE7"/>
    <w:rsid w:val="002E2E04"/>
    <w:rsid w:val="002E39EC"/>
    <w:rsid w:val="002E426F"/>
    <w:rsid w:val="002E4D83"/>
    <w:rsid w:val="002E500B"/>
    <w:rsid w:val="002E510C"/>
    <w:rsid w:val="002E7907"/>
    <w:rsid w:val="002F3432"/>
    <w:rsid w:val="002F3994"/>
    <w:rsid w:val="002F4CE3"/>
    <w:rsid w:val="00301574"/>
    <w:rsid w:val="00301DB2"/>
    <w:rsid w:val="00302F97"/>
    <w:rsid w:val="00304BE0"/>
    <w:rsid w:val="00305DB6"/>
    <w:rsid w:val="003066AB"/>
    <w:rsid w:val="003103D3"/>
    <w:rsid w:val="003104A9"/>
    <w:rsid w:val="00310D3F"/>
    <w:rsid w:val="003121E2"/>
    <w:rsid w:val="00312D2D"/>
    <w:rsid w:val="003137DE"/>
    <w:rsid w:val="0031472C"/>
    <w:rsid w:val="00314B35"/>
    <w:rsid w:val="00317E50"/>
    <w:rsid w:val="003224CD"/>
    <w:rsid w:val="003229DE"/>
    <w:rsid w:val="0032365E"/>
    <w:rsid w:val="00324648"/>
    <w:rsid w:val="0032596F"/>
    <w:rsid w:val="00326393"/>
    <w:rsid w:val="00326A7C"/>
    <w:rsid w:val="00326AD8"/>
    <w:rsid w:val="00327150"/>
    <w:rsid w:val="00327280"/>
    <w:rsid w:val="003278DD"/>
    <w:rsid w:val="003279A2"/>
    <w:rsid w:val="00327C25"/>
    <w:rsid w:val="00330348"/>
    <w:rsid w:val="0033056B"/>
    <w:rsid w:val="0033211C"/>
    <w:rsid w:val="0033374F"/>
    <w:rsid w:val="00335FAF"/>
    <w:rsid w:val="00336108"/>
    <w:rsid w:val="00336283"/>
    <w:rsid w:val="00337B4D"/>
    <w:rsid w:val="00340933"/>
    <w:rsid w:val="0034121A"/>
    <w:rsid w:val="003413A8"/>
    <w:rsid w:val="00342513"/>
    <w:rsid w:val="003430A4"/>
    <w:rsid w:val="00343FBC"/>
    <w:rsid w:val="0034572C"/>
    <w:rsid w:val="00345D73"/>
    <w:rsid w:val="00346340"/>
    <w:rsid w:val="003521F3"/>
    <w:rsid w:val="003523FA"/>
    <w:rsid w:val="00352801"/>
    <w:rsid w:val="00352F41"/>
    <w:rsid w:val="0035416F"/>
    <w:rsid w:val="00355B56"/>
    <w:rsid w:val="003567CB"/>
    <w:rsid w:val="00356D0A"/>
    <w:rsid w:val="003601DD"/>
    <w:rsid w:val="00360A2A"/>
    <w:rsid w:val="00361729"/>
    <w:rsid w:val="00361B93"/>
    <w:rsid w:val="003623BB"/>
    <w:rsid w:val="00364EFE"/>
    <w:rsid w:val="00365126"/>
    <w:rsid w:val="00365439"/>
    <w:rsid w:val="00365D12"/>
    <w:rsid w:val="003662DB"/>
    <w:rsid w:val="00366C08"/>
    <w:rsid w:val="00370358"/>
    <w:rsid w:val="00372341"/>
    <w:rsid w:val="00373ABC"/>
    <w:rsid w:val="00376CE7"/>
    <w:rsid w:val="00377048"/>
    <w:rsid w:val="003772AD"/>
    <w:rsid w:val="00381408"/>
    <w:rsid w:val="003815FC"/>
    <w:rsid w:val="0038166F"/>
    <w:rsid w:val="003819EA"/>
    <w:rsid w:val="00381BD2"/>
    <w:rsid w:val="003820C9"/>
    <w:rsid w:val="0038210E"/>
    <w:rsid w:val="003827E8"/>
    <w:rsid w:val="00383185"/>
    <w:rsid w:val="00383B28"/>
    <w:rsid w:val="00384A46"/>
    <w:rsid w:val="00385F69"/>
    <w:rsid w:val="003870C4"/>
    <w:rsid w:val="00387D8B"/>
    <w:rsid w:val="00390BFC"/>
    <w:rsid w:val="003913AA"/>
    <w:rsid w:val="00392B1B"/>
    <w:rsid w:val="00394E2A"/>
    <w:rsid w:val="003955E3"/>
    <w:rsid w:val="00396C5E"/>
    <w:rsid w:val="00396F7A"/>
    <w:rsid w:val="00397446"/>
    <w:rsid w:val="003A064D"/>
    <w:rsid w:val="003A0FA7"/>
    <w:rsid w:val="003A1886"/>
    <w:rsid w:val="003A3A6B"/>
    <w:rsid w:val="003A5C58"/>
    <w:rsid w:val="003A6D11"/>
    <w:rsid w:val="003A753A"/>
    <w:rsid w:val="003A7938"/>
    <w:rsid w:val="003B04FD"/>
    <w:rsid w:val="003B19ED"/>
    <w:rsid w:val="003B27F4"/>
    <w:rsid w:val="003B34BF"/>
    <w:rsid w:val="003B473A"/>
    <w:rsid w:val="003B5AC0"/>
    <w:rsid w:val="003B5E0F"/>
    <w:rsid w:val="003B7996"/>
    <w:rsid w:val="003B7BEA"/>
    <w:rsid w:val="003C0759"/>
    <w:rsid w:val="003C0B64"/>
    <w:rsid w:val="003C1D41"/>
    <w:rsid w:val="003C1DA6"/>
    <w:rsid w:val="003C2B40"/>
    <w:rsid w:val="003C3717"/>
    <w:rsid w:val="003C41F0"/>
    <w:rsid w:val="003C4437"/>
    <w:rsid w:val="003C4B63"/>
    <w:rsid w:val="003C6587"/>
    <w:rsid w:val="003C77AC"/>
    <w:rsid w:val="003D0F24"/>
    <w:rsid w:val="003D0F49"/>
    <w:rsid w:val="003D1859"/>
    <w:rsid w:val="003D20FA"/>
    <w:rsid w:val="003D2C26"/>
    <w:rsid w:val="003D434B"/>
    <w:rsid w:val="003D4620"/>
    <w:rsid w:val="003D5745"/>
    <w:rsid w:val="003D5D0D"/>
    <w:rsid w:val="003D640E"/>
    <w:rsid w:val="003D7E3F"/>
    <w:rsid w:val="003E015F"/>
    <w:rsid w:val="003E175B"/>
    <w:rsid w:val="003E30D6"/>
    <w:rsid w:val="003E344E"/>
    <w:rsid w:val="003E4B6A"/>
    <w:rsid w:val="003E580E"/>
    <w:rsid w:val="003E5A7A"/>
    <w:rsid w:val="003F0712"/>
    <w:rsid w:val="003F0DC9"/>
    <w:rsid w:val="003F1101"/>
    <w:rsid w:val="003F1460"/>
    <w:rsid w:val="003F1799"/>
    <w:rsid w:val="003F360E"/>
    <w:rsid w:val="003F3A92"/>
    <w:rsid w:val="003F3EEE"/>
    <w:rsid w:val="003F46B1"/>
    <w:rsid w:val="003F6341"/>
    <w:rsid w:val="003F6C3C"/>
    <w:rsid w:val="003F7252"/>
    <w:rsid w:val="003F7C45"/>
    <w:rsid w:val="00400BA7"/>
    <w:rsid w:val="00401227"/>
    <w:rsid w:val="0040247D"/>
    <w:rsid w:val="004027F6"/>
    <w:rsid w:val="00405045"/>
    <w:rsid w:val="00411008"/>
    <w:rsid w:val="00411749"/>
    <w:rsid w:val="0041313E"/>
    <w:rsid w:val="00414730"/>
    <w:rsid w:val="0041661C"/>
    <w:rsid w:val="00416A74"/>
    <w:rsid w:val="0041741A"/>
    <w:rsid w:val="00420A6E"/>
    <w:rsid w:val="0042102F"/>
    <w:rsid w:val="00421BD3"/>
    <w:rsid w:val="00423F08"/>
    <w:rsid w:val="004253BE"/>
    <w:rsid w:val="004255E4"/>
    <w:rsid w:val="00425E89"/>
    <w:rsid w:val="004312C8"/>
    <w:rsid w:val="00431883"/>
    <w:rsid w:val="00431F8A"/>
    <w:rsid w:val="004326C8"/>
    <w:rsid w:val="0043270A"/>
    <w:rsid w:val="00432729"/>
    <w:rsid w:val="004329CF"/>
    <w:rsid w:val="004337C6"/>
    <w:rsid w:val="0043447D"/>
    <w:rsid w:val="00434712"/>
    <w:rsid w:val="004359ED"/>
    <w:rsid w:val="00440211"/>
    <w:rsid w:val="004413BA"/>
    <w:rsid w:val="0044564C"/>
    <w:rsid w:val="00445B14"/>
    <w:rsid w:val="00445F44"/>
    <w:rsid w:val="0044695C"/>
    <w:rsid w:val="00446BE3"/>
    <w:rsid w:val="004526F1"/>
    <w:rsid w:val="004529F6"/>
    <w:rsid w:val="00454568"/>
    <w:rsid w:val="00460B74"/>
    <w:rsid w:val="0046126B"/>
    <w:rsid w:val="00461F48"/>
    <w:rsid w:val="004643A0"/>
    <w:rsid w:val="004644E8"/>
    <w:rsid w:val="00465325"/>
    <w:rsid w:val="0046550E"/>
    <w:rsid w:val="00466227"/>
    <w:rsid w:val="00471878"/>
    <w:rsid w:val="00471DC2"/>
    <w:rsid w:val="00472C65"/>
    <w:rsid w:val="00473E27"/>
    <w:rsid w:val="00474A5F"/>
    <w:rsid w:val="00474B34"/>
    <w:rsid w:val="00474EBA"/>
    <w:rsid w:val="004753E4"/>
    <w:rsid w:val="00476C51"/>
    <w:rsid w:val="00476E62"/>
    <w:rsid w:val="0047774E"/>
    <w:rsid w:val="0048007C"/>
    <w:rsid w:val="00482195"/>
    <w:rsid w:val="004827F8"/>
    <w:rsid w:val="00482BE1"/>
    <w:rsid w:val="00484C94"/>
    <w:rsid w:val="00485BB9"/>
    <w:rsid w:val="00485DA8"/>
    <w:rsid w:val="004862F4"/>
    <w:rsid w:val="004871E9"/>
    <w:rsid w:val="00490A1D"/>
    <w:rsid w:val="00491674"/>
    <w:rsid w:val="00491C2E"/>
    <w:rsid w:val="00491ED4"/>
    <w:rsid w:val="004922C1"/>
    <w:rsid w:val="004925FA"/>
    <w:rsid w:val="00492FF6"/>
    <w:rsid w:val="0049330F"/>
    <w:rsid w:val="00493C6A"/>
    <w:rsid w:val="00493D41"/>
    <w:rsid w:val="00493DA2"/>
    <w:rsid w:val="004A0C2A"/>
    <w:rsid w:val="004A2B7B"/>
    <w:rsid w:val="004A3674"/>
    <w:rsid w:val="004A36C1"/>
    <w:rsid w:val="004A3B6E"/>
    <w:rsid w:val="004A4EE6"/>
    <w:rsid w:val="004A4F65"/>
    <w:rsid w:val="004A57BC"/>
    <w:rsid w:val="004A596E"/>
    <w:rsid w:val="004A5B24"/>
    <w:rsid w:val="004A7192"/>
    <w:rsid w:val="004A7FF0"/>
    <w:rsid w:val="004B04A7"/>
    <w:rsid w:val="004B2E03"/>
    <w:rsid w:val="004B4763"/>
    <w:rsid w:val="004B4970"/>
    <w:rsid w:val="004B4BCC"/>
    <w:rsid w:val="004B62C3"/>
    <w:rsid w:val="004B71BF"/>
    <w:rsid w:val="004B7D99"/>
    <w:rsid w:val="004C0E87"/>
    <w:rsid w:val="004C1DBA"/>
    <w:rsid w:val="004C2123"/>
    <w:rsid w:val="004C2601"/>
    <w:rsid w:val="004C3B82"/>
    <w:rsid w:val="004C42BC"/>
    <w:rsid w:val="004C6468"/>
    <w:rsid w:val="004C681A"/>
    <w:rsid w:val="004C71DB"/>
    <w:rsid w:val="004C7709"/>
    <w:rsid w:val="004C7EE8"/>
    <w:rsid w:val="004D01EF"/>
    <w:rsid w:val="004D0A6D"/>
    <w:rsid w:val="004D0AE2"/>
    <w:rsid w:val="004D1280"/>
    <w:rsid w:val="004D2420"/>
    <w:rsid w:val="004D2F68"/>
    <w:rsid w:val="004D43FC"/>
    <w:rsid w:val="004D4B64"/>
    <w:rsid w:val="004D4E14"/>
    <w:rsid w:val="004D5898"/>
    <w:rsid w:val="004D5915"/>
    <w:rsid w:val="004D5BE0"/>
    <w:rsid w:val="004D6002"/>
    <w:rsid w:val="004D6DE4"/>
    <w:rsid w:val="004E0191"/>
    <w:rsid w:val="004E03CD"/>
    <w:rsid w:val="004E21E4"/>
    <w:rsid w:val="004E2D55"/>
    <w:rsid w:val="004E39E5"/>
    <w:rsid w:val="004E3D50"/>
    <w:rsid w:val="004E49D8"/>
    <w:rsid w:val="004E5E57"/>
    <w:rsid w:val="004E6C65"/>
    <w:rsid w:val="004E7D77"/>
    <w:rsid w:val="004F3F97"/>
    <w:rsid w:val="004F47ED"/>
    <w:rsid w:val="004F4E05"/>
    <w:rsid w:val="004F6C61"/>
    <w:rsid w:val="004F6CE7"/>
    <w:rsid w:val="004F77CF"/>
    <w:rsid w:val="004F7991"/>
    <w:rsid w:val="004F7A48"/>
    <w:rsid w:val="004F7F34"/>
    <w:rsid w:val="00500257"/>
    <w:rsid w:val="0050063B"/>
    <w:rsid w:val="00500901"/>
    <w:rsid w:val="00500D23"/>
    <w:rsid w:val="005013C2"/>
    <w:rsid w:val="005024F3"/>
    <w:rsid w:val="00503EA4"/>
    <w:rsid w:val="00504563"/>
    <w:rsid w:val="005056DD"/>
    <w:rsid w:val="0050589F"/>
    <w:rsid w:val="005065BA"/>
    <w:rsid w:val="00506834"/>
    <w:rsid w:val="00506DB7"/>
    <w:rsid w:val="00510A01"/>
    <w:rsid w:val="00510B3D"/>
    <w:rsid w:val="00511447"/>
    <w:rsid w:val="005116F6"/>
    <w:rsid w:val="00511D42"/>
    <w:rsid w:val="00512618"/>
    <w:rsid w:val="00512779"/>
    <w:rsid w:val="00512E08"/>
    <w:rsid w:val="00512F6C"/>
    <w:rsid w:val="00512F70"/>
    <w:rsid w:val="005140C9"/>
    <w:rsid w:val="005145F1"/>
    <w:rsid w:val="00515FD7"/>
    <w:rsid w:val="005164A5"/>
    <w:rsid w:val="00516AD5"/>
    <w:rsid w:val="005173C0"/>
    <w:rsid w:val="00520F35"/>
    <w:rsid w:val="0052134C"/>
    <w:rsid w:val="00521884"/>
    <w:rsid w:val="00521D27"/>
    <w:rsid w:val="00524CFF"/>
    <w:rsid w:val="00526B52"/>
    <w:rsid w:val="0053043C"/>
    <w:rsid w:val="00530528"/>
    <w:rsid w:val="005313B4"/>
    <w:rsid w:val="00531887"/>
    <w:rsid w:val="00531F07"/>
    <w:rsid w:val="00534F94"/>
    <w:rsid w:val="00535A2C"/>
    <w:rsid w:val="00535DEF"/>
    <w:rsid w:val="00535E34"/>
    <w:rsid w:val="00537572"/>
    <w:rsid w:val="00537DCB"/>
    <w:rsid w:val="005421FD"/>
    <w:rsid w:val="005423F7"/>
    <w:rsid w:val="005428B7"/>
    <w:rsid w:val="005433A1"/>
    <w:rsid w:val="00543D0D"/>
    <w:rsid w:val="00543F11"/>
    <w:rsid w:val="0054601F"/>
    <w:rsid w:val="00551B87"/>
    <w:rsid w:val="00552010"/>
    <w:rsid w:val="005524CE"/>
    <w:rsid w:val="00552C05"/>
    <w:rsid w:val="00552EF4"/>
    <w:rsid w:val="0055392B"/>
    <w:rsid w:val="00554AA4"/>
    <w:rsid w:val="005552C8"/>
    <w:rsid w:val="00555E5D"/>
    <w:rsid w:val="005570BE"/>
    <w:rsid w:val="00557BAE"/>
    <w:rsid w:val="00560E20"/>
    <w:rsid w:val="00562979"/>
    <w:rsid w:val="005638F6"/>
    <w:rsid w:val="00564C2F"/>
    <w:rsid w:val="00566AA8"/>
    <w:rsid w:val="00566C47"/>
    <w:rsid w:val="005727E0"/>
    <w:rsid w:val="0057295E"/>
    <w:rsid w:val="00573738"/>
    <w:rsid w:val="00573D54"/>
    <w:rsid w:val="0057437B"/>
    <w:rsid w:val="005744F2"/>
    <w:rsid w:val="005751CA"/>
    <w:rsid w:val="00575C71"/>
    <w:rsid w:val="00580945"/>
    <w:rsid w:val="00580B6D"/>
    <w:rsid w:val="005815DF"/>
    <w:rsid w:val="005833E3"/>
    <w:rsid w:val="00583430"/>
    <w:rsid w:val="0058366F"/>
    <w:rsid w:val="0058452E"/>
    <w:rsid w:val="00584779"/>
    <w:rsid w:val="0058481E"/>
    <w:rsid w:val="00585586"/>
    <w:rsid w:val="00590B71"/>
    <w:rsid w:val="00592299"/>
    <w:rsid w:val="00592BDC"/>
    <w:rsid w:val="00592E9A"/>
    <w:rsid w:val="00593A25"/>
    <w:rsid w:val="0059446D"/>
    <w:rsid w:val="00597021"/>
    <w:rsid w:val="005971E6"/>
    <w:rsid w:val="00597309"/>
    <w:rsid w:val="00597981"/>
    <w:rsid w:val="005A03C4"/>
    <w:rsid w:val="005A0BAD"/>
    <w:rsid w:val="005A19AA"/>
    <w:rsid w:val="005A1B75"/>
    <w:rsid w:val="005A36BD"/>
    <w:rsid w:val="005A3812"/>
    <w:rsid w:val="005A44D0"/>
    <w:rsid w:val="005A4729"/>
    <w:rsid w:val="005A5AE7"/>
    <w:rsid w:val="005A70B4"/>
    <w:rsid w:val="005A72DC"/>
    <w:rsid w:val="005A7A5E"/>
    <w:rsid w:val="005B020C"/>
    <w:rsid w:val="005B055D"/>
    <w:rsid w:val="005B0FBA"/>
    <w:rsid w:val="005B19E8"/>
    <w:rsid w:val="005B2CE7"/>
    <w:rsid w:val="005B30F4"/>
    <w:rsid w:val="005B36F3"/>
    <w:rsid w:val="005B3D32"/>
    <w:rsid w:val="005B43D5"/>
    <w:rsid w:val="005B4544"/>
    <w:rsid w:val="005B5771"/>
    <w:rsid w:val="005B613F"/>
    <w:rsid w:val="005B6DF8"/>
    <w:rsid w:val="005B7AB8"/>
    <w:rsid w:val="005C37CD"/>
    <w:rsid w:val="005C48AB"/>
    <w:rsid w:val="005C4FF2"/>
    <w:rsid w:val="005C58A7"/>
    <w:rsid w:val="005C5E4D"/>
    <w:rsid w:val="005D095C"/>
    <w:rsid w:val="005D097C"/>
    <w:rsid w:val="005D0F2A"/>
    <w:rsid w:val="005D12B8"/>
    <w:rsid w:val="005D163C"/>
    <w:rsid w:val="005D17EE"/>
    <w:rsid w:val="005D30AB"/>
    <w:rsid w:val="005D3820"/>
    <w:rsid w:val="005D4CA4"/>
    <w:rsid w:val="005D5D31"/>
    <w:rsid w:val="005D6296"/>
    <w:rsid w:val="005D7D6E"/>
    <w:rsid w:val="005E179D"/>
    <w:rsid w:val="005E21C8"/>
    <w:rsid w:val="005E3149"/>
    <w:rsid w:val="005E3D7F"/>
    <w:rsid w:val="005E44F9"/>
    <w:rsid w:val="005E50E4"/>
    <w:rsid w:val="005E57DE"/>
    <w:rsid w:val="005E74F1"/>
    <w:rsid w:val="005E7727"/>
    <w:rsid w:val="005E7CC3"/>
    <w:rsid w:val="005F17E3"/>
    <w:rsid w:val="005F1C86"/>
    <w:rsid w:val="005F3475"/>
    <w:rsid w:val="005F428F"/>
    <w:rsid w:val="005F4873"/>
    <w:rsid w:val="005F532F"/>
    <w:rsid w:val="005F5FFE"/>
    <w:rsid w:val="005F6977"/>
    <w:rsid w:val="005F6BFC"/>
    <w:rsid w:val="005F7087"/>
    <w:rsid w:val="00600A1B"/>
    <w:rsid w:val="00600F54"/>
    <w:rsid w:val="0060397A"/>
    <w:rsid w:val="00605A12"/>
    <w:rsid w:val="00606727"/>
    <w:rsid w:val="006072A0"/>
    <w:rsid w:val="00607638"/>
    <w:rsid w:val="00607D5C"/>
    <w:rsid w:val="00610A22"/>
    <w:rsid w:val="00612C68"/>
    <w:rsid w:val="006130B2"/>
    <w:rsid w:val="006140A6"/>
    <w:rsid w:val="006140FC"/>
    <w:rsid w:val="00614240"/>
    <w:rsid w:val="0061492C"/>
    <w:rsid w:val="00614B5E"/>
    <w:rsid w:val="00614EDA"/>
    <w:rsid w:val="00615513"/>
    <w:rsid w:val="0061576F"/>
    <w:rsid w:val="00615B9A"/>
    <w:rsid w:val="00615C38"/>
    <w:rsid w:val="00616379"/>
    <w:rsid w:val="006174A5"/>
    <w:rsid w:val="00617E73"/>
    <w:rsid w:val="006208FF"/>
    <w:rsid w:val="006225D1"/>
    <w:rsid w:val="0062388F"/>
    <w:rsid w:val="0062572C"/>
    <w:rsid w:val="006263AC"/>
    <w:rsid w:val="00626949"/>
    <w:rsid w:val="006277A2"/>
    <w:rsid w:val="00627F1D"/>
    <w:rsid w:val="006319A8"/>
    <w:rsid w:val="00632FEC"/>
    <w:rsid w:val="00634EC3"/>
    <w:rsid w:val="006363B7"/>
    <w:rsid w:val="006401FA"/>
    <w:rsid w:val="00640A9D"/>
    <w:rsid w:val="006411BC"/>
    <w:rsid w:val="00641B7F"/>
    <w:rsid w:val="00642F16"/>
    <w:rsid w:val="00643592"/>
    <w:rsid w:val="006453F3"/>
    <w:rsid w:val="0064548A"/>
    <w:rsid w:val="00647979"/>
    <w:rsid w:val="00650B19"/>
    <w:rsid w:val="00651670"/>
    <w:rsid w:val="00651808"/>
    <w:rsid w:val="00652474"/>
    <w:rsid w:val="006524E5"/>
    <w:rsid w:val="006535C9"/>
    <w:rsid w:val="00656CBA"/>
    <w:rsid w:val="00657949"/>
    <w:rsid w:val="0066028A"/>
    <w:rsid w:val="006612BB"/>
    <w:rsid w:val="006663EF"/>
    <w:rsid w:val="006669AB"/>
    <w:rsid w:val="006677FA"/>
    <w:rsid w:val="00667CBE"/>
    <w:rsid w:val="00670475"/>
    <w:rsid w:val="0067089D"/>
    <w:rsid w:val="00672AAF"/>
    <w:rsid w:val="006754BF"/>
    <w:rsid w:val="00675B40"/>
    <w:rsid w:val="00675D41"/>
    <w:rsid w:val="00676F6D"/>
    <w:rsid w:val="00677D50"/>
    <w:rsid w:val="0068008E"/>
    <w:rsid w:val="006814E0"/>
    <w:rsid w:val="00682FF7"/>
    <w:rsid w:val="00683AEB"/>
    <w:rsid w:val="00685500"/>
    <w:rsid w:val="00685871"/>
    <w:rsid w:val="00685DD8"/>
    <w:rsid w:val="0068655B"/>
    <w:rsid w:val="006868B6"/>
    <w:rsid w:val="006876EF"/>
    <w:rsid w:val="00687F29"/>
    <w:rsid w:val="00690497"/>
    <w:rsid w:val="00690D02"/>
    <w:rsid w:val="00691097"/>
    <w:rsid w:val="00692516"/>
    <w:rsid w:val="0069279D"/>
    <w:rsid w:val="00692D99"/>
    <w:rsid w:val="00693437"/>
    <w:rsid w:val="006941BA"/>
    <w:rsid w:val="006A0A27"/>
    <w:rsid w:val="006A181F"/>
    <w:rsid w:val="006A1ECD"/>
    <w:rsid w:val="006A31E1"/>
    <w:rsid w:val="006A5388"/>
    <w:rsid w:val="006A5851"/>
    <w:rsid w:val="006A5963"/>
    <w:rsid w:val="006A5966"/>
    <w:rsid w:val="006A5CFC"/>
    <w:rsid w:val="006A6E2F"/>
    <w:rsid w:val="006B0D98"/>
    <w:rsid w:val="006B1BB7"/>
    <w:rsid w:val="006B27A5"/>
    <w:rsid w:val="006C0AEF"/>
    <w:rsid w:val="006C0D44"/>
    <w:rsid w:val="006C23CA"/>
    <w:rsid w:val="006C34E3"/>
    <w:rsid w:val="006C40FE"/>
    <w:rsid w:val="006C4427"/>
    <w:rsid w:val="006C5D5B"/>
    <w:rsid w:val="006C7BF3"/>
    <w:rsid w:val="006D14C9"/>
    <w:rsid w:val="006D1BE1"/>
    <w:rsid w:val="006D1D8C"/>
    <w:rsid w:val="006D1F1A"/>
    <w:rsid w:val="006D368B"/>
    <w:rsid w:val="006D434D"/>
    <w:rsid w:val="006D4929"/>
    <w:rsid w:val="006D4AED"/>
    <w:rsid w:val="006D69F5"/>
    <w:rsid w:val="006D74E3"/>
    <w:rsid w:val="006E0527"/>
    <w:rsid w:val="006E24E9"/>
    <w:rsid w:val="006E274F"/>
    <w:rsid w:val="006E4A20"/>
    <w:rsid w:val="006E4A2B"/>
    <w:rsid w:val="006E53D5"/>
    <w:rsid w:val="006E5A24"/>
    <w:rsid w:val="006E6207"/>
    <w:rsid w:val="006E6326"/>
    <w:rsid w:val="006E7801"/>
    <w:rsid w:val="006F0E4A"/>
    <w:rsid w:val="006F1F77"/>
    <w:rsid w:val="006F329C"/>
    <w:rsid w:val="006F364E"/>
    <w:rsid w:val="006F61F7"/>
    <w:rsid w:val="006F6480"/>
    <w:rsid w:val="006F6D16"/>
    <w:rsid w:val="006F7210"/>
    <w:rsid w:val="006F7BA3"/>
    <w:rsid w:val="006F7CFD"/>
    <w:rsid w:val="007002C9"/>
    <w:rsid w:val="007009C4"/>
    <w:rsid w:val="007023C2"/>
    <w:rsid w:val="00703949"/>
    <w:rsid w:val="00704969"/>
    <w:rsid w:val="007052D3"/>
    <w:rsid w:val="007055B3"/>
    <w:rsid w:val="00705A25"/>
    <w:rsid w:val="00705CF5"/>
    <w:rsid w:val="007064AF"/>
    <w:rsid w:val="0070788C"/>
    <w:rsid w:val="00707B50"/>
    <w:rsid w:val="0071157C"/>
    <w:rsid w:val="00711816"/>
    <w:rsid w:val="007125B1"/>
    <w:rsid w:val="00712710"/>
    <w:rsid w:val="0071347F"/>
    <w:rsid w:val="007142E7"/>
    <w:rsid w:val="007148F1"/>
    <w:rsid w:val="00716155"/>
    <w:rsid w:val="007161E5"/>
    <w:rsid w:val="007171ED"/>
    <w:rsid w:val="00720A38"/>
    <w:rsid w:val="00721942"/>
    <w:rsid w:val="00721BBF"/>
    <w:rsid w:val="0072226F"/>
    <w:rsid w:val="00722BFD"/>
    <w:rsid w:val="00723458"/>
    <w:rsid w:val="00724F16"/>
    <w:rsid w:val="0072616E"/>
    <w:rsid w:val="00726D62"/>
    <w:rsid w:val="00727F2D"/>
    <w:rsid w:val="00731292"/>
    <w:rsid w:val="007313A8"/>
    <w:rsid w:val="00731DD6"/>
    <w:rsid w:val="007320AD"/>
    <w:rsid w:val="00734084"/>
    <w:rsid w:val="0073535C"/>
    <w:rsid w:val="00735C77"/>
    <w:rsid w:val="007371DA"/>
    <w:rsid w:val="00737B0E"/>
    <w:rsid w:val="0074026C"/>
    <w:rsid w:val="007403E8"/>
    <w:rsid w:val="0074051C"/>
    <w:rsid w:val="007408E8"/>
    <w:rsid w:val="0074125C"/>
    <w:rsid w:val="007429EB"/>
    <w:rsid w:val="00743157"/>
    <w:rsid w:val="00743F95"/>
    <w:rsid w:val="00744A37"/>
    <w:rsid w:val="00744B10"/>
    <w:rsid w:val="00745F1B"/>
    <w:rsid w:val="00746868"/>
    <w:rsid w:val="00747891"/>
    <w:rsid w:val="00747DFC"/>
    <w:rsid w:val="00751209"/>
    <w:rsid w:val="00751E5F"/>
    <w:rsid w:val="007548B7"/>
    <w:rsid w:val="00755998"/>
    <w:rsid w:val="007577EB"/>
    <w:rsid w:val="00757D37"/>
    <w:rsid w:val="0076014F"/>
    <w:rsid w:val="007608C4"/>
    <w:rsid w:val="00761ED4"/>
    <w:rsid w:val="007627EE"/>
    <w:rsid w:val="00762DF6"/>
    <w:rsid w:val="00762FDA"/>
    <w:rsid w:val="0076358F"/>
    <w:rsid w:val="007635C5"/>
    <w:rsid w:val="00764271"/>
    <w:rsid w:val="007648D2"/>
    <w:rsid w:val="007653DF"/>
    <w:rsid w:val="00765EB3"/>
    <w:rsid w:val="00766321"/>
    <w:rsid w:val="00766F51"/>
    <w:rsid w:val="0076700D"/>
    <w:rsid w:val="00770FBD"/>
    <w:rsid w:val="00771EE6"/>
    <w:rsid w:val="00772C1F"/>
    <w:rsid w:val="00775164"/>
    <w:rsid w:val="00775723"/>
    <w:rsid w:val="007758CF"/>
    <w:rsid w:val="007766A4"/>
    <w:rsid w:val="0078165C"/>
    <w:rsid w:val="007845F3"/>
    <w:rsid w:val="00787009"/>
    <w:rsid w:val="00787D96"/>
    <w:rsid w:val="00787E5E"/>
    <w:rsid w:val="00790152"/>
    <w:rsid w:val="00790B95"/>
    <w:rsid w:val="00792E5B"/>
    <w:rsid w:val="00793901"/>
    <w:rsid w:val="00793DBC"/>
    <w:rsid w:val="007943FE"/>
    <w:rsid w:val="00794CFC"/>
    <w:rsid w:val="007969B0"/>
    <w:rsid w:val="00796BE3"/>
    <w:rsid w:val="00797180"/>
    <w:rsid w:val="007A0348"/>
    <w:rsid w:val="007A0719"/>
    <w:rsid w:val="007A27CF"/>
    <w:rsid w:val="007A311F"/>
    <w:rsid w:val="007A3638"/>
    <w:rsid w:val="007A4E7F"/>
    <w:rsid w:val="007B1C76"/>
    <w:rsid w:val="007B2667"/>
    <w:rsid w:val="007B28D3"/>
    <w:rsid w:val="007B2A97"/>
    <w:rsid w:val="007B406D"/>
    <w:rsid w:val="007B426C"/>
    <w:rsid w:val="007B5546"/>
    <w:rsid w:val="007B6907"/>
    <w:rsid w:val="007B78AC"/>
    <w:rsid w:val="007C042E"/>
    <w:rsid w:val="007C27BD"/>
    <w:rsid w:val="007C5605"/>
    <w:rsid w:val="007C572E"/>
    <w:rsid w:val="007C581D"/>
    <w:rsid w:val="007C7859"/>
    <w:rsid w:val="007D124C"/>
    <w:rsid w:val="007D21BE"/>
    <w:rsid w:val="007D23AA"/>
    <w:rsid w:val="007D2F38"/>
    <w:rsid w:val="007D5257"/>
    <w:rsid w:val="007D53EC"/>
    <w:rsid w:val="007D5B60"/>
    <w:rsid w:val="007D5BFA"/>
    <w:rsid w:val="007D62E1"/>
    <w:rsid w:val="007D6CB7"/>
    <w:rsid w:val="007D7C79"/>
    <w:rsid w:val="007D7F7C"/>
    <w:rsid w:val="007E120B"/>
    <w:rsid w:val="007E1EAC"/>
    <w:rsid w:val="007E2BE5"/>
    <w:rsid w:val="007E3197"/>
    <w:rsid w:val="007E398F"/>
    <w:rsid w:val="007E4429"/>
    <w:rsid w:val="007E6039"/>
    <w:rsid w:val="007E7298"/>
    <w:rsid w:val="007E7399"/>
    <w:rsid w:val="007F0179"/>
    <w:rsid w:val="007F088B"/>
    <w:rsid w:val="007F0957"/>
    <w:rsid w:val="007F25D8"/>
    <w:rsid w:val="007F2BB2"/>
    <w:rsid w:val="007F55F3"/>
    <w:rsid w:val="007F59BD"/>
    <w:rsid w:val="007F5B1F"/>
    <w:rsid w:val="007F5E64"/>
    <w:rsid w:val="00800216"/>
    <w:rsid w:val="008010A6"/>
    <w:rsid w:val="00801F16"/>
    <w:rsid w:val="0080228C"/>
    <w:rsid w:val="008025EA"/>
    <w:rsid w:val="00802771"/>
    <w:rsid w:val="00802D7D"/>
    <w:rsid w:val="008035EF"/>
    <w:rsid w:val="00803C44"/>
    <w:rsid w:val="0080497C"/>
    <w:rsid w:val="00804EF1"/>
    <w:rsid w:val="00805C88"/>
    <w:rsid w:val="00805E08"/>
    <w:rsid w:val="00806009"/>
    <w:rsid w:val="0080667D"/>
    <w:rsid w:val="0080767E"/>
    <w:rsid w:val="00807CFC"/>
    <w:rsid w:val="0081025D"/>
    <w:rsid w:val="00810C5E"/>
    <w:rsid w:val="00810F59"/>
    <w:rsid w:val="0081316A"/>
    <w:rsid w:val="008135EC"/>
    <w:rsid w:val="008138E9"/>
    <w:rsid w:val="00813D7D"/>
    <w:rsid w:val="008149B1"/>
    <w:rsid w:val="00816C48"/>
    <w:rsid w:val="00817C9A"/>
    <w:rsid w:val="008213FC"/>
    <w:rsid w:val="00823659"/>
    <w:rsid w:val="00824C76"/>
    <w:rsid w:val="00824E34"/>
    <w:rsid w:val="0082519B"/>
    <w:rsid w:val="008266CB"/>
    <w:rsid w:val="00826CA1"/>
    <w:rsid w:val="008278DD"/>
    <w:rsid w:val="0083049F"/>
    <w:rsid w:val="00830C29"/>
    <w:rsid w:val="00832360"/>
    <w:rsid w:val="008329DA"/>
    <w:rsid w:val="008333E2"/>
    <w:rsid w:val="00834BE6"/>
    <w:rsid w:val="00834D3C"/>
    <w:rsid w:val="00835A8E"/>
    <w:rsid w:val="00836BD1"/>
    <w:rsid w:val="00836E3C"/>
    <w:rsid w:val="00837F97"/>
    <w:rsid w:val="00837FED"/>
    <w:rsid w:val="008408B4"/>
    <w:rsid w:val="0084102F"/>
    <w:rsid w:val="00843AD7"/>
    <w:rsid w:val="00843FD9"/>
    <w:rsid w:val="00844DA8"/>
    <w:rsid w:val="00844F99"/>
    <w:rsid w:val="0084569C"/>
    <w:rsid w:val="00845A98"/>
    <w:rsid w:val="0084627C"/>
    <w:rsid w:val="00850661"/>
    <w:rsid w:val="0085071E"/>
    <w:rsid w:val="0085147D"/>
    <w:rsid w:val="008515AC"/>
    <w:rsid w:val="00851A09"/>
    <w:rsid w:val="00853E67"/>
    <w:rsid w:val="00853E85"/>
    <w:rsid w:val="00853F13"/>
    <w:rsid w:val="00854474"/>
    <w:rsid w:val="00854FCF"/>
    <w:rsid w:val="0085500E"/>
    <w:rsid w:val="0085560F"/>
    <w:rsid w:val="00856E30"/>
    <w:rsid w:val="00861433"/>
    <w:rsid w:val="00861CEA"/>
    <w:rsid w:val="0086310E"/>
    <w:rsid w:val="00863131"/>
    <w:rsid w:val="00863BFE"/>
    <w:rsid w:val="00864953"/>
    <w:rsid w:val="00865C86"/>
    <w:rsid w:val="00865F25"/>
    <w:rsid w:val="00866AA9"/>
    <w:rsid w:val="00867F1C"/>
    <w:rsid w:val="00870084"/>
    <w:rsid w:val="00870321"/>
    <w:rsid w:val="008703BA"/>
    <w:rsid w:val="0087062E"/>
    <w:rsid w:val="008739BE"/>
    <w:rsid w:val="00874063"/>
    <w:rsid w:val="00875092"/>
    <w:rsid w:val="00876792"/>
    <w:rsid w:val="00881631"/>
    <w:rsid w:val="00883340"/>
    <w:rsid w:val="00885092"/>
    <w:rsid w:val="00886E2A"/>
    <w:rsid w:val="00886F35"/>
    <w:rsid w:val="00887FAD"/>
    <w:rsid w:val="00890E96"/>
    <w:rsid w:val="008923E9"/>
    <w:rsid w:val="00892ECE"/>
    <w:rsid w:val="00893329"/>
    <w:rsid w:val="008935C4"/>
    <w:rsid w:val="00893822"/>
    <w:rsid w:val="00893BF7"/>
    <w:rsid w:val="00893C71"/>
    <w:rsid w:val="00894082"/>
    <w:rsid w:val="00894130"/>
    <w:rsid w:val="008952A5"/>
    <w:rsid w:val="00895833"/>
    <w:rsid w:val="00895EE8"/>
    <w:rsid w:val="0089633E"/>
    <w:rsid w:val="00896429"/>
    <w:rsid w:val="008A11DC"/>
    <w:rsid w:val="008A1460"/>
    <w:rsid w:val="008A304D"/>
    <w:rsid w:val="008A306E"/>
    <w:rsid w:val="008A447B"/>
    <w:rsid w:val="008A4C86"/>
    <w:rsid w:val="008A4E2D"/>
    <w:rsid w:val="008A5D29"/>
    <w:rsid w:val="008A6306"/>
    <w:rsid w:val="008A661D"/>
    <w:rsid w:val="008A6EEA"/>
    <w:rsid w:val="008A7080"/>
    <w:rsid w:val="008B009E"/>
    <w:rsid w:val="008B0A16"/>
    <w:rsid w:val="008B1AFC"/>
    <w:rsid w:val="008B1C88"/>
    <w:rsid w:val="008B2887"/>
    <w:rsid w:val="008B2BA3"/>
    <w:rsid w:val="008B35D6"/>
    <w:rsid w:val="008B4038"/>
    <w:rsid w:val="008B47F0"/>
    <w:rsid w:val="008B4809"/>
    <w:rsid w:val="008B5962"/>
    <w:rsid w:val="008B5AAF"/>
    <w:rsid w:val="008B6A80"/>
    <w:rsid w:val="008C03BA"/>
    <w:rsid w:val="008C0ED1"/>
    <w:rsid w:val="008C0F33"/>
    <w:rsid w:val="008C16D9"/>
    <w:rsid w:val="008C418E"/>
    <w:rsid w:val="008C59A1"/>
    <w:rsid w:val="008C6F26"/>
    <w:rsid w:val="008C6FD9"/>
    <w:rsid w:val="008C7336"/>
    <w:rsid w:val="008C7E95"/>
    <w:rsid w:val="008D03E5"/>
    <w:rsid w:val="008D142E"/>
    <w:rsid w:val="008D1541"/>
    <w:rsid w:val="008D349C"/>
    <w:rsid w:val="008D5771"/>
    <w:rsid w:val="008D6BC4"/>
    <w:rsid w:val="008E05E4"/>
    <w:rsid w:val="008E0B23"/>
    <w:rsid w:val="008E12F2"/>
    <w:rsid w:val="008E2007"/>
    <w:rsid w:val="008E23D4"/>
    <w:rsid w:val="008E3286"/>
    <w:rsid w:val="008E38D5"/>
    <w:rsid w:val="008E38EF"/>
    <w:rsid w:val="008E4335"/>
    <w:rsid w:val="008E4623"/>
    <w:rsid w:val="008E4CD4"/>
    <w:rsid w:val="008E626B"/>
    <w:rsid w:val="008E6B7E"/>
    <w:rsid w:val="008E7378"/>
    <w:rsid w:val="008F0C85"/>
    <w:rsid w:val="008F31A0"/>
    <w:rsid w:val="008F3F91"/>
    <w:rsid w:val="008F46D4"/>
    <w:rsid w:val="008F4ABD"/>
    <w:rsid w:val="008F5129"/>
    <w:rsid w:val="008F646E"/>
    <w:rsid w:val="008F66D2"/>
    <w:rsid w:val="008F6700"/>
    <w:rsid w:val="008F68B4"/>
    <w:rsid w:val="0090253C"/>
    <w:rsid w:val="00904455"/>
    <w:rsid w:val="00904D9E"/>
    <w:rsid w:val="009053E6"/>
    <w:rsid w:val="009063F6"/>
    <w:rsid w:val="00906701"/>
    <w:rsid w:val="009071CA"/>
    <w:rsid w:val="009101C6"/>
    <w:rsid w:val="00911B01"/>
    <w:rsid w:val="00912DB3"/>
    <w:rsid w:val="009136DA"/>
    <w:rsid w:val="00913C93"/>
    <w:rsid w:val="00913D96"/>
    <w:rsid w:val="00914FCE"/>
    <w:rsid w:val="009161D5"/>
    <w:rsid w:val="00916288"/>
    <w:rsid w:val="00916442"/>
    <w:rsid w:val="0091678A"/>
    <w:rsid w:val="0091773B"/>
    <w:rsid w:val="00917AB1"/>
    <w:rsid w:val="00920544"/>
    <w:rsid w:val="00920D88"/>
    <w:rsid w:val="00921BB2"/>
    <w:rsid w:val="009237D8"/>
    <w:rsid w:val="00923C33"/>
    <w:rsid w:val="009259A7"/>
    <w:rsid w:val="00930565"/>
    <w:rsid w:val="0093205E"/>
    <w:rsid w:val="00932235"/>
    <w:rsid w:val="00932A7D"/>
    <w:rsid w:val="00934165"/>
    <w:rsid w:val="00934C5E"/>
    <w:rsid w:val="00935394"/>
    <w:rsid w:val="00937856"/>
    <w:rsid w:val="00937F0D"/>
    <w:rsid w:val="00940FFC"/>
    <w:rsid w:val="00943274"/>
    <w:rsid w:val="00944A1A"/>
    <w:rsid w:val="00945DE0"/>
    <w:rsid w:val="009478E1"/>
    <w:rsid w:val="00947F04"/>
    <w:rsid w:val="009506C8"/>
    <w:rsid w:val="00951C3E"/>
    <w:rsid w:val="00952B29"/>
    <w:rsid w:val="00953236"/>
    <w:rsid w:val="009536CB"/>
    <w:rsid w:val="00955757"/>
    <w:rsid w:val="009559B2"/>
    <w:rsid w:val="00956109"/>
    <w:rsid w:val="009572C2"/>
    <w:rsid w:val="0095739F"/>
    <w:rsid w:val="00960124"/>
    <w:rsid w:val="00961310"/>
    <w:rsid w:val="0096187F"/>
    <w:rsid w:val="00962406"/>
    <w:rsid w:val="00963005"/>
    <w:rsid w:val="00964D63"/>
    <w:rsid w:val="00965808"/>
    <w:rsid w:val="00965DEE"/>
    <w:rsid w:val="009660D4"/>
    <w:rsid w:val="0097101F"/>
    <w:rsid w:val="00971EB5"/>
    <w:rsid w:val="00973121"/>
    <w:rsid w:val="009732A6"/>
    <w:rsid w:val="00973898"/>
    <w:rsid w:val="00973C65"/>
    <w:rsid w:val="009742A9"/>
    <w:rsid w:val="00980A78"/>
    <w:rsid w:val="009816E2"/>
    <w:rsid w:val="00982905"/>
    <w:rsid w:val="00983CEF"/>
    <w:rsid w:val="0099054D"/>
    <w:rsid w:val="009905C8"/>
    <w:rsid w:val="009906C7"/>
    <w:rsid w:val="00991500"/>
    <w:rsid w:val="009917E4"/>
    <w:rsid w:val="009931B6"/>
    <w:rsid w:val="00993D9E"/>
    <w:rsid w:val="009945C3"/>
    <w:rsid w:val="0099470A"/>
    <w:rsid w:val="00994F48"/>
    <w:rsid w:val="009950F8"/>
    <w:rsid w:val="009952BE"/>
    <w:rsid w:val="009952DE"/>
    <w:rsid w:val="00996805"/>
    <w:rsid w:val="00997CEC"/>
    <w:rsid w:val="00997D82"/>
    <w:rsid w:val="009A04DC"/>
    <w:rsid w:val="009A0E96"/>
    <w:rsid w:val="009A10E7"/>
    <w:rsid w:val="009A10E8"/>
    <w:rsid w:val="009A1D69"/>
    <w:rsid w:val="009A2868"/>
    <w:rsid w:val="009A2BCD"/>
    <w:rsid w:val="009A2D17"/>
    <w:rsid w:val="009A34B1"/>
    <w:rsid w:val="009A3838"/>
    <w:rsid w:val="009A427E"/>
    <w:rsid w:val="009A53ED"/>
    <w:rsid w:val="009A610D"/>
    <w:rsid w:val="009A6675"/>
    <w:rsid w:val="009B20BF"/>
    <w:rsid w:val="009B278D"/>
    <w:rsid w:val="009B4540"/>
    <w:rsid w:val="009B47E7"/>
    <w:rsid w:val="009B765A"/>
    <w:rsid w:val="009B7C83"/>
    <w:rsid w:val="009C258D"/>
    <w:rsid w:val="009C5182"/>
    <w:rsid w:val="009C52B4"/>
    <w:rsid w:val="009C5FE0"/>
    <w:rsid w:val="009C6157"/>
    <w:rsid w:val="009C6ACB"/>
    <w:rsid w:val="009C7539"/>
    <w:rsid w:val="009C7B47"/>
    <w:rsid w:val="009D1917"/>
    <w:rsid w:val="009D1DD5"/>
    <w:rsid w:val="009D2517"/>
    <w:rsid w:val="009D32D7"/>
    <w:rsid w:val="009D45E8"/>
    <w:rsid w:val="009D4899"/>
    <w:rsid w:val="009D4B2E"/>
    <w:rsid w:val="009D57E2"/>
    <w:rsid w:val="009D6872"/>
    <w:rsid w:val="009D6A64"/>
    <w:rsid w:val="009D6F01"/>
    <w:rsid w:val="009D77AD"/>
    <w:rsid w:val="009E0A2E"/>
    <w:rsid w:val="009E124C"/>
    <w:rsid w:val="009E256A"/>
    <w:rsid w:val="009E4B5B"/>
    <w:rsid w:val="009E4BEF"/>
    <w:rsid w:val="009E656D"/>
    <w:rsid w:val="009E6B5A"/>
    <w:rsid w:val="009F05A5"/>
    <w:rsid w:val="009F1013"/>
    <w:rsid w:val="009F13E0"/>
    <w:rsid w:val="009F1B26"/>
    <w:rsid w:val="009F2062"/>
    <w:rsid w:val="009F29E7"/>
    <w:rsid w:val="009F3654"/>
    <w:rsid w:val="009F36CE"/>
    <w:rsid w:val="009F43F2"/>
    <w:rsid w:val="009F57C0"/>
    <w:rsid w:val="009F5CE9"/>
    <w:rsid w:val="00A00FED"/>
    <w:rsid w:val="00A024F5"/>
    <w:rsid w:val="00A02E50"/>
    <w:rsid w:val="00A045BD"/>
    <w:rsid w:val="00A04F8D"/>
    <w:rsid w:val="00A05B7C"/>
    <w:rsid w:val="00A0709D"/>
    <w:rsid w:val="00A102C4"/>
    <w:rsid w:val="00A10CAB"/>
    <w:rsid w:val="00A118D5"/>
    <w:rsid w:val="00A124E3"/>
    <w:rsid w:val="00A12993"/>
    <w:rsid w:val="00A1502D"/>
    <w:rsid w:val="00A15A0F"/>
    <w:rsid w:val="00A1762D"/>
    <w:rsid w:val="00A17C1D"/>
    <w:rsid w:val="00A2094A"/>
    <w:rsid w:val="00A21528"/>
    <w:rsid w:val="00A218F5"/>
    <w:rsid w:val="00A21F5B"/>
    <w:rsid w:val="00A23967"/>
    <w:rsid w:val="00A23D4D"/>
    <w:rsid w:val="00A2578E"/>
    <w:rsid w:val="00A26438"/>
    <w:rsid w:val="00A2788D"/>
    <w:rsid w:val="00A27D08"/>
    <w:rsid w:val="00A3057C"/>
    <w:rsid w:val="00A30690"/>
    <w:rsid w:val="00A30CA1"/>
    <w:rsid w:val="00A3590E"/>
    <w:rsid w:val="00A402E3"/>
    <w:rsid w:val="00A40366"/>
    <w:rsid w:val="00A4133B"/>
    <w:rsid w:val="00A424C6"/>
    <w:rsid w:val="00A426FB"/>
    <w:rsid w:val="00A42829"/>
    <w:rsid w:val="00A43A3C"/>
    <w:rsid w:val="00A455E0"/>
    <w:rsid w:val="00A45FD5"/>
    <w:rsid w:val="00A465A1"/>
    <w:rsid w:val="00A46DA6"/>
    <w:rsid w:val="00A502E5"/>
    <w:rsid w:val="00A50FD6"/>
    <w:rsid w:val="00A52A41"/>
    <w:rsid w:val="00A52A4D"/>
    <w:rsid w:val="00A53522"/>
    <w:rsid w:val="00A539A2"/>
    <w:rsid w:val="00A541E4"/>
    <w:rsid w:val="00A55F16"/>
    <w:rsid w:val="00A56525"/>
    <w:rsid w:val="00A57296"/>
    <w:rsid w:val="00A575E1"/>
    <w:rsid w:val="00A60411"/>
    <w:rsid w:val="00A60633"/>
    <w:rsid w:val="00A628D7"/>
    <w:rsid w:val="00A63191"/>
    <w:rsid w:val="00A64407"/>
    <w:rsid w:val="00A64465"/>
    <w:rsid w:val="00A64799"/>
    <w:rsid w:val="00A64982"/>
    <w:rsid w:val="00A65018"/>
    <w:rsid w:val="00A66052"/>
    <w:rsid w:val="00A70413"/>
    <w:rsid w:val="00A70C04"/>
    <w:rsid w:val="00A71367"/>
    <w:rsid w:val="00A7227C"/>
    <w:rsid w:val="00A72AC9"/>
    <w:rsid w:val="00A72D33"/>
    <w:rsid w:val="00A7416F"/>
    <w:rsid w:val="00A746BC"/>
    <w:rsid w:val="00A75835"/>
    <w:rsid w:val="00A76B98"/>
    <w:rsid w:val="00A770AF"/>
    <w:rsid w:val="00A77CE9"/>
    <w:rsid w:val="00A77D84"/>
    <w:rsid w:val="00A804AB"/>
    <w:rsid w:val="00A805D2"/>
    <w:rsid w:val="00A82997"/>
    <w:rsid w:val="00A83E47"/>
    <w:rsid w:val="00A84A99"/>
    <w:rsid w:val="00A85550"/>
    <w:rsid w:val="00A8677C"/>
    <w:rsid w:val="00A87445"/>
    <w:rsid w:val="00A9288F"/>
    <w:rsid w:val="00A937EA"/>
    <w:rsid w:val="00A93FF9"/>
    <w:rsid w:val="00A956C0"/>
    <w:rsid w:val="00A95B9D"/>
    <w:rsid w:val="00A96648"/>
    <w:rsid w:val="00A972C7"/>
    <w:rsid w:val="00A973CC"/>
    <w:rsid w:val="00AA0ACE"/>
    <w:rsid w:val="00AA377A"/>
    <w:rsid w:val="00AA37C4"/>
    <w:rsid w:val="00AA3B85"/>
    <w:rsid w:val="00AA3C66"/>
    <w:rsid w:val="00AA3D25"/>
    <w:rsid w:val="00AA42D5"/>
    <w:rsid w:val="00AA44B7"/>
    <w:rsid w:val="00AA4760"/>
    <w:rsid w:val="00AA7454"/>
    <w:rsid w:val="00AA75FF"/>
    <w:rsid w:val="00AB04A4"/>
    <w:rsid w:val="00AB2964"/>
    <w:rsid w:val="00AB2AD6"/>
    <w:rsid w:val="00AB2B5A"/>
    <w:rsid w:val="00AB3016"/>
    <w:rsid w:val="00AB3430"/>
    <w:rsid w:val="00AB34B0"/>
    <w:rsid w:val="00AB3A46"/>
    <w:rsid w:val="00AB3D36"/>
    <w:rsid w:val="00AB4AFF"/>
    <w:rsid w:val="00AB60D3"/>
    <w:rsid w:val="00AB63CA"/>
    <w:rsid w:val="00AB77F8"/>
    <w:rsid w:val="00AB7AD1"/>
    <w:rsid w:val="00AC0406"/>
    <w:rsid w:val="00AC0511"/>
    <w:rsid w:val="00AC12EF"/>
    <w:rsid w:val="00AC166B"/>
    <w:rsid w:val="00AC1DE4"/>
    <w:rsid w:val="00AC21DC"/>
    <w:rsid w:val="00AC2529"/>
    <w:rsid w:val="00AC2691"/>
    <w:rsid w:val="00AC3FE4"/>
    <w:rsid w:val="00AC4CA2"/>
    <w:rsid w:val="00AC4E67"/>
    <w:rsid w:val="00AC678C"/>
    <w:rsid w:val="00AC67EC"/>
    <w:rsid w:val="00AC6DBB"/>
    <w:rsid w:val="00AC742C"/>
    <w:rsid w:val="00AD05B5"/>
    <w:rsid w:val="00AD0639"/>
    <w:rsid w:val="00AD0AC9"/>
    <w:rsid w:val="00AD1251"/>
    <w:rsid w:val="00AD319E"/>
    <w:rsid w:val="00AD4444"/>
    <w:rsid w:val="00AD49E3"/>
    <w:rsid w:val="00AD65A8"/>
    <w:rsid w:val="00AE01E0"/>
    <w:rsid w:val="00AE02E4"/>
    <w:rsid w:val="00AE0F44"/>
    <w:rsid w:val="00AE2E68"/>
    <w:rsid w:val="00AE4501"/>
    <w:rsid w:val="00AE51F1"/>
    <w:rsid w:val="00AE6810"/>
    <w:rsid w:val="00AE6BB1"/>
    <w:rsid w:val="00AE7015"/>
    <w:rsid w:val="00AE7D5A"/>
    <w:rsid w:val="00AF09D3"/>
    <w:rsid w:val="00AF0EA7"/>
    <w:rsid w:val="00AF1ED6"/>
    <w:rsid w:val="00AF2F2C"/>
    <w:rsid w:val="00AF3D32"/>
    <w:rsid w:val="00AF3DE9"/>
    <w:rsid w:val="00AF53C2"/>
    <w:rsid w:val="00AF6323"/>
    <w:rsid w:val="00AF666F"/>
    <w:rsid w:val="00AF7DDC"/>
    <w:rsid w:val="00B00B73"/>
    <w:rsid w:val="00B01414"/>
    <w:rsid w:val="00B018C8"/>
    <w:rsid w:val="00B02CCE"/>
    <w:rsid w:val="00B0363D"/>
    <w:rsid w:val="00B03719"/>
    <w:rsid w:val="00B0524B"/>
    <w:rsid w:val="00B06374"/>
    <w:rsid w:val="00B06519"/>
    <w:rsid w:val="00B06D84"/>
    <w:rsid w:val="00B11095"/>
    <w:rsid w:val="00B13872"/>
    <w:rsid w:val="00B13DAD"/>
    <w:rsid w:val="00B1505A"/>
    <w:rsid w:val="00B17047"/>
    <w:rsid w:val="00B20196"/>
    <w:rsid w:val="00B20D29"/>
    <w:rsid w:val="00B21724"/>
    <w:rsid w:val="00B228E9"/>
    <w:rsid w:val="00B232B9"/>
    <w:rsid w:val="00B233F2"/>
    <w:rsid w:val="00B23588"/>
    <w:rsid w:val="00B23624"/>
    <w:rsid w:val="00B23853"/>
    <w:rsid w:val="00B23FAA"/>
    <w:rsid w:val="00B245D0"/>
    <w:rsid w:val="00B25049"/>
    <w:rsid w:val="00B255C0"/>
    <w:rsid w:val="00B25FDE"/>
    <w:rsid w:val="00B27BAE"/>
    <w:rsid w:val="00B317B7"/>
    <w:rsid w:val="00B3190D"/>
    <w:rsid w:val="00B363C4"/>
    <w:rsid w:val="00B36D62"/>
    <w:rsid w:val="00B379DF"/>
    <w:rsid w:val="00B401CF"/>
    <w:rsid w:val="00B40D43"/>
    <w:rsid w:val="00B41660"/>
    <w:rsid w:val="00B4582F"/>
    <w:rsid w:val="00B45962"/>
    <w:rsid w:val="00B463D8"/>
    <w:rsid w:val="00B47642"/>
    <w:rsid w:val="00B47D95"/>
    <w:rsid w:val="00B51409"/>
    <w:rsid w:val="00B51FA1"/>
    <w:rsid w:val="00B52544"/>
    <w:rsid w:val="00B52C3E"/>
    <w:rsid w:val="00B53A4D"/>
    <w:rsid w:val="00B562A9"/>
    <w:rsid w:val="00B573DE"/>
    <w:rsid w:val="00B578AB"/>
    <w:rsid w:val="00B6360D"/>
    <w:rsid w:val="00B63EE6"/>
    <w:rsid w:val="00B6704F"/>
    <w:rsid w:val="00B71A95"/>
    <w:rsid w:val="00B71B21"/>
    <w:rsid w:val="00B72863"/>
    <w:rsid w:val="00B74384"/>
    <w:rsid w:val="00B76EB4"/>
    <w:rsid w:val="00B802E3"/>
    <w:rsid w:val="00B803DF"/>
    <w:rsid w:val="00B80CEF"/>
    <w:rsid w:val="00B81393"/>
    <w:rsid w:val="00B82788"/>
    <w:rsid w:val="00B82BD3"/>
    <w:rsid w:val="00B82BF3"/>
    <w:rsid w:val="00B833A5"/>
    <w:rsid w:val="00B833F5"/>
    <w:rsid w:val="00B83A69"/>
    <w:rsid w:val="00B861C9"/>
    <w:rsid w:val="00B86604"/>
    <w:rsid w:val="00B878E9"/>
    <w:rsid w:val="00B87B00"/>
    <w:rsid w:val="00B87BDB"/>
    <w:rsid w:val="00B901A2"/>
    <w:rsid w:val="00B905D6"/>
    <w:rsid w:val="00B91186"/>
    <w:rsid w:val="00B9159C"/>
    <w:rsid w:val="00B91D98"/>
    <w:rsid w:val="00B92B9E"/>
    <w:rsid w:val="00B9366F"/>
    <w:rsid w:val="00B93B18"/>
    <w:rsid w:val="00B940AE"/>
    <w:rsid w:val="00B9412D"/>
    <w:rsid w:val="00B97027"/>
    <w:rsid w:val="00B976D0"/>
    <w:rsid w:val="00BA0C6E"/>
    <w:rsid w:val="00BA0CBB"/>
    <w:rsid w:val="00BA0CC2"/>
    <w:rsid w:val="00BA11B8"/>
    <w:rsid w:val="00BA19E3"/>
    <w:rsid w:val="00BA2488"/>
    <w:rsid w:val="00BA4BE4"/>
    <w:rsid w:val="00BA4DCB"/>
    <w:rsid w:val="00BA665F"/>
    <w:rsid w:val="00BA72D5"/>
    <w:rsid w:val="00BA7313"/>
    <w:rsid w:val="00BB00B5"/>
    <w:rsid w:val="00BB0156"/>
    <w:rsid w:val="00BB0258"/>
    <w:rsid w:val="00BB0C45"/>
    <w:rsid w:val="00BB0FD1"/>
    <w:rsid w:val="00BB1166"/>
    <w:rsid w:val="00BB281B"/>
    <w:rsid w:val="00BB38D3"/>
    <w:rsid w:val="00BB4898"/>
    <w:rsid w:val="00BB6604"/>
    <w:rsid w:val="00BB7AEE"/>
    <w:rsid w:val="00BB7ECC"/>
    <w:rsid w:val="00BB7F51"/>
    <w:rsid w:val="00BC11C1"/>
    <w:rsid w:val="00BC1231"/>
    <w:rsid w:val="00BC1479"/>
    <w:rsid w:val="00BC297B"/>
    <w:rsid w:val="00BC2CD2"/>
    <w:rsid w:val="00BC4941"/>
    <w:rsid w:val="00BC4F56"/>
    <w:rsid w:val="00BC5106"/>
    <w:rsid w:val="00BC5D97"/>
    <w:rsid w:val="00BC7A16"/>
    <w:rsid w:val="00BC7E8F"/>
    <w:rsid w:val="00BD0235"/>
    <w:rsid w:val="00BD0C7E"/>
    <w:rsid w:val="00BD19F4"/>
    <w:rsid w:val="00BD2747"/>
    <w:rsid w:val="00BD4B7F"/>
    <w:rsid w:val="00BE0E8D"/>
    <w:rsid w:val="00BE1AD4"/>
    <w:rsid w:val="00BE1BE6"/>
    <w:rsid w:val="00BE1ECC"/>
    <w:rsid w:val="00BE1EFD"/>
    <w:rsid w:val="00BE3A61"/>
    <w:rsid w:val="00BE425C"/>
    <w:rsid w:val="00BE54E7"/>
    <w:rsid w:val="00BE5CDB"/>
    <w:rsid w:val="00BE64B6"/>
    <w:rsid w:val="00BE7494"/>
    <w:rsid w:val="00BF09C1"/>
    <w:rsid w:val="00BF1297"/>
    <w:rsid w:val="00BF1329"/>
    <w:rsid w:val="00BF21FC"/>
    <w:rsid w:val="00BF3590"/>
    <w:rsid w:val="00BF3663"/>
    <w:rsid w:val="00BF3988"/>
    <w:rsid w:val="00BF523A"/>
    <w:rsid w:val="00BF5890"/>
    <w:rsid w:val="00BF5BA9"/>
    <w:rsid w:val="00C02319"/>
    <w:rsid w:val="00C04661"/>
    <w:rsid w:val="00C056EA"/>
    <w:rsid w:val="00C05B9C"/>
    <w:rsid w:val="00C05D2F"/>
    <w:rsid w:val="00C0606D"/>
    <w:rsid w:val="00C06CE3"/>
    <w:rsid w:val="00C0718E"/>
    <w:rsid w:val="00C103B0"/>
    <w:rsid w:val="00C10412"/>
    <w:rsid w:val="00C11445"/>
    <w:rsid w:val="00C125A1"/>
    <w:rsid w:val="00C1265D"/>
    <w:rsid w:val="00C1320D"/>
    <w:rsid w:val="00C14089"/>
    <w:rsid w:val="00C14299"/>
    <w:rsid w:val="00C16024"/>
    <w:rsid w:val="00C1605C"/>
    <w:rsid w:val="00C161CA"/>
    <w:rsid w:val="00C20183"/>
    <w:rsid w:val="00C210A0"/>
    <w:rsid w:val="00C23AA0"/>
    <w:rsid w:val="00C243FB"/>
    <w:rsid w:val="00C25129"/>
    <w:rsid w:val="00C25806"/>
    <w:rsid w:val="00C25EE7"/>
    <w:rsid w:val="00C2722B"/>
    <w:rsid w:val="00C30D78"/>
    <w:rsid w:val="00C31906"/>
    <w:rsid w:val="00C32D81"/>
    <w:rsid w:val="00C330EA"/>
    <w:rsid w:val="00C333B8"/>
    <w:rsid w:val="00C344D1"/>
    <w:rsid w:val="00C35937"/>
    <w:rsid w:val="00C40EE1"/>
    <w:rsid w:val="00C433E3"/>
    <w:rsid w:val="00C43AC6"/>
    <w:rsid w:val="00C4424E"/>
    <w:rsid w:val="00C4548A"/>
    <w:rsid w:val="00C46246"/>
    <w:rsid w:val="00C46F8E"/>
    <w:rsid w:val="00C4744F"/>
    <w:rsid w:val="00C47C90"/>
    <w:rsid w:val="00C506B1"/>
    <w:rsid w:val="00C537F6"/>
    <w:rsid w:val="00C547CB"/>
    <w:rsid w:val="00C5490C"/>
    <w:rsid w:val="00C558E2"/>
    <w:rsid w:val="00C568F8"/>
    <w:rsid w:val="00C574A4"/>
    <w:rsid w:val="00C57C10"/>
    <w:rsid w:val="00C57F6A"/>
    <w:rsid w:val="00C6046A"/>
    <w:rsid w:val="00C60BCB"/>
    <w:rsid w:val="00C6270A"/>
    <w:rsid w:val="00C62F2B"/>
    <w:rsid w:val="00C64755"/>
    <w:rsid w:val="00C65059"/>
    <w:rsid w:val="00C652EB"/>
    <w:rsid w:val="00C673C5"/>
    <w:rsid w:val="00C6742D"/>
    <w:rsid w:val="00C712F2"/>
    <w:rsid w:val="00C7135A"/>
    <w:rsid w:val="00C7202D"/>
    <w:rsid w:val="00C7204D"/>
    <w:rsid w:val="00C720AF"/>
    <w:rsid w:val="00C72C88"/>
    <w:rsid w:val="00C7321C"/>
    <w:rsid w:val="00C732A7"/>
    <w:rsid w:val="00C7396E"/>
    <w:rsid w:val="00C74036"/>
    <w:rsid w:val="00C740A7"/>
    <w:rsid w:val="00C745A4"/>
    <w:rsid w:val="00C746D0"/>
    <w:rsid w:val="00C74FEA"/>
    <w:rsid w:val="00C75D94"/>
    <w:rsid w:val="00C772F4"/>
    <w:rsid w:val="00C774B4"/>
    <w:rsid w:val="00C77D7A"/>
    <w:rsid w:val="00C80BD6"/>
    <w:rsid w:val="00C8142C"/>
    <w:rsid w:val="00C825F7"/>
    <w:rsid w:val="00C82F14"/>
    <w:rsid w:val="00C83DBD"/>
    <w:rsid w:val="00C84A80"/>
    <w:rsid w:val="00C84FDA"/>
    <w:rsid w:val="00C854CA"/>
    <w:rsid w:val="00C87338"/>
    <w:rsid w:val="00C901E1"/>
    <w:rsid w:val="00C90FAD"/>
    <w:rsid w:val="00C93312"/>
    <w:rsid w:val="00C93A94"/>
    <w:rsid w:val="00C93AB2"/>
    <w:rsid w:val="00C94CA2"/>
    <w:rsid w:val="00C95158"/>
    <w:rsid w:val="00C97D45"/>
    <w:rsid w:val="00CA059A"/>
    <w:rsid w:val="00CA0E25"/>
    <w:rsid w:val="00CA12DA"/>
    <w:rsid w:val="00CA16F1"/>
    <w:rsid w:val="00CA1D51"/>
    <w:rsid w:val="00CA34BC"/>
    <w:rsid w:val="00CA559E"/>
    <w:rsid w:val="00CA5E55"/>
    <w:rsid w:val="00CB09AD"/>
    <w:rsid w:val="00CB1D06"/>
    <w:rsid w:val="00CB1DBC"/>
    <w:rsid w:val="00CB37FF"/>
    <w:rsid w:val="00CB47DA"/>
    <w:rsid w:val="00CB684D"/>
    <w:rsid w:val="00CB6B9F"/>
    <w:rsid w:val="00CB6CDF"/>
    <w:rsid w:val="00CB74E2"/>
    <w:rsid w:val="00CB7ED1"/>
    <w:rsid w:val="00CC082C"/>
    <w:rsid w:val="00CC0848"/>
    <w:rsid w:val="00CC257A"/>
    <w:rsid w:val="00CC2CD3"/>
    <w:rsid w:val="00CC3FE3"/>
    <w:rsid w:val="00CC44A6"/>
    <w:rsid w:val="00CC624B"/>
    <w:rsid w:val="00CC624F"/>
    <w:rsid w:val="00CD28E3"/>
    <w:rsid w:val="00CD2AD4"/>
    <w:rsid w:val="00CD3AD5"/>
    <w:rsid w:val="00CD4A91"/>
    <w:rsid w:val="00CD4B63"/>
    <w:rsid w:val="00CD62B7"/>
    <w:rsid w:val="00CD64FE"/>
    <w:rsid w:val="00CD6B33"/>
    <w:rsid w:val="00CD75E1"/>
    <w:rsid w:val="00CE0117"/>
    <w:rsid w:val="00CE03EE"/>
    <w:rsid w:val="00CE04D1"/>
    <w:rsid w:val="00CE261F"/>
    <w:rsid w:val="00CE29C9"/>
    <w:rsid w:val="00CE2AF2"/>
    <w:rsid w:val="00CE2C35"/>
    <w:rsid w:val="00CE301E"/>
    <w:rsid w:val="00CE5661"/>
    <w:rsid w:val="00CE5CE7"/>
    <w:rsid w:val="00CE5E9B"/>
    <w:rsid w:val="00CE5EE0"/>
    <w:rsid w:val="00CF00AD"/>
    <w:rsid w:val="00CF0105"/>
    <w:rsid w:val="00CF0C80"/>
    <w:rsid w:val="00CF1DCA"/>
    <w:rsid w:val="00CF1F27"/>
    <w:rsid w:val="00CF2A14"/>
    <w:rsid w:val="00CF393E"/>
    <w:rsid w:val="00CF4805"/>
    <w:rsid w:val="00CF4EE7"/>
    <w:rsid w:val="00CF543B"/>
    <w:rsid w:val="00CF62A3"/>
    <w:rsid w:val="00CF782C"/>
    <w:rsid w:val="00D00419"/>
    <w:rsid w:val="00D004F7"/>
    <w:rsid w:val="00D011BE"/>
    <w:rsid w:val="00D022E2"/>
    <w:rsid w:val="00D028B8"/>
    <w:rsid w:val="00D02F0F"/>
    <w:rsid w:val="00D0305E"/>
    <w:rsid w:val="00D033CB"/>
    <w:rsid w:val="00D0417B"/>
    <w:rsid w:val="00D12AA7"/>
    <w:rsid w:val="00D13811"/>
    <w:rsid w:val="00D15705"/>
    <w:rsid w:val="00D15D08"/>
    <w:rsid w:val="00D17A07"/>
    <w:rsid w:val="00D200AA"/>
    <w:rsid w:val="00D2020F"/>
    <w:rsid w:val="00D20D1B"/>
    <w:rsid w:val="00D20FEE"/>
    <w:rsid w:val="00D21933"/>
    <w:rsid w:val="00D226F0"/>
    <w:rsid w:val="00D2421F"/>
    <w:rsid w:val="00D255AD"/>
    <w:rsid w:val="00D257BD"/>
    <w:rsid w:val="00D25847"/>
    <w:rsid w:val="00D26CD2"/>
    <w:rsid w:val="00D271A6"/>
    <w:rsid w:val="00D271FF"/>
    <w:rsid w:val="00D27279"/>
    <w:rsid w:val="00D30AAB"/>
    <w:rsid w:val="00D30C49"/>
    <w:rsid w:val="00D30FD6"/>
    <w:rsid w:val="00D316D7"/>
    <w:rsid w:val="00D31BD1"/>
    <w:rsid w:val="00D31FAD"/>
    <w:rsid w:val="00D326E8"/>
    <w:rsid w:val="00D3460D"/>
    <w:rsid w:val="00D34D25"/>
    <w:rsid w:val="00D35598"/>
    <w:rsid w:val="00D363DF"/>
    <w:rsid w:val="00D37589"/>
    <w:rsid w:val="00D37AE5"/>
    <w:rsid w:val="00D428FC"/>
    <w:rsid w:val="00D42A02"/>
    <w:rsid w:val="00D42B5C"/>
    <w:rsid w:val="00D4491C"/>
    <w:rsid w:val="00D45E0D"/>
    <w:rsid w:val="00D4603F"/>
    <w:rsid w:val="00D4652F"/>
    <w:rsid w:val="00D46574"/>
    <w:rsid w:val="00D4698C"/>
    <w:rsid w:val="00D477A9"/>
    <w:rsid w:val="00D47816"/>
    <w:rsid w:val="00D47A98"/>
    <w:rsid w:val="00D47D98"/>
    <w:rsid w:val="00D50019"/>
    <w:rsid w:val="00D50787"/>
    <w:rsid w:val="00D50ECA"/>
    <w:rsid w:val="00D51BC7"/>
    <w:rsid w:val="00D53566"/>
    <w:rsid w:val="00D5407E"/>
    <w:rsid w:val="00D54A45"/>
    <w:rsid w:val="00D55FC8"/>
    <w:rsid w:val="00D561A4"/>
    <w:rsid w:val="00D56D4B"/>
    <w:rsid w:val="00D57E31"/>
    <w:rsid w:val="00D6056A"/>
    <w:rsid w:val="00D6170E"/>
    <w:rsid w:val="00D61C05"/>
    <w:rsid w:val="00D621F0"/>
    <w:rsid w:val="00D63504"/>
    <w:rsid w:val="00D646C2"/>
    <w:rsid w:val="00D65168"/>
    <w:rsid w:val="00D65362"/>
    <w:rsid w:val="00D6575F"/>
    <w:rsid w:val="00D65767"/>
    <w:rsid w:val="00D657A6"/>
    <w:rsid w:val="00D65D70"/>
    <w:rsid w:val="00D65EDB"/>
    <w:rsid w:val="00D66CBF"/>
    <w:rsid w:val="00D676C5"/>
    <w:rsid w:val="00D72B50"/>
    <w:rsid w:val="00D74731"/>
    <w:rsid w:val="00D7512B"/>
    <w:rsid w:val="00D77624"/>
    <w:rsid w:val="00D801FB"/>
    <w:rsid w:val="00D80CE3"/>
    <w:rsid w:val="00D82D0C"/>
    <w:rsid w:val="00D83606"/>
    <w:rsid w:val="00D85A03"/>
    <w:rsid w:val="00D85FC7"/>
    <w:rsid w:val="00D869B9"/>
    <w:rsid w:val="00D86F1D"/>
    <w:rsid w:val="00D87B7B"/>
    <w:rsid w:val="00D921DC"/>
    <w:rsid w:val="00D92C20"/>
    <w:rsid w:val="00D9322D"/>
    <w:rsid w:val="00D94A72"/>
    <w:rsid w:val="00D94F7A"/>
    <w:rsid w:val="00D96720"/>
    <w:rsid w:val="00D97682"/>
    <w:rsid w:val="00DA13F4"/>
    <w:rsid w:val="00DA1A30"/>
    <w:rsid w:val="00DA3ED6"/>
    <w:rsid w:val="00DA4682"/>
    <w:rsid w:val="00DA4B05"/>
    <w:rsid w:val="00DA4E35"/>
    <w:rsid w:val="00DA5C6C"/>
    <w:rsid w:val="00DA6776"/>
    <w:rsid w:val="00DA6DAA"/>
    <w:rsid w:val="00DA7153"/>
    <w:rsid w:val="00DB12FB"/>
    <w:rsid w:val="00DB474D"/>
    <w:rsid w:val="00DB48F7"/>
    <w:rsid w:val="00DB50A1"/>
    <w:rsid w:val="00DB5C7C"/>
    <w:rsid w:val="00DB5E33"/>
    <w:rsid w:val="00DB6F19"/>
    <w:rsid w:val="00DB7E69"/>
    <w:rsid w:val="00DC02A2"/>
    <w:rsid w:val="00DC0586"/>
    <w:rsid w:val="00DC2A5E"/>
    <w:rsid w:val="00DC3A9A"/>
    <w:rsid w:val="00DC5291"/>
    <w:rsid w:val="00DC796E"/>
    <w:rsid w:val="00DD1BBD"/>
    <w:rsid w:val="00DD2005"/>
    <w:rsid w:val="00DD5499"/>
    <w:rsid w:val="00DD5D1B"/>
    <w:rsid w:val="00DD63C1"/>
    <w:rsid w:val="00DD7FFA"/>
    <w:rsid w:val="00DE141B"/>
    <w:rsid w:val="00DE1427"/>
    <w:rsid w:val="00DE24E4"/>
    <w:rsid w:val="00DE47B4"/>
    <w:rsid w:val="00DE5C71"/>
    <w:rsid w:val="00DE6B77"/>
    <w:rsid w:val="00DE7167"/>
    <w:rsid w:val="00DE7766"/>
    <w:rsid w:val="00DE7D55"/>
    <w:rsid w:val="00DF5286"/>
    <w:rsid w:val="00DF71DB"/>
    <w:rsid w:val="00DF76CE"/>
    <w:rsid w:val="00DF7FDB"/>
    <w:rsid w:val="00E009B3"/>
    <w:rsid w:val="00E01C56"/>
    <w:rsid w:val="00E01EE1"/>
    <w:rsid w:val="00E02277"/>
    <w:rsid w:val="00E0390A"/>
    <w:rsid w:val="00E04B06"/>
    <w:rsid w:val="00E04E61"/>
    <w:rsid w:val="00E05BBC"/>
    <w:rsid w:val="00E05F17"/>
    <w:rsid w:val="00E060AE"/>
    <w:rsid w:val="00E0709A"/>
    <w:rsid w:val="00E07148"/>
    <w:rsid w:val="00E110D7"/>
    <w:rsid w:val="00E1134B"/>
    <w:rsid w:val="00E1245C"/>
    <w:rsid w:val="00E149BD"/>
    <w:rsid w:val="00E14CC3"/>
    <w:rsid w:val="00E1786E"/>
    <w:rsid w:val="00E2000F"/>
    <w:rsid w:val="00E21376"/>
    <w:rsid w:val="00E22D04"/>
    <w:rsid w:val="00E22D9F"/>
    <w:rsid w:val="00E232E4"/>
    <w:rsid w:val="00E23556"/>
    <w:rsid w:val="00E2360F"/>
    <w:rsid w:val="00E23CF3"/>
    <w:rsid w:val="00E244E5"/>
    <w:rsid w:val="00E24625"/>
    <w:rsid w:val="00E25D13"/>
    <w:rsid w:val="00E25D93"/>
    <w:rsid w:val="00E26323"/>
    <w:rsid w:val="00E26454"/>
    <w:rsid w:val="00E27CF0"/>
    <w:rsid w:val="00E3327E"/>
    <w:rsid w:val="00E33F63"/>
    <w:rsid w:val="00E34DE8"/>
    <w:rsid w:val="00E35D82"/>
    <w:rsid w:val="00E378E6"/>
    <w:rsid w:val="00E40193"/>
    <w:rsid w:val="00E40467"/>
    <w:rsid w:val="00E41806"/>
    <w:rsid w:val="00E41DB2"/>
    <w:rsid w:val="00E430D4"/>
    <w:rsid w:val="00E43B2C"/>
    <w:rsid w:val="00E44A4E"/>
    <w:rsid w:val="00E44F20"/>
    <w:rsid w:val="00E450FC"/>
    <w:rsid w:val="00E46B57"/>
    <w:rsid w:val="00E50EBC"/>
    <w:rsid w:val="00E54B2C"/>
    <w:rsid w:val="00E54FE9"/>
    <w:rsid w:val="00E55686"/>
    <w:rsid w:val="00E55E13"/>
    <w:rsid w:val="00E563D7"/>
    <w:rsid w:val="00E566BD"/>
    <w:rsid w:val="00E56C06"/>
    <w:rsid w:val="00E56CAC"/>
    <w:rsid w:val="00E575A0"/>
    <w:rsid w:val="00E6088E"/>
    <w:rsid w:val="00E610BD"/>
    <w:rsid w:val="00E61259"/>
    <w:rsid w:val="00E61C07"/>
    <w:rsid w:val="00E62135"/>
    <w:rsid w:val="00E626CE"/>
    <w:rsid w:val="00E632F2"/>
    <w:rsid w:val="00E63FC3"/>
    <w:rsid w:val="00E64E2D"/>
    <w:rsid w:val="00E64E67"/>
    <w:rsid w:val="00E65041"/>
    <w:rsid w:val="00E6672D"/>
    <w:rsid w:val="00E67BCD"/>
    <w:rsid w:val="00E70238"/>
    <w:rsid w:val="00E70769"/>
    <w:rsid w:val="00E733C7"/>
    <w:rsid w:val="00E743C2"/>
    <w:rsid w:val="00E7543C"/>
    <w:rsid w:val="00E75F3F"/>
    <w:rsid w:val="00E76255"/>
    <w:rsid w:val="00E80474"/>
    <w:rsid w:val="00E809A4"/>
    <w:rsid w:val="00E80CCD"/>
    <w:rsid w:val="00E841D5"/>
    <w:rsid w:val="00E8453F"/>
    <w:rsid w:val="00E847F0"/>
    <w:rsid w:val="00E863D5"/>
    <w:rsid w:val="00E90228"/>
    <w:rsid w:val="00E90CE6"/>
    <w:rsid w:val="00E914D0"/>
    <w:rsid w:val="00E92167"/>
    <w:rsid w:val="00E930C8"/>
    <w:rsid w:val="00E94418"/>
    <w:rsid w:val="00E95606"/>
    <w:rsid w:val="00E95887"/>
    <w:rsid w:val="00E977C5"/>
    <w:rsid w:val="00E97B37"/>
    <w:rsid w:val="00EA29B6"/>
    <w:rsid w:val="00EA2A5E"/>
    <w:rsid w:val="00EA3814"/>
    <w:rsid w:val="00EA39A4"/>
    <w:rsid w:val="00EA468A"/>
    <w:rsid w:val="00EA529A"/>
    <w:rsid w:val="00EA5752"/>
    <w:rsid w:val="00EA5AB1"/>
    <w:rsid w:val="00EA758F"/>
    <w:rsid w:val="00EB003C"/>
    <w:rsid w:val="00EB11F9"/>
    <w:rsid w:val="00EB1C7D"/>
    <w:rsid w:val="00EB1C9E"/>
    <w:rsid w:val="00EB2908"/>
    <w:rsid w:val="00EB34B6"/>
    <w:rsid w:val="00EB4F37"/>
    <w:rsid w:val="00EC0C0E"/>
    <w:rsid w:val="00EC1011"/>
    <w:rsid w:val="00EC136F"/>
    <w:rsid w:val="00EC1F6A"/>
    <w:rsid w:val="00EC28CF"/>
    <w:rsid w:val="00EC2F85"/>
    <w:rsid w:val="00EC4688"/>
    <w:rsid w:val="00EC700A"/>
    <w:rsid w:val="00ED06D0"/>
    <w:rsid w:val="00ED12EA"/>
    <w:rsid w:val="00ED25DD"/>
    <w:rsid w:val="00ED33E0"/>
    <w:rsid w:val="00ED3589"/>
    <w:rsid w:val="00ED444C"/>
    <w:rsid w:val="00ED46C2"/>
    <w:rsid w:val="00ED566B"/>
    <w:rsid w:val="00ED5F7A"/>
    <w:rsid w:val="00ED6645"/>
    <w:rsid w:val="00ED69AD"/>
    <w:rsid w:val="00ED742E"/>
    <w:rsid w:val="00EE00CE"/>
    <w:rsid w:val="00EE02F2"/>
    <w:rsid w:val="00EE0493"/>
    <w:rsid w:val="00EE2294"/>
    <w:rsid w:val="00EE291E"/>
    <w:rsid w:val="00EE2F01"/>
    <w:rsid w:val="00EE3C96"/>
    <w:rsid w:val="00EE3F65"/>
    <w:rsid w:val="00EE4394"/>
    <w:rsid w:val="00EE463A"/>
    <w:rsid w:val="00EE4B1E"/>
    <w:rsid w:val="00EE4FE0"/>
    <w:rsid w:val="00EE7B00"/>
    <w:rsid w:val="00EF2490"/>
    <w:rsid w:val="00EF2572"/>
    <w:rsid w:val="00EF2D38"/>
    <w:rsid w:val="00EF36AE"/>
    <w:rsid w:val="00EF4649"/>
    <w:rsid w:val="00EF55C4"/>
    <w:rsid w:val="00EF6EF9"/>
    <w:rsid w:val="00EF7996"/>
    <w:rsid w:val="00EF7DD5"/>
    <w:rsid w:val="00EF7E45"/>
    <w:rsid w:val="00F005B0"/>
    <w:rsid w:val="00F00C9C"/>
    <w:rsid w:val="00F0164A"/>
    <w:rsid w:val="00F02323"/>
    <w:rsid w:val="00F033B1"/>
    <w:rsid w:val="00F037F1"/>
    <w:rsid w:val="00F03BD5"/>
    <w:rsid w:val="00F040CA"/>
    <w:rsid w:val="00F066B8"/>
    <w:rsid w:val="00F06762"/>
    <w:rsid w:val="00F06C1D"/>
    <w:rsid w:val="00F10575"/>
    <w:rsid w:val="00F1083B"/>
    <w:rsid w:val="00F13D87"/>
    <w:rsid w:val="00F14E30"/>
    <w:rsid w:val="00F153E7"/>
    <w:rsid w:val="00F153F6"/>
    <w:rsid w:val="00F15E74"/>
    <w:rsid w:val="00F162EB"/>
    <w:rsid w:val="00F165E4"/>
    <w:rsid w:val="00F16719"/>
    <w:rsid w:val="00F1726F"/>
    <w:rsid w:val="00F17E80"/>
    <w:rsid w:val="00F23487"/>
    <w:rsid w:val="00F23853"/>
    <w:rsid w:val="00F23C89"/>
    <w:rsid w:val="00F23EC0"/>
    <w:rsid w:val="00F24CE3"/>
    <w:rsid w:val="00F252E1"/>
    <w:rsid w:val="00F25493"/>
    <w:rsid w:val="00F25684"/>
    <w:rsid w:val="00F27317"/>
    <w:rsid w:val="00F27A55"/>
    <w:rsid w:val="00F27B7D"/>
    <w:rsid w:val="00F27E5A"/>
    <w:rsid w:val="00F30C91"/>
    <w:rsid w:val="00F310FE"/>
    <w:rsid w:val="00F31500"/>
    <w:rsid w:val="00F353A6"/>
    <w:rsid w:val="00F355A6"/>
    <w:rsid w:val="00F36061"/>
    <w:rsid w:val="00F360FE"/>
    <w:rsid w:val="00F3614B"/>
    <w:rsid w:val="00F3615F"/>
    <w:rsid w:val="00F36E26"/>
    <w:rsid w:val="00F37DE8"/>
    <w:rsid w:val="00F4044A"/>
    <w:rsid w:val="00F4081F"/>
    <w:rsid w:val="00F41A1B"/>
    <w:rsid w:val="00F43402"/>
    <w:rsid w:val="00F44A29"/>
    <w:rsid w:val="00F45E89"/>
    <w:rsid w:val="00F46EC7"/>
    <w:rsid w:val="00F50208"/>
    <w:rsid w:val="00F514D7"/>
    <w:rsid w:val="00F51896"/>
    <w:rsid w:val="00F5555E"/>
    <w:rsid w:val="00F56086"/>
    <w:rsid w:val="00F56BA4"/>
    <w:rsid w:val="00F579E0"/>
    <w:rsid w:val="00F57AFD"/>
    <w:rsid w:val="00F604E4"/>
    <w:rsid w:val="00F61702"/>
    <w:rsid w:val="00F61892"/>
    <w:rsid w:val="00F63169"/>
    <w:rsid w:val="00F6337A"/>
    <w:rsid w:val="00F662DD"/>
    <w:rsid w:val="00F670F7"/>
    <w:rsid w:val="00F70B91"/>
    <w:rsid w:val="00F70C35"/>
    <w:rsid w:val="00F7210A"/>
    <w:rsid w:val="00F72183"/>
    <w:rsid w:val="00F72BE3"/>
    <w:rsid w:val="00F75E6D"/>
    <w:rsid w:val="00F77160"/>
    <w:rsid w:val="00F771ED"/>
    <w:rsid w:val="00F82BDD"/>
    <w:rsid w:val="00F83088"/>
    <w:rsid w:val="00F8550D"/>
    <w:rsid w:val="00F861EF"/>
    <w:rsid w:val="00F86804"/>
    <w:rsid w:val="00F869DC"/>
    <w:rsid w:val="00F86D0C"/>
    <w:rsid w:val="00F86E33"/>
    <w:rsid w:val="00F90C50"/>
    <w:rsid w:val="00F91BDE"/>
    <w:rsid w:val="00F925E0"/>
    <w:rsid w:val="00F92841"/>
    <w:rsid w:val="00F92B86"/>
    <w:rsid w:val="00F93616"/>
    <w:rsid w:val="00F93A20"/>
    <w:rsid w:val="00F94188"/>
    <w:rsid w:val="00F941D1"/>
    <w:rsid w:val="00F94A55"/>
    <w:rsid w:val="00F95057"/>
    <w:rsid w:val="00F951FB"/>
    <w:rsid w:val="00F952B9"/>
    <w:rsid w:val="00F96D34"/>
    <w:rsid w:val="00F97372"/>
    <w:rsid w:val="00FA02E7"/>
    <w:rsid w:val="00FA0B0A"/>
    <w:rsid w:val="00FA13D6"/>
    <w:rsid w:val="00FA206F"/>
    <w:rsid w:val="00FA2E35"/>
    <w:rsid w:val="00FA5C0D"/>
    <w:rsid w:val="00FB0AB3"/>
    <w:rsid w:val="00FB1082"/>
    <w:rsid w:val="00FB1AD4"/>
    <w:rsid w:val="00FB1E0E"/>
    <w:rsid w:val="00FB3BFC"/>
    <w:rsid w:val="00FB4AE1"/>
    <w:rsid w:val="00FB5604"/>
    <w:rsid w:val="00FB74DA"/>
    <w:rsid w:val="00FB7731"/>
    <w:rsid w:val="00FC0BA1"/>
    <w:rsid w:val="00FC0E5C"/>
    <w:rsid w:val="00FC0FB0"/>
    <w:rsid w:val="00FC1377"/>
    <w:rsid w:val="00FC19F1"/>
    <w:rsid w:val="00FC21F2"/>
    <w:rsid w:val="00FC2EBC"/>
    <w:rsid w:val="00FC41BE"/>
    <w:rsid w:val="00FC5E49"/>
    <w:rsid w:val="00FC7745"/>
    <w:rsid w:val="00FD016D"/>
    <w:rsid w:val="00FD23C6"/>
    <w:rsid w:val="00FD2F1F"/>
    <w:rsid w:val="00FD52A8"/>
    <w:rsid w:val="00FD6C73"/>
    <w:rsid w:val="00FD7010"/>
    <w:rsid w:val="00FD724D"/>
    <w:rsid w:val="00FD7439"/>
    <w:rsid w:val="00FD7BC3"/>
    <w:rsid w:val="00FD7D83"/>
    <w:rsid w:val="00FE0135"/>
    <w:rsid w:val="00FE0C2C"/>
    <w:rsid w:val="00FE1945"/>
    <w:rsid w:val="00FE1C5C"/>
    <w:rsid w:val="00FE2FEC"/>
    <w:rsid w:val="00FE4405"/>
    <w:rsid w:val="00FE6DA9"/>
    <w:rsid w:val="00FE7248"/>
    <w:rsid w:val="00FE7B99"/>
    <w:rsid w:val="00FF01FC"/>
    <w:rsid w:val="00FF05A8"/>
    <w:rsid w:val="00FF0A35"/>
    <w:rsid w:val="00FF1F7D"/>
    <w:rsid w:val="00FF243A"/>
    <w:rsid w:val="00FF29D4"/>
    <w:rsid w:val="00FF2ACE"/>
    <w:rsid w:val="00FF2D21"/>
    <w:rsid w:val="00FF3FF3"/>
    <w:rsid w:val="00FF4F06"/>
    <w:rsid w:val="00FF697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7484"/>
  <w15:chartTrackingRefBased/>
  <w15:docId w15:val="{34A01FD3-E881-544F-89B2-3C3CD2AC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4C"/>
    <w:rPr>
      <w:lang w:val="es-ES" w:bidi="ar-SA"/>
    </w:rPr>
  </w:style>
  <w:style w:type="paragraph" w:styleId="Heading1">
    <w:name w:val="heading 1"/>
    <w:basedOn w:val="Normal"/>
    <w:next w:val="Normal"/>
    <w:link w:val="Heading1Char"/>
    <w:uiPriority w:val="9"/>
    <w:qFormat/>
    <w:rsid w:val="00D363DF"/>
    <w:pPr>
      <w:jc w:val="center"/>
      <w:outlineLvl w:val="0"/>
    </w:pPr>
    <w:rPr>
      <w:b/>
      <w:bCs/>
      <w:sz w:val="28"/>
      <w:szCs w:val="28"/>
    </w:rPr>
  </w:style>
  <w:style w:type="paragraph" w:styleId="Heading2">
    <w:name w:val="heading 2"/>
    <w:basedOn w:val="Heading1"/>
    <w:next w:val="Normal"/>
    <w:link w:val="Heading2Char"/>
    <w:uiPriority w:val="9"/>
    <w:unhideWhenUsed/>
    <w:qFormat/>
    <w:rsid w:val="00D363DF"/>
    <w:pPr>
      <w:outlineLvl w:val="1"/>
    </w:pPr>
    <w:rPr>
      <w:sz w:val="24"/>
      <w:szCs w:val="24"/>
    </w:rPr>
  </w:style>
  <w:style w:type="paragraph" w:styleId="Heading3">
    <w:name w:val="heading 3"/>
    <w:basedOn w:val="Heading2"/>
    <w:next w:val="Normal"/>
    <w:link w:val="Heading3Char"/>
    <w:uiPriority w:val="9"/>
    <w:unhideWhenUsed/>
    <w:qFormat/>
    <w:rsid w:val="00A9288F"/>
    <w:pPr>
      <w:jc w:val="left"/>
      <w:outlineLvl w:val="2"/>
    </w:pPr>
  </w:style>
  <w:style w:type="paragraph" w:styleId="Heading4">
    <w:name w:val="heading 4"/>
    <w:aliases w:val="Main Heading"/>
    <w:basedOn w:val="Heading3"/>
    <w:next w:val="Normal"/>
    <w:link w:val="Heading4Char"/>
    <w:uiPriority w:val="9"/>
    <w:unhideWhenUsed/>
    <w:qFormat/>
    <w:rsid w:val="0017139D"/>
    <w:pPr>
      <w:outlineLvl w:val="3"/>
    </w:pPr>
    <w:rPr>
      <w:color w:val="3E89CE"/>
      <w:sz w:val="40"/>
      <w:szCs w:val="40"/>
    </w:rPr>
  </w:style>
  <w:style w:type="paragraph" w:styleId="Heading5">
    <w:name w:val="heading 5"/>
    <w:aliases w:val="Small Heading"/>
    <w:basedOn w:val="Normal"/>
    <w:next w:val="Normal"/>
    <w:link w:val="Heading5Char"/>
    <w:uiPriority w:val="9"/>
    <w:unhideWhenUsed/>
    <w:qFormat/>
    <w:rsid w:val="008923E9"/>
    <w:pPr>
      <w:outlineLvl w:val="4"/>
    </w:pPr>
    <w:rPr>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E0"/>
    <w:rPr>
      <w:lang w:val="en-US"/>
    </w:rPr>
  </w:style>
  <w:style w:type="paragraph" w:styleId="Footer">
    <w:name w:val="footer"/>
    <w:basedOn w:val="Normal"/>
    <w:link w:val="FooterChar"/>
    <w:uiPriority w:val="99"/>
    <w:unhideWhenUsed/>
    <w:rsid w:val="00033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E0"/>
    <w:rPr>
      <w:lang w:val="en-US"/>
    </w:rPr>
  </w:style>
  <w:style w:type="character" w:styleId="PageNumber">
    <w:name w:val="page number"/>
    <w:basedOn w:val="DefaultParagraphFont"/>
    <w:uiPriority w:val="99"/>
    <w:semiHidden/>
    <w:unhideWhenUsed/>
    <w:rsid w:val="005D30AB"/>
  </w:style>
  <w:style w:type="table" w:styleId="GridTable1Light-Accent1">
    <w:name w:val="Grid Table 1 Light Accent 1"/>
    <w:basedOn w:val="TableNormal"/>
    <w:uiPriority w:val="46"/>
    <w:rsid w:val="0041741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rsid w:val="000A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598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ACustomTable">
    <w:name w:val="AA Custom Table"/>
    <w:basedOn w:val="GridTable4-Accent1"/>
    <w:uiPriority w:val="99"/>
    <w:rsid w:val="000A5985"/>
    <w:tblPr/>
    <w:tblStylePr w:type="firstRow">
      <w:pPr>
        <w:jc w:val="left"/>
      </w:pPr>
      <w:rPr>
        <w:rFonts w:ascii="Calibri" w:hAnsi="Calibri"/>
        <w:b/>
        <w:bCs/>
        <w:color w:val="auto"/>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9DC6EB"/>
      </w:tcPr>
    </w:tblStylePr>
    <w:tblStylePr w:type="lastRow">
      <w:rPr>
        <w:b w:val="0"/>
        <w:bCs/>
      </w:rPr>
      <w:tblPr/>
      <w:tcPr>
        <w:tcBorders>
          <w:top w:val="double" w:sz="4" w:space="0" w:color="5B9BD5" w:themeColor="accent1"/>
        </w:tcBorders>
      </w:tc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pPr>
        <w:jc w:val="left"/>
      </w:pPr>
      <w:tblPr/>
      <w:tcPr>
        <w:tcBorders>
          <w:top w:val="single" w:sz="4" w:space="0" w:color="9DC6EB"/>
          <w:left w:val="single" w:sz="4" w:space="0" w:color="9DC6EB"/>
          <w:bottom w:val="single" w:sz="4" w:space="0" w:color="9DC6EB"/>
          <w:right w:val="single" w:sz="4" w:space="0" w:color="9DC6EB"/>
          <w:insideH w:val="single" w:sz="4" w:space="0" w:color="9DC6EB"/>
          <w:insideV w:val="single" w:sz="4" w:space="0" w:color="9DC6EB"/>
        </w:tcBorders>
        <w:shd w:val="clear" w:color="auto" w:fill="FFFFFF" w:themeFill="background1"/>
      </w:tcPr>
    </w:tblStylePr>
    <w:tblStylePr w:type="band2Horz">
      <w:tblPr/>
      <w:tcPr>
        <w:shd w:val="clear" w:color="auto" w:fill="FFFFFF" w:themeFill="background1"/>
      </w:tcPr>
    </w:tblStylePr>
  </w:style>
  <w:style w:type="character" w:customStyle="1" w:styleId="Heading1Char">
    <w:name w:val="Heading 1 Char"/>
    <w:basedOn w:val="DefaultParagraphFont"/>
    <w:link w:val="Heading1"/>
    <w:uiPriority w:val="9"/>
    <w:rsid w:val="00D363DF"/>
    <w:rPr>
      <w:b/>
      <w:bCs/>
      <w:sz w:val="28"/>
      <w:szCs w:val="28"/>
      <w:lang w:val="es-ES" w:bidi="ar-SA"/>
    </w:rPr>
  </w:style>
  <w:style w:type="character" w:customStyle="1" w:styleId="Heading2Char">
    <w:name w:val="Heading 2 Char"/>
    <w:basedOn w:val="DefaultParagraphFont"/>
    <w:link w:val="Heading2"/>
    <w:uiPriority w:val="9"/>
    <w:rsid w:val="00D363DF"/>
    <w:rPr>
      <w:b/>
      <w:bCs/>
      <w:sz w:val="24"/>
      <w:szCs w:val="24"/>
      <w:lang w:val="es-ES" w:bidi="ar-SA"/>
    </w:rPr>
  </w:style>
  <w:style w:type="character" w:customStyle="1" w:styleId="Heading3Char">
    <w:name w:val="Heading 3 Char"/>
    <w:basedOn w:val="DefaultParagraphFont"/>
    <w:link w:val="Heading3"/>
    <w:uiPriority w:val="9"/>
    <w:rsid w:val="00A9288F"/>
    <w:rPr>
      <w:b/>
      <w:bCs/>
      <w:sz w:val="24"/>
      <w:szCs w:val="24"/>
      <w:lang w:val="es-ES" w:bidi="ar-SA"/>
    </w:rPr>
  </w:style>
  <w:style w:type="paragraph" w:styleId="Title">
    <w:name w:val="Title"/>
    <w:basedOn w:val="Heading1"/>
    <w:next w:val="Normal"/>
    <w:link w:val="TitleChar"/>
    <w:uiPriority w:val="10"/>
    <w:qFormat/>
    <w:rsid w:val="00583430"/>
    <w:rPr>
      <w:sz w:val="48"/>
      <w:szCs w:val="48"/>
    </w:rPr>
  </w:style>
  <w:style w:type="character" w:customStyle="1" w:styleId="TitleChar">
    <w:name w:val="Title Char"/>
    <w:basedOn w:val="DefaultParagraphFont"/>
    <w:link w:val="Title"/>
    <w:uiPriority w:val="10"/>
    <w:rsid w:val="00583430"/>
    <w:rPr>
      <w:b/>
      <w:bCs/>
      <w:sz w:val="48"/>
      <w:szCs w:val="48"/>
      <w:lang w:val="es-ES" w:bidi="ar-SA"/>
    </w:rPr>
  </w:style>
  <w:style w:type="character" w:customStyle="1" w:styleId="Heading4Char">
    <w:name w:val="Heading 4 Char"/>
    <w:aliases w:val="Main Heading Char"/>
    <w:basedOn w:val="DefaultParagraphFont"/>
    <w:link w:val="Heading4"/>
    <w:uiPriority w:val="9"/>
    <w:rsid w:val="0017139D"/>
    <w:rPr>
      <w:b/>
      <w:bCs/>
      <w:color w:val="3E89CE"/>
      <w:sz w:val="40"/>
      <w:szCs w:val="40"/>
      <w:lang w:val="es-ES" w:bidi="ar-SA"/>
    </w:rPr>
  </w:style>
  <w:style w:type="paragraph" w:styleId="NoSpacing">
    <w:name w:val="No Spacing"/>
    <w:uiPriority w:val="1"/>
    <w:qFormat/>
    <w:rsid w:val="001A32A3"/>
    <w:pPr>
      <w:spacing w:after="0" w:line="240" w:lineRule="auto"/>
    </w:pPr>
    <w:rPr>
      <w:lang w:val="es-ES" w:bidi="ar-SA"/>
    </w:rPr>
  </w:style>
  <w:style w:type="character" w:customStyle="1" w:styleId="Heading5Char">
    <w:name w:val="Heading 5 Char"/>
    <w:aliases w:val="Small Heading Char"/>
    <w:basedOn w:val="DefaultParagraphFont"/>
    <w:link w:val="Heading5"/>
    <w:uiPriority w:val="9"/>
    <w:rsid w:val="008923E9"/>
    <w:rPr>
      <w:color w:val="5B9BD5" w:themeColor="accent1"/>
      <w:sz w:val="24"/>
      <w:szCs w:val="24"/>
      <w:lang w:val="es-ES" w:bidi="ar-SA"/>
    </w:rPr>
  </w:style>
  <w:style w:type="paragraph" w:styleId="Caption">
    <w:name w:val="caption"/>
    <w:basedOn w:val="Normal"/>
    <w:next w:val="Normal"/>
    <w:unhideWhenUsed/>
    <w:rsid w:val="00177D89"/>
    <w:pPr>
      <w:spacing w:after="0" w:line="240" w:lineRule="auto"/>
    </w:pPr>
    <w:rPr>
      <w:rFonts w:ascii="Times New Roman" w:eastAsia="MS Mincho" w:hAnsi="Times New Roman" w:cs="Times New Roman"/>
      <w:b/>
      <w:bCs/>
      <w:sz w:val="20"/>
      <w:szCs w:val="20"/>
      <w:lang w:val="en-GB"/>
    </w:rPr>
  </w:style>
  <w:style w:type="paragraph" w:styleId="ListParagraph">
    <w:name w:val="List Paragraph"/>
    <w:basedOn w:val="Normal"/>
    <w:uiPriority w:val="34"/>
    <w:qFormat/>
    <w:rsid w:val="00585586"/>
    <w:pPr>
      <w:ind w:left="720"/>
      <w:contextualSpacing/>
    </w:pPr>
  </w:style>
  <w:style w:type="character" w:styleId="SubtleEmphasis">
    <w:name w:val="Subtle Emphasis"/>
    <w:uiPriority w:val="19"/>
    <w:qFormat/>
    <w:rsid w:val="00810C5E"/>
    <w:rPr>
      <w:rFonts w:ascii="Arial" w:hAnsi="Arial"/>
      <w:i/>
      <w:iCs/>
      <w:color w:val="7F7F7F"/>
      <w:sz w:val="20"/>
    </w:rPr>
  </w:style>
  <w:style w:type="paragraph" w:styleId="BodyTextIndent3">
    <w:name w:val="Body Text Indent 3"/>
    <w:basedOn w:val="Normal"/>
    <w:link w:val="BodyTextIndent3Char"/>
    <w:rsid w:val="00096555"/>
    <w:pPr>
      <w:spacing w:after="0" w:line="240" w:lineRule="auto"/>
      <w:ind w:left="720"/>
    </w:pPr>
    <w:rPr>
      <w:rFonts w:ascii="Times New Roman" w:eastAsia="MS Mincho" w:hAnsi="Times New Roman" w:cs="Times New Roman"/>
      <w:i/>
      <w:iCs/>
      <w:sz w:val="18"/>
      <w:szCs w:val="24"/>
      <w:lang w:val="en-GB" w:eastAsia="ja-JP"/>
    </w:rPr>
  </w:style>
  <w:style w:type="character" w:customStyle="1" w:styleId="BodyTextIndent3Char">
    <w:name w:val="Body Text Indent 3 Char"/>
    <w:basedOn w:val="DefaultParagraphFont"/>
    <w:link w:val="BodyTextIndent3"/>
    <w:rsid w:val="00096555"/>
    <w:rPr>
      <w:rFonts w:ascii="Times New Roman" w:eastAsia="MS Mincho" w:hAnsi="Times New Roman" w:cs="Times New Roman"/>
      <w:i/>
      <w:iCs/>
      <w:sz w:val="18"/>
      <w:szCs w:val="24"/>
      <w:lang w:val="en-GB" w:eastAsia="ja-JP" w:bidi="ar-SA"/>
    </w:rPr>
  </w:style>
  <w:style w:type="paragraph" w:styleId="BalloonText">
    <w:name w:val="Balloon Text"/>
    <w:basedOn w:val="Normal"/>
    <w:link w:val="BalloonTextChar"/>
    <w:uiPriority w:val="99"/>
    <w:semiHidden/>
    <w:unhideWhenUsed/>
    <w:rsid w:val="002C6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60A"/>
    <w:rPr>
      <w:rFonts w:ascii="Segoe UI" w:hAnsi="Segoe UI" w:cs="Segoe UI"/>
      <w:sz w:val="18"/>
      <w:szCs w:val="18"/>
      <w:lang w:val="es-ES" w:bidi="ar-SA"/>
    </w:rPr>
  </w:style>
  <w:style w:type="character" w:styleId="Hyperlink">
    <w:name w:val="Hyperlink"/>
    <w:basedOn w:val="DefaultParagraphFont"/>
    <w:uiPriority w:val="99"/>
    <w:unhideWhenUsed/>
    <w:rsid w:val="00E90228"/>
    <w:rPr>
      <w:color w:val="0563C1" w:themeColor="hyperlink"/>
      <w:u w:val="single"/>
    </w:rPr>
  </w:style>
  <w:style w:type="character" w:styleId="UnresolvedMention">
    <w:name w:val="Unresolved Mention"/>
    <w:basedOn w:val="DefaultParagraphFont"/>
    <w:uiPriority w:val="99"/>
    <w:semiHidden/>
    <w:unhideWhenUsed/>
    <w:rsid w:val="00E90228"/>
    <w:rPr>
      <w:color w:val="605E5C"/>
      <w:shd w:val="clear" w:color="auto" w:fill="E1DFDD"/>
    </w:rPr>
  </w:style>
  <w:style w:type="paragraph" w:styleId="Subtitle">
    <w:name w:val="Subtitle"/>
    <w:basedOn w:val="Normal"/>
    <w:next w:val="Normal"/>
    <w:link w:val="SubtitleChar"/>
    <w:uiPriority w:val="11"/>
    <w:qFormat/>
    <w:rsid w:val="00F00C9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00C9C"/>
    <w:rPr>
      <w:rFonts w:eastAsiaTheme="minorEastAsia"/>
      <w:color w:val="5A5A5A" w:themeColor="text1" w:themeTint="A5"/>
      <w:spacing w:val="15"/>
      <w:lang w:val="es-ES" w:bidi="ar-SA"/>
    </w:rPr>
  </w:style>
  <w:style w:type="paragraph" w:styleId="Bibliography">
    <w:name w:val="Bibliography"/>
    <w:basedOn w:val="Normal"/>
    <w:next w:val="Normal"/>
    <w:uiPriority w:val="37"/>
    <w:unhideWhenUsed/>
    <w:rsid w:val="00B578AB"/>
  </w:style>
  <w:style w:type="paragraph" w:styleId="TOCHeading">
    <w:name w:val="TOC Heading"/>
    <w:basedOn w:val="Heading1"/>
    <w:next w:val="Normal"/>
    <w:uiPriority w:val="39"/>
    <w:unhideWhenUsed/>
    <w:qFormat/>
    <w:rsid w:val="003D20FA"/>
    <w:pPr>
      <w:keepNext/>
      <w:keepLines/>
      <w:spacing w:before="240" w:after="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3D20FA"/>
    <w:pPr>
      <w:spacing w:after="100"/>
    </w:pPr>
  </w:style>
  <w:style w:type="paragraph" w:styleId="TOC2">
    <w:name w:val="toc 2"/>
    <w:basedOn w:val="Normal"/>
    <w:next w:val="Normal"/>
    <w:autoRedefine/>
    <w:uiPriority w:val="39"/>
    <w:unhideWhenUsed/>
    <w:rsid w:val="00606727"/>
    <w:pPr>
      <w:spacing w:after="100"/>
      <w:ind w:left="220"/>
    </w:pPr>
  </w:style>
  <w:style w:type="paragraph" w:styleId="TOC3">
    <w:name w:val="toc 3"/>
    <w:basedOn w:val="Normal"/>
    <w:next w:val="Normal"/>
    <w:autoRedefine/>
    <w:uiPriority w:val="39"/>
    <w:unhideWhenUsed/>
    <w:rsid w:val="00606727"/>
    <w:pPr>
      <w:spacing w:after="100"/>
      <w:ind w:left="440"/>
    </w:pPr>
  </w:style>
  <w:style w:type="paragraph" w:styleId="TOC4">
    <w:name w:val="toc 4"/>
    <w:basedOn w:val="Normal"/>
    <w:next w:val="Normal"/>
    <w:autoRedefine/>
    <w:uiPriority w:val="39"/>
    <w:unhideWhenUsed/>
    <w:rsid w:val="00606727"/>
    <w:pPr>
      <w:spacing w:after="100"/>
      <w:ind w:left="660"/>
    </w:pPr>
  </w:style>
  <w:style w:type="character" w:styleId="CommentReference">
    <w:name w:val="annotation reference"/>
    <w:basedOn w:val="DefaultParagraphFont"/>
    <w:uiPriority w:val="99"/>
    <w:semiHidden/>
    <w:unhideWhenUsed/>
    <w:rsid w:val="00BC297B"/>
    <w:rPr>
      <w:sz w:val="16"/>
      <w:szCs w:val="16"/>
    </w:rPr>
  </w:style>
  <w:style w:type="paragraph" w:styleId="CommentText">
    <w:name w:val="annotation text"/>
    <w:basedOn w:val="Normal"/>
    <w:link w:val="CommentTextChar"/>
    <w:uiPriority w:val="99"/>
    <w:semiHidden/>
    <w:unhideWhenUsed/>
    <w:rsid w:val="00BC297B"/>
    <w:pPr>
      <w:spacing w:line="240" w:lineRule="auto"/>
    </w:pPr>
    <w:rPr>
      <w:sz w:val="20"/>
      <w:szCs w:val="20"/>
    </w:rPr>
  </w:style>
  <w:style w:type="character" w:customStyle="1" w:styleId="CommentTextChar">
    <w:name w:val="Comment Text Char"/>
    <w:basedOn w:val="DefaultParagraphFont"/>
    <w:link w:val="CommentText"/>
    <w:uiPriority w:val="99"/>
    <w:semiHidden/>
    <w:rsid w:val="00BC297B"/>
    <w:rPr>
      <w:sz w:val="20"/>
      <w:szCs w:val="20"/>
      <w:lang w:val="es-ES" w:bidi="ar-SA"/>
    </w:rPr>
  </w:style>
  <w:style w:type="paragraph" w:styleId="CommentSubject">
    <w:name w:val="annotation subject"/>
    <w:basedOn w:val="CommentText"/>
    <w:next w:val="CommentText"/>
    <w:link w:val="CommentSubjectChar"/>
    <w:uiPriority w:val="99"/>
    <w:semiHidden/>
    <w:unhideWhenUsed/>
    <w:rsid w:val="00BC297B"/>
    <w:rPr>
      <w:b/>
      <w:bCs/>
    </w:rPr>
  </w:style>
  <w:style w:type="character" w:customStyle="1" w:styleId="CommentSubjectChar">
    <w:name w:val="Comment Subject Char"/>
    <w:basedOn w:val="CommentTextChar"/>
    <w:link w:val="CommentSubject"/>
    <w:uiPriority w:val="99"/>
    <w:semiHidden/>
    <w:rsid w:val="00BC297B"/>
    <w:rPr>
      <w:b/>
      <w:bCs/>
      <w:sz w:val="20"/>
      <w:szCs w:val="20"/>
      <w:lang w:val="es-ES" w:bidi="ar-SA"/>
    </w:rPr>
  </w:style>
  <w:style w:type="paragraph" w:styleId="FootnoteText">
    <w:name w:val="footnote text"/>
    <w:basedOn w:val="Normal"/>
    <w:link w:val="FootnoteTextChar"/>
    <w:uiPriority w:val="99"/>
    <w:semiHidden/>
    <w:unhideWhenUsed/>
    <w:rsid w:val="00A45F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FD5"/>
    <w:rPr>
      <w:sz w:val="20"/>
      <w:szCs w:val="20"/>
      <w:lang w:val="es-ES" w:bidi="ar-SA"/>
    </w:rPr>
  </w:style>
  <w:style w:type="character" w:styleId="FootnoteReference">
    <w:name w:val="footnote reference"/>
    <w:basedOn w:val="DefaultParagraphFont"/>
    <w:uiPriority w:val="99"/>
    <w:semiHidden/>
    <w:unhideWhenUsed/>
    <w:rsid w:val="00A45FD5"/>
    <w:rPr>
      <w:vertAlign w:val="superscript"/>
    </w:rPr>
  </w:style>
  <w:style w:type="paragraph" w:styleId="Revision">
    <w:name w:val="Revision"/>
    <w:hidden/>
    <w:uiPriority w:val="99"/>
    <w:semiHidden/>
    <w:rsid w:val="00747891"/>
    <w:pPr>
      <w:spacing w:after="0" w:line="240" w:lineRule="auto"/>
    </w:pPr>
    <w:rPr>
      <w:lang w:val="es-ES" w:bidi="ar-SA"/>
    </w:rPr>
  </w:style>
  <w:style w:type="character" w:styleId="FollowedHyperlink">
    <w:name w:val="FollowedHyperlink"/>
    <w:basedOn w:val="DefaultParagraphFont"/>
    <w:uiPriority w:val="99"/>
    <w:semiHidden/>
    <w:unhideWhenUsed/>
    <w:rsid w:val="00077C1D"/>
    <w:rPr>
      <w:color w:val="954F72" w:themeColor="followedHyperlink"/>
      <w:u w:val="single"/>
    </w:rPr>
  </w:style>
  <w:style w:type="character" w:styleId="PlaceholderText">
    <w:name w:val="Placeholder Text"/>
    <w:basedOn w:val="DefaultParagraphFont"/>
    <w:uiPriority w:val="99"/>
    <w:semiHidden/>
    <w:rsid w:val="009161D5"/>
    <w:rPr>
      <w:color w:val="808080"/>
    </w:rPr>
  </w:style>
  <w:style w:type="paragraph" w:customStyle="1" w:styleId="Default">
    <w:name w:val="Default"/>
    <w:rsid w:val="00EC136F"/>
    <w:pPr>
      <w:autoSpaceDE w:val="0"/>
      <w:autoSpaceDN w:val="0"/>
      <w:adjustRightInd w:val="0"/>
      <w:spacing w:after="0" w:line="240" w:lineRule="auto"/>
    </w:pPr>
    <w:rPr>
      <w:rFonts w:ascii="Arial" w:hAnsi="Arial" w:cs="Arial"/>
      <w:color w:val="000000"/>
      <w:sz w:val="24"/>
      <w:szCs w:val="24"/>
      <w:lang w:val="es-ES" w:bidi="ar-SA"/>
    </w:rPr>
  </w:style>
  <w:style w:type="paragraph" w:styleId="TableofFigures">
    <w:name w:val="table of figures"/>
    <w:aliases w:val="Table of Tablas y Figuras"/>
    <w:basedOn w:val="Normal"/>
    <w:next w:val="Normal"/>
    <w:uiPriority w:val="99"/>
    <w:unhideWhenUsed/>
    <w:rsid w:val="0069279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3478">
      <w:bodyDiv w:val="1"/>
      <w:marLeft w:val="0"/>
      <w:marRight w:val="0"/>
      <w:marTop w:val="0"/>
      <w:marBottom w:val="0"/>
      <w:divBdr>
        <w:top w:val="none" w:sz="0" w:space="0" w:color="auto"/>
        <w:left w:val="none" w:sz="0" w:space="0" w:color="auto"/>
        <w:bottom w:val="none" w:sz="0" w:space="0" w:color="auto"/>
        <w:right w:val="none" w:sz="0" w:space="0" w:color="auto"/>
      </w:divBdr>
    </w:div>
    <w:div w:id="78870235">
      <w:bodyDiv w:val="1"/>
      <w:marLeft w:val="0"/>
      <w:marRight w:val="0"/>
      <w:marTop w:val="0"/>
      <w:marBottom w:val="0"/>
      <w:divBdr>
        <w:top w:val="none" w:sz="0" w:space="0" w:color="auto"/>
        <w:left w:val="none" w:sz="0" w:space="0" w:color="auto"/>
        <w:bottom w:val="none" w:sz="0" w:space="0" w:color="auto"/>
        <w:right w:val="none" w:sz="0" w:space="0" w:color="auto"/>
      </w:divBdr>
    </w:div>
    <w:div w:id="80955720">
      <w:bodyDiv w:val="1"/>
      <w:marLeft w:val="0"/>
      <w:marRight w:val="0"/>
      <w:marTop w:val="0"/>
      <w:marBottom w:val="0"/>
      <w:divBdr>
        <w:top w:val="none" w:sz="0" w:space="0" w:color="auto"/>
        <w:left w:val="none" w:sz="0" w:space="0" w:color="auto"/>
        <w:bottom w:val="none" w:sz="0" w:space="0" w:color="auto"/>
        <w:right w:val="none" w:sz="0" w:space="0" w:color="auto"/>
      </w:divBdr>
    </w:div>
    <w:div w:id="91248358">
      <w:bodyDiv w:val="1"/>
      <w:marLeft w:val="0"/>
      <w:marRight w:val="0"/>
      <w:marTop w:val="0"/>
      <w:marBottom w:val="0"/>
      <w:divBdr>
        <w:top w:val="none" w:sz="0" w:space="0" w:color="auto"/>
        <w:left w:val="none" w:sz="0" w:space="0" w:color="auto"/>
        <w:bottom w:val="none" w:sz="0" w:space="0" w:color="auto"/>
        <w:right w:val="none" w:sz="0" w:space="0" w:color="auto"/>
      </w:divBdr>
    </w:div>
    <w:div w:id="222914795">
      <w:bodyDiv w:val="1"/>
      <w:marLeft w:val="0"/>
      <w:marRight w:val="0"/>
      <w:marTop w:val="0"/>
      <w:marBottom w:val="0"/>
      <w:divBdr>
        <w:top w:val="none" w:sz="0" w:space="0" w:color="auto"/>
        <w:left w:val="none" w:sz="0" w:space="0" w:color="auto"/>
        <w:bottom w:val="none" w:sz="0" w:space="0" w:color="auto"/>
        <w:right w:val="none" w:sz="0" w:space="0" w:color="auto"/>
      </w:divBdr>
      <w:divsChild>
        <w:div w:id="2068337847">
          <w:marLeft w:val="547"/>
          <w:marRight w:val="0"/>
          <w:marTop w:val="0"/>
          <w:marBottom w:val="0"/>
          <w:divBdr>
            <w:top w:val="none" w:sz="0" w:space="0" w:color="auto"/>
            <w:left w:val="none" w:sz="0" w:space="0" w:color="auto"/>
            <w:bottom w:val="none" w:sz="0" w:space="0" w:color="auto"/>
            <w:right w:val="none" w:sz="0" w:space="0" w:color="auto"/>
          </w:divBdr>
        </w:div>
      </w:divsChild>
    </w:div>
    <w:div w:id="252083271">
      <w:bodyDiv w:val="1"/>
      <w:marLeft w:val="0"/>
      <w:marRight w:val="0"/>
      <w:marTop w:val="0"/>
      <w:marBottom w:val="0"/>
      <w:divBdr>
        <w:top w:val="none" w:sz="0" w:space="0" w:color="auto"/>
        <w:left w:val="none" w:sz="0" w:space="0" w:color="auto"/>
        <w:bottom w:val="none" w:sz="0" w:space="0" w:color="auto"/>
        <w:right w:val="none" w:sz="0" w:space="0" w:color="auto"/>
      </w:divBdr>
    </w:div>
    <w:div w:id="257102018">
      <w:bodyDiv w:val="1"/>
      <w:marLeft w:val="0"/>
      <w:marRight w:val="0"/>
      <w:marTop w:val="0"/>
      <w:marBottom w:val="0"/>
      <w:divBdr>
        <w:top w:val="none" w:sz="0" w:space="0" w:color="auto"/>
        <w:left w:val="none" w:sz="0" w:space="0" w:color="auto"/>
        <w:bottom w:val="none" w:sz="0" w:space="0" w:color="auto"/>
        <w:right w:val="none" w:sz="0" w:space="0" w:color="auto"/>
      </w:divBdr>
    </w:div>
    <w:div w:id="261302582">
      <w:bodyDiv w:val="1"/>
      <w:marLeft w:val="0"/>
      <w:marRight w:val="0"/>
      <w:marTop w:val="0"/>
      <w:marBottom w:val="0"/>
      <w:divBdr>
        <w:top w:val="none" w:sz="0" w:space="0" w:color="auto"/>
        <w:left w:val="none" w:sz="0" w:space="0" w:color="auto"/>
        <w:bottom w:val="none" w:sz="0" w:space="0" w:color="auto"/>
        <w:right w:val="none" w:sz="0" w:space="0" w:color="auto"/>
      </w:divBdr>
    </w:div>
    <w:div w:id="292560641">
      <w:bodyDiv w:val="1"/>
      <w:marLeft w:val="0"/>
      <w:marRight w:val="0"/>
      <w:marTop w:val="0"/>
      <w:marBottom w:val="0"/>
      <w:divBdr>
        <w:top w:val="none" w:sz="0" w:space="0" w:color="auto"/>
        <w:left w:val="none" w:sz="0" w:space="0" w:color="auto"/>
        <w:bottom w:val="none" w:sz="0" w:space="0" w:color="auto"/>
        <w:right w:val="none" w:sz="0" w:space="0" w:color="auto"/>
      </w:divBdr>
    </w:div>
    <w:div w:id="331104577">
      <w:bodyDiv w:val="1"/>
      <w:marLeft w:val="0"/>
      <w:marRight w:val="0"/>
      <w:marTop w:val="0"/>
      <w:marBottom w:val="0"/>
      <w:divBdr>
        <w:top w:val="none" w:sz="0" w:space="0" w:color="auto"/>
        <w:left w:val="none" w:sz="0" w:space="0" w:color="auto"/>
        <w:bottom w:val="none" w:sz="0" w:space="0" w:color="auto"/>
        <w:right w:val="none" w:sz="0" w:space="0" w:color="auto"/>
      </w:divBdr>
    </w:div>
    <w:div w:id="343678771">
      <w:bodyDiv w:val="1"/>
      <w:marLeft w:val="0"/>
      <w:marRight w:val="0"/>
      <w:marTop w:val="0"/>
      <w:marBottom w:val="0"/>
      <w:divBdr>
        <w:top w:val="none" w:sz="0" w:space="0" w:color="auto"/>
        <w:left w:val="none" w:sz="0" w:space="0" w:color="auto"/>
        <w:bottom w:val="none" w:sz="0" w:space="0" w:color="auto"/>
        <w:right w:val="none" w:sz="0" w:space="0" w:color="auto"/>
      </w:divBdr>
    </w:div>
    <w:div w:id="391001675">
      <w:bodyDiv w:val="1"/>
      <w:marLeft w:val="0"/>
      <w:marRight w:val="0"/>
      <w:marTop w:val="0"/>
      <w:marBottom w:val="0"/>
      <w:divBdr>
        <w:top w:val="none" w:sz="0" w:space="0" w:color="auto"/>
        <w:left w:val="none" w:sz="0" w:space="0" w:color="auto"/>
        <w:bottom w:val="none" w:sz="0" w:space="0" w:color="auto"/>
        <w:right w:val="none" w:sz="0" w:space="0" w:color="auto"/>
      </w:divBdr>
    </w:div>
    <w:div w:id="393964736">
      <w:bodyDiv w:val="1"/>
      <w:marLeft w:val="0"/>
      <w:marRight w:val="0"/>
      <w:marTop w:val="0"/>
      <w:marBottom w:val="0"/>
      <w:divBdr>
        <w:top w:val="none" w:sz="0" w:space="0" w:color="auto"/>
        <w:left w:val="none" w:sz="0" w:space="0" w:color="auto"/>
        <w:bottom w:val="none" w:sz="0" w:space="0" w:color="auto"/>
        <w:right w:val="none" w:sz="0" w:space="0" w:color="auto"/>
      </w:divBdr>
    </w:div>
    <w:div w:id="419566904">
      <w:bodyDiv w:val="1"/>
      <w:marLeft w:val="0"/>
      <w:marRight w:val="0"/>
      <w:marTop w:val="0"/>
      <w:marBottom w:val="0"/>
      <w:divBdr>
        <w:top w:val="none" w:sz="0" w:space="0" w:color="auto"/>
        <w:left w:val="none" w:sz="0" w:space="0" w:color="auto"/>
        <w:bottom w:val="none" w:sz="0" w:space="0" w:color="auto"/>
        <w:right w:val="none" w:sz="0" w:space="0" w:color="auto"/>
      </w:divBdr>
    </w:div>
    <w:div w:id="508326281">
      <w:bodyDiv w:val="1"/>
      <w:marLeft w:val="0"/>
      <w:marRight w:val="0"/>
      <w:marTop w:val="0"/>
      <w:marBottom w:val="0"/>
      <w:divBdr>
        <w:top w:val="none" w:sz="0" w:space="0" w:color="auto"/>
        <w:left w:val="none" w:sz="0" w:space="0" w:color="auto"/>
        <w:bottom w:val="none" w:sz="0" w:space="0" w:color="auto"/>
        <w:right w:val="none" w:sz="0" w:space="0" w:color="auto"/>
      </w:divBdr>
    </w:div>
    <w:div w:id="510492605">
      <w:bodyDiv w:val="1"/>
      <w:marLeft w:val="0"/>
      <w:marRight w:val="0"/>
      <w:marTop w:val="0"/>
      <w:marBottom w:val="0"/>
      <w:divBdr>
        <w:top w:val="none" w:sz="0" w:space="0" w:color="auto"/>
        <w:left w:val="none" w:sz="0" w:space="0" w:color="auto"/>
        <w:bottom w:val="none" w:sz="0" w:space="0" w:color="auto"/>
        <w:right w:val="none" w:sz="0" w:space="0" w:color="auto"/>
      </w:divBdr>
    </w:div>
    <w:div w:id="549611932">
      <w:bodyDiv w:val="1"/>
      <w:marLeft w:val="0"/>
      <w:marRight w:val="0"/>
      <w:marTop w:val="0"/>
      <w:marBottom w:val="0"/>
      <w:divBdr>
        <w:top w:val="none" w:sz="0" w:space="0" w:color="auto"/>
        <w:left w:val="none" w:sz="0" w:space="0" w:color="auto"/>
        <w:bottom w:val="none" w:sz="0" w:space="0" w:color="auto"/>
        <w:right w:val="none" w:sz="0" w:space="0" w:color="auto"/>
      </w:divBdr>
    </w:div>
    <w:div w:id="558786115">
      <w:bodyDiv w:val="1"/>
      <w:marLeft w:val="0"/>
      <w:marRight w:val="0"/>
      <w:marTop w:val="0"/>
      <w:marBottom w:val="0"/>
      <w:divBdr>
        <w:top w:val="none" w:sz="0" w:space="0" w:color="auto"/>
        <w:left w:val="none" w:sz="0" w:space="0" w:color="auto"/>
        <w:bottom w:val="none" w:sz="0" w:space="0" w:color="auto"/>
        <w:right w:val="none" w:sz="0" w:space="0" w:color="auto"/>
      </w:divBdr>
    </w:div>
    <w:div w:id="582034803">
      <w:bodyDiv w:val="1"/>
      <w:marLeft w:val="0"/>
      <w:marRight w:val="0"/>
      <w:marTop w:val="0"/>
      <w:marBottom w:val="0"/>
      <w:divBdr>
        <w:top w:val="none" w:sz="0" w:space="0" w:color="auto"/>
        <w:left w:val="none" w:sz="0" w:space="0" w:color="auto"/>
        <w:bottom w:val="none" w:sz="0" w:space="0" w:color="auto"/>
        <w:right w:val="none" w:sz="0" w:space="0" w:color="auto"/>
      </w:divBdr>
    </w:div>
    <w:div w:id="603076830">
      <w:bodyDiv w:val="1"/>
      <w:marLeft w:val="0"/>
      <w:marRight w:val="0"/>
      <w:marTop w:val="0"/>
      <w:marBottom w:val="0"/>
      <w:divBdr>
        <w:top w:val="none" w:sz="0" w:space="0" w:color="auto"/>
        <w:left w:val="none" w:sz="0" w:space="0" w:color="auto"/>
        <w:bottom w:val="none" w:sz="0" w:space="0" w:color="auto"/>
        <w:right w:val="none" w:sz="0" w:space="0" w:color="auto"/>
      </w:divBdr>
    </w:div>
    <w:div w:id="628365578">
      <w:bodyDiv w:val="1"/>
      <w:marLeft w:val="0"/>
      <w:marRight w:val="0"/>
      <w:marTop w:val="0"/>
      <w:marBottom w:val="0"/>
      <w:divBdr>
        <w:top w:val="none" w:sz="0" w:space="0" w:color="auto"/>
        <w:left w:val="none" w:sz="0" w:space="0" w:color="auto"/>
        <w:bottom w:val="none" w:sz="0" w:space="0" w:color="auto"/>
        <w:right w:val="none" w:sz="0" w:space="0" w:color="auto"/>
      </w:divBdr>
    </w:div>
    <w:div w:id="648021461">
      <w:bodyDiv w:val="1"/>
      <w:marLeft w:val="0"/>
      <w:marRight w:val="0"/>
      <w:marTop w:val="0"/>
      <w:marBottom w:val="0"/>
      <w:divBdr>
        <w:top w:val="none" w:sz="0" w:space="0" w:color="auto"/>
        <w:left w:val="none" w:sz="0" w:space="0" w:color="auto"/>
        <w:bottom w:val="none" w:sz="0" w:space="0" w:color="auto"/>
        <w:right w:val="none" w:sz="0" w:space="0" w:color="auto"/>
      </w:divBdr>
    </w:div>
    <w:div w:id="719792554">
      <w:bodyDiv w:val="1"/>
      <w:marLeft w:val="0"/>
      <w:marRight w:val="0"/>
      <w:marTop w:val="0"/>
      <w:marBottom w:val="0"/>
      <w:divBdr>
        <w:top w:val="none" w:sz="0" w:space="0" w:color="auto"/>
        <w:left w:val="none" w:sz="0" w:space="0" w:color="auto"/>
        <w:bottom w:val="none" w:sz="0" w:space="0" w:color="auto"/>
        <w:right w:val="none" w:sz="0" w:space="0" w:color="auto"/>
      </w:divBdr>
    </w:div>
    <w:div w:id="729889566">
      <w:bodyDiv w:val="1"/>
      <w:marLeft w:val="0"/>
      <w:marRight w:val="0"/>
      <w:marTop w:val="0"/>
      <w:marBottom w:val="0"/>
      <w:divBdr>
        <w:top w:val="none" w:sz="0" w:space="0" w:color="auto"/>
        <w:left w:val="none" w:sz="0" w:space="0" w:color="auto"/>
        <w:bottom w:val="none" w:sz="0" w:space="0" w:color="auto"/>
        <w:right w:val="none" w:sz="0" w:space="0" w:color="auto"/>
      </w:divBdr>
    </w:div>
    <w:div w:id="774711888">
      <w:bodyDiv w:val="1"/>
      <w:marLeft w:val="0"/>
      <w:marRight w:val="0"/>
      <w:marTop w:val="0"/>
      <w:marBottom w:val="0"/>
      <w:divBdr>
        <w:top w:val="none" w:sz="0" w:space="0" w:color="auto"/>
        <w:left w:val="none" w:sz="0" w:space="0" w:color="auto"/>
        <w:bottom w:val="none" w:sz="0" w:space="0" w:color="auto"/>
        <w:right w:val="none" w:sz="0" w:space="0" w:color="auto"/>
      </w:divBdr>
    </w:div>
    <w:div w:id="830173051">
      <w:bodyDiv w:val="1"/>
      <w:marLeft w:val="0"/>
      <w:marRight w:val="0"/>
      <w:marTop w:val="0"/>
      <w:marBottom w:val="0"/>
      <w:divBdr>
        <w:top w:val="none" w:sz="0" w:space="0" w:color="auto"/>
        <w:left w:val="none" w:sz="0" w:space="0" w:color="auto"/>
        <w:bottom w:val="none" w:sz="0" w:space="0" w:color="auto"/>
        <w:right w:val="none" w:sz="0" w:space="0" w:color="auto"/>
      </w:divBdr>
    </w:div>
    <w:div w:id="836582267">
      <w:bodyDiv w:val="1"/>
      <w:marLeft w:val="0"/>
      <w:marRight w:val="0"/>
      <w:marTop w:val="0"/>
      <w:marBottom w:val="0"/>
      <w:divBdr>
        <w:top w:val="none" w:sz="0" w:space="0" w:color="auto"/>
        <w:left w:val="none" w:sz="0" w:space="0" w:color="auto"/>
        <w:bottom w:val="none" w:sz="0" w:space="0" w:color="auto"/>
        <w:right w:val="none" w:sz="0" w:space="0" w:color="auto"/>
      </w:divBdr>
    </w:div>
    <w:div w:id="875509823">
      <w:bodyDiv w:val="1"/>
      <w:marLeft w:val="0"/>
      <w:marRight w:val="0"/>
      <w:marTop w:val="0"/>
      <w:marBottom w:val="0"/>
      <w:divBdr>
        <w:top w:val="none" w:sz="0" w:space="0" w:color="auto"/>
        <w:left w:val="none" w:sz="0" w:space="0" w:color="auto"/>
        <w:bottom w:val="none" w:sz="0" w:space="0" w:color="auto"/>
        <w:right w:val="none" w:sz="0" w:space="0" w:color="auto"/>
      </w:divBdr>
    </w:div>
    <w:div w:id="944845138">
      <w:bodyDiv w:val="1"/>
      <w:marLeft w:val="0"/>
      <w:marRight w:val="0"/>
      <w:marTop w:val="0"/>
      <w:marBottom w:val="0"/>
      <w:divBdr>
        <w:top w:val="none" w:sz="0" w:space="0" w:color="auto"/>
        <w:left w:val="none" w:sz="0" w:space="0" w:color="auto"/>
        <w:bottom w:val="none" w:sz="0" w:space="0" w:color="auto"/>
        <w:right w:val="none" w:sz="0" w:space="0" w:color="auto"/>
      </w:divBdr>
    </w:div>
    <w:div w:id="948780488">
      <w:bodyDiv w:val="1"/>
      <w:marLeft w:val="0"/>
      <w:marRight w:val="0"/>
      <w:marTop w:val="0"/>
      <w:marBottom w:val="0"/>
      <w:divBdr>
        <w:top w:val="none" w:sz="0" w:space="0" w:color="auto"/>
        <w:left w:val="none" w:sz="0" w:space="0" w:color="auto"/>
        <w:bottom w:val="none" w:sz="0" w:space="0" w:color="auto"/>
        <w:right w:val="none" w:sz="0" w:space="0" w:color="auto"/>
      </w:divBdr>
    </w:div>
    <w:div w:id="1066296307">
      <w:bodyDiv w:val="1"/>
      <w:marLeft w:val="0"/>
      <w:marRight w:val="0"/>
      <w:marTop w:val="0"/>
      <w:marBottom w:val="0"/>
      <w:divBdr>
        <w:top w:val="none" w:sz="0" w:space="0" w:color="auto"/>
        <w:left w:val="none" w:sz="0" w:space="0" w:color="auto"/>
        <w:bottom w:val="none" w:sz="0" w:space="0" w:color="auto"/>
        <w:right w:val="none" w:sz="0" w:space="0" w:color="auto"/>
      </w:divBdr>
    </w:div>
    <w:div w:id="1070810498">
      <w:bodyDiv w:val="1"/>
      <w:marLeft w:val="0"/>
      <w:marRight w:val="0"/>
      <w:marTop w:val="0"/>
      <w:marBottom w:val="0"/>
      <w:divBdr>
        <w:top w:val="none" w:sz="0" w:space="0" w:color="auto"/>
        <w:left w:val="none" w:sz="0" w:space="0" w:color="auto"/>
        <w:bottom w:val="none" w:sz="0" w:space="0" w:color="auto"/>
        <w:right w:val="none" w:sz="0" w:space="0" w:color="auto"/>
      </w:divBdr>
      <w:divsChild>
        <w:div w:id="1502238798">
          <w:marLeft w:val="547"/>
          <w:marRight w:val="0"/>
          <w:marTop w:val="0"/>
          <w:marBottom w:val="0"/>
          <w:divBdr>
            <w:top w:val="none" w:sz="0" w:space="0" w:color="auto"/>
            <w:left w:val="none" w:sz="0" w:space="0" w:color="auto"/>
            <w:bottom w:val="none" w:sz="0" w:space="0" w:color="auto"/>
            <w:right w:val="none" w:sz="0" w:space="0" w:color="auto"/>
          </w:divBdr>
        </w:div>
      </w:divsChild>
    </w:div>
    <w:div w:id="1082603181">
      <w:bodyDiv w:val="1"/>
      <w:marLeft w:val="0"/>
      <w:marRight w:val="0"/>
      <w:marTop w:val="0"/>
      <w:marBottom w:val="0"/>
      <w:divBdr>
        <w:top w:val="none" w:sz="0" w:space="0" w:color="auto"/>
        <w:left w:val="none" w:sz="0" w:space="0" w:color="auto"/>
        <w:bottom w:val="none" w:sz="0" w:space="0" w:color="auto"/>
        <w:right w:val="none" w:sz="0" w:space="0" w:color="auto"/>
      </w:divBdr>
    </w:div>
    <w:div w:id="1094935629">
      <w:bodyDiv w:val="1"/>
      <w:marLeft w:val="0"/>
      <w:marRight w:val="0"/>
      <w:marTop w:val="0"/>
      <w:marBottom w:val="0"/>
      <w:divBdr>
        <w:top w:val="none" w:sz="0" w:space="0" w:color="auto"/>
        <w:left w:val="none" w:sz="0" w:space="0" w:color="auto"/>
        <w:bottom w:val="none" w:sz="0" w:space="0" w:color="auto"/>
        <w:right w:val="none" w:sz="0" w:space="0" w:color="auto"/>
      </w:divBdr>
    </w:div>
    <w:div w:id="1106849738">
      <w:bodyDiv w:val="1"/>
      <w:marLeft w:val="0"/>
      <w:marRight w:val="0"/>
      <w:marTop w:val="0"/>
      <w:marBottom w:val="0"/>
      <w:divBdr>
        <w:top w:val="none" w:sz="0" w:space="0" w:color="auto"/>
        <w:left w:val="none" w:sz="0" w:space="0" w:color="auto"/>
        <w:bottom w:val="none" w:sz="0" w:space="0" w:color="auto"/>
        <w:right w:val="none" w:sz="0" w:space="0" w:color="auto"/>
      </w:divBdr>
    </w:div>
    <w:div w:id="1107115976">
      <w:bodyDiv w:val="1"/>
      <w:marLeft w:val="0"/>
      <w:marRight w:val="0"/>
      <w:marTop w:val="0"/>
      <w:marBottom w:val="0"/>
      <w:divBdr>
        <w:top w:val="none" w:sz="0" w:space="0" w:color="auto"/>
        <w:left w:val="none" w:sz="0" w:space="0" w:color="auto"/>
        <w:bottom w:val="none" w:sz="0" w:space="0" w:color="auto"/>
        <w:right w:val="none" w:sz="0" w:space="0" w:color="auto"/>
      </w:divBdr>
    </w:div>
    <w:div w:id="1186675571">
      <w:bodyDiv w:val="1"/>
      <w:marLeft w:val="0"/>
      <w:marRight w:val="0"/>
      <w:marTop w:val="0"/>
      <w:marBottom w:val="0"/>
      <w:divBdr>
        <w:top w:val="none" w:sz="0" w:space="0" w:color="auto"/>
        <w:left w:val="none" w:sz="0" w:space="0" w:color="auto"/>
        <w:bottom w:val="none" w:sz="0" w:space="0" w:color="auto"/>
        <w:right w:val="none" w:sz="0" w:space="0" w:color="auto"/>
      </w:divBdr>
    </w:div>
    <w:div w:id="1190952445">
      <w:bodyDiv w:val="1"/>
      <w:marLeft w:val="0"/>
      <w:marRight w:val="0"/>
      <w:marTop w:val="0"/>
      <w:marBottom w:val="0"/>
      <w:divBdr>
        <w:top w:val="none" w:sz="0" w:space="0" w:color="auto"/>
        <w:left w:val="none" w:sz="0" w:space="0" w:color="auto"/>
        <w:bottom w:val="none" w:sz="0" w:space="0" w:color="auto"/>
        <w:right w:val="none" w:sz="0" w:space="0" w:color="auto"/>
      </w:divBdr>
    </w:div>
    <w:div w:id="1206065356">
      <w:bodyDiv w:val="1"/>
      <w:marLeft w:val="0"/>
      <w:marRight w:val="0"/>
      <w:marTop w:val="0"/>
      <w:marBottom w:val="0"/>
      <w:divBdr>
        <w:top w:val="none" w:sz="0" w:space="0" w:color="auto"/>
        <w:left w:val="none" w:sz="0" w:space="0" w:color="auto"/>
        <w:bottom w:val="none" w:sz="0" w:space="0" w:color="auto"/>
        <w:right w:val="none" w:sz="0" w:space="0" w:color="auto"/>
      </w:divBdr>
    </w:div>
    <w:div w:id="1223368208">
      <w:bodyDiv w:val="1"/>
      <w:marLeft w:val="0"/>
      <w:marRight w:val="0"/>
      <w:marTop w:val="0"/>
      <w:marBottom w:val="0"/>
      <w:divBdr>
        <w:top w:val="none" w:sz="0" w:space="0" w:color="auto"/>
        <w:left w:val="none" w:sz="0" w:space="0" w:color="auto"/>
        <w:bottom w:val="none" w:sz="0" w:space="0" w:color="auto"/>
        <w:right w:val="none" w:sz="0" w:space="0" w:color="auto"/>
      </w:divBdr>
    </w:div>
    <w:div w:id="1255363765">
      <w:bodyDiv w:val="1"/>
      <w:marLeft w:val="0"/>
      <w:marRight w:val="0"/>
      <w:marTop w:val="0"/>
      <w:marBottom w:val="0"/>
      <w:divBdr>
        <w:top w:val="none" w:sz="0" w:space="0" w:color="auto"/>
        <w:left w:val="none" w:sz="0" w:space="0" w:color="auto"/>
        <w:bottom w:val="none" w:sz="0" w:space="0" w:color="auto"/>
        <w:right w:val="none" w:sz="0" w:space="0" w:color="auto"/>
      </w:divBdr>
    </w:div>
    <w:div w:id="1258708428">
      <w:bodyDiv w:val="1"/>
      <w:marLeft w:val="0"/>
      <w:marRight w:val="0"/>
      <w:marTop w:val="0"/>
      <w:marBottom w:val="0"/>
      <w:divBdr>
        <w:top w:val="none" w:sz="0" w:space="0" w:color="auto"/>
        <w:left w:val="none" w:sz="0" w:space="0" w:color="auto"/>
        <w:bottom w:val="none" w:sz="0" w:space="0" w:color="auto"/>
        <w:right w:val="none" w:sz="0" w:space="0" w:color="auto"/>
      </w:divBdr>
    </w:div>
    <w:div w:id="1298298869">
      <w:bodyDiv w:val="1"/>
      <w:marLeft w:val="0"/>
      <w:marRight w:val="0"/>
      <w:marTop w:val="0"/>
      <w:marBottom w:val="0"/>
      <w:divBdr>
        <w:top w:val="none" w:sz="0" w:space="0" w:color="auto"/>
        <w:left w:val="none" w:sz="0" w:space="0" w:color="auto"/>
        <w:bottom w:val="none" w:sz="0" w:space="0" w:color="auto"/>
        <w:right w:val="none" w:sz="0" w:space="0" w:color="auto"/>
      </w:divBdr>
    </w:div>
    <w:div w:id="1336494475">
      <w:bodyDiv w:val="1"/>
      <w:marLeft w:val="0"/>
      <w:marRight w:val="0"/>
      <w:marTop w:val="0"/>
      <w:marBottom w:val="0"/>
      <w:divBdr>
        <w:top w:val="none" w:sz="0" w:space="0" w:color="auto"/>
        <w:left w:val="none" w:sz="0" w:space="0" w:color="auto"/>
        <w:bottom w:val="none" w:sz="0" w:space="0" w:color="auto"/>
        <w:right w:val="none" w:sz="0" w:space="0" w:color="auto"/>
      </w:divBdr>
    </w:div>
    <w:div w:id="1386834523">
      <w:bodyDiv w:val="1"/>
      <w:marLeft w:val="0"/>
      <w:marRight w:val="0"/>
      <w:marTop w:val="0"/>
      <w:marBottom w:val="0"/>
      <w:divBdr>
        <w:top w:val="none" w:sz="0" w:space="0" w:color="auto"/>
        <w:left w:val="none" w:sz="0" w:space="0" w:color="auto"/>
        <w:bottom w:val="none" w:sz="0" w:space="0" w:color="auto"/>
        <w:right w:val="none" w:sz="0" w:space="0" w:color="auto"/>
      </w:divBdr>
    </w:div>
    <w:div w:id="1418863488">
      <w:bodyDiv w:val="1"/>
      <w:marLeft w:val="0"/>
      <w:marRight w:val="0"/>
      <w:marTop w:val="0"/>
      <w:marBottom w:val="0"/>
      <w:divBdr>
        <w:top w:val="none" w:sz="0" w:space="0" w:color="auto"/>
        <w:left w:val="none" w:sz="0" w:space="0" w:color="auto"/>
        <w:bottom w:val="none" w:sz="0" w:space="0" w:color="auto"/>
        <w:right w:val="none" w:sz="0" w:space="0" w:color="auto"/>
      </w:divBdr>
    </w:div>
    <w:div w:id="1435245298">
      <w:bodyDiv w:val="1"/>
      <w:marLeft w:val="0"/>
      <w:marRight w:val="0"/>
      <w:marTop w:val="0"/>
      <w:marBottom w:val="0"/>
      <w:divBdr>
        <w:top w:val="none" w:sz="0" w:space="0" w:color="auto"/>
        <w:left w:val="none" w:sz="0" w:space="0" w:color="auto"/>
        <w:bottom w:val="none" w:sz="0" w:space="0" w:color="auto"/>
        <w:right w:val="none" w:sz="0" w:space="0" w:color="auto"/>
      </w:divBdr>
    </w:div>
    <w:div w:id="1441532097">
      <w:bodyDiv w:val="1"/>
      <w:marLeft w:val="0"/>
      <w:marRight w:val="0"/>
      <w:marTop w:val="0"/>
      <w:marBottom w:val="0"/>
      <w:divBdr>
        <w:top w:val="none" w:sz="0" w:space="0" w:color="auto"/>
        <w:left w:val="none" w:sz="0" w:space="0" w:color="auto"/>
        <w:bottom w:val="none" w:sz="0" w:space="0" w:color="auto"/>
        <w:right w:val="none" w:sz="0" w:space="0" w:color="auto"/>
      </w:divBdr>
    </w:div>
    <w:div w:id="1482696109">
      <w:bodyDiv w:val="1"/>
      <w:marLeft w:val="0"/>
      <w:marRight w:val="0"/>
      <w:marTop w:val="0"/>
      <w:marBottom w:val="0"/>
      <w:divBdr>
        <w:top w:val="none" w:sz="0" w:space="0" w:color="auto"/>
        <w:left w:val="none" w:sz="0" w:space="0" w:color="auto"/>
        <w:bottom w:val="none" w:sz="0" w:space="0" w:color="auto"/>
        <w:right w:val="none" w:sz="0" w:space="0" w:color="auto"/>
      </w:divBdr>
    </w:div>
    <w:div w:id="1482773192">
      <w:bodyDiv w:val="1"/>
      <w:marLeft w:val="0"/>
      <w:marRight w:val="0"/>
      <w:marTop w:val="0"/>
      <w:marBottom w:val="0"/>
      <w:divBdr>
        <w:top w:val="none" w:sz="0" w:space="0" w:color="auto"/>
        <w:left w:val="none" w:sz="0" w:space="0" w:color="auto"/>
        <w:bottom w:val="none" w:sz="0" w:space="0" w:color="auto"/>
        <w:right w:val="none" w:sz="0" w:space="0" w:color="auto"/>
      </w:divBdr>
    </w:div>
    <w:div w:id="1502544782">
      <w:bodyDiv w:val="1"/>
      <w:marLeft w:val="0"/>
      <w:marRight w:val="0"/>
      <w:marTop w:val="0"/>
      <w:marBottom w:val="0"/>
      <w:divBdr>
        <w:top w:val="none" w:sz="0" w:space="0" w:color="auto"/>
        <w:left w:val="none" w:sz="0" w:space="0" w:color="auto"/>
        <w:bottom w:val="none" w:sz="0" w:space="0" w:color="auto"/>
        <w:right w:val="none" w:sz="0" w:space="0" w:color="auto"/>
      </w:divBdr>
    </w:div>
    <w:div w:id="1555384172">
      <w:bodyDiv w:val="1"/>
      <w:marLeft w:val="0"/>
      <w:marRight w:val="0"/>
      <w:marTop w:val="0"/>
      <w:marBottom w:val="0"/>
      <w:divBdr>
        <w:top w:val="none" w:sz="0" w:space="0" w:color="auto"/>
        <w:left w:val="none" w:sz="0" w:space="0" w:color="auto"/>
        <w:bottom w:val="none" w:sz="0" w:space="0" w:color="auto"/>
        <w:right w:val="none" w:sz="0" w:space="0" w:color="auto"/>
      </w:divBdr>
    </w:div>
    <w:div w:id="1566067758">
      <w:bodyDiv w:val="1"/>
      <w:marLeft w:val="0"/>
      <w:marRight w:val="0"/>
      <w:marTop w:val="0"/>
      <w:marBottom w:val="0"/>
      <w:divBdr>
        <w:top w:val="none" w:sz="0" w:space="0" w:color="auto"/>
        <w:left w:val="none" w:sz="0" w:space="0" w:color="auto"/>
        <w:bottom w:val="none" w:sz="0" w:space="0" w:color="auto"/>
        <w:right w:val="none" w:sz="0" w:space="0" w:color="auto"/>
      </w:divBdr>
    </w:div>
    <w:div w:id="1631740405">
      <w:bodyDiv w:val="1"/>
      <w:marLeft w:val="0"/>
      <w:marRight w:val="0"/>
      <w:marTop w:val="0"/>
      <w:marBottom w:val="0"/>
      <w:divBdr>
        <w:top w:val="none" w:sz="0" w:space="0" w:color="auto"/>
        <w:left w:val="none" w:sz="0" w:space="0" w:color="auto"/>
        <w:bottom w:val="none" w:sz="0" w:space="0" w:color="auto"/>
        <w:right w:val="none" w:sz="0" w:space="0" w:color="auto"/>
      </w:divBdr>
    </w:div>
    <w:div w:id="1676179779">
      <w:bodyDiv w:val="1"/>
      <w:marLeft w:val="0"/>
      <w:marRight w:val="0"/>
      <w:marTop w:val="0"/>
      <w:marBottom w:val="0"/>
      <w:divBdr>
        <w:top w:val="none" w:sz="0" w:space="0" w:color="auto"/>
        <w:left w:val="none" w:sz="0" w:space="0" w:color="auto"/>
        <w:bottom w:val="none" w:sz="0" w:space="0" w:color="auto"/>
        <w:right w:val="none" w:sz="0" w:space="0" w:color="auto"/>
      </w:divBdr>
    </w:div>
    <w:div w:id="1726491805">
      <w:bodyDiv w:val="1"/>
      <w:marLeft w:val="0"/>
      <w:marRight w:val="0"/>
      <w:marTop w:val="0"/>
      <w:marBottom w:val="0"/>
      <w:divBdr>
        <w:top w:val="none" w:sz="0" w:space="0" w:color="auto"/>
        <w:left w:val="none" w:sz="0" w:space="0" w:color="auto"/>
        <w:bottom w:val="none" w:sz="0" w:space="0" w:color="auto"/>
        <w:right w:val="none" w:sz="0" w:space="0" w:color="auto"/>
      </w:divBdr>
    </w:div>
    <w:div w:id="1748183983">
      <w:bodyDiv w:val="1"/>
      <w:marLeft w:val="0"/>
      <w:marRight w:val="0"/>
      <w:marTop w:val="0"/>
      <w:marBottom w:val="0"/>
      <w:divBdr>
        <w:top w:val="none" w:sz="0" w:space="0" w:color="auto"/>
        <w:left w:val="none" w:sz="0" w:space="0" w:color="auto"/>
        <w:bottom w:val="none" w:sz="0" w:space="0" w:color="auto"/>
        <w:right w:val="none" w:sz="0" w:space="0" w:color="auto"/>
      </w:divBdr>
    </w:div>
    <w:div w:id="1784611456">
      <w:bodyDiv w:val="1"/>
      <w:marLeft w:val="0"/>
      <w:marRight w:val="0"/>
      <w:marTop w:val="0"/>
      <w:marBottom w:val="0"/>
      <w:divBdr>
        <w:top w:val="none" w:sz="0" w:space="0" w:color="auto"/>
        <w:left w:val="none" w:sz="0" w:space="0" w:color="auto"/>
        <w:bottom w:val="none" w:sz="0" w:space="0" w:color="auto"/>
        <w:right w:val="none" w:sz="0" w:space="0" w:color="auto"/>
      </w:divBdr>
    </w:div>
    <w:div w:id="1800226761">
      <w:bodyDiv w:val="1"/>
      <w:marLeft w:val="0"/>
      <w:marRight w:val="0"/>
      <w:marTop w:val="0"/>
      <w:marBottom w:val="0"/>
      <w:divBdr>
        <w:top w:val="none" w:sz="0" w:space="0" w:color="auto"/>
        <w:left w:val="none" w:sz="0" w:space="0" w:color="auto"/>
        <w:bottom w:val="none" w:sz="0" w:space="0" w:color="auto"/>
        <w:right w:val="none" w:sz="0" w:space="0" w:color="auto"/>
      </w:divBdr>
    </w:div>
    <w:div w:id="1823039428">
      <w:bodyDiv w:val="1"/>
      <w:marLeft w:val="0"/>
      <w:marRight w:val="0"/>
      <w:marTop w:val="0"/>
      <w:marBottom w:val="0"/>
      <w:divBdr>
        <w:top w:val="none" w:sz="0" w:space="0" w:color="auto"/>
        <w:left w:val="none" w:sz="0" w:space="0" w:color="auto"/>
        <w:bottom w:val="none" w:sz="0" w:space="0" w:color="auto"/>
        <w:right w:val="none" w:sz="0" w:space="0" w:color="auto"/>
      </w:divBdr>
    </w:div>
    <w:div w:id="1892955949">
      <w:bodyDiv w:val="1"/>
      <w:marLeft w:val="0"/>
      <w:marRight w:val="0"/>
      <w:marTop w:val="0"/>
      <w:marBottom w:val="0"/>
      <w:divBdr>
        <w:top w:val="none" w:sz="0" w:space="0" w:color="auto"/>
        <w:left w:val="none" w:sz="0" w:space="0" w:color="auto"/>
        <w:bottom w:val="none" w:sz="0" w:space="0" w:color="auto"/>
        <w:right w:val="none" w:sz="0" w:space="0" w:color="auto"/>
      </w:divBdr>
    </w:div>
    <w:div w:id="1907691275">
      <w:bodyDiv w:val="1"/>
      <w:marLeft w:val="0"/>
      <w:marRight w:val="0"/>
      <w:marTop w:val="0"/>
      <w:marBottom w:val="0"/>
      <w:divBdr>
        <w:top w:val="none" w:sz="0" w:space="0" w:color="auto"/>
        <w:left w:val="none" w:sz="0" w:space="0" w:color="auto"/>
        <w:bottom w:val="none" w:sz="0" w:space="0" w:color="auto"/>
        <w:right w:val="none" w:sz="0" w:space="0" w:color="auto"/>
      </w:divBdr>
    </w:div>
    <w:div w:id="1980454083">
      <w:bodyDiv w:val="1"/>
      <w:marLeft w:val="0"/>
      <w:marRight w:val="0"/>
      <w:marTop w:val="0"/>
      <w:marBottom w:val="0"/>
      <w:divBdr>
        <w:top w:val="none" w:sz="0" w:space="0" w:color="auto"/>
        <w:left w:val="none" w:sz="0" w:space="0" w:color="auto"/>
        <w:bottom w:val="none" w:sz="0" w:space="0" w:color="auto"/>
        <w:right w:val="none" w:sz="0" w:space="0" w:color="auto"/>
      </w:divBdr>
    </w:div>
    <w:div w:id="2014844406">
      <w:bodyDiv w:val="1"/>
      <w:marLeft w:val="0"/>
      <w:marRight w:val="0"/>
      <w:marTop w:val="0"/>
      <w:marBottom w:val="0"/>
      <w:divBdr>
        <w:top w:val="none" w:sz="0" w:space="0" w:color="auto"/>
        <w:left w:val="none" w:sz="0" w:space="0" w:color="auto"/>
        <w:bottom w:val="none" w:sz="0" w:space="0" w:color="auto"/>
        <w:right w:val="none" w:sz="0" w:space="0" w:color="auto"/>
      </w:divBdr>
      <w:divsChild>
        <w:div w:id="2074887299">
          <w:marLeft w:val="547"/>
          <w:marRight w:val="0"/>
          <w:marTop w:val="0"/>
          <w:marBottom w:val="0"/>
          <w:divBdr>
            <w:top w:val="none" w:sz="0" w:space="0" w:color="auto"/>
            <w:left w:val="none" w:sz="0" w:space="0" w:color="auto"/>
            <w:bottom w:val="none" w:sz="0" w:space="0" w:color="auto"/>
            <w:right w:val="none" w:sz="0" w:space="0" w:color="auto"/>
          </w:divBdr>
        </w:div>
      </w:divsChild>
    </w:div>
    <w:div w:id="2046170657">
      <w:bodyDiv w:val="1"/>
      <w:marLeft w:val="0"/>
      <w:marRight w:val="0"/>
      <w:marTop w:val="0"/>
      <w:marBottom w:val="0"/>
      <w:divBdr>
        <w:top w:val="none" w:sz="0" w:space="0" w:color="auto"/>
        <w:left w:val="none" w:sz="0" w:space="0" w:color="auto"/>
        <w:bottom w:val="none" w:sz="0" w:space="0" w:color="auto"/>
        <w:right w:val="none" w:sz="0" w:space="0" w:color="auto"/>
      </w:divBdr>
    </w:div>
    <w:div w:id="2049253685">
      <w:bodyDiv w:val="1"/>
      <w:marLeft w:val="0"/>
      <w:marRight w:val="0"/>
      <w:marTop w:val="0"/>
      <w:marBottom w:val="0"/>
      <w:divBdr>
        <w:top w:val="none" w:sz="0" w:space="0" w:color="auto"/>
        <w:left w:val="none" w:sz="0" w:space="0" w:color="auto"/>
        <w:bottom w:val="none" w:sz="0" w:space="0" w:color="auto"/>
        <w:right w:val="none" w:sz="0" w:space="0" w:color="auto"/>
      </w:divBdr>
    </w:div>
    <w:div w:id="2050110984">
      <w:bodyDiv w:val="1"/>
      <w:marLeft w:val="0"/>
      <w:marRight w:val="0"/>
      <w:marTop w:val="0"/>
      <w:marBottom w:val="0"/>
      <w:divBdr>
        <w:top w:val="none" w:sz="0" w:space="0" w:color="auto"/>
        <w:left w:val="none" w:sz="0" w:space="0" w:color="auto"/>
        <w:bottom w:val="none" w:sz="0" w:space="0" w:color="auto"/>
        <w:right w:val="none" w:sz="0" w:space="0" w:color="auto"/>
      </w:divBdr>
    </w:div>
    <w:div w:id="2066752889">
      <w:bodyDiv w:val="1"/>
      <w:marLeft w:val="0"/>
      <w:marRight w:val="0"/>
      <w:marTop w:val="0"/>
      <w:marBottom w:val="0"/>
      <w:divBdr>
        <w:top w:val="none" w:sz="0" w:space="0" w:color="auto"/>
        <w:left w:val="none" w:sz="0" w:space="0" w:color="auto"/>
        <w:bottom w:val="none" w:sz="0" w:space="0" w:color="auto"/>
        <w:right w:val="none" w:sz="0" w:space="0" w:color="auto"/>
      </w:divBdr>
    </w:div>
    <w:div w:id="2074543573">
      <w:bodyDiv w:val="1"/>
      <w:marLeft w:val="0"/>
      <w:marRight w:val="0"/>
      <w:marTop w:val="0"/>
      <w:marBottom w:val="0"/>
      <w:divBdr>
        <w:top w:val="none" w:sz="0" w:space="0" w:color="auto"/>
        <w:left w:val="none" w:sz="0" w:space="0" w:color="auto"/>
        <w:bottom w:val="none" w:sz="0" w:space="0" w:color="auto"/>
        <w:right w:val="none" w:sz="0" w:space="0" w:color="auto"/>
      </w:divBdr>
    </w:div>
    <w:div w:id="2089576665">
      <w:bodyDiv w:val="1"/>
      <w:marLeft w:val="0"/>
      <w:marRight w:val="0"/>
      <w:marTop w:val="0"/>
      <w:marBottom w:val="0"/>
      <w:divBdr>
        <w:top w:val="none" w:sz="0" w:space="0" w:color="auto"/>
        <w:left w:val="none" w:sz="0" w:space="0" w:color="auto"/>
        <w:bottom w:val="none" w:sz="0" w:space="0" w:color="auto"/>
        <w:right w:val="none" w:sz="0" w:space="0" w:color="auto"/>
      </w:divBdr>
    </w:div>
    <w:div w:id="2106606995">
      <w:bodyDiv w:val="1"/>
      <w:marLeft w:val="0"/>
      <w:marRight w:val="0"/>
      <w:marTop w:val="0"/>
      <w:marBottom w:val="0"/>
      <w:divBdr>
        <w:top w:val="none" w:sz="0" w:space="0" w:color="auto"/>
        <w:left w:val="none" w:sz="0" w:space="0" w:color="auto"/>
        <w:bottom w:val="none" w:sz="0" w:space="0" w:color="auto"/>
        <w:right w:val="none" w:sz="0" w:space="0" w:color="auto"/>
      </w:divBdr>
    </w:div>
    <w:div w:id="21384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s://www.ccacoalition.org/en/resources/potential-cost-effective-flare-and-vent-gas-reduction-opportunities-selected-production-0" TargetMode="External"/><Relationship Id="rId21" Type="http://schemas.openxmlformats.org/officeDocument/2006/relationships/image" Target="media/image11.png"/><Relationship Id="rId34" Type="http://schemas.openxmlformats.org/officeDocument/2006/relationships/image" Target="media/image21.png"/><Relationship Id="rId42" Type="http://schemas.openxmlformats.org/officeDocument/2006/relationships/hyperlink" Target="http://www.ipieca.org/resources/good-practice/petroleum-industry-guidelines-for-reporting-greenhouse-gas-emissions-2nd-edition/"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www.api.org/~/media/Files/EHS/climate-change/2009_GHG_COMPENDIUM.pdf" TargetMode="External"/><Relationship Id="rId37" Type="http://schemas.openxmlformats.org/officeDocument/2006/relationships/hyperlink" Target="https://www.e-medida.es/numero-10/cromatografia-de-gases-aplicada-a-la-industria-del-gas-natural/" TargetMode="External"/><Relationship Id="rId40" Type="http://schemas.openxmlformats.org/officeDocument/2006/relationships/hyperlink" Target="https://www.epa.gov/sites/production/files/2014-02/documents/ldarguide.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gif"/><Relationship Id="rId28" Type="http://schemas.openxmlformats.org/officeDocument/2006/relationships/image" Target="media/image18.png"/><Relationship Id="rId36" Type="http://schemas.openxmlformats.org/officeDocument/2006/relationships/image" Target="media/image23.gif"/><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www.upme.gov.co/Calculadora_Emisiones/aplicacion/calculadora.html"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hyperlink" Target="http://www.upme.gov.co/Calculadora_Emisiones/aplicacion/calculadora.html" TargetMode="External"/><Relationship Id="rId35" Type="http://schemas.openxmlformats.org/officeDocument/2006/relationships/image" Target="media/image22.png"/><Relationship Id="rId43" Type="http://schemas.openxmlformats.org/officeDocument/2006/relationships/hyperlink" Target="http://www.ipieca.org/resources/good-practice/oil-and-gas-industry-guidance-on-voluntary-sustainability-reporting-3rd-edit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0.png"/><Relationship Id="rId38" Type="http://schemas.openxmlformats.org/officeDocument/2006/relationships/hyperlink" Target="https://www.ccacoalition.org/en/resources/potential-cost-effective-flare-and-vent-gas-reduction-opportunities-selected-production" TargetMode="External"/><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hyperlink" Target="http://www.ipieca.org/resources/good-practice/ipieca-climate-change-reporting-frame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5.png"/></Relationships>
</file>

<file path=word/_rels/footnotes.xml.rels><?xml version="1.0" encoding="UTF-8" standalone="yes"?>
<Relationships xmlns="http://schemas.openxmlformats.org/package/2006/relationships"><Relationship Id="rId8" Type="http://schemas.openxmlformats.org/officeDocument/2006/relationships/hyperlink" Target="http://www.ideam.gov.co/documents/51310/504004/SEPTIEMBRE+Listado+completo+laboratorios+Acreditados+a+30+de+septiembre+de+2015.pdf/f0cfb320-72bc-484a-a30a-53c8ec12c9bf" TargetMode="External"/><Relationship Id="rId3" Type="http://schemas.openxmlformats.org/officeDocument/2006/relationships/hyperlink" Target="http://documentacion.ideam.gov.co/openbiblio/bvirtual/023634/INGEI.pdf" TargetMode="External"/><Relationship Id="rId7" Type="http://schemas.openxmlformats.org/officeDocument/2006/relationships/hyperlink" Target="https://www.e-medida.es/numero-10/cromatografia-de-gases-aplicada-a-la-industria-del-gas-natural/" TargetMode="External"/><Relationship Id="rId2" Type="http://schemas.openxmlformats.org/officeDocument/2006/relationships/hyperlink" Target="http://es.presidencia.gov.co/normativa/normativa/LEY%201931%20DEL%2027%20DE%20JULIO%20DE%202018.pdf" TargetMode="External"/><Relationship Id="rId1" Type="http://schemas.openxmlformats.org/officeDocument/2006/relationships/hyperlink" Target="http://servicios.minminas.gov.co/documents/10180//23517//47915-res_40807_020818.pdf" TargetMode="External"/><Relationship Id="rId6" Type="http://schemas.openxmlformats.org/officeDocument/2006/relationships/hyperlink" Target="https://www.api.org/~/media/Files/EHS/climate-change/2009_GHG_COMPENDIUM.pdf" TargetMode="External"/><Relationship Id="rId5" Type="http://schemas.openxmlformats.org/officeDocument/2006/relationships/hyperlink" Target="http://www.eiticolombia.gov.co/es/informes-eiti/informe-2016/marco-legal-y-regimen-fiscal/marco-normativo-del-sector-de-hidrocarburos/" TargetMode="External"/><Relationship Id="rId4" Type="http://schemas.openxmlformats.org/officeDocument/2006/relationships/hyperlink" Target="https://www.ipcc-nggip.iges.or.jp/public/2006gl/spanish/pdf/2_Volume2/V2_4_Ch4_Fugitive_Emissions.pdf" TargetMode="External"/><Relationship Id="rId9" Type="http://schemas.openxmlformats.org/officeDocument/2006/relationships/hyperlink" Target="https://cdm.unfccc.int/methodologies/view?ref=AM0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A346069091F469C622DDF37906A20" ma:contentTypeVersion="13" ma:contentTypeDescription="Create a new document." ma:contentTypeScope="" ma:versionID="a8eb567eafe3b2e3e9839f00fd783a19">
  <xsd:schema xmlns:xsd="http://www.w3.org/2001/XMLSchema" xmlns:xs="http://www.w3.org/2001/XMLSchema" xmlns:p="http://schemas.microsoft.com/office/2006/metadata/properties" xmlns:ns3="821526d7-7283-48e4-a803-b35a15cf04c3" xmlns:ns4="8cb136ab-2deb-4ef4-8344-e7ad42e197ce" targetNamespace="http://schemas.microsoft.com/office/2006/metadata/properties" ma:root="true" ma:fieldsID="bce45ee982e81e862714dc5fb0c31454" ns3:_="" ns4:_="">
    <xsd:import namespace="821526d7-7283-48e4-a803-b35a15cf04c3"/>
    <xsd:import namespace="8cb136ab-2deb-4ef4-8344-e7ad42e197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526d7-7283-48e4-a803-b35a15cf04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136ab-2deb-4ef4-8344-e7ad42e197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IPC19</b:Tag>
    <b:SourceType>BookSection</b:SourceType>
    <b:Guid>{58AF2F4A-7667-4F29-B56F-24E03E7D6583}</b:Guid>
    <b:Title>Fugitive emissions</b:Title>
    <b:Year>2019</b:Year>
    <b:URL>https://www.ipcc-nggip.iges.or.jp/public/2019rf/pdf/19R_V2_advance.zip</b:URL>
    <b:BookTitle>2019 Refinement to the 2006 IPCC Guidelines for National Greenhouse Gas Inventories</b:BookTitle>
    <b:Pages>4.1 - 4.163</b:Pages>
    <b:Author>
      <b:Author>
        <b:Corporate>IPCC</b:Corporate>
      </b:Author>
      <b:BookAuthor>
        <b:NameList>
          <b:Person>
            <b:Last>IPCC</b:Last>
          </b:Person>
        </b:NameList>
      </b:BookAuthor>
    </b:Author>
    <b:Volume>2 (Energy)</b:Volume>
    <b:ChapterNumber>4</b:ChapterNumber>
    <b:Comments>Subject to final copyedit and layout</b:Comments>
    <b:YearAccessed>2019</b:YearAccessed>
    <b:MonthAccessed>09</b:MonthAccessed>
    <b:DayAccessed>10</b:DayAccessed>
    <b:RefOrder>2</b:RefOrder>
  </b:Source>
  <b:Source>
    <b:Tag>IPI19</b:Tag>
    <b:SourceType>DocumentFromInternetSite</b:SourceType>
    <b:Guid>{E2973628-DF69-4CF6-8749-7700984DF21E}</b:Guid>
    <b:Title>IPIECA climate change reporting framework</b:Title>
    <b:Year>2019</b:Year>
    <b:Author>
      <b:Author>
        <b:Corporate>IPIECA</b:Corporate>
      </b:Author>
    </b:Author>
    <b:Month>Mayo</b:Month>
    <b:URL>http://www.ipieca.org/resources/good-practice/ipieca-climate-change-reporting-framework/</b:URL>
    <b:YearAccessed>2019</b:YearAccessed>
    <b:MonthAccessed>09</b:MonthAccessed>
    <b:DayAccessed>10</b:DayAccessed>
    <b:RefOrder>3</b:RefOrder>
  </b:Source>
  <b:Source>
    <b:Tag>IPC06</b:Tag>
    <b:SourceType>BookSection</b:SourceType>
    <b:Guid>{DAFB3B22-AD10-4886-ACD0-030B2F8EE40F}</b:Guid>
    <b:Title>Fugitive emissions</b:Title>
    <b:BookTitle>2006 IPCC Guidelines for National Greenhouse Gas Inventories</b:BookTitle>
    <b:Year>2006</b:Year>
    <b:Pages>4.1 - 4.78</b:Pages>
    <b:Author>
      <b:Author>
        <b:Corporate>IPCC</b:Corporate>
      </b:Author>
      <b:BookAuthor>
        <b:NameList>
          <b:Person>
            <b:Last>IPCC</b:Last>
          </b:Person>
        </b:NameList>
      </b:BookAuthor>
    </b:Author>
    <b:Volume>2 (Energy)</b:Volume>
    <b:ChapterNumber>4</b:ChapterNumber>
    <b:YearAccessed>2019</b:YearAccessed>
    <b:MonthAccessed>09</b:MonthAccessed>
    <b:DayAccessed>10</b:DayAccessed>
    <b:URL>https://www.ipcc-nggip.iges.or.jp/public/2006gl/pdf/2_Volume2/V2_4_Ch4_Fugitive_Emissions.pdf</b:URL>
    <b:RefOrder>1</b:RefOrder>
  </b:Source>
  <b:Source>
    <b:Tag>IPI11</b:Tag>
    <b:SourceType>DocumentFromInternetSite</b:SourceType>
    <b:Guid>{90D40BAC-491F-402F-AE9A-BED3843E85F1}</b:Guid>
    <b:Title>Petroleum industry guidelines for reporting greenhouse gas emissions</b:Title>
    <b:Year>2011</b:Year>
    <b:Author>
      <b:Author>
        <b:NameList>
          <b:Person>
            <b:Last>IPIECA</b:Last>
          </b:Person>
          <b:Person>
            <b:Last>API</b:Last>
          </b:Person>
          <b:Person>
            <b:Last>OGP</b:Last>
          </b:Person>
        </b:NameList>
      </b:Author>
    </b:Author>
    <b:Month>Mayo</b:Month>
    <b:Edition>2</b:Edition>
    <b:URL>http://www.ipieca.org/resources/good-practice/petroleum-industry-guidelines-for-reporting-greenhouse-gas-emissions-2nd-edition/</b:URL>
    <b:InternetSiteTitle>IPIECA</b:InternetSiteTitle>
    <b:YearAccessed>2019</b:YearAccessed>
    <b:MonthAccessed>09</b:MonthAccessed>
    <b:DayAccessed>11</b:DayAccessed>
    <b:RefOrder>5</b:RefOrder>
  </b:Source>
  <b:Source>
    <b:Tag>IPI15</b:Tag>
    <b:SourceType>Book</b:SourceType>
    <b:Guid>{9BF1D1AF-80FC-4DE5-B1F5-2363E2C1CD57}</b:Guid>
    <b:Title>Oil and gas industry guidance onvoluntary sustainability reporting</b:Title>
    <b:Year>2015</b:Year>
    <b:URL>http://www.ipieca.org/resources/good-practice/oil-and-gas-industry-guidance-on-voluntary-sustainability-reporting-3rd-edition/</b:URL>
    <b:Author>
      <b:Author>
        <b:NameList>
          <b:Person>
            <b:Last>IPIECA</b:Last>
          </b:Person>
          <b:Person>
            <b:Last>API</b:Last>
          </b:Person>
          <b:Person>
            <b:First>IOGP</b:First>
          </b:Person>
        </b:NameList>
      </b:Author>
    </b:Author>
    <b:YearAccessed>2019</b:YearAccessed>
    <b:MonthAccessed>09</b:MonthAccessed>
    <b:DayAccessed>11</b:DayAccessed>
    <b:Edition>3</b:Edition>
    <b:RefOrder>4</b:RefOrder>
  </b:Source>
  <b:Source>
    <b:Tag>Cle151</b:Tag>
    <b:SourceType>Report</b:SourceType>
    <b:Guid>{2D92A6D1-C3A1-4E4B-AF14-BF6522111394}</b:Guid>
    <b:Title>Potential Cost-Effective Flare &amp; Vent Gas Reduction Opportunities at Selected Production Facilities in Colombia (Operator No. 2)</b:Title>
    <b:Year>2015</b:Year>
    <b:Publisher>Petroleum Technology Alliance Canada (PTAC)</b:Publisher>
    <b:City>Calgary</b:City>
    <b:Author>
      <b:Author>
        <b:Corporate>Clearstone Engineering Ltd.</b:Corporate>
      </b:Author>
    </b:Author>
    <b:URL>https://www.ccacoalition.org/en/resources/potential-cost-effective-flare-and-vent-gas-reduction-opportunities-selected-production-0</b:URL>
    <b:RefOrder>7</b:RefOrder>
  </b:Source>
  <b:Source>
    <b:Tag>Cle15</b:Tag>
    <b:SourceType>Report</b:SourceType>
    <b:Guid>{A74C1E03-88D9-4D9A-B045-BDC7CD2520F1}</b:Guid>
    <b:Title>Potential Cost-Effective Flare &amp; Vent Gas Reduction Opportunities at Selected Production Facilities in Colombia (Operator No. 1)</b:Title>
    <b:Year>2015</b:Year>
    <b:City>Calgary</b:City>
    <b:Publisher>Petroleum Technology Alliance Canada (PTAC)</b:Publisher>
    <b:URL>https://www.ccacoalition.org/en/resources/potential-cost-effective-flare-and-vent-gas-reduction-opportunities-selected-production</b:URL>
    <b:Author>
      <b:Author>
        <b:Corporate>Clearstone Engineering Ltd.</b:Corporate>
      </b:Author>
    </b:Author>
    <b:RefOrder>6</b:RefOrder>
  </b:Source>
</b:Sources>
</file>

<file path=customXml/itemProps1.xml><?xml version="1.0" encoding="utf-8"?>
<ds:datastoreItem xmlns:ds="http://schemas.openxmlformats.org/officeDocument/2006/customXml" ds:itemID="{6DD3B7C6-564A-482C-A431-45D52580BF7A}">
  <ds:schemaRefs>
    <ds:schemaRef ds:uri="http://schemas.microsoft.com/sharepoint/v3/contenttype/forms"/>
  </ds:schemaRefs>
</ds:datastoreItem>
</file>

<file path=customXml/itemProps2.xml><?xml version="1.0" encoding="utf-8"?>
<ds:datastoreItem xmlns:ds="http://schemas.openxmlformats.org/officeDocument/2006/customXml" ds:itemID="{0C2D2BAF-2E35-465D-8449-5A9C36767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44C904-6FCF-4AD3-ACD3-65150A9F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526d7-7283-48e4-a803-b35a15cf04c3"/>
    <ds:schemaRef ds:uri="8cb136ab-2deb-4ef4-8344-e7ad42e19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020CB-9157-4A48-8978-E0D0699D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13937</Words>
  <Characters>79443</Characters>
  <Application>Microsoft Office Word</Application>
  <DocSecurity>0</DocSecurity>
  <Lines>662</Lines>
  <Paragraphs>186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Personal</Company>
  <LinksUpToDate>false</LinksUpToDate>
  <CharactersWithSpaces>93194</CharactersWithSpaces>
  <SharedDoc>false</SharedDoc>
  <HLinks>
    <vt:vector size="360" baseType="variant">
      <vt:variant>
        <vt:i4>4128888</vt:i4>
      </vt:variant>
      <vt:variant>
        <vt:i4>642</vt:i4>
      </vt:variant>
      <vt:variant>
        <vt:i4>0</vt:i4>
      </vt:variant>
      <vt:variant>
        <vt:i4>5</vt:i4>
      </vt:variant>
      <vt:variant>
        <vt:lpwstr>http://www.ipieca.org/resources/good-practice/oil-and-gas-industry-guidance-on-voluntary-sustainability-reporting-3rd-edition/</vt:lpwstr>
      </vt:variant>
      <vt:variant>
        <vt:lpwstr/>
      </vt:variant>
      <vt:variant>
        <vt:i4>7208993</vt:i4>
      </vt:variant>
      <vt:variant>
        <vt:i4>639</vt:i4>
      </vt:variant>
      <vt:variant>
        <vt:i4>0</vt:i4>
      </vt:variant>
      <vt:variant>
        <vt:i4>5</vt:i4>
      </vt:variant>
      <vt:variant>
        <vt:lpwstr>http://www.ipieca.org/resources/good-practice/petroleum-industry-guidelines-for-reporting-greenhouse-gas-emissions-2nd-edition/</vt:lpwstr>
      </vt:variant>
      <vt:variant>
        <vt:lpwstr/>
      </vt:variant>
      <vt:variant>
        <vt:i4>1114141</vt:i4>
      </vt:variant>
      <vt:variant>
        <vt:i4>636</vt:i4>
      </vt:variant>
      <vt:variant>
        <vt:i4>0</vt:i4>
      </vt:variant>
      <vt:variant>
        <vt:i4>5</vt:i4>
      </vt:variant>
      <vt:variant>
        <vt:lpwstr>http://www.ipieca.org/resources/good-practice/ipieca-climate-change-reporting-framework/</vt:lpwstr>
      </vt:variant>
      <vt:variant>
        <vt:lpwstr/>
      </vt:variant>
      <vt:variant>
        <vt:i4>1703940</vt:i4>
      </vt:variant>
      <vt:variant>
        <vt:i4>633</vt:i4>
      </vt:variant>
      <vt:variant>
        <vt:i4>0</vt:i4>
      </vt:variant>
      <vt:variant>
        <vt:i4>5</vt:i4>
      </vt:variant>
      <vt:variant>
        <vt:lpwstr>https://www.ipcc-nggip.iges.or.jp/public/2019rf/pdf/19R_V2_advance.zip</vt:lpwstr>
      </vt:variant>
      <vt:variant>
        <vt:lpwstr/>
      </vt:variant>
      <vt:variant>
        <vt:i4>1900671</vt:i4>
      </vt:variant>
      <vt:variant>
        <vt:i4>630</vt:i4>
      </vt:variant>
      <vt:variant>
        <vt:i4>0</vt:i4>
      </vt:variant>
      <vt:variant>
        <vt:i4>5</vt:i4>
      </vt:variant>
      <vt:variant>
        <vt:lpwstr>https://www.ipcc-nggip.iges.or.jp/public/2006gl/pdf/2_Volume2/V2_4_Ch4_Fugitive_Emissions.pdf</vt:lpwstr>
      </vt:variant>
      <vt:variant>
        <vt:lpwstr/>
      </vt:variant>
      <vt:variant>
        <vt:i4>6619182</vt:i4>
      </vt:variant>
      <vt:variant>
        <vt:i4>627</vt:i4>
      </vt:variant>
      <vt:variant>
        <vt:i4>0</vt:i4>
      </vt:variant>
      <vt:variant>
        <vt:i4>5</vt:i4>
      </vt:variant>
      <vt:variant>
        <vt:lpwstr>https://www.epa.gov/sites/production/files/2014-02/documents/ldarguide.pdf</vt:lpwstr>
      </vt:variant>
      <vt:variant>
        <vt:lpwstr/>
      </vt:variant>
      <vt:variant>
        <vt:i4>4128887</vt:i4>
      </vt:variant>
      <vt:variant>
        <vt:i4>624</vt:i4>
      </vt:variant>
      <vt:variant>
        <vt:i4>0</vt:i4>
      </vt:variant>
      <vt:variant>
        <vt:i4>5</vt:i4>
      </vt:variant>
      <vt:variant>
        <vt:lpwstr>https://www.ccacoalition.org/en/resources/potential-cost-effective-flare-and-vent-gas-reduction-opportunities-selected-production-0</vt:lpwstr>
      </vt:variant>
      <vt:variant>
        <vt:lpwstr/>
      </vt:variant>
      <vt:variant>
        <vt:i4>1179673</vt:i4>
      </vt:variant>
      <vt:variant>
        <vt:i4>621</vt:i4>
      </vt:variant>
      <vt:variant>
        <vt:i4>0</vt:i4>
      </vt:variant>
      <vt:variant>
        <vt:i4>5</vt:i4>
      </vt:variant>
      <vt:variant>
        <vt:lpwstr>https://www.ccacoalition.org/en/resources/potential-cost-effective-flare-and-vent-gas-reduction-opportunities-selected-production</vt:lpwstr>
      </vt:variant>
      <vt:variant>
        <vt:lpwstr/>
      </vt:variant>
      <vt:variant>
        <vt:i4>1441805</vt:i4>
      </vt:variant>
      <vt:variant>
        <vt:i4>618</vt:i4>
      </vt:variant>
      <vt:variant>
        <vt:i4>0</vt:i4>
      </vt:variant>
      <vt:variant>
        <vt:i4>5</vt:i4>
      </vt:variant>
      <vt:variant>
        <vt:lpwstr>https://www.e-medida.es/numero-10/cromatografia-de-gases-aplicada-a-la-industria-del-gas-natural/</vt:lpwstr>
      </vt:variant>
      <vt:variant>
        <vt:lpwstr/>
      </vt:variant>
      <vt:variant>
        <vt:i4>1114180</vt:i4>
      </vt:variant>
      <vt:variant>
        <vt:i4>594</vt:i4>
      </vt:variant>
      <vt:variant>
        <vt:i4>0</vt:i4>
      </vt:variant>
      <vt:variant>
        <vt:i4>5</vt:i4>
      </vt:variant>
      <vt:variant>
        <vt:lpwstr>https://www.api.org/~/media/Files/EHS/climate-change/2009_GHG_COMPENDIUM.pdf</vt:lpwstr>
      </vt:variant>
      <vt:variant>
        <vt:lpwstr/>
      </vt:variant>
      <vt:variant>
        <vt:i4>1114180</vt:i4>
      </vt:variant>
      <vt:variant>
        <vt:i4>588</vt:i4>
      </vt:variant>
      <vt:variant>
        <vt:i4>0</vt:i4>
      </vt:variant>
      <vt:variant>
        <vt:i4>5</vt:i4>
      </vt:variant>
      <vt:variant>
        <vt:lpwstr>https://www.api.org/~/media/Files/EHS/climate-change/2009_GHG_COMPENDIUM.pdf</vt:lpwstr>
      </vt:variant>
      <vt:variant>
        <vt:lpwstr/>
      </vt:variant>
      <vt:variant>
        <vt:i4>6094955</vt:i4>
      </vt:variant>
      <vt:variant>
        <vt:i4>585</vt:i4>
      </vt:variant>
      <vt:variant>
        <vt:i4>0</vt:i4>
      </vt:variant>
      <vt:variant>
        <vt:i4>5</vt:i4>
      </vt:variant>
      <vt:variant>
        <vt:lpwstr>http://www.upme.gov.co/Calculadora_Emisiones/aplicacion/calculadora.html</vt:lpwstr>
      </vt:variant>
      <vt:variant>
        <vt:lpwstr/>
      </vt:variant>
      <vt:variant>
        <vt:i4>6094955</vt:i4>
      </vt:variant>
      <vt:variant>
        <vt:i4>582</vt:i4>
      </vt:variant>
      <vt:variant>
        <vt:i4>0</vt:i4>
      </vt:variant>
      <vt:variant>
        <vt:i4>5</vt:i4>
      </vt:variant>
      <vt:variant>
        <vt:lpwstr>http://www.upme.gov.co/Calculadora_Emisiones/aplicacion/calculadora.html</vt:lpwstr>
      </vt:variant>
      <vt:variant>
        <vt:lpwstr/>
      </vt:variant>
      <vt:variant>
        <vt:i4>1638448</vt:i4>
      </vt:variant>
      <vt:variant>
        <vt:i4>401</vt:i4>
      </vt:variant>
      <vt:variant>
        <vt:i4>0</vt:i4>
      </vt:variant>
      <vt:variant>
        <vt:i4>5</vt:i4>
      </vt:variant>
      <vt:variant>
        <vt:lpwstr/>
      </vt:variant>
      <vt:variant>
        <vt:lpwstr>_Toc24998132</vt:lpwstr>
      </vt:variant>
      <vt:variant>
        <vt:i4>1703984</vt:i4>
      </vt:variant>
      <vt:variant>
        <vt:i4>395</vt:i4>
      </vt:variant>
      <vt:variant>
        <vt:i4>0</vt:i4>
      </vt:variant>
      <vt:variant>
        <vt:i4>5</vt:i4>
      </vt:variant>
      <vt:variant>
        <vt:lpwstr/>
      </vt:variant>
      <vt:variant>
        <vt:lpwstr>_Toc24998131</vt:lpwstr>
      </vt:variant>
      <vt:variant>
        <vt:i4>1769520</vt:i4>
      </vt:variant>
      <vt:variant>
        <vt:i4>389</vt:i4>
      </vt:variant>
      <vt:variant>
        <vt:i4>0</vt:i4>
      </vt:variant>
      <vt:variant>
        <vt:i4>5</vt:i4>
      </vt:variant>
      <vt:variant>
        <vt:lpwstr/>
      </vt:variant>
      <vt:variant>
        <vt:lpwstr>_Toc24998130</vt:lpwstr>
      </vt:variant>
      <vt:variant>
        <vt:i4>1966139</vt:i4>
      </vt:variant>
      <vt:variant>
        <vt:i4>380</vt:i4>
      </vt:variant>
      <vt:variant>
        <vt:i4>0</vt:i4>
      </vt:variant>
      <vt:variant>
        <vt:i4>5</vt:i4>
      </vt:variant>
      <vt:variant>
        <vt:lpwstr/>
      </vt:variant>
      <vt:variant>
        <vt:lpwstr>_Toc24998682</vt:lpwstr>
      </vt:variant>
      <vt:variant>
        <vt:i4>1900603</vt:i4>
      </vt:variant>
      <vt:variant>
        <vt:i4>374</vt:i4>
      </vt:variant>
      <vt:variant>
        <vt:i4>0</vt:i4>
      </vt:variant>
      <vt:variant>
        <vt:i4>5</vt:i4>
      </vt:variant>
      <vt:variant>
        <vt:lpwstr/>
      </vt:variant>
      <vt:variant>
        <vt:lpwstr>_Toc24998681</vt:lpwstr>
      </vt:variant>
      <vt:variant>
        <vt:i4>1835067</vt:i4>
      </vt:variant>
      <vt:variant>
        <vt:i4>368</vt:i4>
      </vt:variant>
      <vt:variant>
        <vt:i4>0</vt:i4>
      </vt:variant>
      <vt:variant>
        <vt:i4>5</vt:i4>
      </vt:variant>
      <vt:variant>
        <vt:lpwstr/>
      </vt:variant>
      <vt:variant>
        <vt:lpwstr>_Toc24998680</vt:lpwstr>
      </vt:variant>
      <vt:variant>
        <vt:i4>1376308</vt:i4>
      </vt:variant>
      <vt:variant>
        <vt:i4>362</vt:i4>
      </vt:variant>
      <vt:variant>
        <vt:i4>0</vt:i4>
      </vt:variant>
      <vt:variant>
        <vt:i4>5</vt:i4>
      </vt:variant>
      <vt:variant>
        <vt:lpwstr/>
      </vt:variant>
      <vt:variant>
        <vt:lpwstr>_Toc24998679</vt:lpwstr>
      </vt:variant>
      <vt:variant>
        <vt:i4>1310772</vt:i4>
      </vt:variant>
      <vt:variant>
        <vt:i4>356</vt:i4>
      </vt:variant>
      <vt:variant>
        <vt:i4>0</vt:i4>
      </vt:variant>
      <vt:variant>
        <vt:i4>5</vt:i4>
      </vt:variant>
      <vt:variant>
        <vt:lpwstr/>
      </vt:variant>
      <vt:variant>
        <vt:lpwstr>_Toc24998678</vt:lpwstr>
      </vt:variant>
      <vt:variant>
        <vt:i4>1769524</vt:i4>
      </vt:variant>
      <vt:variant>
        <vt:i4>350</vt:i4>
      </vt:variant>
      <vt:variant>
        <vt:i4>0</vt:i4>
      </vt:variant>
      <vt:variant>
        <vt:i4>5</vt:i4>
      </vt:variant>
      <vt:variant>
        <vt:lpwstr/>
      </vt:variant>
      <vt:variant>
        <vt:lpwstr>_Toc24998677</vt:lpwstr>
      </vt:variant>
      <vt:variant>
        <vt:i4>1703988</vt:i4>
      </vt:variant>
      <vt:variant>
        <vt:i4>344</vt:i4>
      </vt:variant>
      <vt:variant>
        <vt:i4>0</vt:i4>
      </vt:variant>
      <vt:variant>
        <vt:i4>5</vt:i4>
      </vt:variant>
      <vt:variant>
        <vt:lpwstr/>
      </vt:variant>
      <vt:variant>
        <vt:lpwstr>_Toc24998676</vt:lpwstr>
      </vt:variant>
      <vt:variant>
        <vt:i4>1376309</vt:i4>
      </vt:variant>
      <vt:variant>
        <vt:i4>164</vt:i4>
      </vt:variant>
      <vt:variant>
        <vt:i4>0</vt:i4>
      </vt:variant>
      <vt:variant>
        <vt:i4>5</vt:i4>
      </vt:variant>
      <vt:variant>
        <vt:lpwstr/>
      </vt:variant>
      <vt:variant>
        <vt:lpwstr>_Toc24997897</vt:lpwstr>
      </vt:variant>
      <vt:variant>
        <vt:i4>1310773</vt:i4>
      </vt:variant>
      <vt:variant>
        <vt:i4>158</vt:i4>
      </vt:variant>
      <vt:variant>
        <vt:i4>0</vt:i4>
      </vt:variant>
      <vt:variant>
        <vt:i4>5</vt:i4>
      </vt:variant>
      <vt:variant>
        <vt:lpwstr/>
      </vt:variant>
      <vt:variant>
        <vt:lpwstr>_Toc24997896</vt:lpwstr>
      </vt:variant>
      <vt:variant>
        <vt:i4>1507381</vt:i4>
      </vt:variant>
      <vt:variant>
        <vt:i4>152</vt:i4>
      </vt:variant>
      <vt:variant>
        <vt:i4>0</vt:i4>
      </vt:variant>
      <vt:variant>
        <vt:i4>5</vt:i4>
      </vt:variant>
      <vt:variant>
        <vt:lpwstr/>
      </vt:variant>
      <vt:variant>
        <vt:lpwstr>_Toc24997895</vt:lpwstr>
      </vt:variant>
      <vt:variant>
        <vt:i4>1441845</vt:i4>
      </vt:variant>
      <vt:variant>
        <vt:i4>146</vt:i4>
      </vt:variant>
      <vt:variant>
        <vt:i4>0</vt:i4>
      </vt:variant>
      <vt:variant>
        <vt:i4>5</vt:i4>
      </vt:variant>
      <vt:variant>
        <vt:lpwstr/>
      </vt:variant>
      <vt:variant>
        <vt:lpwstr>_Toc24997894</vt:lpwstr>
      </vt:variant>
      <vt:variant>
        <vt:i4>1114165</vt:i4>
      </vt:variant>
      <vt:variant>
        <vt:i4>140</vt:i4>
      </vt:variant>
      <vt:variant>
        <vt:i4>0</vt:i4>
      </vt:variant>
      <vt:variant>
        <vt:i4>5</vt:i4>
      </vt:variant>
      <vt:variant>
        <vt:lpwstr/>
      </vt:variant>
      <vt:variant>
        <vt:lpwstr>_Toc24997893</vt:lpwstr>
      </vt:variant>
      <vt:variant>
        <vt:i4>1048629</vt:i4>
      </vt:variant>
      <vt:variant>
        <vt:i4>134</vt:i4>
      </vt:variant>
      <vt:variant>
        <vt:i4>0</vt:i4>
      </vt:variant>
      <vt:variant>
        <vt:i4>5</vt:i4>
      </vt:variant>
      <vt:variant>
        <vt:lpwstr/>
      </vt:variant>
      <vt:variant>
        <vt:lpwstr>_Toc24997892</vt:lpwstr>
      </vt:variant>
      <vt:variant>
        <vt:i4>1245237</vt:i4>
      </vt:variant>
      <vt:variant>
        <vt:i4>128</vt:i4>
      </vt:variant>
      <vt:variant>
        <vt:i4>0</vt:i4>
      </vt:variant>
      <vt:variant>
        <vt:i4>5</vt:i4>
      </vt:variant>
      <vt:variant>
        <vt:lpwstr/>
      </vt:variant>
      <vt:variant>
        <vt:lpwstr>_Toc24997891</vt:lpwstr>
      </vt:variant>
      <vt:variant>
        <vt:i4>1179701</vt:i4>
      </vt:variant>
      <vt:variant>
        <vt:i4>122</vt:i4>
      </vt:variant>
      <vt:variant>
        <vt:i4>0</vt:i4>
      </vt:variant>
      <vt:variant>
        <vt:i4>5</vt:i4>
      </vt:variant>
      <vt:variant>
        <vt:lpwstr/>
      </vt:variant>
      <vt:variant>
        <vt:lpwstr>_Toc24997890</vt:lpwstr>
      </vt:variant>
      <vt:variant>
        <vt:i4>1769524</vt:i4>
      </vt:variant>
      <vt:variant>
        <vt:i4>116</vt:i4>
      </vt:variant>
      <vt:variant>
        <vt:i4>0</vt:i4>
      </vt:variant>
      <vt:variant>
        <vt:i4>5</vt:i4>
      </vt:variant>
      <vt:variant>
        <vt:lpwstr/>
      </vt:variant>
      <vt:variant>
        <vt:lpwstr>_Toc24997889</vt:lpwstr>
      </vt:variant>
      <vt:variant>
        <vt:i4>1703988</vt:i4>
      </vt:variant>
      <vt:variant>
        <vt:i4>110</vt:i4>
      </vt:variant>
      <vt:variant>
        <vt:i4>0</vt:i4>
      </vt:variant>
      <vt:variant>
        <vt:i4>5</vt:i4>
      </vt:variant>
      <vt:variant>
        <vt:lpwstr/>
      </vt:variant>
      <vt:variant>
        <vt:lpwstr>_Toc24997888</vt:lpwstr>
      </vt:variant>
      <vt:variant>
        <vt:i4>1376308</vt:i4>
      </vt:variant>
      <vt:variant>
        <vt:i4>104</vt:i4>
      </vt:variant>
      <vt:variant>
        <vt:i4>0</vt:i4>
      </vt:variant>
      <vt:variant>
        <vt:i4>5</vt:i4>
      </vt:variant>
      <vt:variant>
        <vt:lpwstr/>
      </vt:variant>
      <vt:variant>
        <vt:lpwstr>_Toc24997887</vt:lpwstr>
      </vt:variant>
      <vt:variant>
        <vt:i4>1310772</vt:i4>
      </vt:variant>
      <vt:variant>
        <vt:i4>98</vt:i4>
      </vt:variant>
      <vt:variant>
        <vt:i4>0</vt:i4>
      </vt:variant>
      <vt:variant>
        <vt:i4>5</vt:i4>
      </vt:variant>
      <vt:variant>
        <vt:lpwstr/>
      </vt:variant>
      <vt:variant>
        <vt:lpwstr>_Toc24997886</vt:lpwstr>
      </vt:variant>
      <vt:variant>
        <vt:i4>1507380</vt:i4>
      </vt:variant>
      <vt:variant>
        <vt:i4>92</vt:i4>
      </vt:variant>
      <vt:variant>
        <vt:i4>0</vt:i4>
      </vt:variant>
      <vt:variant>
        <vt:i4>5</vt:i4>
      </vt:variant>
      <vt:variant>
        <vt:lpwstr/>
      </vt:variant>
      <vt:variant>
        <vt:lpwstr>_Toc24997885</vt:lpwstr>
      </vt:variant>
      <vt:variant>
        <vt:i4>1441844</vt:i4>
      </vt:variant>
      <vt:variant>
        <vt:i4>86</vt:i4>
      </vt:variant>
      <vt:variant>
        <vt:i4>0</vt:i4>
      </vt:variant>
      <vt:variant>
        <vt:i4>5</vt:i4>
      </vt:variant>
      <vt:variant>
        <vt:lpwstr/>
      </vt:variant>
      <vt:variant>
        <vt:lpwstr>_Toc24997884</vt:lpwstr>
      </vt:variant>
      <vt:variant>
        <vt:i4>1114164</vt:i4>
      </vt:variant>
      <vt:variant>
        <vt:i4>80</vt:i4>
      </vt:variant>
      <vt:variant>
        <vt:i4>0</vt:i4>
      </vt:variant>
      <vt:variant>
        <vt:i4>5</vt:i4>
      </vt:variant>
      <vt:variant>
        <vt:lpwstr/>
      </vt:variant>
      <vt:variant>
        <vt:lpwstr>_Toc24997883</vt:lpwstr>
      </vt:variant>
      <vt:variant>
        <vt:i4>1179707</vt:i4>
      </vt:variant>
      <vt:variant>
        <vt:i4>74</vt:i4>
      </vt:variant>
      <vt:variant>
        <vt:i4>0</vt:i4>
      </vt:variant>
      <vt:variant>
        <vt:i4>5</vt:i4>
      </vt:variant>
      <vt:variant>
        <vt:lpwstr/>
      </vt:variant>
      <vt:variant>
        <vt:lpwstr>_Toc24997870</vt:lpwstr>
      </vt:variant>
      <vt:variant>
        <vt:i4>1769530</vt:i4>
      </vt:variant>
      <vt:variant>
        <vt:i4>68</vt:i4>
      </vt:variant>
      <vt:variant>
        <vt:i4>0</vt:i4>
      </vt:variant>
      <vt:variant>
        <vt:i4>5</vt:i4>
      </vt:variant>
      <vt:variant>
        <vt:lpwstr/>
      </vt:variant>
      <vt:variant>
        <vt:lpwstr>_Toc24997869</vt:lpwstr>
      </vt:variant>
      <vt:variant>
        <vt:i4>1703994</vt:i4>
      </vt:variant>
      <vt:variant>
        <vt:i4>62</vt:i4>
      </vt:variant>
      <vt:variant>
        <vt:i4>0</vt:i4>
      </vt:variant>
      <vt:variant>
        <vt:i4>5</vt:i4>
      </vt:variant>
      <vt:variant>
        <vt:lpwstr/>
      </vt:variant>
      <vt:variant>
        <vt:lpwstr>_Toc24997868</vt:lpwstr>
      </vt:variant>
      <vt:variant>
        <vt:i4>1376314</vt:i4>
      </vt:variant>
      <vt:variant>
        <vt:i4>56</vt:i4>
      </vt:variant>
      <vt:variant>
        <vt:i4>0</vt:i4>
      </vt:variant>
      <vt:variant>
        <vt:i4>5</vt:i4>
      </vt:variant>
      <vt:variant>
        <vt:lpwstr/>
      </vt:variant>
      <vt:variant>
        <vt:lpwstr>_Toc24997867</vt:lpwstr>
      </vt:variant>
      <vt:variant>
        <vt:i4>1310778</vt:i4>
      </vt:variant>
      <vt:variant>
        <vt:i4>50</vt:i4>
      </vt:variant>
      <vt:variant>
        <vt:i4>0</vt:i4>
      </vt:variant>
      <vt:variant>
        <vt:i4>5</vt:i4>
      </vt:variant>
      <vt:variant>
        <vt:lpwstr/>
      </vt:variant>
      <vt:variant>
        <vt:lpwstr>_Toc24997866</vt:lpwstr>
      </vt:variant>
      <vt:variant>
        <vt:i4>1441850</vt:i4>
      </vt:variant>
      <vt:variant>
        <vt:i4>44</vt:i4>
      </vt:variant>
      <vt:variant>
        <vt:i4>0</vt:i4>
      </vt:variant>
      <vt:variant>
        <vt:i4>5</vt:i4>
      </vt:variant>
      <vt:variant>
        <vt:lpwstr/>
      </vt:variant>
      <vt:variant>
        <vt:lpwstr>_Toc24997864</vt:lpwstr>
      </vt:variant>
      <vt:variant>
        <vt:i4>1114170</vt:i4>
      </vt:variant>
      <vt:variant>
        <vt:i4>38</vt:i4>
      </vt:variant>
      <vt:variant>
        <vt:i4>0</vt:i4>
      </vt:variant>
      <vt:variant>
        <vt:i4>5</vt:i4>
      </vt:variant>
      <vt:variant>
        <vt:lpwstr/>
      </vt:variant>
      <vt:variant>
        <vt:lpwstr>_Toc24997863</vt:lpwstr>
      </vt:variant>
      <vt:variant>
        <vt:i4>1048634</vt:i4>
      </vt:variant>
      <vt:variant>
        <vt:i4>32</vt:i4>
      </vt:variant>
      <vt:variant>
        <vt:i4>0</vt:i4>
      </vt:variant>
      <vt:variant>
        <vt:i4>5</vt:i4>
      </vt:variant>
      <vt:variant>
        <vt:lpwstr/>
      </vt:variant>
      <vt:variant>
        <vt:lpwstr>_Toc24997862</vt:lpwstr>
      </vt:variant>
      <vt:variant>
        <vt:i4>1245242</vt:i4>
      </vt:variant>
      <vt:variant>
        <vt:i4>26</vt:i4>
      </vt:variant>
      <vt:variant>
        <vt:i4>0</vt:i4>
      </vt:variant>
      <vt:variant>
        <vt:i4>5</vt:i4>
      </vt:variant>
      <vt:variant>
        <vt:lpwstr/>
      </vt:variant>
      <vt:variant>
        <vt:lpwstr>_Toc24997861</vt:lpwstr>
      </vt:variant>
      <vt:variant>
        <vt:i4>1179706</vt:i4>
      </vt:variant>
      <vt:variant>
        <vt:i4>20</vt:i4>
      </vt:variant>
      <vt:variant>
        <vt:i4>0</vt:i4>
      </vt:variant>
      <vt:variant>
        <vt:i4>5</vt:i4>
      </vt:variant>
      <vt:variant>
        <vt:lpwstr/>
      </vt:variant>
      <vt:variant>
        <vt:lpwstr>_Toc24997860</vt:lpwstr>
      </vt:variant>
      <vt:variant>
        <vt:i4>1769529</vt:i4>
      </vt:variant>
      <vt:variant>
        <vt:i4>14</vt:i4>
      </vt:variant>
      <vt:variant>
        <vt:i4>0</vt:i4>
      </vt:variant>
      <vt:variant>
        <vt:i4>5</vt:i4>
      </vt:variant>
      <vt:variant>
        <vt:lpwstr/>
      </vt:variant>
      <vt:variant>
        <vt:lpwstr>_Toc24997859</vt:lpwstr>
      </vt:variant>
      <vt:variant>
        <vt:i4>1703993</vt:i4>
      </vt:variant>
      <vt:variant>
        <vt:i4>8</vt:i4>
      </vt:variant>
      <vt:variant>
        <vt:i4>0</vt:i4>
      </vt:variant>
      <vt:variant>
        <vt:i4>5</vt:i4>
      </vt:variant>
      <vt:variant>
        <vt:lpwstr/>
      </vt:variant>
      <vt:variant>
        <vt:lpwstr>_Toc24997858</vt:lpwstr>
      </vt:variant>
      <vt:variant>
        <vt:i4>1376313</vt:i4>
      </vt:variant>
      <vt:variant>
        <vt:i4>2</vt:i4>
      </vt:variant>
      <vt:variant>
        <vt:i4>0</vt:i4>
      </vt:variant>
      <vt:variant>
        <vt:i4>5</vt:i4>
      </vt:variant>
      <vt:variant>
        <vt:lpwstr/>
      </vt:variant>
      <vt:variant>
        <vt:lpwstr>_Toc24997857</vt:lpwstr>
      </vt:variant>
      <vt:variant>
        <vt:i4>6160400</vt:i4>
      </vt:variant>
      <vt:variant>
        <vt:i4>30</vt:i4>
      </vt:variant>
      <vt:variant>
        <vt:i4>0</vt:i4>
      </vt:variant>
      <vt:variant>
        <vt:i4>5</vt:i4>
      </vt:variant>
      <vt:variant>
        <vt:lpwstr>https://cdm.unfccc.int/methodologies/view?ref=AM0023</vt:lpwstr>
      </vt:variant>
      <vt:variant>
        <vt:lpwstr/>
      </vt:variant>
      <vt:variant>
        <vt:i4>7012465</vt:i4>
      </vt:variant>
      <vt:variant>
        <vt:i4>27</vt:i4>
      </vt:variant>
      <vt:variant>
        <vt:i4>0</vt:i4>
      </vt:variant>
      <vt:variant>
        <vt:i4>5</vt:i4>
      </vt:variant>
      <vt:variant>
        <vt:lpwstr>http://www.ideam.gov.co/documents/51310/504004/SEPTIEMBRE+Listado+completo+laboratorios+Acreditados+a+30+de+septiembre+de+2015.pdf/f0cfb320-72bc-484a-a30a-53c8ec12c9bf</vt:lpwstr>
      </vt:variant>
      <vt:variant>
        <vt:lpwstr/>
      </vt:variant>
      <vt:variant>
        <vt:i4>1441805</vt:i4>
      </vt:variant>
      <vt:variant>
        <vt:i4>24</vt:i4>
      </vt:variant>
      <vt:variant>
        <vt:i4>0</vt:i4>
      </vt:variant>
      <vt:variant>
        <vt:i4>5</vt:i4>
      </vt:variant>
      <vt:variant>
        <vt:lpwstr>https://www.e-medida.es/numero-10/cromatografia-de-gases-aplicada-a-la-industria-del-gas-natural/</vt:lpwstr>
      </vt:variant>
      <vt:variant>
        <vt:lpwstr/>
      </vt:variant>
      <vt:variant>
        <vt:i4>1114180</vt:i4>
      </vt:variant>
      <vt:variant>
        <vt:i4>21</vt:i4>
      </vt:variant>
      <vt:variant>
        <vt:i4>0</vt:i4>
      </vt:variant>
      <vt:variant>
        <vt:i4>5</vt:i4>
      </vt:variant>
      <vt:variant>
        <vt:lpwstr>https://www.api.org/~/media/Files/EHS/climate-change/2009_GHG_COMPENDIUM.pdf</vt:lpwstr>
      </vt:variant>
      <vt:variant>
        <vt:lpwstr/>
      </vt:variant>
      <vt:variant>
        <vt:i4>6357024</vt:i4>
      </vt:variant>
      <vt:variant>
        <vt:i4>15</vt:i4>
      </vt:variant>
      <vt:variant>
        <vt:i4>0</vt:i4>
      </vt:variant>
      <vt:variant>
        <vt:i4>5</vt:i4>
      </vt:variant>
      <vt:variant>
        <vt:lpwstr>http://www.eiticolombia.gov.co/es/informes-eiti/informe-2016/marco-legal-y-regimen-fiscal/marco-normativo-del-sector-de-hidrocarburos/</vt:lpwstr>
      </vt:variant>
      <vt:variant>
        <vt:lpwstr/>
      </vt:variant>
      <vt:variant>
        <vt:i4>6226028</vt:i4>
      </vt:variant>
      <vt:variant>
        <vt:i4>9</vt:i4>
      </vt:variant>
      <vt:variant>
        <vt:i4>0</vt:i4>
      </vt:variant>
      <vt:variant>
        <vt:i4>5</vt:i4>
      </vt:variant>
      <vt:variant>
        <vt:lpwstr>https://www.ipcc-nggip.iges.or.jp/public/2006gl/spanish/pdf/2_Volume2/V2_4_Ch4_Fugitive_Emissions.pdf</vt:lpwstr>
      </vt:variant>
      <vt:variant>
        <vt:lpwstr/>
      </vt:variant>
      <vt:variant>
        <vt:i4>7405610</vt:i4>
      </vt:variant>
      <vt:variant>
        <vt:i4>6</vt:i4>
      </vt:variant>
      <vt:variant>
        <vt:i4>0</vt:i4>
      </vt:variant>
      <vt:variant>
        <vt:i4>5</vt:i4>
      </vt:variant>
      <vt:variant>
        <vt:lpwstr>http://documentacion.ideam.gov.co/openbiblio/bvirtual/023634/INGEI.pdf</vt:lpwstr>
      </vt:variant>
      <vt:variant>
        <vt:lpwstr/>
      </vt:variant>
      <vt:variant>
        <vt:i4>1245275</vt:i4>
      </vt:variant>
      <vt:variant>
        <vt:i4>3</vt:i4>
      </vt:variant>
      <vt:variant>
        <vt:i4>0</vt:i4>
      </vt:variant>
      <vt:variant>
        <vt:i4>5</vt:i4>
      </vt:variant>
      <vt:variant>
        <vt:lpwstr>http://es.presidencia.gov.co/normativa/normativa/LEY 1931 DEL 27 DE JULIO DE 2018.pdf</vt:lpwstr>
      </vt:variant>
      <vt:variant>
        <vt:lpwstr/>
      </vt:variant>
      <vt:variant>
        <vt:i4>7209068</vt:i4>
      </vt:variant>
      <vt:variant>
        <vt:i4>0</vt:i4>
      </vt:variant>
      <vt:variant>
        <vt:i4>0</vt:i4>
      </vt:variant>
      <vt:variant>
        <vt:i4>5</vt:i4>
      </vt:variant>
      <vt:variant>
        <vt:lpwstr>http://servicios.minminas.gov.co/documents/10180//23517//47915-res_40807_020818.pdf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dc:creator>
  <cp:keywords/>
  <dc:description/>
  <cp:lastModifiedBy>Jessica Wade Murphy</cp:lastModifiedBy>
  <cp:revision>4</cp:revision>
  <cp:lastPrinted>2019-11-28T17:23:00Z</cp:lastPrinted>
  <dcterms:created xsi:type="dcterms:W3CDTF">2019-11-29T02:37:00Z</dcterms:created>
  <dcterms:modified xsi:type="dcterms:W3CDTF">2019-11-29T02:41:00Z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0x0101003E1A346069091F469C622DDF37906A20</vt:lpwstr>
  </property>
</Properties>
</file>