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36EC" w14:textId="77777777" w:rsidR="006B5F0B" w:rsidRPr="0061681E" w:rsidRDefault="006B5F0B" w:rsidP="004E7286">
      <w:pPr>
        <w:pStyle w:val="Textoindependiente"/>
        <w:jc w:val="center"/>
        <w:rPr>
          <w:rFonts w:cs="Arial"/>
          <w:b/>
          <w:sz w:val="22"/>
          <w:szCs w:val="22"/>
          <w:lang w:val="es-CO"/>
        </w:rPr>
      </w:pPr>
      <w:r w:rsidRPr="0061681E">
        <w:rPr>
          <w:rFonts w:cs="Arial"/>
          <w:b/>
          <w:sz w:val="22"/>
          <w:szCs w:val="22"/>
          <w:lang w:val="es-CO"/>
        </w:rPr>
        <w:t>MEMORIA JUSTIFICATIVA</w:t>
      </w:r>
    </w:p>
    <w:p w14:paraId="6CF2BDBE" w14:textId="77777777" w:rsidR="006B5F0B" w:rsidRPr="0061681E" w:rsidRDefault="006B5F0B" w:rsidP="004E7286">
      <w:pPr>
        <w:pStyle w:val="Textoindependiente"/>
        <w:jc w:val="center"/>
        <w:rPr>
          <w:rFonts w:cs="Arial"/>
          <w:b/>
          <w:sz w:val="22"/>
          <w:szCs w:val="22"/>
          <w:lang w:val="es-CO"/>
        </w:rPr>
      </w:pPr>
    </w:p>
    <w:p w14:paraId="37662333" w14:textId="77777777" w:rsidR="006B5F0B" w:rsidRPr="0061681E" w:rsidRDefault="006B5F0B" w:rsidP="004E7286">
      <w:pPr>
        <w:pStyle w:val="Textoindependiente"/>
        <w:jc w:val="center"/>
        <w:rPr>
          <w:rFonts w:cs="Arial"/>
          <w:b/>
          <w:sz w:val="22"/>
          <w:szCs w:val="22"/>
          <w:lang w:val="es-CO"/>
        </w:rPr>
      </w:pPr>
      <w:r w:rsidRPr="0061681E">
        <w:rPr>
          <w:rFonts w:cs="Arial"/>
          <w:b/>
          <w:sz w:val="22"/>
          <w:szCs w:val="22"/>
          <w:lang w:val="es-CO"/>
        </w:rPr>
        <w:t xml:space="preserve">PROYECTO DE </w:t>
      </w:r>
      <w:r w:rsidR="00194882" w:rsidRPr="0061681E">
        <w:rPr>
          <w:rFonts w:cs="Arial"/>
          <w:b/>
          <w:sz w:val="22"/>
          <w:szCs w:val="22"/>
          <w:lang w:val="es-CO"/>
        </w:rPr>
        <w:t>RESOLUCIÓN</w:t>
      </w:r>
    </w:p>
    <w:p w14:paraId="64613B0F" w14:textId="77777777" w:rsidR="006B5F0B" w:rsidRPr="0061681E" w:rsidRDefault="006B5F0B" w:rsidP="004E7286">
      <w:pPr>
        <w:pStyle w:val="Textoindependiente"/>
        <w:jc w:val="center"/>
        <w:rPr>
          <w:rFonts w:cs="Arial"/>
          <w:b/>
          <w:sz w:val="22"/>
          <w:szCs w:val="22"/>
          <w:lang w:val="es-CO"/>
        </w:rPr>
      </w:pPr>
    </w:p>
    <w:p w14:paraId="01239EFF" w14:textId="77777777" w:rsidR="006B5F0B" w:rsidRPr="0061681E" w:rsidRDefault="006B5F0B" w:rsidP="004E7286">
      <w:pPr>
        <w:pStyle w:val="Prrafodelista"/>
        <w:spacing w:before="0"/>
        <w:ind w:left="142"/>
        <w:jc w:val="center"/>
        <w:rPr>
          <w:rFonts w:ascii="Arial" w:hAnsi="Arial" w:cs="Arial"/>
        </w:rPr>
      </w:pPr>
      <w:r w:rsidRPr="0061681E">
        <w:rPr>
          <w:rFonts w:ascii="Arial" w:hAnsi="Arial" w:cs="Arial"/>
          <w:color w:val="000000"/>
        </w:rPr>
        <w:t>“</w:t>
      </w:r>
      <w:r w:rsidR="00D33A31" w:rsidRPr="0061681E">
        <w:rPr>
          <w:rFonts w:ascii="Arial" w:hAnsi="Arial" w:cs="Arial"/>
          <w:color w:val="000000"/>
        </w:rPr>
        <w:t>Por la cual se modifica parcialmente la Resolución 4 0577 de 201</w:t>
      </w:r>
      <w:r w:rsidR="00F83E58" w:rsidRPr="0061681E">
        <w:rPr>
          <w:rFonts w:ascii="Arial" w:hAnsi="Arial" w:cs="Arial"/>
          <w:color w:val="000000"/>
        </w:rPr>
        <w:t>6</w:t>
      </w:r>
      <w:r w:rsidR="00D33A31" w:rsidRPr="0061681E">
        <w:rPr>
          <w:rFonts w:ascii="Arial" w:hAnsi="Arial" w:cs="Arial"/>
          <w:color w:val="000000"/>
        </w:rPr>
        <w:t xml:space="preserve"> “Por la cual se autoriza el uso de gas licuado de petróleo, GLP, como carburante en motores de combustión interna, carburante en transporte automotor (autogas) y demás usos del GLP, para la realización de pruebas piloto en el territorio colombiano”</w:t>
      </w:r>
    </w:p>
    <w:p w14:paraId="1CE685DA" w14:textId="77777777" w:rsidR="006B5F0B" w:rsidRPr="0061681E" w:rsidRDefault="006B5F0B" w:rsidP="004E7286">
      <w:pPr>
        <w:pStyle w:val="Textoindependiente"/>
        <w:jc w:val="center"/>
        <w:rPr>
          <w:rFonts w:cs="Arial"/>
          <w:b/>
          <w:sz w:val="22"/>
          <w:szCs w:val="22"/>
          <w:lang w:val="es-CO"/>
        </w:rPr>
      </w:pPr>
    </w:p>
    <w:p w14:paraId="52A9ADF2" w14:textId="77777777" w:rsidR="006B5F0B" w:rsidRPr="0061681E" w:rsidRDefault="006B5F0B" w:rsidP="004E7286">
      <w:pPr>
        <w:pStyle w:val="Textoindependiente"/>
        <w:numPr>
          <w:ilvl w:val="0"/>
          <w:numId w:val="1"/>
        </w:numPr>
        <w:jc w:val="left"/>
        <w:rPr>
          <w:rFonts w:cs="Arial"/>
          <w:b/>
          <w:sz w:val="22"/>
          <w:szCs w:val="22"/>
          <w:lang w:val="es-CO"/>
        </w:rPr>
      </w:pPr>
      <w:r w:rsidRPr="0061681E">
        <w:rPr>
          <w:rFonts w:cs="Arial"/>
          <w:b/>
          <w:sz w:val="22"/>
          <w:szCs w:val="22"/>
          <w:lang w:val="es-CO"/>
        </w:rPr>
        <w:t>ANTECEDENTES, OPORTUNIDAD Y CONVENIENCIA</w:t>
      </w:r>
    </w:p>
    <w:p w14:paraId="52830E21" w14:textId="77777777" w:rsidR="004E7286" w:rsidRDefault="004E7286" w:rsidP="004E7286">
      <w:pPr>
        <w:pStyle w:val="NormalWeb"/>
        <w:shd w:val="clear" w:color="auto" w:fill="FFFFFF"/>
        <w:spacing w:before="0" w:beforeAutospacing="0" w:after="0" w:afterAutospacing="0"/>
        <w:jc w:val="both"/>
        <w:rPr>
          <w:rFonts w:ascii="Arial" w:hAnsi="Arial" w:cs="Arial"/>
          <w:color w:val="000000"/>
          <w:sz w:val="22"/>
          <w:szCs w:val="22"/>
        </w:rPr>
      </w:pPr>
    </w:p>
    <w:p w14:paraId="08C1F370" w14:textId="77777777" w:rsidR="001371FB" w:rsidRPr="0061681E" w:rsidRDefault="008D1D45" w:rsidP="004E728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E</w:t>
      </w:r>
      <w:r w:rsidR="001371FB" w:rsidRPr="0061681E">
        <w:rPr>
          <w:rFonts w:ascii="Arial" w:hAnsi="Arial" w:cs="Arial"/>
          <w:color w:val="000000"/>
          <w:sz w:val="22"/>
          <w:szCs w:val="22"/>
        </w:rPr>
        <w:t>l parágrafo del artículo 210 de la Ley 1753 de 2015</w:t>
      </w:r>
      <w:r w:rsidR="00C97121" w:rsidRPr="0061681E">
        <w:rPr>
          <w:rFonts w:ascii="Arial" w:hAnsi="Arial" w:cs="Arial"/>
          <w:color w:val="000000"/>
          <w:sz w:val="22"/>
          <w:szCs w:val="22"/>
        </w:rPr>
        <w:t xml:space="preserve"> “</w:t>
      </w:r>
      <w:r w:rsidR="00C97121" w:rsidRPr="0061681E">
        <w:rPr>
          <w:rFonts w:ascii="Arial" w:hAnsi="Arial" w:cs="Arial"/>
          <w:i/>
          <w:color w:val="000000"/>
          <w:sz w:val="22"/>
          <w:szCs w:val="22"/>
        </w:rPr>
        <w:t xml:space="preserve">Por la </w:t>
      </w:r>
      <w:r w:rsidR="00315F2A" w:rsidRPr="0061681E">
        <w:rPr>
          <w:rFonts w:ascii="Arial" w:hAnsi="Arial" w:cs="Arial"/>
          <w:i/>
          <w:color w:val="000000"/>
          <w:sz w:val="22"/>
          <w:szCs w:val="22"/>
        </w:rPr>
        <w:t xml:space="preserve">se expide </w:t>
      </w:r>
      <w:r w:rsidR="00C97121" w:rsidRPr="0061681E">
        <w:rPr>
          <w:rFonts w:ascii="Arial" w:hAnsi="Arial" w:cs="Arial"/>
          <w:i/>
          <w:color w:val="000000"/>
          <w:sz w:val="22"/>
          <w:szCs w:val="22"/>
        </w:rPr>
        <w:t xml:space="preserve">el </w:t>
      </w:r>
      <w:r w:rsidR="00315F2A" w:rsidRPr="0061681E">
        <w:rPr>
          <w:rFonts w:ascii="Arial" w:hAnsi="Arial" w:cs="Arial"/>
          <w:i/>
          <w:color w:val="000000"/>
          <w:sz w:val="22"/>
          <w:szCs w:val="22"/>
        </w:rPr>
        <w:t>P</w:t>
      </w:r>
      <w:r w:rsidR="00C97121" w:rsidRPr="0061681E">
        <w:rPr>
          <w:rFonts w:ascii="Arial" w:hAnsi="Arial" w:cs="Arial"/>
          <w:i/>
          <w:color w:val="000000"/>
          <w:sz w:val="22"/>
          <w:szCs w:val="22"/>
        </w:rPr>
        <w:t xml:space="preserve">lan </w:t>
      </w:r>
      <w:r w:rsidR="00315F2A" w:rsidRPr="0061681E">
        <w:rPr>
          <w:rFonts w:ascii="Arial" w:hAnsi="Arial" w:cs="Arial"/>
          <w:i/>
          <w:color w:val="000000"/>
          <w:sz w:val="22"/>
          <w:szCs w:val="22"/>
        </w:rPr>
        <w:t>Nacional de D</w:t>
      </w:r>
      <w:r w:rsidR="00C97121" w:rsidRPr="0061681E">
        <w:rPr>
          <w:rFonts w:ascii="Arial" w:hAnsi="Arial" w:cs="Arial"/>
          <w:i/>
          <w:color w:val="000000"/>
          <w:sz w:val="22"/>
          <w:szCs w:val="22"/>
        </w:rPr>
        <w:t>esarrollo 2014-2018</w:t>
      </w:r>
      <w:r w:rsidR="00315F2A" w:rsidRPr="0061681E">
        <w:rPr>
          <w:rFonts w:ascii="Arial" w:hAnsi="Arial" w:cs="Arial"/>
          <w:i/>
          <w:color w:val="000000"/>
          <w:sz w:val="22"/>
          <w:szCs w:val="22"/>
        </w:rPr>
        <w:t xml:space="preserve"> “Todos por un nuevo País</w:t>
      </w:r>
      <w:r w:rsidR="00315F2A" w:rsidRPr="0061681E">
        <w:rPr>
          <w:rFonts w:ascii="Arial" w:hAnsi="Arial" w:cs="Arial"/>
          <w:color w:val="000000"/>
          <w:sz w:val="22"/>
          <w:szCs w:val="22"/>
        </w:rPr>
        <w:t>”,</w:t>
      </w:r>
      <w:r w:rsidR="001371FB" w:rsidRPr="0061681E">
        <w:rPr>
          <w:rFonts w:ascii="Arial" w:hAnsi="Arial" w:cs="Arial"/>
          <w:color w:val="000000"/>
          <w:sz w:val="22"/>
          <w:szCs w:val="22"/>
        </w:rPr>
        <w:t xml:space="preserve"> autoriza el uso de gas licuado de petróleo, GLP, como carburante en motores de combustión interna, como carburante en transporte automotor (autogas) y demás usos alternativos del GLP en todo el territorio colombiano, facultando al Ministerio de Minas y Energía para expedir los reglamentos necesarios para tal fin.</w:t>
      </w:r>
    </w:p>
    <w:p w14:paraId="13A4D54D" w14:textId="77777777" w:rsidR="004E7286" w:rsidRDefault="004E7286" w:rsidP="004E7286">
      <w:pPr>
        <w:pStyle w:val="NormalWeb"/>
        <w:shd w:val="clear" w:color="auto" w:fill="FFFFFF"/>
        <w:spacing w:before="0" w:beforeAutospacing="0" w:after="0" w:afterAutospacing="0"/>
        <w:jc w:val="both"/>
        <w:rPr>
          <w:rFonts w:ascii="Arial" w:hAnsi="Arial" w:cs="Arial"/>
          <w:color w:val="000000"/>
          <w:sz w:val="22"/>
          <w:szCs w:val="22"/>
        </w:rPr>
      </w:pPr>
    </w:p>
    <w:p w14:paraId="359794A2" w14:textId="77777777" w:rsidR="001371FB" w:rsidRPr="0061681E" w:rsidRDefault="008D1D45" w:rsidP="004E728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C</w:t>
      </w:r>
      <w:r w:rsidR="001371FB" w:rsidRPr="0061681E">
        <w:rPr>
          <w:rFonts w:ascii="Arial" w:hAnsi="Arial" w:cs="Arial"/>
          <w:color w:val="000000"/>
          <w:sz w:val="22"/>
          <w:szCs w:val="22"/>
        </w:rPr>
        <w:t>on el fin de contar con los estudios técnicos que se requieran para expedir posteriormente la reglamentación ordenada por el parágrafo del artículo 210 de la Ley 1753 de 2015 que facilite el uso de GLP como carburante en motores de combustión interna, como carburante en transporte automotor (autogas) y demás usos alternativos del GLP en todo el territorio colombiano, se consider</w:t>
      </w:r>
      <w:r w:rsidR="00D35FF8">
        <w:rPr>
          <w:rFonts w:ascii="Arial" w:hAnsi="Arial" w:cs="Arial"/>
          <w:color w:val="000000"/>
          <w:sz w:val="22"/>
          <w:szCs w:val="22"/>
        </w:rPr>
        <w:t>ó</w:t>
      </w:r>
      <w:r w:rsidR="001371FB" w:rsidRPr="0061681E">
        <w:rPr>
          <w:rFonts w:ascii="Arial" w:hAnsi="Arial" w:cs="Arial"/>
          <w:color w:val="000000"/>
          <w:sz w:val="22"/>
          <w:szCs w:val="22"/>
        </w:rPr>
        <w:t xml:space="preserve"> necesario y pertinente la realización de pruebas piloto.</w:t>
      </w:r>
    </w:p>
    <w:p w14:paraId="132DE465" w14:textId="77777777" w:rsidR="004E7286" w:rsidRDefault="004E7286" w:rsidP="004E7286">
      <w:pPr>
        <w:pStyle w:val="NormalWeb"/>
        <w:shd w:val="clear" w:color="auto" w:fill="FFFFFF"/>
        <w:spacing w:before="0" w:beforeAutospacing="0" w:after="0" w:afterAutospacing="0"/>
        <w:jc w:val="both"/>
        <w:rPr>
          <w:rFonts w:ascii="Arial" w:hAnsi="Arial" w:cs="Arial"/>
          <w:color w:val="000000"/>
          <w:sz w:val="22"/>
          <w:szCs w:val="22"/>
        </w:rPr>
      </w:pPr>
    </w:p>
    <w:p w14:paraId="629FAC7D" w14:textId="77777777" w:rsidR="00091E1B" w:rsidRPr="0061681E" w:rsidRDefault="0082341C" w:rsidP="004E728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Por lo anterior, e</w:t>
      </w:r>
      <w:r w:rsidR="001371FB" w:rsidRPr="0061681E">
        <w:rPr>
          <w:rFonts w:ascii="Arial" w:hAnsi="Arial" w:cs="Arial"/>
          <w:color w:val="000000"/>
          <w:sz w:val="22"/>
          <w:szCs w:val="22"/>
        </w:rPr>
        <w:t>l Ministerio de Minas y Energía mediante la Resolución 4 0577 de 9 de junio de 2016 autorizó la realización de pruebas piloto en el territorio nacional con el fin de evaluar el comportamiento del GLP como carburante en motores de combustión interna, así como en transporte automotor, entre otros usos alternativos.</w:t>
      </w:r>
    </w:p>
    <w:p w14:paraId="22A92149" w14:textId="77777777" w:rsidR="004E7286" w:rsidRDefault="004E7286" w:rsidP="004E7286">
      <w:pPr>
        <w:spacing w:after="0" w:line="240" w:lineRule="auto"/>
        <w:jc w:val="both"/>
        <w:rPr>
          <w:rFonts w:cs="Arial"/>
          <w:color w:val="000000"/>
        </w:rPr>
      </w:pPr>
    </w:p>
    <w:p w14:paraId="4D6EBA3F" w14:textId="77777777" w:rsidR="001371FB" w:rsidRDefault="00641E45" w:rsidP="004E7286">
      <w:pPr>
        <w:spacing w:after="0" w:line="240" w:lineRule="auto"/>
        <w:jc w:val="both"/>
        <w:rPr>
          <w:rFonts w:cs="Arial"/>
          <w:color w:val="000000"/>
        </w:rPr>
      </w:pPr>
      <w:r>
        <w:rPr>
          <w:rFonts w:cs="Arial"/>
          <w:color w:val="000000"/>
        </w:rPr>
        <w:t>E</w:t>
      </w:r>
      <w:r w:rsidR="001371FB" w:rsidRPr="0061681E">
        <w:rPr>
          <w:rFonts w:cs="Arial"/>
          <w:color w:val="000000"/>
        </w:rPr>
        <w:t>l Parágrafo 1 del Artículo 1</w:t>
      </w:r>
      <w:r w:rsidR="003F2551" w:rsidRPr="0061681E">
        <w:rPr>
          <w:rFonts w:cs="Arial"/>
          <w:color w:val="000000"/>
        </w:rPr>
        <w:t xml:space="preserve"> de la Resolución 4 0577 de 2016</w:t>
      </w:r>
      <w:r w:rsidR="001371FB" w:rsidRPr="0061681E">
        <w:rPr>
          <w:rFonts w:cs="Arial"/>
          <w:color w:val="000000"/>
        </w:rPr>
        <w:t xml:space="preserve">, establece que las pruebas pilotos se realizarán bajo cuenta y riesgo de los interesados, eximiendo al Ministerio de Minas y Energía de cualquier tipo de responsabilidad asociada a éstas, para lo cual deberán constituir una póliza de responsabilidad civil extracontractual que ampare los riesgos que se puedan derivar de la realización de las </w:t>
      </w:r>
      <w:r w:rsidR="0079724D" w:rsidRPr="0061681E">
        <w:rPr>
          <w:rFonts w:cs="Arial"/>
          <w:color w:val="000000"/>
        </w:rPr>
        <w:t xml:space="preserve">mencionadas </w:t>
      </w:r>
      <w:r w:rsidR="001371FB" w:rsidRPr="0061681E">
        <w:rPr>
          <w:rFonts w:cs="Arial"/>
          <w:color w:val="000000"/>
        </w:rPr>
        <w:t>pruebas, la cual según lo dispuesto en la sección 8, subsección 5, del Decreto Único Reglamentario del Sector de Transporte tendrá un valor asegurado mínimo de 2.800 SMMLV y aplicará a la cobertura allí definida. Esta póliza debe ser remitida al Ministerio de Transporte para su revisión, previo al inicio de las pruebas. Así mismo, dispone dicho parágrafo que los equipos utilizados en las pruebas piloto deberán cumplir como mínimo con los requisitos establecidos en las normas NTC 3770 y NTC 3771.</w:t>
      </w:r>
    </w:p>
    <w:p w14:paraId="2BEBDCBA" w14:textId="77777777" w:rsidR="004E7286" w:rsidRPr="0061681E" w:rsidRDefault="004E7286" w:rsidP="004E7286">
      <w:pPr>
        <w:spacing w:after="0" w:line="240" w:lineRule="auto"/>
        <w:jc w:val="both"/>
        <w:rPr>
          <w:rFonts w:cs="Arial"/>
          <w:color w:val="000000"/>
        </w:rPr>
      </w:pPr>
    </w:p>
    <w:p w14:paraId="127F9D3F" w14:textId="77777777" w:rsidR="002C1484" w:rsidRDefault="00641E45" w:rsidP="004E728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Es</w:t>
      </w:r>
      <w:r w:rsidR="00B25B1A" w:rsidRPr="0061681E">
        <w:rPr>
          <w:rFonts w:ascii="Arial" w:hAnsi="Arial" w:cs="Arial"/>
          <w:color w:val="000000"/>
          <w:sz w:val="22"/>
          <w:szCs w:val="22"/>
        </w:rPr>
        <w:t xml:space="preserve"> de</w:t>
      </w:r>
      <w:r w:rsidR="002C1484" w:rsidRPr="0061681E">
        <w:rPr>
          <w:rFonts w:ascii="Arial" w:hAnsi="Arial" w:cs="Arial"/>
          <w:color w:val="000000"/>
          <w:sz w:val="22"/>
          <w:szCs w:val="22"/>
        </w:rPr>
        <w:t xml:space="preserve"> acotar que previa a la expedición de la Resolución 4 0577 de 9 de junio de 2016, </w:t>
      </w:r>
      <w:r w:rsidR="0011204F" w:rsidRPr="0061681E">
        <w:rPr>
          <w:rFonts w:ascii="Arial" w:hAnsi="Arial" w:cs="Arial"/>
          <w:color w:val="000000"/>
          <w:sz w:val="22"/>
          <w:szCs w:val="22"/>
        </w:rPr>
        <w:t xml:space="preserve">dicho </w:t>
      </w:r>
      <w:r w:rsidR="002C1484" w:rsidRPr="0061681E">
        <w:rPr>
          <w:rFonts w:ascii="Arial" w:hAnsi="Arial" w:cs="Arial"/>
          <w:color w:val="000000"/>
          <w:sz w:val="22"/>
          <w:szCs w:val="22"/>
        </w:rPr>
        <w:t xml:space="preserve">acto administrativo fue sometido a revisión de los Ministerios de Ambiente y Desarrollo Sostenible y Transporte, como consta en </w:t>
      </w:r>
      <w:r w:rsidR="004E7286">
        <w:rPr>
          <w:rFonts w:ascii="Arial" w:hAnsi="Arial" w:cs="Arial"/>
          <w:color w:val="000000"/>
          <w:sz w:val="22"/>
          <w:szCs w:val="22"/>
        </w:rPr>
        <w:t>el c</w:t>
      </w:r>
      <w:r w:rsidR="002C1484" w:rsidRPr="0061681E">
        <w:rPr>
          <w:rFonts w:ascii="Arial" w:hAnsi="Arial" w:cs="Arial"/>
          <w:color w:val="000000"/>
          <w:sz w:val="22"/>
          <w:szCs w:val="22"/>
        </w:rPr>
        <w:t xml:space="preserve">oncepto 2016020356 del 30 de </w:t>
      </w:r>
      <w:r w:rsidR="002C1484" w:rsidRPr="0061681E">
        <w:rPr>
          <w:rFonts w:ascii="Arial" w:hAnsi="Arial" w:cs="Arial"/>
          <w:color w:val="000000"/>
          <w:sz w:val="22"/>
          <w:szCs w:val="22"/>
        </w:rPr>
        <w:lastRenderedPageBreak/>
        <w:t>marzo de 2016 y en el correo electrónico del 9 de marzo de 2016, respectivamente, tal cual como se señaló de forma explícita en la mencionada resoluci</w:t>
      </w:r>
      <w:r w:rsidR="00B25B1A" w:rsidRPr="0061681E">
        <w:rPr>
          <w:rFonts w:ascii="Arial" w:hAnsi="Arial" w:cs="Arial"/>
          <w:color w:val="000000"/>
          <w:sz w:val="22"/>
          <w:szCs w:val="22"/>
        </w:rPr>
        <w:t>ón.</w:t>
      </w:r>
    </w:p>
    <w:p w14:paraId="44C02CEA" w14:textId="77777777" w:rsidR="004E7286" w:rsidRPr="0061681E" w:rsidRDefault="004E7286" w:rsidP="004E7286">
      <w:pPr>
        <w:pStyle w:val="NormalWeb"/>
        <w:shd w:val="clear" w:color="auto" w:fill="FFFFFF"/>
        <w:spacing w:before="0" w:beforeAutospacing="0" w:after="0" w:afterAutospacing="0"/>
        <w:jc w:val="both"/>
        <w:rPr>
          <w:rFonts w:ascii="Arial" w:hAnsi="Arial" w:cs="Arial"/>
          <w:color w:val="000000"/>
          <w:sz w:val="22"/>
          <w:szCs w:val="22"/>
        </w:rPr>
      </w:pPr>
    </w:p>
    <w:p w14:paraId="1B87DB3C" w14:textId="77777777" w:rsidR="004C20E4" w:rsidRPr="0061681E" w:rsidRDefault="0015432F" w:rsidP="004E7286">
      <w:pPr>
        <w:spacing w:after="0" w:line="240" w:lineRule="auto"/>
        <w:jc w:val="both"/>
        <w:rPr>
          <w:rFonts w:cs="Arial"/>
          <w:bCs/>
        </w:rPr>
      </w:pPr>
      <w:r>
        <w:rPr>
          <w:rFonts w:cs="Arial"/>
          <w:bCs/>
        </w:rPr>
        <w:t>E</w:t>
      </w:r>
      <w:r w:rsidR="00347B0A" w:rsidRPr="0061681E">
        <w:rPr>
          <w:rFonts w:cs="Arial"/>
          <w:bCs/>
        </w:rPr>
        <w:t xml:space="preserve">l Coordinador del Grupo de Investigación y Desarrollo En Transporte, Tránsito y Seguridad Vial del Ministerio de Transporte, </w:t>
      </w:r>
      <w:r w:rsidR="00045F4E" w:rsidRPr="0061681E">
        <w:rPr>
          <w:rFonts w:cs="Arial"/>
          <w:bCs/>
        </w:rPr>
        <w:t xml:space="preserve">mediante </w:t>
      </w:r>
      <w:r w:rsidR="00347B0A" w:rsidRPr="0061681E">
        <w:rPr>
          <w:rFonts w:cs="Arial"/>
          <w:bCs/>
        </w:rPr>
        <w:t xml:space="preserve">comunicación </w:t>
      </w:r>
      <w:r w:rsidR="00045F4E" w:rsidRPr="0061681E">
        <w:rPr>
          <w:rFonts w:cs="Arial"/>
          <w:bCs/>
        </w:rPr>
        <w:t>que se encuentra identificada con Radic</w:t>
      </w:r>
      <w:r w:rsidR="00B25B1A" w:rsidRPr="0061681E">
        <w:rPr>
          <w:rFonts w:cs="Arial"/>
          <w:bCs/>
        </w:rPr>
        <w:t>ado</w:t>
      </w:r>
      <w:r w:rsidR="00045F4E" w:rsidRPr="0061681E">
        <w:rPr>
          <w:rFonts w:cs="Arial"/>
          <w:bCs/>
        </w:rPr>
        <w:t xml:space="preserve"> MinMinas </w:t>
      </w:r>
      <w:r w:rsidR="00045F4E" w:rsidRPr="0061681E">
        <w:rPr>
          <w:rFonts w:cs="Arial"/>
        </w:rPr>
        <w:t>2017006145 del 31 de enero de 2017</w:t>
      </w:r>
      <w:r w:rsidR="00EF234F" w:rsidRPr="0061681E">
        <w:rPr>
          <w:rFonts w:cs="Arial"/>
          <w:bCs/>
        </w:rPr>
        <w:t xml:space="preserve">, </w:t>
      </w:r>
      <w:r w:rsidR="00347B0A" w:rsidRPr="0061681E">
        <w:rPr>
          <w:rFonts w:cs="Arial"/>
          <w:bCs/>
        </w:rPr>
        <w:t xml:space="preserve">solicitó a esta Entidad la modificación del Parágrafo 1 del Artículo 1 de la Resolución 4 0577 de 2016, </w:t>
      </w:r>
      <w:r w:rsidR="004C20E4" w:rsidRPr="0061681E">
        <w:rPr>
          <w:rFonts w:cs="Arial"/>
          <w:bCs/>
        </w:rPr>
        <w:t>señalando para el efecto lo siguiente:</w:t>
      </w:r>
    </w:p>
    <w:p w14:paraId="45F2588D" w14:textId="77777777" w:rsidR="004C20E4" w:rsidRPr="0061681E" w:rsidRDefault="004C20E4" w:rsidP="004E7286">
      <w:pPr>
        <w:spacing w:after="0" w:line="240" w:lineRule="auto"/>
        <w:jc w:val="both"/>
        <w:rPr>
          <w:rFonts w:cs="Arial"/>
          <w:bCs/>
        </w:rPr>
      </w:pPr>
    </w:p>
    <w:p w14:paraId="7D3BE532" w14:textId="77777777" w:rsidR="004C20E4" w:rsidRPr="0061681E" w:rsidRDefault="004C20E4" w:rsidP="004E7286">
      <w:pPr>
        <w:spacing w:after="0" w:line="240" w:lineRule="auto"/>
        <w:ind w:left="284" w:right="284"/>
        <w:jc w:val="both"/>
        <w:rPr>
          <w:rFonts w:cs="Arial"/>
          <w:bCs/>
          <w:i/>
        </w:rPr>
      </w:pPr>
      <w:r w:rsidRPr="0061681E">
        <w:rPr>
          <w:rFonts w:cs="Arial"/>
          <w:bCs/>
          <w:i/>
        </w:rPr>
        <w:t>“Considerando que el Ministerio de Minas y Energía expidió la resolución de la referencia y en el parágrafo 1 del artículo 1, le asignó al Ministerio de Transporte la obligación de revisar la póliza de responsabilidad civil extracontractual que ampare los riesgos que se puedan derivar de la realización de las pruebas, póliza que deben presentar los interesados en la realización de dicha</w:t>
      </w:r>
      <w:r w:rsidR="00654937" w:rsidRPr="0061681E">
        <w:rPr>
          <w:rFonts w:cs="Arial"/>
          <w:bCs/>
          <w:i/>
        </w:rPr>
        <w:t>s</w:t>
      </w:r>
      <w:r w:rsidRPr="0061681E">
        <w:rPr>
          <w:rFonts w:cs="Arial"/>
          <w:bCs/>
          <w:i/>
        </w:rPr>
        <w:t xml:space="preserve"> prueba</w:t>
      </w:r>
      <w:r w:rsidR="008520D4" w:rsidRPr="0061681E">
        <w:rPr>
          <w:rFonts w:cs="Arial"/>
          <w:bCs/>
          <w:i/>
        </w:rPr>
        <w:t xml:space="preserve"> (sic)</w:t>
      </w:r>
      <w:r w:rsidRPr="0061681E">
        <w:rPr>
          <w:rFonts w:cs="Arial"/>
          <w:bCs/>
          <w:i/>
        </w:rPr>
        <w:t>, éste ministerio considera que es el Ministerio de Minas y</w:t>
      </w:r>
      <w:r w:rsidR="00654937" w:rsidRPr="0061681E">
        <w:rPr>
          <w:rFonts w:cs="Arial"/>
          <w:bCs/>
          <w:i/>
        </w:rPr>
        <w:t xml:space="preserve"> Energía, quien debe revisar dichas prueba (sic), pues es en esa entidad </w:t>
      </w:r>
      <w:r w:rsidR="008520D4" w:rsidRPr="0061681E">
        <w:rPr>
          <w:rFonts w:cs="Arial"/>
          <w:bCs/>
          <w:i/>
        </w:rPr>
        <w:t>donde los interesados deben radicar los documentos para la realización de dichas pruebas y una vez surtido tal trámite, tal como se establece en el parágrafo 3 de dicho artículo, dicho ministerio a través de la dirección de Hidrocarburos, remitirá al Ministerio de transporte la relación de los vehículos que harán parte de las pruebas piloto, con el fin de otorgarles un permiso de circulación restringida o especial temporal.</w:t>
      </w:r>
    </w:p>
    <w:p w14:paraId="7DD4B668" w14:textId="77777777" w:rsidR="008520D4" w:rsidRPr="0061681E" w:rsidRDefault="008520D4" w:rsidP="004E7286">
      <w:pPr>
        <w:spacing w:after="0" w:line="240" w:lineRule="auto"/>
        <w:ind w:left="284" w:right="284"/>
        <w:jc w:val="both"/>
        <w:rPr>
          <w:rFonts w:cs="Arial"/>
          <w:bCs/>
          <w:i/>
        </w:rPr>
      </w:pPr>
    </w:p>
    <w:p w14:paraId="6466AEBD" w14:textId="77777777" w:rsidR="008520D4" w:rsidRPr="0061681E" w:rsidRDefault="008520D4" w:rsidP="004E7286">
      <w:pPr>
        <w:spacing w:after="0" w:line="240" w:lineRule="auto"/>
        <w:ind w:left="284" w:right="284"/>
        <w:jc w:val="both"/>
        <w:rPr>
          <w:rFonts w:cs="Arial"/>
          <w:bCs/>
          <w:i/>
        </w:rPr>
      </w:pPr>
      <w:r w:rsidRPr="0061681E">
        <w:rPr>
          <w:rFonts w:cs="Arial"/>
          <w:bCs/>
          <w:i/>
        </w:rPr>
        <w:t xml:space="preserve">Por lo anterior, consideramos que antes de autorizar a los interesados la realización de las pruebas piloto, se debe modificar el acto administrativo en este sentido, </w:t>
      </w:r>
      <w:r w:rsidR="005D1B08" w:rsidRPr="0061681E">
        <w:rPr>
          <w:rFonts w:cs="Arial"/>
          <w:bCs/>
          <w:i/>
        </w:rPr>
        <w:t>quitándole</w:t>
      </w:r>
      <w:r w:rsidRPr="0061681E">
        <w:rPr>
          <w:rFonts w:cs="Arial"/>
          <w:bCs/>
          <w:i/>
        </w:rPr>
        <w:t xml:space="preserve"> la responsabilidad de revisión de las prueba</w:t>
      </w:r>
      <w:r w:rsidR="005D1B08" w:rsidRPr="0061681E">
        <w:rPr>
          <w:rFonts w:cs="Arial"/>
          <w:bCs/>
          <w:i/>
        </w:rPr>
        <w:t xml:space="preserve"> </w:t>
      </w:r>
      <w:r w:rsidRPr="0061681E">
        <w:rPr>
          <w:rFonts w:cs="Arial"/>
          <w:bCs/>
          <w:i/>
        </w:rPr>
        <w:t>(sic) al Ministerio de Transporte y dejarla en cabeza el (sic) Ministerio de Minas y Energía. Además, en dicho parágrafo 1</w:t>
      </w:r>
      <w:r w:rsidR="002B2B75" w:rsidRPr="0061681E">
        <w:rPr>
          <w:rFonts w:cs="Arial"/>
          <w:bCs/>
          <w:i/>
        </w:rPr>
        <w:t xml:space="preserve"> cuando se menciona el Decreto Único Reglamentario del Sector Transporte, en lo referente a la sección 8, subsección 5, no se identifica el libro al cual corresponde y debe quedar explícito para poderlo identificar. </w:t>
      </w:r>
    </w:p>
    <w:p w14:paraId="524A6558" w14:textId="77777777" w:rsidR="002B2B75" w:rsidRPr="0061681E" w:rsidRDefault="002B2B75" w:rsidP="004E7286">
      <w:pPr>
        <w:spacing w:after="0" w:line="240" w:lineRule="auto"/>
        <w:ind w:left="284" w:right="284"/>
        <w:jc w:val="both"/>
        <w:rPr>
          <w:rFonts w:cs="Arial"/>
          <w:bCs/>
          <w:i/>
        </w:rPr>
      </w:pPr>
    </w:p>
    <w:p w14:paraId="0B1ED543" w14:textId="77777777" w:rsidR="002B2B75" w:rsidRPr="0061681E" w:rsidRDefault="002B2B75" w:rsidP="004E7286">
      <w:pPr>
        <w:spacing w:after="0" w:line="240" w:lineRule="auto"/>
        <w:ind w:left="284" w:right="284"/>
        <w:jc w:val="both"/>
        <w:rPr>
          <w:rFonts w:cs="Arial"/>
          <w:bCs/>
          <w:i/>
        </w:rPr>
      </w:pPr>
      <w:r w:rsidRPr="0061681E">
        <w:rPr>
          <w:rFonts w:cs="Arial"/>
          <w:bCs/>
          <w:i/>
        </w:rPr>
        <w:t>(…)”</w:t>
      </w:r>
    </w:p>
    <w:p w14:paraId="38E81B38" w14:textId="77777777" w:rsidR="008520D4" w:rsidRPr="0061681E" w:rsidRDefault="008520D4" w:rsidP="004E7286">
      <w:pPr>
        <w:spacing w:after="0" w:line="240" w:lineRule="auto"/>
        <w:jc w:val="both"/>
        <w:rPr>
          <w:rFonts w:cs="Arial"/>
          <w:bCs/>
        </w:rPr>
      </w:pPr>
    </w:p>
    <w:p w14:paraId="3B690FCE" w14:textId="77777777" w:rsidR="005D1B08" w:rsidRPr="0061681E" w:rsidRDefault="0015432F" w:rsidP="004E7286">
      <w:pPr>
        <w:autoSpaceDE w:val="0"/>
        <w:autoSpaceDN w:val="0"/>
        <w:adjustRightInd w:val="0"/>
        <w:spacing w:after="0" w:line="240" w:lineRule="auto"/>
        <w:jc w:val="both"/>
        <w:rPr>
          <w:rFonts w:cs="Arial"/>
        </w:rPr>
      </w:pPr>
      <w:r>
        <w:rPr>
          <w:rFonts w:cs="Arial"/>
          <w:bCs/>
        </w:rPr>
        <w:t>E</w:t>
      </w:r>
      <w:r w:rsidR="005D1B08" w:rsidRPr="0061681E">
        <w:rPr>
          <w:rFonts w:cs="Arial"/>
          <w:bCs/>
        </w:rPr>
        <w:t>n atención a la solicitud del Coordinador del Grupo de Investigación y Desarrollo En Transporte, Tránsito y Seguridad Vial del Ministerio de Transporte</w:t>
      </w:r>
      <w:r w:rsidR="00347B0A" w:rsidRPr="0061681E">
        <w:rPr>
          <w:rFonts w:cs="Arial"/>
          <w:bCs/>
        </w:rPr>
        <w:t>, la Dirección de Hidrocarburos elevó consulta</w:t>
      </w:r>
      <w:r w:rsidR="00347B0A" w:rsidRPr="0061681E">
        <w:rPr>
          <w:rStyle w:val="Refdenotaalpie"/>
          <w:rFonts w:cs="Arial"/>
          <w:bCs/>
        </w:rPr>
        <w:footnoteReference w:id="1"/>
      </w:r>
      <w:r w:rsidR="00347B0A" w:rsidRPr="0061681E">
        <w:rPr>
          <w:rFonts w:cs="Arial"/>
          <w:bCs/>
        </w:rPr>
        <w:t xml:space="preserve"> a la Oficina Asesora Jurídica </w:t>
      </w:r>
      <w:r w:rsidR="003A4144" w:rsidRPr="0061681E">
        <w:rPr>
          <w:rFonts w:cs="Arial"/>
          <w:bCs/>
        </w:rPr>
        <w:t xml:space="preserve">del Ministerio de Minas y Energía </w:t>
      </w:r>
      <w:r w:rsidR="00347B0A" w:rsidRPr="0061681E">
        <w:rPr>
          <w:rFonts w:cs="Arial"/>
          <w:bCs/>
        </w:rPr>
        <w:t xml:space="preserve">con el fin </w:t>
      </w:r>
      <w:r w:rsidR="00347B0A" w:rsidRPr="0061681E">
        <w:rPr>
          <w:rFonts w:cs="Arial"/>
        </w:rPr>
        <w:t>que se revisara la Resolución</w:t>
      </w:r>
      <w:r w:rsidR="003A4144" w:rsidRPr="0061681E">
        <w:rPr>
          <w:rFonts w:cs="Arial"/>
        </w:rPr>
        <w:t xml:space="preserve"> </w:t>
      </w:r>
      <w:r w:rsidR="003A4144" w:rsidRPr="0061681E">
        <w:rPr>
          <w:rFonts w:cs="Arial"/>
          <w:bCs/>
        </w:rPr>
        <w:t>4 0577 de 2016</w:t>
      </w:r>
      <w:r w:rsidR="00347B0A" w:rsidRPr="0061681E">
        <w:rPr>
          <w:rFonts w:cs="Arial"/>
        </w:rPr>
        <w:t xml:space="preserve"> y</w:t>
      </w:r>
      <w:r w:rsidR="003C5046" w:rsidRPr="0061681E">
        <w:rPr>
          <w:rFonts w:cs="Arial"/>
        </w:rPr>
        <w:t xml:space="preserve"> se</w:t>
      </w:r>
      <w:r w:rsidR="00347B0A" w:rsidRPr="0061681E">
        <w:rPr>
          <w:rFonts w:cs="Arial"/>
        </w:rPr>
        <w:t xml:space="preserve"> emitiera concepto sobre cuál e</w:t>
      </w:r>
      <w:r w:rsidR="005D1B08" w:rsidRPr="0061681E">
        <w:rPr>
          <w:rFonts w:cs="Arial"/>
        </w:rPr>
        <w:t>ra</w:t>
      </w:r>
      <w:r w:rsidR="00347B0A" w:rsidRPr="0061681E">
        <w:rPr>
          <w:rFonts w:cs="Arial"/>
        </w:rPr>
        <w:t xml:space="preserve"> la entidad competente para realizar la revisión y aprobación de la p</w:t>
      </w:r>
      <w:r w:rsidR="005D1B08" w:rsidRPr="0061681E">
        <w:rPr>
          <w:rFonts w:cs="Arial"/>
        </w:rPr>
        <w:t xml:space="preserve">óliza de responsabilidad civil </w:t>
      </w:r>
      <w:r w:rsidR="00D90C0B" w:rsidRPr="0061681E">
        <w:rPr>
          <w:rFonts w:cs="Arial"/>
        </w:rPr>
        <w:t>extracontractual que deben</w:t>
      </w:r>
      <w:r w:rsidR="003A4144" w:rsidRPr="0061681E">
        <w:rPr>
          <w:rFonts w:cs="Arial"/>
        </w:rPr>
        <w:t xml:space="preserve"> constituir</w:t>
      </w:r>
      <w:r w:rsidR="00353F8E" w:rsidRPr="0061681E">
        <w:rPr>
          <w:rFonts w:cs="Arial"/>
        </w:rPr>
        <w:t xml:space="preserve"> los interesados en la </w:t>
      </w:r>
      <w:r w:rsidR="003A4144" w:rsidRPr="0061681E">
        <w:rPr>
          <w:rFonts w:cs="Arial"/>
        </w:rPr>
        <w:t>realización de las prueba</w:t>
      </w:r>
      <w:r w:rsidR="00353F8E" w:rsidRPr="0061681E">
        <w:rPr>
          <w:rFonts w:cs="Arial"/>
        </w:rPr>
        <w:t>s</w:t>
      </w:r>
      <w:r w:rsidR="003A4144" w:rsidRPr="0061681E">
        <w:rPr>
          <w:rFonts w:cs="Arial"/>
        </w:rPr>
        <w:t xml:space="preserve"> piloto y además sobre la </w:t>
      </w:r>
      <w:r w:rsidR="005C08FE" w:rsidRPr="0061681E">
        <w:rPr>
          <w:rFonts w:cs="Arial"/>
        </w:rPr>
        <w:t xml:space="preserve">necesidad de </w:t>
      </w:r>
      <w:r w:rsidR="003A4144" w:rsidRPr="0061681E">
        <w:rPr>
          <w:rFonts w:cs="Arial"/>
        </w:rPr>
        <w:t>aclara</w:t>
      </w:r>
      <w:r w:rsidR="005C08FE" w:rsidRPr="0061681E">
        <w:rPr>
          <w:rFonts w:cs="Arial"/>
        </w:rPr>
        <w:t>r</w:t>
      </w:r>
      <w:r w:rsidR="00D90C0B" w:rsidRPr="0061681E">
        <w:rPr>
          <w:rFonts w:cs="Arial"/>
        </w:rPr>
        <w:t xml:space="preserve"> el fundamento normativo citado en el parágrafo 1 del artículo 1° de la citada Resolución.</w:t>
      </w:r>
    </w:p>
    <w:p w14:paraId="48903138" w14:textId="77777777" w:rsidR="005D1B08" w:rsidRPr="0061681E" w:rsidRDefault="005D1B08" w:rsidP="004E7286">
      <w:pPr>
        <w:autoSpaceDE w:val="0"/>
        <w:autoSpaceDN w:val="0"/>
        <w:adjustRightInd w:val="0"/>
        <w:spacing w:after="0" w:line="240" w:lineRule="auto"/>
        <w:jc w:val="both"/>
        <w:rPr>
          <w:rFonts w:cs="Arial"/>
        </w:rPr>
      </w:pPr>
    </w:p>
    <w:p w14:paraId="5EBD13F3" w14:textId="77777777" w:rsidR="000B5B6B" w:rsidRPr="0061681E" w:rsidRDefault="005655E6" w:rsidP="004E7286">
      <w:pPr>
        <w:autoSpaceDE w:val="0"/>
        <w:autoSpaceDN w:val="0"/>
        <w:adjustRightInd w:val="0"/>
        <w:spacing w:after="0" w:line="240" w:lineRule="auto"/>
        <w:jc w:val="both"/>
        <w:rPr>
          <w:rFonts w:cs="Arial"/>
        </w:rPr>
      </w:pPr>
      <w:r w:rsidRPr="0061681E">
        <w:rPr>
          <w:rFonts w:cs="Arial"/>
        </w:rPr>
        <w:lastRenderedPageBreak/>
        <w:t>Que la Oficina Asesora Jurídica del Ministerio de Minas y Energía</w:t>
      </w:r>
      <w:r w:rsidR="00353F8E" w:rsidRPr="0061681E">
        <w:rPr>
          <w:rFonts w:cs="Arial"/>
        </w:rPr>
        <w:t xml:space="preserve">, mediante memorando con radicado MinMinas </w:t>
      </w:r>
      <w:r w:rsidR="005C08FE" w:rsidRPr="0061681E">
        <w:rPr>
          <w:rFonts w:cs="Arial"/>
        </w:rPr>
        <w:t xml:space="preserve">2017032219 del 18 de mayo de 2017, emitió </w:t>
      </w:r>
      <w:r w:rsidR="00435BA4" w:rsidRPr="0061681E">
        <w:rPr>
          <w:rFonts w:cs="Arial"/>
        </w:rPr>
        <w:t xml:space="preserve">el </w:t>
      </w:r>
      <w:r w:rsidR="005C08FE" w:rsidRPr="0061681E">
        <w:rPr>
          <w:rFonts w:cs="Arial"/>
        </w:rPr>
        <w:t xml:space="preserve">concepto </w:t>
      </w:r>
      <w:r w:rsidR="00435BA4" w:rsidRPr="0061681E">
        <w:rPr>
          <w:rFonts w:cs="Arial"/>
        </w:rPr>
        <w:t xml:space="preserve">solicitado </w:t>
      </w:r>
      <w:r w:rsidR="005C08FE" w:rsidRPr="0061681E">
        <w:rPr>
          <w:rFonts w:cs="Arial"/>
        </w:rPr>
        <w:t>en el</w:t>
      </w:r>
      <w:r w:rsidR="000B5B6B" w:rsidRPr="0061681E">
        <w:rPr>
          <w:rFonts w:cs="Arial"/>
        </w:rPr>
        <w:t xml:space="preserve"> siguiente</w:t>
      </w:r>
      <w:r w:rsidR="005C08FE" w:rsidRPr="0061681E">
        <w:rPr>
          <w:rFonts w:cs="Arial"/>
        </w:rPr>
        <w:t xml:space="preserve"> sentido</w:t>
      </w:r>
      <w:r w:rsidR="00325443" w:rsidRPr="0061681E">
        <w:rPr>
          <w:rFonts w:cs="Arial"/>
        </w:rPr>
        <w:t>:</w:t>
      </w:r>
    </w:p>
    <w:p w14:paraId="16B32C9E" w14:textId="77777777" w:rsidR="000B5B6B" w:rsidRPr="0061681E" w:rsidRDefault="000B5B6B" w:rsidP="004E7286">
      <w:pPr>
        <w:autoSpaceDE w:val="0"/>
        <w:autoSpaceDN w:val="0"/>
        <w:adjustRightInd w:val="0"/>
        <w:spacing w:after="0" w:line="240" w:lineRule="auto"/>
        <w:jc w:val="both"/>
        <w:rPr>
          <w:rFonts w:cs="Arial"/>
        </w:rPr>
      </w:pPr>
    </w:p>
    <w:p w14:paraId="72C36CFB" w14:textId="77777777" w:rsidR="000B5B6B" w:rsidRPr="0061681E" w:rsidRDefault="000B5B6B" w:rsidP="004E7286">
      <w:pPr>
        <w:autoSpaceDE w:val="0"/>
        <w:autoSpaceDN w:val="0"/>
        <w:adjustRightInd w:val="0"/>
        <w:spacing w:after="0" w:line="240" w:lineRule="auto"/>
        <w:ind w:left="284" w:right="284"/>
        <w:jc w:val="both"/>
        <w:rPr>
          <w:rFonts w:eastAsiaTheme="minorHAnsi" w:cs="Arial"/>
          <w:i/>
          <w:color w:val="0F0F0F"/>
          <w:w w:val="104"/>
        </w:rPr>
      </w:pPr>
      <w:r w:rsidRPr="0061681E">
        <w:rPr>
          <w:rFonts w:cs="Arial"/>
          <w:i/>
        </w:rPr>
        <w:t>“</w:t>
      </w:r>
      <w:r w:rsidRPr="0061681E">
        <w:rPr>
          <w:rFonts w:eastAsiaTheme="minorHAnsi" w:cs="Arial"/>
          <w:i/>
          <w:color w:val="0F0F0F"/>
        </w:rPr>
        <w:t>Una</w:t>
      </w:r>
      <w:r w:rsidRPr="0061681E">
        <w:rPr>
          <w:rFonts w:eastAsiaTheme="minorHAnsi" w:cs="Arial"/>
          <w:i/>
          <w:color w:val="0F0F0F"/>
          <w:spacing w:val="30"/>
        </w:rPr>
        <w:t xml:space="preserve"> </w:t>
      </w:r>
      <w:r w:rsidRPr="0061681E">
        <w:rPr>
          <w:rFonts w:eastAsiaTheme="minorHAnsi" w:cs="Arial"/>
          <w:i/>
          <w:color w:val="0F0F0F"/>
        </w:rPr>
        <w:t>vez</w:t>
      </w:r>
      <w:r w:rsidRPr="0061681E">
        <w:rPr>
          <w:rFonts w:eastAsiaTheme="minorHAnsi" w:cs="Arial"/>
          <w:i/>
          <w:color w:val="0F0F0F"/>
          <w:spacing w:val="11"/>
        </w:rPr>
        <w:t xml:space="preserve"> </w:t>
      </w:r>
      <w:r w:rsidRPr="0061681E">
        <w:rPr>
          <w:rFonts w:eastAsiaTheme="minorHAnsi" w:cs="Arial"/>
          <w:i/>
          <w:color w:val="0F0F0F"/>
        </w:rPr>
        <w:t>revisada</w:t>
      </w:r>
      <w:r w:rsidRPr="0061681E">
        <w:rPr>
          <w:rFonts w:eastAsiaTheme="minorHAnsi" w:cs="Arial"/>
          <w:i/>
          <w:color w:val="0F0F0F"/>
          <w:spacing w:val="43"/>
        </w:rPr>
        <w:t xml:space="preserve"> </w:t>
      </w:r>
      <w:r w:rsidRPr="0061681E">
        <w:rPr>
          <w:rFonts w:eastAsiaTheme="minorHAnsi" w:cs="Arial"/>
          <w:i/>
          <w:color w:val="0F0F0F"/>
        </w:rPr>
        <w:t>la</w:t>
      </w:r>
      <w:r w:rsidRPr="0061681E">
        <w:rPr>
          <w:rFonts w:eastAsiaTheme="minorHAnsi" w:cs="Arial"/>
          <w:i/>
          <w:color w:val="0F0F0F"/>
          <w:spacing w:val="11"/>
        </w:rPr>
        <w:t xml:space="preserve"> </w:t>
      </w:r>
      <w:r w:rsidRPr="0061681E">
        <w:rPr>
          <w:rFonts w:eastAsiaTheme="minorHAnsi" w:cs="Arial"/>
          <w:i/>
          <w:color w:val="0F0F0F"/>
        </w:rPr>
        <w:t>Resolución</w:t>
      </w:r>
      <w:r w:rsidRPr="0061681E">
        <w:rPr>
          <w:rFonts w:eastAsiaTheme="minorHAnsi" w:cs="Arial"/>
          <w:i/>
          <w:color w:val="0F0F0F"/>
          <w:spacing w:val="40"/>
        </w:rPr>
        <w:t xml:space="preserve"> </w:t>
      </w:r>
      <w:r w:rsidRPr="0061681E">
        <w:rPr>
          <w:rFonts w:eastAsiaTheme="minorHAnsi" w:cs="Arial"/>
          <w:i/>
          <w:iCs/>
          <w:color w:val="0F0F0F"/>
        </w:rPr>
        <w:t xml:space="preserve">N°. </w:t>
      </w:r>
      <w:r w:rsidRPr="0061681E">
        <w:rPr>
          <w:rFonts w:eastAsiaTheme="minorHAnsi" w:cs="Arial"/>
          <w:i/>
          <w:color w:val="0F0F0F"/>
        </w:rPr>
        <w:t>40577</w:t>
      </w:r>
      <w:r w:rsidRPr="0061681E">
        <w:rPr>
          <w:rFonts w:eastAsiaTheme="minorHAnsi" w:cs="Arial"/>
          <w:i/>
          <w:color w:val="0F0F0F"/>
          <w:spacing w:val="8"/>
        </w:rPr>
        <w:t xml:space="preserve"> </w:t>
      </w:r>
      <w:r w:rsidRPr="0061681E">
        <w:rPr>
          <w:rFonts w:eastAsiaTheme="minorHAnsi" w:cs="Arial"/>
          <w:i/>
          <w:color w:val="0F0F0F"/>
        </w:rPr>
        <w:t>del</w:t>
      </w:r>
      <w:r w:rsidRPr="0061681E">
        <w:rPr>
          <w:rFonts w:eastAsiaTheme="minorHAnsi" w:cs="Arial"/>
          <w:i/>
          <w:color w:val="0F0F0F"/>
          <w:spacing w:val="7"/>
        </w:rPr>
        <w:t xml:space="preserve"> </w:t>
      </w:r>
      <w:r w:rsidRPr="0061681E">
        <w:rPr>
          <w:rFonts w:eastAsiaTheme="minorHAnsi" w:cs="Arial"/>
          <w:i/>
          <w:color w:val="0F0F0F"/>
        </w:rPr>
        <w:t>9</w:t>
      </w:r>
      <w:r w:rsidRPr="0061681E">
        <w:rPr>
          <w:rFonts w:eastAsiaTheme="minorHAnsi" w:cs="Arial"/>
          <w:i/>
          <w:color w:val="0F0F0F"/>
          <w:spacing w:val="17"/>
        </w:rPr>
        <w:t xml:space="preserve"> </w:t>
      </w:r>
      <w:r w:rsidRPr="0061681E">
        <w:rPr>
          <w:rFonts w:eastAsiaTheme="minorHAnsi" w:cs="Arial"/>
          <w:i/>
          <w:color w:val="0F0F0F"/>
        </w:rPr>
        <w:t>de</w:t>
      </w:r>
      <w:r w:rsidRPr="0061681E">
        <w:rPr>
          <w:rFonts w:eastAsiaTheme="minorHAnsi" w:cs="Arial"/>
          <w:i/>
          <w:color w:val="0F0F0F"/>
          <w:spacing w:val="18"/>
        </w:rPr>
        <w:t xml:space="preserve"> </w:t>
      </w:r>
      <w:r w:rsidRPr="0061681E">
        <w:rPr>
          <w:rFonts w:eastAsiaTheme="minorHAnsi" w:cs="Arial"/>
          <w:i/>
          <w:color w:val="0F0F0F"/>
        </w:rPr>
        <w:t>junio</w:t>
      </w:r>
      <w:r w:rsidRPr="0061681E">
        <w:rPr>
          <w:rFonts w:eastAsiaTheme="minorHAnsi" w:cs="Arial"/>
          <w:i/>
          <w:color w:val="0F0F0F"/>
          <w:spacing w:val="26"/>
        </w:rPr>
        <w:t xml:space="preserve"> </w:t>
      </w:r>
      <w:r w:rsidRPr="0061681E">
        <w:rPr>
          <w:rFonts w:eastAsiaTheme="minorHAnsi" w:cs="Arial"/>
          <w:i/>
          <w:color w:val="0F0F0F"/>
        </w:rPr>
        <w:t>de</w:t>
      </w:r>
      <w:r w:rsidRPr="0061681E">
        <w:rPr>
          <w:rFonts w:eastAsiaTheme="minorHAnsi" w:cs="Arial"/>
          <w:i/>
          <w:color w:val="0F0F0F"/>
          <w:spacing w:val="22"/>
        </w:rPr>
        <w:t xml:space="preserve"> </w:t>
      </w:r>
      <w:r w:rsidRPr="0061681E">
        <w:rPr>
          <w:rFonts w:eastAsiaTheme="minorHAnsi" w:cs="Arial"/>
          <w:i/>
          <w:color w:val="0F0F0F"/>
        </w:rPr>
        <w:t>2016</w:t>
      </w:r>
      <w:r w:rsidRPr="0061681E">
        <w:rPr>
          <w:rFonts w:eastAsiaTheme="minorHAnsi" w:cs="Arial"/>
          <w:i/>
          <w:color w:val="444444"/>
        </w:rPr>
        <w:t>,</w:t>
      </w:r>
      <w:r w:rsidRPr="0061681E">
        <w:rPr>
          <w:rFonts w:eastAsiaTheme="minorHAnsi" w:cs="Arial"/>
          <w:i/>
          <w:color w:val="444444"/>
          <w:spacing w:val="52"/>
        </w:rPr>
        <w:t xml:space="preserve"> </w:t>
      </w:r>
      <w:r w:rsidRPr="0061681E">
        <w:rPr>
          <w:rFonts w:eastAsiaTheme="minorHAnsi" w:cs="Arial"/>
          <w:i/>
          <w:color w:val="0F0F0F"/>
        </w:rPr>
        <w:t>encuentra</w:t>
      </w:r>
      <w:r w:rsidRPr="0061681E">
        <w:rPr>
          <w:rFonts w:eastAsiaTheme="minorHAnsi" w:cs="Arial"/>
          <w:i/>
          <w:color w:val="0F0F0F"/>
          <w:spacing w:val="51"/>
        </w:rPr>
        <w:t xml:space="preserve"> </w:t>
      </w:r>
      <w:r w:rsidRPr="0061681E">
        <w:rPr>
          <w:rFonts w:eastAsiaTheme="minorHAnsi" w:cs="Arial"/>
          <w:i/>
          <w:color w:val="0F0F0F"/>
        </w:rPr>
        <w:t>esta</w:t>
      </w:r>
      <w:r w:rsidRPr="0061681E">
        <w:rPr>
          <w:rFonts w:eastAsiaTheme="minorHAnsi" w:cs="Arial"/>
          <w:i/>
          <w:color w:val="0F0F0F"/>
          <w:spacing w:val="23"/>
        </w:rPr>
        <w:t xml:space="preserve"> </w:t>
      </w:r>
      <w:r w:rsidRPr="0061681E">
        <w:rPr>
          <w:rFonts w:eastAsiaTheme="minorHAnsi" w:cs="Arial"/>
          <w:i/>
          <w:color w:val="0F0F0F"/>
        </w:rPr>
        <w:t>Oficina</w:t>
      </w:r>
      <w:r w:rsidRPr="0061681E">
        <w:rPr>
          <w:rFonts w:eastAsiaTheme="minorHAnsi" w:cs="Arial"/>
          <w:i/>
          <w:color w:val="0F0F0F"/>
          <w:spacing w:val="28"/>
        </w:rPr>
        <w:t xml:space="preserve"> </w:t>
      </w:r>
      <w:r w:rsidRPr="0061681E">
        <w:rPr>
          <w:rFonts w:eastAsiaTheme="minorHAnsi" w:cs="Arial"/>
          <w:i/>
          <w:color w:val="0F0F0F"/>
          <w:w w:val="105"/>
        </w:rPr>
        <w:t xml:space="preserve">que </w:t>
      </w:r>
      <w:r w:rsidRPr="0061681E">
        <w:rPr>
          <w:rFonts w:eastAsiaTheme="minorHAnsi" w:cs="Arial"/>
          <w:i/>
          <w:color w:val="0F0F0F"/>
        </w:rPr>
        <w:t>la</w:t>
      </w:r>
      <w:r w:rsidRPr="0061681E">
        <w:rPr>
          <w:rFonts w:eastAsiaTheme="minorHAnsi" w:cs="Arial"/>
          <w:i/>
          <w:color w:val="0F0F0F"/>
          <w:spacing w:val="28"/>
        </w:rPr>
        <w:t xml:space="preserve"> </w:t>
      </w:r>
      <w:r w:rsidRPr="0061681E">
        <w:rPr>
          <w:rFonts w:eastAsiaTheme="minorHAnsi" w:cs="Arial"/>
          <w:i/>
          <w:color w:val="0F0F0F"/>
        </w:rPr>
        <w:t>misma</w:t>
      </w:r>
      <w:r w:rsidRPr="0061681E">
        <w:rPr>
          <w:rFonts w:eastAsiaTheme="minorHAnsi" w:cs="Arial"/>
          <w:i/>
          <w:color w:val="0F0F0F"/>
          <w:spacing w:val="51"/>
        </w:rPr>
        <w:t xml:space="preserve"> </w:t>
      </w:r>
      <w:r w:rsidRPr="0061681E">
        <w:rPr>
          <w:rFonts w:eastAsiaTheme="minorHAnsi" w:cs="Arial"/>
          <w:i/>
          <w:color w:val="0F0F0F"/>
        </w:rPr>
        <w:t>no</w:t>
      </w:r>
      <w:r w:rsidRPr="0061681E">
        <w:rPr>
          <w:rFonts w:eastAsiaTheme="minorHAnsi" w:cs="Arial"/>
          <w:i/>
          <w:color w:val="0F0F0F"/>
          <w:spacing w:val="27"/>
        </w:rPr>
        <w:t xml:space="preserve"> </w:t>
      </w:r>
      <w:r w:rsidRPr="0061681E">
        <w:rPr>
          <w:rFonts w:eastAsiaTheme="minorHAnsi" w:cs="Arial"/>
          <w:i/>
          <w:color w:val="0F0F0F"/>
        </w:rPr>
        <w:t>fue</w:t>
      </w:r>
      <w:r w:rsidRPr="0061681E">
        <w:rPr>
          <w:rFonts w:eastAsiaTheme="minorHAnsi" w:cs="Arial"/>
          <w:i/>
          <w:color w:val="0F0F0F"/>
          <w:spacing w:val="32"/>
        </w:rPr>
        <w:t xml:space="preserve"> </w:t>
      </w:r>
      <w:r w:rsidRPr="0061681E">
        <w:rPr>
          <w:rFonts w:eastAsiaTheme="minorHAnsi" w:cs="Arial"/>
          <w:i/>
          <w:color w:val="0F0F0F"/>
        </w:rPr>
        <w:t>suscrita</w:t>
      </w:r>
      <w:r w:rsidRPr="0061681E">
        <w:rPr>
          <w:rFonts w:eastAsiaTheme="minorHAnsi" w:cs="Arial"/>
          <w:i/>
          <w:color w:val="0F0F0F"/>
          <w:spacing w:val="43"/>
        </w:rPr>
        <w:t xml:space="preserve"> </w:t>
      </w:r>
      <w:r w:rsidRPr="0061681E">
        <w:rPr>
          <w:rFonts w:eastAsiaTheme="minorHAnsi" w:cs="Arial"/>
          <w:i/>
          <w:color w:val="0F0F0F"/>
        </w:rPr>
        <w:t>ni</w:t>
      </w:r>
      <w:r w:rsidRPr="0061681E">
        <w:rPr>
          <w:rFonts w:eastAsiaTheme="minorHAnsi" w:cs="Arial"/>
          <w:i/>
          <w:color w:val="0F0F0F"/>
          <w:spacing w:val="29"/>
        </w:rPr>
        <w:t xml:space="preserve"> </w:t>
      </w:r>
      <w:r w:rsidRPr="0061681E">
        <w:rPr>
          <w:rFonts w:eastAsiaTheme="minorHAnsi" w:cs="Arial"/>
          <w:i/>
          <w:color w:val="0F0F0F"/>
        </w:rPr>
        <w:t>expedida</w:t>
      </w:r>
      <w:r w:rsidRPr="0061681E">
        <w:rPr>
          <w:rFonts w:eastAsiaTheme="minorHAnsi" w:cs="Arial"/>
          <w:i/>
          <w:color w:val="0F0F0F"/>
          <w:spacing w:val="56"/>
        </w:rPr>
        <w:t xml:space="preserve"> </w:t>
      </w:r>
      <w:r w:rsidRPr="0061681E">
        <w:rPr>
          <w:rFonts w:eastAsiaTheme="minorHAnsi" w:cs="Arial"/>
          <w:i/>
          <w:color w:val="0F0F0F"/>
        </w:rPr>
        <w:t>de</w:t>
      </w:r>
      <w:r w:rsidRPr="0061681E">
        <w:rPr>
          <w:rFonts w:eastAsiaTheme="minorHAnsi" w:cs="Arial"/>
          <w:i/>
          <w:color w:val="0F0F0F"/>
          <w:spacing w:val="31"/>
        </w:rPr>
        <w:t xml:space="preserve"> </w:t>
      </w:r>
      <w:r w:rsidRPr="0061681E">
        <w:rPr>
          <w:rFonts w:eastAsiaTheme="minorHAnsi" w:cs="Arial"/>
          <w:i/>
          <w:color w:val="0F0F0F"/>
        </w:rPr>
        <w:t>forma</w:t>
      </w:r>
      <w:r w:rsidRPr="0061681E">
        <w:rPr>
          <w:rFonts w:eastAsiaTheme="minorHAnsi" w:cs="Arial"/>
          <w:i/>
          <w:color w:val="0F0F0F"/>
          <w:spacing w:val="44"/>
        </w:rPr>
        <w:t xml:space="preserve"> </w:t>
      </w:r>
      <w:r w:rsidRPr="0061681E">
        <w:rPr>
          <w:rFonts w:eastAsiaTheme="minorHAnsi" w:cs="Arial"/>
          <w:i/>
          <w:color w:val="0F0F0F"/>
        </w:rPr>
        <w:t>conjunta</w:t>
      </w:r>
      <w:r w:rsidRPr="0061681E">
        <w:rPr>
          <w:rFonts w:eastAsiaTheme="minorHAnsi" w:cs="Arial"/>
          <w:i/>
          <w:color w:val="0F0F0F"/>
          <w:spacing w:val="46"/>
        </w:rPr>
        <w:t xml:space="preserve"> </w:t>
      </w:r>
      <w:r w:rsidRPr="0061681E">
        <w:rPr>
          <w:rFonts w:eastAsiaTheme="minorHAnsi" w:cs="Arial"/>
          <w:i/>
          <w:color w:val="0F0F0F"/>
        </w:rPr>
        <w:t>con</w:t>
      </w:r>
      <w:r w:rsidRPr="0061681E">
        <w:rPr>
          <w:rFonts w:eastAsiaTheme="minorHAnsi" w:cs="Arial"/>
          <w:i/>
          <w:color w:val="0F0F0F"/>
          <w:spacing w:val="32"/>
        </w:rPr>
        <w:t xml:space="preserve"> </w:t>
      </w:r>
      <w:r w:rsidRPr="0061681E">
        <w:rPr>
          <w:rFonts w:eastAsiaTheme="minorHAnsi" w:cs="Arial"/>
          <w:i/>
          <w:color w:val="0F0F0F"/>
        </w:rPr>
        <w:t>el</w:t>
      </w:r>
      <w:r w:rsidRPr="0061681E">
        <w:rPr>
          <w:rFonts w:eastAsiaTheme="minorHAnsi" w:cs="Arial"/>
          <w:i/>
          <w:color w:val="0F0F0F"/>
          <w:spacing w:val="23"/>
        </w:rPr>
        <w:t xml:space="preserve"> </w:t>
      </w:r>
      <w:r w:rsidRPr="0061681E">
        <w:rPr>
          <w:rFonts w:eastAsiaTheme="minorHAnsi" w:cs="Arial"/>
          <w:i/>
          <w:color w:val="0F0F0F"/>
        </w:rPr>
        <w:t>Ministerio de</w:t>
      </w:r>
      <w:r w:rsidRPr="0061681E">
        <w:rPr>
          <w:rFonts w:eastAsiaTheme="minorHAnsi" w:cs="Arial"/>
          <w:i/>
          <w:color w:val="0F0F0F"/>
          <w:spacing w:val="28"/>
        </w:rPr>
        <w:t xml:space="preserve"> </w:t>
      </w:r>
      <w:r w:rsidRPr="0061681E">
        <w:rPr>
          <w:rFonts w:eastAsiaTheme="minorHAnsi" w:cs="Arial"/>
          <w:i/>
          <w:color w:val="0F0F0F"/>
        </w:rPr>
        <w:t xml:space="preserve">Transporte, </w:t>
      </w:r>
      <w:r w:rsidRPr="0061681E">
        <w:rPr>
          <w:rFonts w:eastAsiaTheme="minorHAnsi" w:cs="Arial"/>
          <w:i/>
          <w:color w:val="0F0F0F"/>
          <w:w w:val="106"/>
        </w:rPr>
        <w:t xml:space="preserve">no </w:t>
      </w:r>
      <w:r w:rsidRPr="0061681E">
        <w:rPr>
          <w:rFonts w:eastAsiaTheme="minorHAnsi" w:cs="Arial"/>
          <w:i/>
          <w:color w:val="0F0F0F"/>
        </w:rPr>
        <w:t>obstante</w:t>
      </w:r>
      <w:r w:rsidRPr="0061681E">
        <w:rPr>
          <w:rFonts w:eastAsiaTheme="minorHAnsi" w:cs="Arial"/>
          <w:i/>
          <w:color w:val="0F0F0F"/>
          <w:spacing w:val="24"/>
        </w:rPr>
        <w:t xml:space="preserve"> </w:t>
      </w:r>
      <w:r w:rsidRPr="0061681E">
        <w:rPr>
          <w:rFonts w:eastAsiaTheme="minorHAnsi" w:cs="Arial"/>
          <w:i/>
          <w:color w:val="0F0F0F"/>
        </w:rPr>
        <w:t>haberse</w:t>
      </w:r>
      <w:r w:rsidRPr="0061681E">
        <w:rPr>
          <w:rFonts w:eastAsiaTheme="minorHAnsi" w:cs="Arial"/>
          <w:i/>
          <w:color w:val="0F0F0F"/>
          <w:spacing w:val="27"/>
        </w:rPr>
        <w:t xml:space="preserve"> </w:t>
      </w:r>
      <w:r w:rsidRPr="0061681E">
        <w:rPr>
          <w:rFonts w:eastAsiaTheme="minorHAnsi" w:cs="Arial"/>
          <w:i/>
          <w:color w:val="0F0F0F"/>
        </w:rPr>
        <w:t>adelantado</w:t>
      </w:r>
      <w:r w:rsidRPr="0061681E">
        <w:rPr>
          <w:rFonts w:eastAsiaTheme="minorHAnsi" w:cs="Arial"/>
          <w:i/>
          <w:color w:val="0F0F0F"/>
          <w:spacing w:val="29"/>
        </w:rPr>
        <w:t xml:space="preserve"> </w:t>
      </w:r>
      <w:r w:rsidRPr="0061681E">
        <w:rPr>
          <w:rFonts w:eastAsiaTheme="minorHAnsi" w:cs="Arial"/>
          <w:i/>
          <w:color w:val="0F0F0F"/>
        </w:rPr>
        <w:t>previamente</w:t>
      </w:r>
      <w:r w:rsidRPr="0061681E">
        <w:rPr>
          <w:rFonts w:eastAsiaTheme="minorHAnsi" w:cs="Arial"/>
          <w:i/>
          <w:color w:val="0F0F0F"/>
          <w:spacing w:val="33"/>
        </w:rPr>
        <w:t xml:space="preserve"> </w:t>
      </w:r>
      <w:r w:rsidRPr="0061681E">
        <w:rPr>
          <w:rFonts w:eastAsiaTheme="minorHAnsi" w:cs="Arial"/>
          <w:i/>
          <w:color w:val="0F0F0F"/>
        </w:rPr>
        <w:t>a</w:t>
      </w:r>
      <w:r w:rsidRPr="0061681E">
        <w:rPr>
          <w:rFonts w:eastAsiaTheme="minorHAnsi" w:cs="Arial"/>
          <w:i/>
          <w:color w:val="0F0F0F"/>
          <w:spacing w:val="-1"/>
        </w:rPr>
        <w:t xml:space="preserve"> </w:t>
      </w:r>
      <w:r w:rsidRPr="0061681E">
        <w:rPr>
          <w:rFonts w:eastAsiaTheme="minorHAnsi" w:cs="Arial"/>
          <w:i/>
          <w:color w:val="0F0F0F"/>
        </w:rPr>
        <w:t>su</w:t>
      </w:r>
      <w:r w:rsidRPr="0061681E">
        <w:rPr>
          <w:rFonts w:eastAsiaTheme="minorHAnsi" w:cs="Arial"/>
          <w:i/>
          <w:color w:val="0F0F0F"/>
          <w:spacing w:val="-5"/>
        </w:rPr>
        <w:t xml:space="preserve"> </w:t>
      </w:r>
      <w:r w:rsidRPr="0061681E">
        <w:rPr>
          <w:rFonts w:eastAsiaTheme="minorHAnsi" w:cs="Arial"/>
          <w:i/>
          <w:color w:val="0F0F0F"/>
        </w:rPr>
        <w:t>expedición</w:t>
      </w:r>
      <w:r w:rsidRPr="0061681E">
        <w:rPr>
          <w:rFonts w:eastAsiaTheme="minorHAnsi" w:cs="Arial"/>
          <w:i/>
          <w:color w:val="0F0F0F"/>
          <w:spacing w:val="42"/>
        </w:rPr>
        <w:t xml:space="preserve"> </w:t>
      </w:r>
      <w:r w:rsidRPr="0061681E">
        <w:rPr>
          <w:rFonts w:eastAsiaTheme="minorHAnsi" w:cs="Arial"/>
          <w:i/>
          <w:color w:val="0F0F0F"/>
        </w:rPr>
        <w:t>un</w:t>
      </w:r>
      <w:r w:rsidRPr="0061681E">
        <w:rPr>
          <w:rFonts w:eastAsiaTheme="minorHAnsi" w:cs="Arial"/>
          <w:i/>
          <w:color w:val="0F0F0F"/>
          <w:spacing w:val="4"/>
        </w:rPr>
        <w:t xml:space="preserve"> </w:t>
      </w:r>
      <w:r w:rsidRPr="0061681E">
        <w:rPr>
          <w:rFonts w:eastAsiaTheme="minorHAnsi" w:cs="Arial"/>
          <w:i/>
          <w:color w:val="0F0F0F"/>
        </w:rPr>
        <w:t>trabajo</w:t>
      </w:r>
      <w:r w:rsidRPr="0061681E">
        <w:rPr>
          <w:rFonts w:eastAsiaTheme="minorHAnsi" w:cs="Arial"/>
          <w:i/>
          <w:color w:val="0F0F0F"/>
          <w:spacing w:val="21"/>
        </w:rPr>
        <w:t xml:space="preserve"> </w:t>
      </w:r>
      <w:r w:rsidRPr="0061681E">
        <w:rPr>
          <w:rFonts w:eastAsiaTheme="minorHAnsi" w:cs="Arial"/>
          <w:i/>
          <w:color w:val="0F0F0F"/>
        </w:rPr>
        <w:t>de</w:t>
      </w:r>
      <w:r w:rsidRPr="0061681E">
        <w:rPr>
          <w:rFonts w:eastAsiaTheme="minorHAnsi" w:cs="Arial"/>
          <w:i/>
          <w:color w:val="0F0F0F"/>
          <w:spacing w:val="4"/>
        </w:rPr>
        <w:t xml:space="preserve"> </w:t>
      </w:r>
      <w:r w:rsidRPr="0061681E">
        <w:rPr>
          <w:rFonts w:eastAsiaTheme="minorHAnsi" w:cs="Arial"/>
          <w:i/>
          <w:color w:val="0F0F0F"/>
        </w:rPr>
        <w:t>coordinación</w:t>
      </w:r>
      <w:r w:rsidRPr="0061681E">
        <w:rPr>
          <w:rFonts w:eastAsiaTheme="minorHAnsi" w:cs="Arial"/>
          <w:i/>
          <w:color w:val="0F0F0F"/>
          <w:spacing w:val="53"/>
        </w:rPr>
        <w:t xml:space="preserve"> </w:t>
      </w:r>
      <w:r w:rsidRPr="0061681E">
        <w:rPr>
          <w:rFonts w:eastAsiaTheme="minorHAnsi" w:cs="Arial"/>
          <w:i/>
          <w:color w:val="0F0F0F"/>
        </w:rPr>
        <w:t>con</w:t>
      </w:r>
      <w:r w:rsidRPr="0061681E">
        <w:rPr>
          <w:rFonts w:eastAsiaTheme="minorHAnsi" w:cs="Arial"/>
          <w:i/>
          <w:color w:val="0F0F0F"/>
          <w:spacing w:val="8"/>
        </w:rPr>
        <w:t xml:space="preserve"> </w:t>
      </w:r>
      <w:r w:rsidRPr="0061681E">
        <w:rPr>
          <w:rFonts w:eastAsiaTheme="minorHAnsi" w:cs="Arial"/>
          <w:i/>
          <w:color w:val="0F0F0F"/>
          <w:w w:val="104"/>
        </w:rPr>
        <w:t>esa entidad.</w:t>
      </w:r>
    </w:p>
    <w:p w14:paraId="4E38D33E" w14:textId="77777777" w:rsidR="000B5B6B" w:rsidRPr="0061681E" w:rsidRDefault="000B5B6B" w:rsidP="004E7286">
      <w:pPr>
        <w:autoSpaceDE w:val="0"/>
        <w:autoSpaceDN w:val="0"/>
        <w:adjustRightInd w:val="0"/>
        <w:spacing w:after="0" w:line="240" w:lineRule="auto"/>
        <w:ind w:left="284" w:right="284"/>
        <w:jc w:val="both"/>
        <w:rPr>
          <w:rFonts w:eastAsiaTheme="minorHAnsi" w:cs="Arial"/>
          <w:i/>
          <w:color w:val="0F0F0F"/>
          <w:w w:val="104"/>
        </w:rPr>
      </w:pPr>
    </w:p>
    <w:p w14:paraId="750CC750" w14:textId="77777777" w:rsidR="000B5B6B" w:rsidRPr="0061681E" w:rsidRDefault="000B5B6B" w:rsidP="004E7286">
      <w:pPr>
        <w:autoSpaceDE w:val="0"/>
        <w:autoSpaceDN w:val="0"/>
        <w:adjustRightInd w:val="0"/>
        <w:spacing w:after="0" w:line="240" w:lineRule="auto"/>
        <w:ind w:left="284" w:right="284"/>
        <w:jc w:val="both"/>
        <w:rPr>
          <w:rFonts w:eastAsiaTheme="minorHAnsi" w:cs="Arial"/>
          <w:i/>
          <w:color w:val="0F0F0F"/>
          <w:w w:val="104"/>
        </w:rPr>
      </w:pPr>
      <w:r w:rsidRPr="0061681E">
        <w:rPr>
          <w:rFonts w:eastAsiaTheme="minorHAnsi" w:cs="Arial"/>
          <w:i/>
          <w:color w:val="0F0F0F"/>
          <w:w w:val="104"/>
        </w:rPr>
        <w:t>(…)</w:t>
      </w:r>
    </w:p>
    <w:p w14:paraId="06474772" w14:textId="77777777" w:rsidR="000B5B6B" w:rsidRPr="0061681E" w:rsidRDefault="000B5B6B" w:rsidP="004E7286">
      <w:pPr>
        <w:autoSpaceDE w:val="0"/>
        <w:autoSpaceDN w:val="0"/>
        <w:adjustRightInd w:val="0"/>
        <w:spacing w:after="0" w:line="240" w:lineRule="auto"/>
        <w:ind w:left="284" w:right="284"/>
        <w:jc w:val="both"/>
        <w:rPr>
          <w:rFonts w:eastAsiaTheme="minorHAnsi" w:cs="Arial"/>
          <w:i/>
          <w:color w:val="0F0F0F"/>
          <w:w w:val="104"/>
        </w:rPr>
      </w:pPr>
    </w:p>
    <w:p w14:paraId="778C8BCB" w14:textId="77777777" w:rsidR="000B5B6B" w:rsidRPr="0061681E" w:rsidRDefault="000B5B6B" w:rsidP="004E7286">
      <w:pPr>
        <w:autoSpaceDE w:val="0"/>
        <w:autoSpaceDN w:val="0"/>
        <w:adjustRightInd w:val="0"/>
        <w:spacing w:after="0" w:line="240" w:lineRule="auto"/>
        <w:ind w:left="284" w:right="284"/>
        <w:jc w:val="both"/>
        <w:rPr>
          <w:rFonts w:eastAsiaTheme="minorHAnsi" w:cs="Arial"/>
          <w:i/>
        </w:rPr>
      </w:pPr>
      <w:r w:rsidRPr="0061681E">
        <w:rPr>
          <w:rFonts w:eastAsiaTheme="minorHAnsi" w:cs="Arial"/>
          <w:i/>
        </w:rPr>
        <w:t>De igual forma, el artículo 4 de la Resolución 4 0577 de 2017</w:t>
      </w:r>
      <w:r w:rsidR="001E5639" w:rsidRPr="0061681E">
        <w:rPr>
          <w:rFonts w:eastAsiaTheme="minorHAnsi" w:cs="Arial"/>
          <w:i/>
        </w:rPr>
        <w:t xml:space="preserve"> </w:t>
      </w:r>
      <w:r w:rsidRPr="0061681E">
        <w:rPr>
          <w:rFonts w:eastAsiaTheme="minorHAnsi" w:cs="Arial"/>
          <w:i/>
        </w:rPr>
        <w:t xml:space="preserve">dispuso que debía comunicarse su contenido a los Ministerios de Transporte, Ambiente y Desarrollo Sostenible, </w:t>
      </w:r>
      <w:r w:rsidR="00F261F9" w:rsidRPr="0061681E">
        <w:rPr>
          <w:rFonts w:eastAsiaTheme="minorHAnsi" w:cs="Arial"/>
          <w:i/>
        </w:rPr>
        <w:t>C</w:t>
      </w:r>
      <w:r w:rsidRPr="0061681E">
        <w:rPr>
          <w:rFonts w:eastAsiaTheme="minorHAnsi" w:cs="Arial"/>
          <w:i/>
        </w:rPr>
        <w:t>omercio,</w:t>
      </w:r>
      <w:r w:rsidR="00F261F9" w:rsidRPr="0061681E">
        <w:rPr>
          <w:rFonts w:eastAsiaTheme="minorHAnsi" w:cs="Arial"/>
          <w:i/>
        </w:rPr>
        <w:t xml:space="preserve"> </w:t>
      </w:r>
      <w:r w:rsidRPr="0061681E">
        <w:rPr>
          <w:rFonts w:eastAsiaTheme="minorHAnsi" w:cs="Arial"/>
          <w:i/>
        </w:rPr>
        <w:t>lndustria y Turismo y a la Superintendencia de lndustria y Comercio, a lo que precisamos que</w:t>
      </w:r>
      <w:r w:rsidR="00F261F9" w:rsidRPr="0061681E">
        <w:rPr>
          <w:rFonts w:eastAsiaTheme="minorHAnsi" w:cs="Arial"/>
          <w:i/>
        </w:rPr>
        <w:t xml:space="preserve"> </w:t>
      </w:r>
      <w:r w:rsidRPr="0061681E">
        <w:rPr>
          <w:rFonts w:eastAsiaTheme="minorHAnsi" w:cs="Arial"/>
          <w:i/>
        </w:rPr>
        <w:t>desde su expedición, esto es, el 9 de junio de 2016, el Ministerio de Transporte tenía</w:t>
      </w:r>
      <w:r w:rsidR="00F261F9" w:rsidRPr="0061681E">
        <w:rPr>
          <w:rFonts w:eastAsiaTheme="minorHAnsi" w:cs="Arial"/>
          <w:i/>
        </w:rPr>
        <w:t xml:space="preserve"> </w:t>
      </w:r>
      <w:r w:rsidRPr="0061681E">
        <w:rPr>
          <w:rFonts w:eastAsiaTheme="minorHAnsi" w:cs="Arial"/>
          <w:i/>
        </w:rPr>
        <w:t>conocimiento de todas las obligaciones que se le habían señalado en el referido acto</w:t>
      </w:r>
      <w:r w:rsidR="00F261F9" w:rsidRPr="0061681E">
        <w:rPr>
          <w:rFonts w:eastAsiaTheme="minorHAnsi" w:cs="Arial"/>
          <w:i/>
        </w:rPr>
        <w:t xml:space="preserve"> </w:t>
      </w:r>
      <w:r w:rsidRPr="0061681E">
        <w:rPr>
          <w:rFonts w:eastAsiaTheme="minorHAnsi" w:cs="Arial"/>
          <w:i/>
        </w:rPr>
        <w:t>administrativo.</w:t>
      </w:r>
    </w:p>
    <w:p w14:paraId="65DBF177" w14:textId="77777777" w:rsidR="00F261F9" w:rsidRPr="0061681E" w:rsidRDefault="00F261F9" w:rsidP="004E7286">
      <w:pPr>
        <w:autoSpaceDE w:val="0"/>
        <w:autoSpaceDN w:val="0"/>
        <w:adjustRightInd w:val="0"/>
        <w:spacing w:after="0" w:line="240" w:lineRule="auto"/>
        <w:ind w:left="284" w:right="284"/>
        <w:jc w:val="both"/>
        <w:rPr>
          <w:rFonts w:eastAsiaTheme="minorHAnsi" w:cs="Arial"/>
          <w:i/>
        </w:rPr>
      </w:pPr>
    </w:p>
    <w:p w14:paraId="41CB52D9" w14:textId="77777777" w:rsidR="00F261F9" w:rsidRPr="0061681E" w:rsidRDefault="00F261F9" w:rsidP="004E7286">
      <w:pPr>
        <w:autoSpaceDE w:val="0"/>
        <w:autoSpaceDN w:val="0"/>
        <w:adjustRightInd w:val="0"/>
        <w:spacing w:after="0" w:line="240" w:lineRule="auto"/>
        <w:ind w:left="284" w:right="284"/>
        <w:jc w:val="both"/>
        <w:rPr>
          <w:rFonts w:eastAsiaTheme="minorHAnsi" w:cs="Arial"/>
          <w:i/>
        </w:rPr>
      </w:pPr>
      <w:r w:rsidRPr="0061681E">
        <w:rPr>
          <w:rFonts w:eastAsiaTheme="minorHAnsi" w:cs="Arial"/>
          <w:i/>
        </w:rPr>
        <w:t>Ahora bien, la Resolución 4 0577 de 2017</w:t>
      </w:r>
      <w:r w:rsidR="001E5639" w:rsidRPr="0061681E">
        <w:rPr>
          <w:rFonts w:eastAsiaTheme="minorHAnsi" w:cs="Arial"/>
          <w:i/>
        </w:rPr>
        <w:t xml:space="preserve"> </w:t>
      </w:r>
      <w:r w:rsidRPr="0061681E">
        <w:rPr>
          <w:rFonts w:eastAsiaTheme="minorHAnsi" w:cs="Arial"/>
          <w:i/>
        </w:rPr>
        <w:t>fue publicada en el Diario Oficial 49899 del 9 de junio de 2016, se encuentra vigente y goza de presunción de legalidad; por lo tanto, los requisitos, obligaciones y trámites en ella establecidos son de obligatorio cumplimiento.</w:t>
      </w:r>
    </w:p>
    <w:p w14:paraId="303628E6" w14:textId="77777777" w:rsidR="00F261F9" w:rsidRPr="0061681E" w:rsidRDefault="00F261F9" w:rsidP="004E7286">
      <w:pPr>
        <w:autoSpaceDE w:val="0"/>
        <w:autoSpaceDN w:val="0"/>
        <w:adjustRightInd w:val="0"/>
        <w:spacing w:after="0" w:line="240" w:lineRule="auto"/>
        <w:ind w:left="284" w:right="284"/>
        <w:jc w:val="both"/>
        <w:rPr>
          <w:rFonts w:eastAsiaTheme="minorHAnsi" w:cs="Arial"/>
          <w:i/>
        </w:rPr>
      </w:pPr>
    </w:p>
    <w:p w14:paraId="28CBBFC5" w14:textId="77777777" w:rsidR="00F261F9" w:rsidRPr="0061681E" w:rsidRDefault="00F261F9" w:rsidP="004E7286">
      <w:pPr>
        <w:autoSpaceDE w:val="0"/>
        <w:autoSpaceDN w:val="0"/>
        <w:adjustRightInd w:val="0"/>
        <w:spacing w:after="0" w:line="240" w:lineRule="auto"/>
        <w:ind w:left="284" w:right="284"/>
        <w:jc w:val="both"/>
        <w:rPr>
          <w:rFonts w:eastAsiaTheme="minorHAnsi" w:cs="Arial"/>
          <w:i/>
        </w:rPr>
      </w:pPr>
      <w:r w:rsidRPr="0061681E">
        <w:rPr>
          <w:rFonts w:eastAsiaTheme="minorHAnsi" w:cs="Arial"/>
          <w:i/>
        </w:rPr>
        <w:t>(…)</w:t>
      </w:r>
    </w:p>
    <w:p w14:paraId="2B88B598" w14:textId="77777777" w:rsidR="001E37C5" w:rsidRPr="0061681E" w:rsidRDefault="001E37C5" w:rsidP="004E7286">
      <w:pPr>
        <w:autoSpaceDE w:val="0"/>
        <w:autoSpaceDN w:val="0"/>
        <w:adjustRightInd w:val="0"/>
        <w:spacing w:after="0" w:line="240" w:lineRule="auto"/>
        <w:ind w:left="284" w:right="284"/>
        <w:jc w:val="both"/>
        <w:rPr>
          <w:rFonts w:eastAsiaTheme="minorHAnsi" w:cs="Arial"/>
          <w:i/>
        </w:rPr>
      </w:pPr>
    </w:p>
    <w:p w14:paraId="36AB5792" w14:textId="77777777" w:rsidR="00F261F9" w:rsidRPr="0061681E" w:rsidRDefault="00F261F9" w:rsidP="004E7286">
      <w:pPr>
        <w:autoSpaceDE w:val="0"/>
        <w:autoSpaceDN w:val="0"/>
        <w:adjustRightInd w:val="0"/>
        <w:spacing w:after="0" w:line="240" w:lineRule="auto"/>
        <w:ind w:left="284" w:right="284"/>
        <w:jc w:val="both"/>
        <w:rPr>
          <w:rFonts w:eastAsiaTheme="minorHAnsi" w:cs="Arial"/>
          <w:i/>
        </w:rPr>
      </w:pPr>
      <w:r w:rsidRPr="0061681E">
        <w:rPr>
          <w:rFonts w:eastAsiaTheme="minorHAnsi" w:cs="Arial"/>
          <w:i/>
        </w:rPr>
        <w:t>Respecto de la referencia que se hace al Decreto Único del Sector Transporte en el parágrafo</w:t>
      </w:r>
      <w:r w:rsidR="001E37C5" w:rsidRPr="0061681E">
        <w:rPr>
          <w:rFonts w:eastAsiaTheme="minorHAnsi" w:cs="Arial"/>
          <w:i/>
        </w:rPr>
        <w:t xml:space="preserve"> </w:t>
      </w:r>
      <w:r w:rsidRPr="0061681E">
        <w:rPr>
          <w:rFonts w:eastAsiaTheme="minorHAnsi" w:cs="Arial"/>
          <w:i/>
        </w:rPr>
        <w:t xml:space="preserve">1° de artículo </w:t>
      </w:r>
      <w:r w:rsidR="001E37C5" w:rsidRPr="0061681E">
        <w:rPr>
          <w:rFonts w:eastAsiaTheme="minorHAnsi" w:cs="Arial"/>
          <w:i/>
        </w:rPr>
        <w:t>1°</w:t>
      </w:r>
      <w:r w:rsidRPr="0061681E">
        <w:rPr>
          <w:rFonts w:eastAsiaTheme="minorHAnsi" w:cs="Arial"/>
          <w:i/>
        </w:rPr>
        <w:t xml:space="preserve"> de la Resolución 40577 del 9 de junio de 2016, una vez revisado el Decreto 1079 de 2015, encuentra esta Oficina que en el mismo se encuentran siete (7) Secciones 8 y</w:t>
      </w:r>
      <w:r w:rsidR="001E37C5" w:rsidRPr="0061681E">
        <w:rPr>
          <w:rFonts w:eastAsiaTheme="minorHAnsi" w:cs="Arial"/>
          <w:i/>
        </w:rPr>
        <w:t xml:space="preserve"> </w:t>
      </w:r>
      <w:r w:rsidRPr="0061681E">
        <w:rPr>
          <w:rFonts w:eastAsiaTheme="minorHAnsi" w:cs="Arial"/>
          <w:i/>
        </w:rPr>
        <w:t>cuatro (4) Subsecciones 5, así:</w:t>
      </w:r>
      <w:r w:rsidR="001E37C5" w:rsidRPr="0061681E">
        <w:rPr>
          <w:rFonts w:eastAsiaTheme="minorHAnsi" w:cs="Arial"/>
          <w:i/>
        </w:rPr>
        <w:t xml:space="preserve"> (…)</w:t>
      </w:r>
    </w:p>
    <w:p w14:paraId="664B3D3A" w14:textId="77777777" w:rsidR="001E37C5" w:rsidRPr="0061681E" w:rsidRDefault="001E37C5" w:rsidP="004E7286">
      <w:pPr>
        <w:autoSpaceDE w:val="0"/>
        <w:autoSpaceDN w:val="0"/>
        <w:adjustRightInd w:val="0"/>
        <w:spacing w:after="0" w:line="240" w:lineRule="auto"/>
        <w:ind w:left="284" w:right="284"/>
        <w:jc w:val="both"/>
        <w:rPr>
          <w:rFonts w:eastAsiaTheme="minorHAnsi" w:cs="Arial"/>
          <w:i/>
        </w:rPr>
      </w:pPr>
    </w:p>
    <w:p w14:paraId="6F78B4F5" w14:textId="77777777" w:rsidR="001E37C5" w:rsidRPr="0061681E" w:rsidRDefault="001E37C5" w:rsidP="004E7286">
      <w:pPr>
        <w:autoSpaceDE w:val="0"/>
        <w:autoSpaceDN w:val="0"/>
        <w:adjustRightInd w:val="0"/>
        <w:spacing w:after="0" w:line="240" w:lineRule="auto"/>
        <w:ind w:left="284" w:right="284"/>
        <w:jc w:val="both"/>
        <w:rPr>
          <w:rFonts w:eastAsiaTheme="minorHAnsi" w:cs="Arial"/>
          <w:i/>
        </w:rPr>
      </w:pPr>
      <w:r w:rsidRPr="0061681E">
        <w:rPr>
          <w:rFonts w:eastAsiaTheme="minorHAnsi" w:cs="Arial"/>
          <w:i/>
        </w:rPr>
        <w:t>Razón por la cual se considera pertinente precisar la referencia al Decreto aclarando que la misma corresponde al Capítulo 7 Servicio Público de Transporte Terrestre Automotor de Carga, Sección 8 Transporte terrestre automotor de mercancías peligrosas por carretera y la subsección 5 de seguros, pues es a lo que antes contenía el Decreto 1609 de 2</w:t>
      </w:r>
      <w:r w:rsidR="0082384F" w:rsidRPr="0061681E">
        <w:rPr>
          <w:rFonts w:eastAsiaTheme="minorHAnsi" w:cs="Arial"/>
          <w:i/>
        </w:rPr>
        <w:t>002</w:t>
      </w:r>
      <w:r w:rsidRPr="0061681E">
        <w:rPr>
          <w:rFonts w:eastAsiaTheme="minorHAnsi" w:cs="Arial"/>
          <w:i/>
        </w:rPr>
        <w:t xml:space="preserve"> a lo que se quiere hacer referencia.</w:t>
      </w:r>
    </w:p>
    <w:p w14:paraId="04C30182" w14:textId="77777777" w:rsidR="001E37C5" w:rsidRPr="0061681E" w:rsidRDefault="001E37C5" w:rsidP="004E7286">
      <w:pPr>
        <w:autoSpaceDE w:val="0"/>
        <w:autoSpaceDN w:val="0"/>
        <w:adjustRightInd w:val="0"/>
        <w:spacing w:after="0" w:line="240" w:lineRule="auto"/>
        <w:ind w:left="284" w:right="284"/>
        <w:jc w:val="both"/>
        <w:rPr>
          <w:rFonts w:eastAsiaTheme="minorHAnsi" w:cs="Arial"/>
          <w:i/>
        </w:rPr>
      </w:pPr>
    </w:p>
    <w:p w14:paraId="481D9E49" w14:textId="77777777" w:rsidR="001E37C5" w:rsidRPr="0061681E" w:rsidRDefault="001E37C5" w:rsidP="004E7286">
      <w:pPr>
        <w:autoSpaceDE w:val="0"/>
        <w:autoSpaceDN w:val="0"/>
        <w:adjustRightInd w:val="0"/>
        <w:spacing w:after="0" w:line="240" w:lineRule="auto"/>
        <w:ind w:left="284" w:right="284"/>
        <w:jc w:val="both"/>
        <w:rPr>
          <w:rFonts w:eastAsiaTheme="minorHAnsi" w:cs="Arial"/>
          <w:i/>
        </w:rPr>
      </w:pPr>
      <w:r w:rsidRPr="0061681E">
        <w:rPr>
          <w:rFonts w:eastAsiaTheme="minorHAnsi" w:cs="Arial"/>
          <w:i/>
        </w:rPr>
        <w:t>Lo anterior, no obstante que evidentemente no puede ser otra Sección que la correspondiente al transporte de mercancías peligrosas y a la Subsección 5 que se refiere a seguros o garantías que es el tema que se reguló en el parágrafo en consulta.</w:t>
      </w:r>
    </w:p>
    <w:p w14:paraId="334E29FE" w14:textId="77777777" w:rsidR="0082384F" w:rsidRPr="0061681E" w:rsidRDefault="0082384F" w:rsidP="004E7286">
      <w:pPr>
        <w:autoSpaceDE w:val="0"/>
        <w:autoSpaceDN w:val="0"/>
        <w:adjustRightInd w:val="0"/>
        <w:spacing w:after="0" w:line="240" w:lineRule="auto"/>
        <w:ind w:left="284" w:right="284"/>
        <w:jc w:val="both"/>
        <w:rPr>
          <w:rFonts w:eastAsiaTheme="minorHAnsi" w:cs="Arial"/>
          <w:i/>
        </w:rPr>
      </w:pPr>
    </w:p>
    <w:p w14:paraId="58ADB616" w14:textId="77777777" w:rsidR="000B5B6B" w:rsidRPr="0061681E" w:rsidRDefault="0082384F" w:rsidP="004E7286">
      <w:pPr>
        <w:autoSpaceDE w:val="0"/>
        <w:autoSpaceDN w:val="0"/>
        <w:adjustRightInd w:val="0"/>
        <w:spacing w:after="0" w:line="240" w:lineRule="auto"/>
        <w:ind w:left="284" w:right="284"/>
        <w:jc w:val="both"/>
        <w:rPr>
          <w:rFonts w:cs="Arial"/>
          <w:i/>
        </w:rPr>
      </w:pPr>
      <w:r w:rsidRPr="0061681E">
        <w:rPr>
          <w:rFonts w:eastAsiaTheme="minorHAnsi" w:cs="Arial"/>
          <w:b/>
          <w:i/>
          <w:u w:val="single"/>
        </w:rPr>
        <w:t xml:space="preserve">Por último, se concluye que deberá determinarse entonces el competente para revisar la póliza de responsabilidad civil extracontractual y efectuarse la aclaración que se requiere de la referencia al Decreto 1079 de 2015, como ya se señaló, adelantando los ajustes a la Resolución 40577 del </w:t>
      </w:r>
      <w:r w:rsidR="007625DE" w:rsidRPr="0061681E">
        <w:rPr>
          <w:rFonts w:eastAsiaTheme="minorHAnsi" w:cs="Arial"/>
          <w:b/>
          <w:i/>
          <w:u w:val="single"/>
        </w:rPr>
        <w:t>9</w:t>
      </w:r>
      <w:r w:rsidRPr="0061681E">
        <w:rPr>
          <w:rFonts w:eastAsiaTheme="minorHAnsi" w:cs="Arial"/>
          <w:b/>
          <w:i/>
          <w:u w:val="single"/>
        </w:rPr>
        <w:t xml:space="preserve"> de junio de 2016</w:t>
      </w:r>
      <w:r w:rsidRPr="0061681E">
        <w:rPr>
          <w:rFonts w:eastAsiaTheme="minorHAnsi" w:cs="Arial"/>
          <w:i/>
        </w:rPr>
        <w:t>.</w:t>
      </w:r>
    </w:p>
    <w:p w14:paraId="1B2F4868" w14:textId="77777777" w:rsidR="000B5B6B" w:rsidRPr="0061681E" w:rsidRDefault="000B5B6B" w:rsidP="004E7286">
      <w:pPr>
        <w:autoSpaceDE w:val="0"/>
        <w:autoSpaceDN w:val="0"/>
        <w:adjustRightInd w:val="0"/>
        <w:spacing w:after="0" w:line="240" w:lineRule="auto"/>
        <w:ind w:left="284" w:right="284"/>
        <w:jc w:val="both"/>
        <w:rPr>
          <w:rFonts w:cs="Arial"/>
          <w:i/>
        </w:rPr>
      </w:pPr>
    </w:p>
    <w:p w14:paraId="7FF96C29" w14:textId="77777777" w:rsidR="00347B0A" w:rsidRPr="0061681E" w:rsidRDefault="00347B0A" w:rsidP="004E7286">
      <w:pPr>
        <w:autoSpaceDE w:val="0"/>
        <w:autoSpaceDN w:val="0"/>
        <w:adjustRightInd w:val="0"/>
        <w:spacing w:after="0" w:line="240" w:lineRule="auto"/>
        <w:ind w:left="284" w:right="284"/>
        <w:jc w:val="both"/>
        <w:rPr>
          <w:rFonts w:cs="Arial"/>
          <w:i/>
        </w:rPr>
      </w:pPr>
      <w:r w:rsidRPr="0061681E">
        <w:rPr>
          <w:rFonts w:cs="Arial"/>
          <w:b/>
          <w:i/>
          <w:u w:val="single"/>
        </w:rPr>
        <w:t>En concepto de esta Oficina,</w:t>
      </w:r>
      <w:r w:rsidRPr="0061681E">
        <w:rPr>
          <w:rFonts w:cs="Arial"/>
          <w:i/>
        </w:rPr>
        <w:t xml:space="preserve"> </w:t>
      </w:r>
      <w:r w:rsidRPr="0061681E">
        <w:rPr>
          <w:rFonts w:cs="Arial"/>
          <w:b/>
          <w:i/>
          <w:u w:val="single"/>
        </w:rPr>
        <w:t>determinar la entidad competente para la revisión de las pólizas de que trata el parágrafo 1 del artículo 1 de la Resolución 4 0577 de 2016 es una tema que deberá acordarse entre el Ministerio de Transporte y esta Entidad, toda vez que no obstante corresponder al Ministerio de Transporte conforme se dispuso en el citado acto administrativo, la modificación solicitada es viable y debe ser concertada pues alguien debe asumir esa labor</w:t>
      </w:r>
      <w:r w:rsidRPr="0061681E">
        <w:rPr>
          <w:rFonts w:cs="Arial"/>
          <w:i/>
        </w:rPr>
        <w:t>.”</w:t>
      </w:r>
      <w:r w:rsidR="004B09F8" w:rsidRPr="0061681E">
        <w:rPr>
          <w:rFonts w:cs="Arial"/>
          <w:i/>
        </w:rPr>
        <w:t xml:space="preserve"> (Negrilla y subrayado fuera de texto)</w:t>
      </w:r>
    </w:p>
    <w:p w14:paraId="1EB74B72" w14:textId="77777777" w:rsidR="00347B0A" w:rsidRPr="0061681E" w:rsidRDefault="00347B0A" w:rsidP="004E7286">
      <w:pPr>
        <w:spacing w:after="0" w:line="240" w:lineRule="auto"/>
        <w:jc w:val="both"/>
        <w:rPr>
          <w:rFonts w:cs="Arial"/>
        </w:rPr>
      </w:pPr>
    </w:p>
    <w:p w14:paraId="78D61347" w14:textId="77777777" w:rsidR="001B0FA4" w:rsidRPr="0061681E" w:rsidRDefault="00793DEA" w:rsidP="004E7286">
      <w:pPr>
        <w:spacing w:after="0" w:line="240" w:lineRule="auto"/>
        <w:jc w:val="both"/>
        <w:rPr>
          <w:rFonts w:cs="Arial"/>
        </w:rPr>
      </w:pPr>
      <w:r>
        <w:rPr>
          <w:rFonts w:cs="Arial"/>
        </w:rPr>
        <w:t>D</w:t>
      </w:r>
      <w:r w:rsidR="0065681C" w:rsidRPr="0061681E">
        <w:rPr>
          <w:rFonts w:cs="Arial"/>
        </w:rPr>
        <w:t>ado</w:t>
      </w:r>
      <w:r w:rsidR="004C22BF" w:rsidRPr="0061681E">
        <w:rPr>
          <w:rFonts w:cs="Arial"/>
        </w:rPr>
        <w:t xml:space="preserve"> lo anterior, </w:t>
      </w:r>
      <w:r w:rsidR="009261A1" w:rsidRPr="0061681E">
        <w:rPr>
          <w:rFonts w:cs="Arial"/>
        </w:rPr>
        <w:t xml:space="preserve">y con el fin de determinar </w:t>
      </w:r>
      <w:r w:rsidR="004B09F8" w:rsidRPr="0061681E">
        <w:rPr>
          <w:rFonts w:cs="Arial"/>
        </w:rPr>
        <w:t>la</w:t>
      </w:r>
      <w:r w:rsidR="009261A1" w:rsidRPr="0061681E">
        <w:rPr>
          <w:rFonts w:cs="Arial"/>
        </w:rPr>
        <w:t xml:space="preserve"> entidad competente para la revisión de las pólizas</w:t>
      </w:r>
      <w:r w:rsidR="00FB059A" w:rsidRPr="0061681E">
        <w:rPr>
          <w:rFonts w:cs="Arial"/>
          <w:bCs/>
        </w:rPr>
        <w:t xml:space="preserve"> </w:t>
      </w:r>
      <w:r w:rsidR="004C22BF" w:rsidRPr="0061681E">
        <w:rPr>
          <w:rFonts w:cs="Arial"/>
          <w:bCs/>
        </w:rPr>
        <w:t xml:space="preserve">de responsabilidad civil extracontractual </w:t>
      </w:r>
      <w:r w:rsidR="008F2E57">
        <w:rPr>
          <w:rFonts w:cs="Arial"/>
          <w:bCs/>
        </w:rPr>
        <w:t>en las pruebas piloto de GLP</w:t>
      </w:r>
      <w:r w:rsidR="004C22BF" w:rsidRPr="0061681E">
        <w:rPr>
          <w:rFonts w:cs="Arial"/>
          <w:bCs/>
        </w:rPr>
        <w:t xml:space="preserve">, </w:t>
      </w:r>
      <w:r w:rsidR="009261A1" w:rsidRPr="0061681E">
        <w:rPr>
          <w:rFonts w:cs="Arial"/>
        </w:rPr>
        <w:t>la</w:t>
      </w:r>
      <w:r w:rsidR="004B09F8" w:rsidRPr="0061681E">
        <w:rPr>
          <w:rFonts w:cs="Arial"/>
        </w:rPr>
        <w:t xml:space="preserve"> Dirección de Hidrocarburos </w:t>
      </w:r>
      <w:r w:rsidR="003F2551" w:rsidRPr="0061681E">
        <w:rPr>
          <w:rFonts w:cs="Arial"/>
        </w:rPr>
        <w:t xml:space="preserve">mediante Radicado N°. </w:t>
      </w:r>
      <w:r w:rsidR="00D46A9D" w:rsidRPr="0061681E">
        <w:rPr>
          <w:rFonts w:cs="Arial"/>
        </w:rPr>
        <w:t>2017039006</w:t>
      </w:r>
      <w:r w:rsidR="0065681C" w:rsidRPr="0061681E">
        <w:rPr>
          <w:rFonts w:cs="Arial"/>
        </w:rPr>
        <w:t xml:space="preserve">8 </w:t>
      </w:r>
      <w:r w:rsidR="00D46A9D" w:rsidRPr="0061681E">
        <w:rPr>
          <w:rFonts w:cs="Arial"/>
        </w:rPr>
        <w:t xml:space="preserve">del 15 de junio de 2017 </w:t>
      </w:r>
      <w:r w:rsidR="00B73FC4" w:rsidRPr="0061681E">
        <w:rPr>
          <w:rFonts w:cs="Arial"/>
        </w:rPr>
        <w:t xml:space="preserve">invitó </w:t>
      </w:r>
      <w:r w:rsidR="002836F6" w:rsidRPr="0061681E">
        <w:rPr>
          <w:rFonts w:cs="Arial"/>
        </w:rPr>
        <w:t>a</w:t>
      </w:r>
      <w:r w:rsidR="002836F6" w:rsidRPr="0061681E">
        <w:rPr>
          <w:rFonts w:cs="Arial"/>
          <w:bCs/>
        </w:rPr>
        <w:t>l Coordinador del Grupo de Investigación y Desarrollo En Transporte, Tránsito y Seguridad Vial del Ministerio de Transporte</w:t>
      </w:r>
      <w:r w:rsidR="002836F6" w:rsidRPr="0061681E">
        <w:rPr>
          <w:rFonts w:cs="Arial"/>
        </w:rPr>
        <w:t xml:space="preserve">  a </w:t>
      </w:r>
      <w:r w:rsidR="004B09F8" w:rsidRPr="0061681E">
        <w:rPr>
          <w:rFonts w:cs="Arial"/>
        </w:rPr>
        <w:t xml:space="preserve">una reunión </w:t>
      </w:r>
      <w:r w:rsidR="009261A1" w:rsidRPr="0061681E">
        <w:rPr>
          <w:rFonts w:cs="Arial"/>
        </w:rPr>
        <w:t xml:space="preserve">a celebrarse el día </w:t>
      </w:r>
      <w:r w:rsidR="00D46A9D" w:rsidRPr="0061681E">
        <w:rPr>
          <w:rFonts w:cs="Arial"/>
        </w:rPr>
        <w:t>20 de junio de 2017</w:t>
      </w:r>
      <w:r w:rsidR="002836F6" w:rsidRPr="0061681E">
        <w:rPr>
          <w:rFonts w:cs="Arial"/>
        </w:rPr>
        <w:t>, y de igual forma</w:t>
      </w:r>
      <w:r w:rsidR="00B73FC4" w:rsidRPr="0061681E">
        <w:rPr>
          <w:rFonts w:cs="Arial"/>
        </w:rPr>
        <w:t xml:space="preserve"> dicha invitación fue extendida</w:t>
      </w:r>
      <w:r w:rsidR="004B09F8" w:rsidRPr="0061681E">
        <w:rPr>
          <w:rFonts w:cs="Arial"/>
        </w:rPr>
        <w:t xml:space="preserve"> a la Oficina Asesora Jurídica y al Grupo de Gesti</w:t>
      </w:r>
      <w:r w:rsidR="00D46A9D" w:rsidRPr="0061681E">
        <w:rPr>
          <w:rFonts w:cs="Arial"/>
        </w:rPr>
        <w:t>ón Contractual</w:t>
      </w:r>
      <w:r w:rsidR="00B73FC4" w:rsidRPr="0061681E">
        <w:rPr>
          <w:rFonts w:cs="Arial"/>
        </w:rPr>
        <w:t xml:space="preserve"> de este Ministerio, a través del Memorando 20170390068 del 15 de junio de 2017</w:t>
      </w:r>
      <w:r w:rsidR="00D46A9D" w:rsidRPr="0061681E">
        <w:rPr>
          <w:rFonts w:cs="Arial"/>
        </w:rPr>
        <w:t xml:space="preserve">.  En </w:t>
      </w:r>
      <w:r w:rsidR="00125E2A">
        <w:rPr>
          <w:rFonts w:cs="Arial"/>
        </w:rPr>
        <w:t>la</w:t>
      </w:r>
      <w:r w:rsidR="00D46A9D" w:rsidRPr="0061681E">
        <w:rPr>
          <w:rFonts w:cs="Arial"/>
        </w:rPr>
        <w:t xml:space="preserve"> reunión, participa</w:t>
      </w:r>
      <w:r w:rsidR="0061681E" w:rsidRPr="0061681E">
        <w:rPr>
          <w:rFonts w:cs="Arial"/>
        </w:rPr>
        <w:t xml:space="preserve">ron </w:t>
      </w:r>
      <w:r w:rsidR="00D46A9D" w:rsidRPr="0061681E">
        <w:rPr>
          <w:rFonts w:cs="Arial"/>
        </w:rPr>
        <w:t xml:space="preserve">la Oficina </w:t>
      </w:r>
      <w:r w:rsidR="00A40FB3">
        <w:rPr>
          <w:rFonts w:cs="Arial"/>
        </w:rPr>
        <w:t xml:space="preserve">Asesora </w:t>
      </w:r>
      <w:r w:rsidR="00D46A9D" w:rsidRPr="0061681E">
        <w:rPr>
          <w:rFonts w:cs="Arial"/>
        </w:rPr>
        <w:t>Jurídica</w:t>
      </w:r>
      <w:r w:rsidR="0061681E" w:rsidRPr="0061681E">
        <w:rPr>
          <w:rFonts w:cs="Arial"/>
        </w:rPr>
        <w:t xml:space="preserve"> y la Dirección de Hidrocarburos, llegándose a la conclusión que teniendo</w:t>
      </w:r>
      <w:r w:rsidR="00250D1A">
        <w:rPr>
          <w:rFonts w:cs="Arial"/>
        </w:rPr>
        <w:t xml:space="preserve"> </w:t>
      </w:r>
      <w:r w:rsidR="005E1CA3">
        <w:rPr>
          <w:rFonts w:cs="Arial"/>
        </w:rPr>
        <w:t xml:space="preserve">en cuenta </w:t>
      </w:r>
      <w:r w:rsidR="00250D1A">
        <w:rPr>
          <w:rFonts w:cs="Arial"/>
        </w:rPr>
        <w:t xml:space="preserve">la solicitud del Ministerio de Transporte y </w:t>
      </w:r>
      <w:r w:rsidR="0061681E" w:rsidRPr="0061681E">
        <w:rPr>
          <w:rFonts w:cs="Arial"/>
        </w:rPr>
        <w:t>la finalidad de las prueba piloto, la revisión de las pólizas estar</w:t>
      </w:r>
      <w:r w:rsidR="00250D1A">
        <w:rPr>
          <w:rFonts w:cs="Arial"/>
        </w:rPr>
        <w:t>ía a cargo de la mencionada</w:t>
      </w:r>
      <w:r w:rsidR="0061681E" w:rsidRPr="0061681E">
        <w:rPr>
          <w:rFonts w:cs="Arial"/>
        </w:rPr>
        <w:t xml:space="preserve"> Dirección</w:t>
      </w:r>
      <w:r w:rsidR="00250D1A">
        <w:rPr>
          <w:rFonts w:cs="Arial"/>
        </w:rPr>
        <w:t xml:space="preserve"> de Hidrocarburos </w:t>
      </w:r>
      <w:r w:rsidR="0061681E" w:rsidRPr="0061681E">
        <w:rPr>
          <w:rFonts w:cs="Arial"/>
        </w:rPr>
        <w:t>del Ministerio de Minas y Energía.</w:t>
      </w:r>
    </w:p>
    <w:p w14:paraId="47AE73D8" w14:textId="77777777" w:rsidR="0061681E" w:rsidRPr="0061681E" w:rsidRDefault="0061681E" w:rsidP="004E7286">
      <w:pPr>
        <w:spacing w:after="0" w:line="240" w:lineRule="auto"/>
        <w:jc w:val="both"/>
        <w:rPr>
          <w:rFonts w:cs="Arial"/>
        </w:rPr>
      </w:pPr>
    </w:p>
    <w:p w14:paraId="0A9EF26C" w14:textId="47875E62" w:rsidR="0061681E" w:rsidRPr="0061681E" w:rsidRDefault="0061681E" w:rsidP="004E7286">
      <w:pPr>
        <w:spacing w:after="0" w:line="240" w:lineRule="auto"/>
        <w:jc w:val="both"/>
        <w:rPr>
          <w:rFonts w:cs="Arial"/>
        </w:rPr>
      </w:pPr>
      <w:r w:rsidRPr="0061681E">
        <w:rPr>
          <w:rFonts w:cs="Arial"/>
        </w:rPr>
        <w:t xml:space="preserve">Que teniendo en cuenta </w:t>
      </w:r>
      <w:r w:rsidR="00E02DEC">
        <w:rPr>
          <w:rFonts w:cs="Arial"/>
        </w:rPr>
        <w:t xml:space="preserve">lo expuesto, es necesario aclarar y modificar </w:t>
      </w:r>
      <w:r w:rsidR="00E02DEC" w:rsidRPr="0061681E">
        <w:rPr>
          <w:rFonts w:cs="Arial"/>
        </w:rPr>
        <w:t>el Parágrafo 1 del Artículo</w:t>
      </w:r>
      <w:r w:rsidRPr="0061681E">
        <w:rPr>
          <w:rFonts w:cs="Arial"/>
        </w:rPr>
        <w:t xml:space="preserve"> Resolución </w:t>
      </w:r>
      <w:r w:rsidRPr="0061681E">
        <w:rPr>
          <w:rFonts w:cs="Arial"/>
          <w:color w:val="000000"/>
        </w:rPr>
        <w:t xml:space="preserve"> 4 0577 de</w:t>
      </w:r>
      <w:r w:rsidRPr="0061681E">
        <w:rPr>
          <w:rFonts w:cs="Arial"/>
        </w:rPr>
        <w:t xml:space="preserve"> 9 de junio 201</w:t>
      </w:r>
      <w:r w:rsidR="005E1CA3">
        <w:rPr>
          <w:rFonts w:cs="Arial"/>
        </w:rPr>
        <w:t>6</w:t>
      </w:r>
      <w:r w:rsidRPr="0061681E">
        <w:rPr>
          <w:rFonts w:cs="Arial"/>
        </w:rPr>
        <w:t xml:space="preserve">,  para precisar la referencia que se hizo del Decreto Único Reglamentario del Sector Transporte, </w:t>
      </w:r>
      <w:r w:rsidR="004F100E">
        <w:rPr>
          <w:rFonts w:cs="Arial"/>
        </w:rPr>
        <w:t xml:space="preserve">señalado </w:t>
      </w:r>
      <w:r w:rsidRPr="0061681E">
        <w:rPr>
          <w:rFonts w:cs="Arial"/>
        </w:rPr>
        <w:t xml:space="preserve">que la misma corresponde al Capítulo 7 Servicio Público de Transporte Terrestre Automotor de Carga, Sección 8 Transporte terrestre automotor de mercancías peligrosas por carretera y la Subsección 5 de seguros, y así mismo, para establecer que la revisión de la póliza de responsabilidad civil extracontractual que se menciona en el citado parágrafo, se realizará por parte de la Dirección de Hidrocarburos del Ministerio de Minas y Energía. </w:t>
      </w:r>
    </w:p>
    <w:p w14:paraId="0EC6E19E" w14:textId="77777777" w:rsidR="0061681E" w:rsidRPr="0061681E" w:rsidRDefault="0061681E" w:rsidP="004E7286">
      <w:pPr>
        <w:spacing w:after="0" w:line="240" w:lineRule="auto"/>
        <w:jc w:val="both"/>
        <w:rPr>
          <w:rFonts w:cs="Arial"/>
        </w:rPr>
      </w:pPr>
    </w:p>
    <w:p w14:paraId="7ECA2FB4" w14:textId="77777777" w:rsidR="006B5F0B" w:rsidRPr="0061681E" w:rsidRDefault="006B5F0B" w:rsidP="004E7286">
      <w:pPr>
        <w:pStyle w:val="Textoindependiente"/>
        <w:numPr>
          <w:ilvl w:val="0"/>
          <w:numId w:val="1"/>
        </w:numPr>
        <w:jc w:val="left"/>
        <w:rPr>
          <w:rFonts w:cs="Arial"/>
          <w:b/>
          <w:sz w:val="22"/>
          <w:szCs w:val="22"/>
          <w:lang w:val="es-CO"/>
        </w:rPr>
      </w:pPr>
      <w:r w:rsidRPr="0061681E">
        <w:rPr>
          <w:rFonts w:cs="Arial"/>
          <w:b/>
          <w:sz w:val="22"/>
          <w:szCs w:val="22"/>
          <w:lang w:val="es-CO"/>
        </w:rPr>
        <w:t>AMBITO DE APLICACIÓN</w:t>
      </w:r>
    </w:p>
    <w:p w14:paraId="2D950D45" w14:textId="77777777" w:rsidR="006B5F0B" w:rsidRPr="0061681E" w:rsidRDefault="006B5F0B" w:rsidP="004E7286">
      <w:pPr>
        <w:pStyle w:val="Textoindependiente"/>
        <w:jc w:val="left"/>
        <w:rPr>
          <w:rFonts w:cs="Arial"/>
          <w:sz w:val="22"/>
          <w:szCs w:val="22"/>
          <w:lang w:val="es-CO"/>
        </w:rPr>
      </w:pPr>
    </w:p>
    <w:p w14:paraId="4A2AD3BA" w14:textId="77777777" w:rsidR="006B5F0B" w:rsidRPr="0061681E" w:rsidRDefault="006B5F0B" w:rsidP="004E7286">
      <w:pPr>
        <w:pStyle w:val="Default"/>
        <w:jc w:val="both"/>
        <w:rPr>
          <w:sz w:val="22"/>
          <w:szCs w:val="22"/>
        </w:rPr>
      </w:pPr>
      <w:r w:rsidRPr="0061681E">
        <w:rPr>
          <w:sz w:val="22"/>
          <w:szCs w:val="22"/>
        </w:rPr>
        <w:t>El presente acto administrativo aplica a los</w:t>
      </w:r>
      <w:r w:rsidR="00BC2350">
        <w:rPr>
          <w:sz w:val="22"/>
          <w:szCs w:val="22"/>
        </w:rPr>
        <w:t xml:space="preserve"> interesados en realizar en el territorio colombiano, las pruebas piloto con el fin de evaluar el comportamiento del </w:t>
      </w:r>
      <w:r w:rsidR="00BD62B9">
        <w:rPr>
          <w:sz w:val="22"/>
          <w:szCs w:val="22"/>
        </w:rPr>
        <w:t xml:space="preserve">Gas Licuado de Petróleo – </w:t>
      </w:r>
      <w:r w:rsidR="00BC2350">
        <w:rPr>
          <w:sz w:val="22"/>
          <w:szCs w:val="22"/>
        </w:rPr>
        <w:t>GLP</w:t>
      </w:r>
      <w:r w:rsidR="00BD62B9">
        <w:rPr>
          <w:sz w:val="22"/>
          <w:szCs w:val="22"/>
        </w:rPr>
        <w:t>,</w:t>
      </w:r>
      <w:r w:rsidR="00BC2350">
        <w:rPr>
          <w:sz w:val="22"/>
          <w:szCs w:val="22"/>
        </w:rPr>
        <w:t xml:space="preserve"> como carburante de combustión interna, así como en transporte automotor, entre otros usos alternativos</w:t>
      </w:r>
      <w:r w:rsidRPr="0061681E">
        <w:rPr>
          <w:sz w:val="22"/>
          <w:szCs w:val="22"/>
        </w:rPr>
        <w:t>.</w:t>
      </w:r>
    </w:p>
    <w:p w14:paraId="6809613B" w14:textId="77777777" w:rsidR="006B5F0B" w:rsidRPr="0061681E" w:rsidRDefault="006B5F0B" w:rsidP="004E7286">
      <w:pPr>
        <w:pStyle w:val="Default"/>
        <w:jc w:val="both"/>
        <w:rPr>
          <w:sz w:val="22"/>
          <w:szCs w:val="22"/>
        </w:rPr>
      </w:pPr>
    </w:p>
    <w:p w14:paraId="4AE40C65" w14:textId="77777777" w:rsidR="006B5F0B" w:rsidRPr="0061681E" w:rsidRDefault="006B5F0B" w:rsidP="004E7286">
      <w:pPr>
        <w:pStyle w:val="Textoindependiente"/>
        <w:numPr>
          <w:ilvl w:val="0"/>
          <w:numId w:val="1"/>
        </w:numPr>
        <w:jc w:val="left"/>
        <w:rPr>
          <w:rFonts w:cs="Arial"/>
          <w:b/>
          <w:sz w:val="22"/>
          <w:szCs w:val="22"/>
          <w:lang w:val="es-CO"/>
        </w:rPr>
      </w:pPr>
      <w:r w:rsidRPr="0061681E">
        <w:rPr>
          <w:rFonts w:cs="Arial"/>
          <w:b/>
          <w:sz w:val="22"/>
          <w:szCs w:val="22"/>
          <w:lang w:val="es-CO"/>
        </w:rPr>
        <w:t>VIABILIDAD JURÍDICA</w:t>
      </w:r>
    </w:p>
    <w:p w14:paraId="29BC511D" w14:textId="77777777" w:rsidR="006B5F0B" w:rsidRPr="0061681E" w:rsidRDefault="006B5F0B" w:rsidP="004E7286">
      <w:pPr>
        <w:pStyle w:val="Textoindependiente"/>
        <w:jc w:val="left"/>
        <w:rPr>
          <w:rFonts w:cs="Arial"/>
          <w:b/>
          <w:sz w:val="22"/>
          <w:szCs w:val="22"/>
          <w:lang w:val="es-CO"/>
        </w:rPr>
      </w:pPr>
    </w:p>
    <w:p w14:paraId="388097E2" w14:textId="77777777" w:rsidR="006B5F0B" w:rsidRPr="0061681E" w:rsidRDefault="006B5F0B" w:rsidP="004E7286">
      <w:pPr>
        <w:pStyle w:val="Textoindependiente"/>
        <w:jc w:val="left"/>
        <w:rPr>
          <w:rFonts w:cs="Arial"/>
          <w:b/>
          <w:sz w:val="22"/>
          <w:szCs w:val="22"/>
        </w:rPr>
      </w:pPr>
      <w:r w:rsidRPr="0061681E">
        <w:rPr>
          <w:rFonts w:cs="Arial"/>
          <w:b/>
          <w:sz w:val="22"/>
          <w:szCs w:val="22"/>
        </w:rPr>
        <w:t>3.1. Análisis expreso y detallado de las normas que otorgan la competencia para la expedición del correspondiente acto</w:t>
      </w:r>
    </w:p>
    <w:p w14:paraId="384F847B" w14:textId="77777777" w:rsidR="006B5F0B" w:rsidRPr="0061681E" w:rsidRDefault="006B5F0B" w:rsidP="004E7286">
      <w:pPr>
        <w:spacing w:after="0" w:line="240" w:lineRule="auto"/>
        <w:ind w:right="284"/>
        <w:jc w:val="both"/>
        <w:rPr>
          <w:rFonts w:cs="Arial"/>
        </w:rPr>
      </w:pPr>
    </w:p>
    <w:p w14:paraId="5D9A322E" w14:textId="77777777" w:rsidR="003E4B52" w:rsidRDefault="006B5F0B" w:rsidP="004E7286">
      <w:pPr>
        <w:spacing w:after="0" w:line="240" w:lineRule="auto"/>
        <w:jc w:val="both"/>
      </w:pPr>
      <w:r w:rsidRPr="0061681E">
        <w:rPr>
          <w:rFonts w:cs="Arial"/>
        </w:rPr>
        <w:t xml:space="preserve">Mediante </w:t>
      </w:r>
      <w:r w:rsidR="003E4B52">
        <w:rPr>
          <w:rFonts w:cs="Arial"/>
        </w:rPr>
        <w:t>el Parágrafo Primero del artículo 210 de la Ley 1753 de 2015 “</w:t>
      </w:r>
      <w:r w:rsidR="003E4B52" w:rsidRPr="0061681E">
        <w:rPr>
          <w:rFonts w:cs="Arial"/>
          <w:color w:val="000000"/>
        </w:rPr>
        <w:t>2015 “</w:t>
      </w:r>
      <w:r w:rsidR="003E4B52" w:rsidRPr="0061681E">
        <w:rPr>
          <w:rFonts w:cs="Arial"/>
          <w:i/>
          <w:color w:val="000000"/>
        </w:rPr>
        <w:t>Por la se expide el Plan Nacional de Desarrollo 2014-2018 “Todos por un nuevo País</w:t>
      </w:r>
      <w:r w:rsidR="003E4B52" w:rsidRPr="0061681E">
        <w:rPr>
          <w:rFonts w:cs="Arial"/>
          <w:color w:val="000000"/>
        </w:rPr>
        <w:t>”</w:t>
      </w:r>
      <w:r w:rsidR="00AD12D9">
        <w:rPr>
          <w:rFonts w:cs="Arial"/>
          <w:color w:val="000000"/>
        </w:rPr>
        <w:t>, se a</w:t>
      </w:r>
      <w:r w:rsidR="00AD12D9">
        <w:t xml:space="preserve">utorizó el uso de gas licuado de petróleo (GLP) como carburante en motores de combustión </w:t>
      </w:r>
      <w:r w:rsidR="00AD12D9">
        <w:lastRenderedPageBreak/>
        <w:t xml:space="preserve">interna, como carburante en transporte automotor (autogás) y demás usos alternativos del GLP en todo el territorio nacional, y así mismo estableció que el Ministerio de Minas y Energía expedirá los reglamentos necesarios para tal fin, así como las condiciones de priorización en la utilización del GLP en situaciones de escasez, y en general la política energética aplicable al GLP en todo el territorio nacional. </w:t>
      </w:r>
    </w:p>
    <w:p w14:paraId="7F840432" w14:textId="77777777" w:rsidR="001977BF" w:rsidRDefault="001977BF" w:rsidP="004E7286">
      <w:pPr>
        <w:spacing w:after="0" w:line="240" w:lineRule="auto"/>
        <w:jc w:val="both"/>
      </w:pPr>
    </w:p>
    <w:p w14:paraId="06A1EB2D" w14:textId="77777777" w:rsidR="001977BF" w:rsidRPr="0061681E" w:rsidRDefault="00125E2A" w:rsidP="001977BF">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C</w:t>
      </w:r>
      <w:r w:rsidR="001977BF" w:rsidRPr="0061681E">
        <w:rPr>
          <w:rFonts w:ascii="Arial" w:hAnsi="Arial" w:cs="Arial"/>
          <w:color w:val="000000"/>
          <w:sz w:val="22"/>
          <w:szCs w:val="22"/>
        </w:rPr>
        <w:t>on el fin de contar con los estudios técnicos que se requieran para expedir posteriormente la reglamentación ordenada por el parágrafo del artículo 210 de la Ley 1753 de 2015 que facilite el uso de GLP como carburante en motores de combustión interna, como carburante en transporte automotor (autogas) y demás usos alternativos del GLP en todo el territorio colombiano, se considera necesario y pertinente la realización de pruebas piloto.</w:t>
      </w:r>
    </w:p>
    <w:p w14:paraId="0CC7DE50" w14:textId="77777777" w:rsidR="001977BF" w:rsidRDefault="001977BF" w:rsidP="001977BF">
      <w:pPr>
        <w:pStyle w:val="NormalWeb"/>
        <w:shd w:val="clear" w:color="auto" w:fill="FFFFFF"/>
        <w:spacing w:before="0" w:beforeAutospacing="0" w:after="0" w:afterAutospacing="0"/>
        <w:jc w:val="both"/>
        <w:rPr>
          <w:rFonts w:ascii="Arial" w:hAnsi="Arial" w:cs="Arial"/>
          <w:color w:val="000000"/>
          <w:sz w:val="22"/>
          <w:szCs w:val="22"/>
        </w:rPr>
      </w:pPr>
    </w:p>
    <w:p w14:paraId="6AA8690B" w14:textId="77777777" w:rsidR="003E4B52" w:rsidRDefault="00125E2A" w:rsidP="00133907">
      <w:pPr>
        <w:pStyle w:val="NormalWeb"/>
        <w:shd w:val="clear" w:color="auto" w:fill="FFFFFF"/>
        <w:spacing w:before="0" w:beforeAutospacing="0" w:after="0" w:afterAutospacing="0"/>
        <w:jc w:val="both"/>
        <w:rPr>
          <w:rFonts w:cs="Arial"/>
        </w:rPr>
      </w:pPr>
      <w:r>
        <w:rPr>
          <w:rFonts w:ascii="Arial" w:hAnsi="Arial" w:cs="Arial"/>
          <w:color w:val="000000"/>
          <w:sz w:val="22"/>
          <w:szCs w:val="22"/>
        </w:rPr>
        <w:t>Por lo anterior, e</w:t>
      </w:r>
      <w:r w:rsidR="001977BF" w:rsidRPr="0061681E">
        <w:rPr>
          <w:rFonts w:ascii="Arial" w:hAnsi="Arial" w:cs="Arial"/>
          <w:color w:val="000000"/>
          <w:sz w:val="22"/>
          <w:szCs w:val="22"/>
        </w:rPr>
        <w:t>l Ministerio de Minas y Energía mediante la Resolución 4 0577 de 9 de junio de 2016, autorizó la realización de pruebas piloto en el territorio nacional con el fin de evaluar el comportamiento del GLP como carburante en motores de combustión interna, así como en transporte automotor, entre otros usos alternativos.</w:t>
      </w:r>
    </w:p>
    <w:p w14:paraId="59D2BDDC" w14:textId="77777777" w:rsidR="006B5F0B" w:rsidRPr="0061681E" w:rsidRDefault="006B5F0B" w:rsidP="004E7286">
      <w:pPr>
        <w:spacing w:after="0" w:line="240" w:lineRule="auto"/>
        <w:jc w:val="both"/>
        <w:rPr>
          <w:rFonts w:cs="Arial"/>
        </w:rPr>
      </w:pPr>
    </w:p>
    <w:p w14:paraId="04CA8C39" w14:textId="77777777" w:rsidR="006B5F0B" w:rsidRPr="0061681E" w:rsidRDefault="006B5F0B" w:rsidP="004E7286">
      <w:pPr>
        <w:autoSpaceDE w:val="0"/>
        <w:autoSpaceDN w:val="0"/>
        <w:adjustRightInd w:val="0"/>
        <w:spacing w:after="0" w:line="240" w:lineRule="auto"/>
        <w:rPr>
          <w:rFonts w:cs="Arial"/>
          <w:b/>
        </w:rPr>
      </w:pPr>
      <w:r w:rsidRPr="0061681E">
        <w:rPr>
          <w:rFonts w:cs="Arial"/>
          <w:b/>
        </w:rPr>
        <w:t>3.2. La vigencia de la ley o norma reglamentada o desarrollada</w:t>
      </w:r>
    </w:p>
    <w:p w14:paraId="69721E60" w14:textId="77777777" w:rsidR="006B5F0B" w:rsidRPr="0061681E" w:rsidRDefault="006B5F0B" w:rsidP="004E7286">
      <w:pPr>
        <w:autoSpaceDE w:val="0"/>
        <w:autoSpaceDN w:val="0"/>
        <w:adjustRightInd w:val="0"/>
        <w:spacing w:after="0" w:line="240" w:lineRule="auto"/>
        <w:jc w:val="both"/>
        <w:rPr>
          <w:rFonts w:cs="Arial"/>
        </w:rPr>
      </w:pPr>
    </w:p>
    <w:p w14:paraId="5A044781" w14:textId="77777777" w:rsidR="006B5F0B" w:rsidRDefault="006B5F0B" w:rsidP="001977BF">
      <w:pPr>
        <w:spacing w:after="0" w:line="240" w:lineRule="auto"/>
        <w:jc w:val="both"/>
      </w:pPr>
      <w:r w:rsidRPr="0061681E">
        <w:rPr>
          <w:rFonts w:cs="Arial"/>
        </w:rPr>
        <w:t xml:space="preserve">Mediante </w:t>
      </w:r>
      <w:r w:rsidR="008D1D45">
        <w:rPr>
          <w:rFonts w:cs="Arial"/>
        </w:rPr>
        <w:t>el Parágrafo Primero del artículo 210 de la Ley 1753 de 2015 “</w:t>
      </w:r>
      <w:r w:rsidR="008D1D45" w:rsidRPr="0061681E">
        <w:rPr>
          <w:rFonts w:cs="Arial"/>
          <w:color w:val="000000"/>
        </w:rPr>
        <w:t>2015 “</w:t>
      </w:r>
      <w:r w:rsidR="008D1D45" w:rsidRPr="0061681E">
        <w:rPr>
          <w:rFonts w:cs="Arial"/>
          <w:i/>
          <w:color w:val="000000"/>
        </w:rPr>
        <w:t>Por la se expide el Plan Nacional de Desarrollo 2014-2018 “Todos por un nuevo País</w:t>
      </w:r>
      <w:r w:rsidR="008D1D45" w:rsidRPr="0061681E">
        <w:rPr>
          <w:rFonts w:cs="Arial"/>
          <w:color w:val="000000"/>
        </w:rPr>
        <w:t>”</w:t>
      </w:r>
      <w:r w:rsidR="008D1D45">
        <w:rPr>
          <w:rFonts w:cs="Arial"/>
          <w:color w:val="000000"/>
        </w:rPr>
        <w:t>, se a</w:t>
      </w:r>
      <w:r w:rsidR="008D1D45">
        <w:t>utorizó el uso de gas licuado de petróleo (GLP) como carburante en motores de combustión interna, como carburante en transporte automotor (autogás) y demás usos alternativos del GLP en todo el territorio nacional, y así mismo estableció que el Ministerio de Minas y Energía expedirá los reglamentos necesarios para tal fin, así como las condiciones de priorización en la utilización del GLP en situaciones de escasez, y en general la política energética aplicable al GLP en todo el territorio nacional.</w:t>
      </w:r>
    </w:p>
    <w:p w14:paraId="7137F8A7" w14:textId="77777777" w:rsidR="008D1D45" w:rsidRDefault="008D1D45" w:rsidP="001977BF">
      <w:pPr>
        <w:spacing w:after="0" w:line="240" w:lineRule="auto"/>
        <w:jc w:val="both"/>
      </w:pPr>
    </w:p>
    <w:p w14:paraId="0B4B01E0" w14:textId="77777777" w:rsidR="008D1D45" w:rsidRPr="0061681E" w:rsidRDefault="0091369F" w:rsidP="008D1D45">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C</w:t>
      </w:r>
      <w:r w:rsidR="008D1D45" w:rsidRPr="0061681E">
        <w:rPr>
          <w:rFonts w:ascii="Arial" w:hAnsi="Arial" w:cs="Arial"/>
          <w:color w:val="000000"/>
          <w:sz w:val="22"/>
          <w:szCs w:val="22"/>
        </w:rPr>
        <w:t>on el fin de contar con los estudios técnicos que se requieran para expedir posteriormente la reglamentación ordenada por el parágrafo del artículo 210 de la Ley 1753 de 2015 que facilite el uso de GLP como carburante en motores de combustión interna, como carburante en transporte automotor (autogas) y demás usos alternativos del GLP en todo el territorio colombiano, se considera necesario y pertinente la realización de pruebas piloto.</w:t>
      </w:r>
    </w:p>
    <w:p w14:paraId="5793B4BB" w14:textId="77777777" w:rsidR="008D1D45" w:rsidRDefault="008D1D45" w:rsidP="008D1D45">
      <w:pPr>
        <w:pStyle w:val="NormalWeb"/>
        <w:shd w:val="clear" w:color="auto" w:fill="FFFFFF"/>
        <w:spacing w:before="0" w:beforeAutospacing="0" w:after="0" w:afterAutospacing="0"/>
        <w:jc w:val="both"/>
        <w:rPr>
          <w:rFonts w:ascii="Arial" w:hAnsi="Arial" w:cs="Arial"/>
          <w:color w:val="000000"/>
          <w:sz w:val="22"/>
          <w:szCs w:val="22"/>
        </w:rPr>
      </w:pPr>
    </w:p>
    <w:p w14:paraId="58895947" w14:textId="77777777" w:rsidR="001977BF" w:rsidRDefault="0091369F" w:rsidP="0091369F">
      <w:pPr>
        <w:pStyle w:val="NormalWeb"/>
        <w:shd w:val="clear" w:color="auto" w:fill="FFFFFF"/>
        <w:spacing w:before="0" w:beforeAutospacing="0" w:after="0" w:afterAutospacing="0"/>
        <w:jc w:val="both"/>
        <w:rPr>
          <w:rFonts w:cs="Arial"/>
        </w:rPr>
      </w:pPr>
      <w:r>
        <w:rPr>
          <w:rFonts w:ascii="Arial" w:hAnsi="Arial" w:cs="Arial"/>
          <w:color w:val="000000"/>
          <w:sz w:val="22"/>
          <w:szCs w:val="22"/>
        </w:rPr>
        <w:t xml:space="preserve">Por lo anterior, </w:t>
      </w:r>
      <w:r w:rsidR="008D1D45" w:rsidRPr="0061681E">
        <w:rPr>
          <w:rFonts w:ascii="Arial" w:hAnsi="Arial" w:cs="Arial"/>
          <w:color w:val="000000"/>
          <w:sz w:val="22"/>
          <w:szCs w:val="22"/>
        </w:rPr>
        <w:t>el Ministerio de Minas y Energía mediante la Resolución 4 0577 de 9 de junio de 2016, autorizó la realización de pruebas piloto en el territorio nacional con el fin de evaluar el comportamiento del GLP como carburante en motores de combustión interna, así como en transporte automotor, entre otros usos alternativos.</w:t>
      </w:r>
    </w:p>
    <w:p w14:paraId="2832CF7D" w14:textId="77777777" w:rsidR="001977BF" w:rsidRPr="0061681E" w:rsidRDefault="001977BF" w:rsidP="001977BF">
      <w:pPr>
        <w:spacing w:after="0" w:line="240" w:lineRule="auto"/>
        <w:jc w:val="both"/>
        <w:rPr>
          <w:rFonts w:cs="Arial"/>
          <w:i/>
        </w:rPr>
      </w:pPr>
    </w:p>
    <w:p w14:paraId="404EA7F5" w14:textId="77777777" w:rsidR="00133907" w:rsidRDefault="00133907" w:rsidP="004E7286">
      <w:pPr>
        <w:spacing w:after="0" w:line="240" w:lineRule="auto"/>
        <w:jc w:val="both"/>
        <w:rPr>
          <w:rFonts w:cs="Arial"/>
        </w:rPr>
      </w:pPr>
      <w:r>
        <w:rPr>
          <w:rFonts w:cs="Arial"/>
        </w:rPr>
        <w:t>La Ley 1753 de 2015</w:t>
      </w:r>
      <w:r w:rsidR="006B5F0B" w:rsidRPr="0061681E">
        <w:rPr>
          <w:rFonts w:cs="Arial"/>
        </w:rPr>
        <w:t xml:space="preserve"> fue publicada en el </w:t>
      </w:r>
      <w:r>
        <w:rPr>
          <w:rFonts w:cs="Arial"/>
        </w:rPr>
        <w:t xml:space="preserve">Diario </w:t>
      </w:r>
      <w:r w:rsidR="006B5F0B" w:rsidRPr="0061681E">
        <w:rPr>
          <w:rFonts w:cs="Arial"/>
        </w:rPr>
        <w:t>Oficial</w:t>
      </w:r>
      <w:r>
        <w:rPr>
          <w:rFonts w:cs="Arial"/>
        </w:rPr>
        <w:t xml:space="preserve"> </w:t>
      </w:r>
      <w:r w:rsidR="00EE31DE">
        <w:rPr>
          <w:rFonts w:cs="Arial"/>
        </w:rPr>
        <w:t>N°</w:t>
      </w:r>
      <w:r w:rsidRPr="00EE31DE">
        <w:rPr>
          <w:rFonts w:cs="Arial"/>
        </w:rPr>
        <w:t>. 49.538 de 9 de junio de 2015</w:t>
      </w:r>
      <w:r w:rsidR="005C458B">
        <w:rPr>
          <w:rFonts w:cs="Arial"/>
        </w:rPr>
        <w:t>.</w:t>
      </w:r>
    </w:p>
    <w:p w14:paraId="248E28AA" w14:textId="77777777" w:rsidR="005C458B" w:rsidRDefault="005C458B" w:rsidP="004E7286">
      <w:pPr>
        <w:spacing w:after="0" w:line="240" w:lineRule="auto"/>
        <w:jc w:val="both"/>
        <w:rPr>
          <w:rFonts w:cs="Arial"/>
        </w:rPr>
      </w:pPr>
    </w:p>
    <w:p w14:paraId="7CBAC03F" w14:textId="77777777" w:rsidR="00133907" w:rsidRDefault="005C458B" w:rsidP="004E7286">
      <w:pPr>
        <w:spacing w:after="0" w:line="240" w:lineRule="auto"/>
        <w:jc w:val="both"/>
        <w:rPr>
          <w:rFonts w:cs="Arial"/>
        </w:rPr>
      </w:pPr>
      <w:r>
        <w:rPr>
          <w:rFonts w:cs="Arial"/>
        </w:rPr>
        <w:t xml:space="preserve">La Resolución N°. 4 0577 de 2016, fue publicada en el Diario Oficial </w:t>
      </w:r>
      <w:r>
        <w:t>N°. 49.899 de 9 de junio de 2016.</w:t>
      </w:r>
    </w:p>
    <w:p w14:paraId="236E1D76" w14:textId="77777777" w:rsidR="00133907" w:rsidRDefault="00133907" w:rsidP="004E7286">
      <w:pPr>
        <w:spacing w:after="0" w:line="240" w:lineRule="auto"/>
        <w:jc w:val="both"/>
        <w:rPr>
          <w:rFonts w:cs="Arial"/>
        </w:rPr>
      </w:pPr>
    </w:p>
    <w:p w14:paraId="526CF2FC" w14:textId="77777777" w:rsidR="006B5F0B" w:rsidRPr="0061681E" w:rsidRDefault="006B5F0B" w:rsidP="004E7286">
      <w:pPr>
        <w:spacing w:after="0" w:line="240" w:lineRule="auto"/>
        <w:jc w:val="both"/>
        <w:rPr>
          <w:rFonts w:cs="Arial"/>
        </w:rPr>
      </w:pPr>
    </w:p>
    <w:p w14:paraId="38B29373" w14:textId="77777777" w:rsidR="006B5F0B" w:rsidRPr="0061681E" w:rsidRDefault="006B5F0B" w:rsidP="004E7286">
      <w:pPr>
        <w:autoSpaceDE w:val="0"/>
        <w:autoSpaceDN w:val="0"/>
        <w:adjustRightInd w:val="0"/>
        <w:spacing w:after="0" w:line="240" w:lineRule="auto"/>
        <w:jc w:val="both"/>
        <w:rPr>
          <w:rFonts w:cs="Arial"/>
          <w:b/>
        </w:rPr>
      </w:pPr>
      <w:r w:rsidRPr="0061681E">
        <w:rPr>
          <w:rFonts w:cs="Arial"/>
          <w:b/>
        </w:rPr>
        <w:lastRenderedPageBreak/>
        <w:t>3.3. Disposiciones derogadas, subrogadas, modificadas, adicionadas o sustituidas, si alguno de estos efectos se produce con la expedición del respectivo acto</w:t>
      </w:r>
    </w:p>
    <w:p w14:paraId="35CF7DD1" w14:textId="77777777" w:rsidR="006B5F0B" w:rsidRPr="00F84598" w:rsidRDefault="006B5F0B" w:rsidP="004E7286">
      <w:pPr>
        <w:spacing w:after="0" w:line="240" w:lineRule="auto"/>
        <w:jc w:val="both"/>
        <w:rPr>
          <w:rFonts w:cs="Arial"/>
        </w:rPr>
      </w:pPr>
    </w:p>
    <w:p w14:paraId="741A8900" w14:textId="77777777" w:rsidR="006B5F0B" w:rsidRPr="00F84598" w:rsidRDefault="0009712F" w:rsidP="004E7286">
      <w:pPr>
        <w:pStyle w:val="Prrafodelista"/>
        <w:spacing w:before="0"/>
        <w:ind w:left="0"/>
        <w:rPr>
          <w:rFonts w:ascii="Arial" w:hAnsi="Arial" w:cs="Arial"/>
        </w:rPr>
      </w:pPr>
      <w:r w:rsidRPr="00F84598">
        <w:rPr>
          <w:rFonts w:ascii="Arial" w:hAnsi="Arial" w:cs="Arial"/>
        </w:rPr>
        <w:t>Con este proyecto de resolución se</w:t>
      </w:r>
      <w:r w:rsidR="00BD62B9" w:rsidRPr="00F84598">
        <w:rPr>
          <w:rFonts w:ascii="Arial" w:hAnsi="Arial" w:cs="Arial"/>
        </w:rPr>
        <w:t xml:space="preserve"> pretende</w:t>
      </w:r>
      <w:r w:rsidRPr="00F84598">
        <w:rPr>
          <w:rFonts w:ascii="Arial" w:hAnsi="Arial" w:cs="Arial"/>
        </w:rPr>
        <w:t xml:space="preserve"> modifica</w:t>
      </w:r>
      <w:r w:rsidR="00BD62B9" w:rsidRPr="00F84598">
        <w:rPr>
          <w:rFonts w:ascii="Arial" w:hAnsi="Arial" w:cs="Arial"/>
        </w:rPr>
        <w:t>r</w:t>
      </w:r>
      <w:r w:rsidRPr="00F84598">
        <w:rPr>
          <w:rFonts w:ascii="Arial" w:hAnsi="Arial" w:cs="Arial"/>
        </w:rPr>
        <w:t xml:space="preserve"> y aclara</w:t>
      </w:r>
      <w:r w:rsidR="00BD62B9" w:rsidRPr="00F84598">
        <w:rPr>
          <w:rFonts w:ascii="Arial" w:hAnsi="Arial" w:cs="Arial"/>
        </w:rPr>
        <w:t>r</w:t>
      </w:r>
      <w:r w:rsidR="00F84598">
        <w:rPr>
          <w:rFonts w:ascii="Arial" w:hAnsi="Arial" w:cs="Arial"/>
        </w:rPr>
        <w:t xml:space="preserve"> el Parágrafo 1 del Artículo 1 de </w:t>
      </w:r>
      <w:r w:rsidRPr="00F84598">
        <w:rPr>
          <w:rFonts w:ascii="Arial" w:hAnsi="Arial" w:cs="Arial"/>
        </w:rPr>
        <w:t>la Resolución N°. 4 0577 del 9 de junio de 2016</w:t>
      </w:r>
      <w:r w:rsidR="00126AC3" w:rsidRPr="00F84598">
        <w:rPr>
          <w:rFonts w:ascii="Arial" w:hAnsi="Arial" w:cs="Arial"/>
        </w:rPr>
        <w:t xml:space="preserve">, </w:t>
      </w:r>
      <w:r w:rsidR="00F84598" w:rsidRPr="00F84598">
        <w:rPr>
          <w:rFonts w:ascii="Arial" w:hAnsi="Arial" w:cs="Arial"/>
        </w:rPr>
        <w:t>para precisar la referencia que se hizo del Decreto Único Reglamentario del Sector Transporte, aclarando que la misma corresponde al Capítulo 7 Servicio Público de Transporte Terrestre Automotor de Carga, Sección 8 Transporte terrestre automotor de mercancías peligrosas por carretera y la Subsección 5 de seguros, y así mismo, para establecer que la revisión de la póliza de responsabilidad civil extracontractual que se menciona en el citado parágrafo</w:t>
      </w:r>
      <w:r w:rsidR="00F84598">
        <w:rPr>
          <w:rFonts w:ascii="Arial" w:hAnsi="Arial" w:cs="Arial"/>
        </w:rPr>
        <w:t xml:space="preserve"> y artículo</w:t>
      </w:r>
      <w:r w:rsidR="00F84598" w:rsidRPr="00F84598">
        <w:rPr>
          <w:rFonts w:ascii="Arial" w:hAnsi="Arial" w:cs="Arial"/>
        </w:rPr>
        <w:t>, se realizará por parte de la Dirección de Hidrocarburos del Ministerio de Minas y Energía</w:t>
      </w:r>
      <w:r w:rsidRPr="00F84598">
        <w:rPr>
          <w:rFonts w:ascii="Arial" w:hAnsi="Arial" w:cs="Arial"/>
        </w:rPr>
        <w:t>.</w:t>
      </w:r>
    </w:p>
    <w:p w14:paraId="3906A92E" w14:textId="77777777" w:rsidR="006B5F0B" w:rsidRPr="0061681E" w:rsidRDefault="006B5F0B" w:rsidP="004E7286">
      <w:pPr>
        <w:spacing w:after="0" w:line="240" w:lineRule="auto"/>
        <w:rPr>
          <w:rFonts w:eastAsia="Times New Roman" w:cs="Arial"/>
          <w:color w:val="222222"/>
          <w:lang w:eastAsia="es-CO"/>
        </w:rPr>
      </w:pPr>
    </w:p>
    <w:p w14:paraId="4F951E01" w14:textId="77777777" w:rsidR="006B5F0B" w:rsidRPr="0061681E" w:rsidRDefault="006B5F0B" w:rsidP="004E7286">
      <w:pPr>
        <w:spacing w:after="0" w:line="240" w:lineRule="auto"/>
        <w:jc w:val="both"/>
        <w:rPr>
          <w:rFonts w:cs="Arial"/>
          <w:b/>
        </w:rPr>
      </w:pPr>
      <w:r w:rsidRPr="0061681E">
        <w:rPr>
          <w:rFonts w:eastAsia="Times New Roman" w:cs="Arial"/>
          <w:b/>
          <w:color w:val="222222"/>
          <w:lang w:eastAsia="es-CO"/>
        </w:rPr>
        <w:t>3.4. Revisión y análisis de las decisiones judiciales de los órganos de cierre de cada jurisdicción que pudieran tener impacto o ser relevantes para la expedición del acto</w:t>
      </w:r>
    </w:p>
    <w:p w14:paraId="26ACF377" w14:textId="77777777" w:rsidR="006B5F0B" w:rsidRPr="0061681E" w:rsidRDefault="006B5F0B" w:rsidP="004E7286">
      <w:pPr>
        <w:spacing w:after="0" w:line="240" w:lineRule="auto"/>
        <w:jc w:val="both"/>
        <w:rPr>
          <w:rFonts w:cs="Arial"/>
        </w:rPr>
      </w:pPr>
    </w:p>
    <w:p w14:paraId="5404F3AC" w14:textId="77777777" w:rsidR="006B5F0B" w:rsidRPr="0061681E" w:rsidRDefault="006B5F0B" w:rsidP="004E7286">
      <w:pPr>
        <w:spacing w:after="0" w:line="240" w:lineRule="auto"/>
        <w:jc w:val="both"/>
        <w:rPr>
          <w:rFonts w:eastAsia="Times New Roman" w:cs="Arial"/>
          <w:color w:val="222222"/>
          <w:lang w:eastAsia="es-CO"/>
        </w:rPr>
      </w:pPr>
      <w:r w:rsidRPr="0061681E">
        <w:rPr>
          <w:rFonts w:eastAsia="Times New Roman" w:cs="Arial"/>
          <w:color w:val="222222"/>
          <w:lang w:eastAsia="es-CO"/>
        </w:rPr>
        <w:t>De conformidad con la revisión realizada por la Coordinación del Grupo de Defensa Judicial de la Oficina Asesora Jurídica, no existen decisiones judiciales que generen impacto en la expedición del presente acto administrativo.</w:t>
      </w:r>
    </w:p>
    <w:p w14:paraId="5D04E659" w14:textId="77777777" w:rsidR="006B5F0B" w:rsidRPr="0061681E" w:rsidRDefault="006B5F0B" w:rsidP="004E7286">
      <w:pPr>
        <w:spacing w:after="0" w:line="240" w:lineRule="auto"/>
        <w:jc w:val="both"/>
        <w:rPr>
          <w:rFonts w:cs="Arial"/>
        </w:rPr>
      </w:pPr>
    </w:p>
    <w:p w14:paraId="2005CE82" w14:textId="77777777" w:rsidR="006B5F0B" w:rsidRPr="0061681E" w:rsidRDefault="006B5F0B" w:rsidP="004E7286">
      <w:pPr>
        <w:numPr>
          <w:ilvl w:val="0"/>
          <w:numId w:val="1"/>
        </w:numPr>
        <w:spacing w:after="0" w:line="240" w:lineRule="auto"/>
        <w:jc w:val="both"/>
        <w:rPr>
          <w:rFonts w:cs="Arial"/>
          <w:b/>
        </w:rPr>
      </w:pPr>
      <w:r w:rsidRPr="0061681E">
        <w:rPr>
          <w:rFonts w:cs="Arial"/>
          <w:b/>
        </w:rPr>
        <w:t>IMPACTO ECONÓMICO</w:t>
      </w:r>
    </w:p>
    <w:p w14:paraId="19D01377" w14:textId="77777777" w:rsidR="006B5F0B" w:rsidRPr="0061681E" w:rsidRDefault="006B5F0B" w:rsidP="004E7286">
      <w:pPr>
        <w:pStyle w:val="Textoindependiente"/>
        <w:jc w:val="left"/>
        <w:rPr>
          <w:rFonts w:cs="Arial"/>
          <w:color w:val="000000"/>
          <w:sz w:val="22"/>
          <w:szCs w:val="22"/>
          <w:lang w:val="es-ES" w:eastAsia="es-CO"/>
        </w:rPr>
      </w:pPr>
    </w:p>
    <w:p w14:paraId="5E878595" w14:textId="77777777" w:rsidR="00BD12BE" w:rsidRDefault="00BD12BE" w:rsidP="00BD12BE">
      <w:pPr>
        <w:pStyle w:val="Default"/>
        <w:jc w:val="both"/>
        <w:rPr>
          <w:sz w:val="22"/>
          <w:szCs w:val="22"/>
        </w:rPr>
      </w:pPr>
      <w:r w:rsidRPr="00566BDC">
        <w:rPr>
          <w:sz w:val="22"/>
          <w:szCs w:val="22"/>
          <w:lang w:val="es-ES"/>
        </w:rPr>
        <w:t xml:space="preserve">El proyecto de Resolución no representa ningún impacto económico para el </w:t>
      </w:r>
      <w:r w:rsidR="00D47F7D">
        <w:rPr>
          <w:sz w:val="22"/>
          <w:szCs w:val="22"/>
          <w:lang w:val="es-ES"/>
        </w:rPr>
        <w:t xml:space="preserve">Ministerio de Minas y Energía, teniendo en cuenta que </w:t>
      </w:r>
      <w:r>
        <w:rPr>
          <w:sz w:val="22"/>
          <w:szCs w:val="22"/>
          <w:lang w:val="es-ES"/>
        </w:rPr>
        <w:t xml:space="preserve">el acto administrativo </w:t>
      </w:r>
      <w:r>
        <w:rPr>
          <w:sz w:val="22"/>
          <w:szCs w:val="22"/>
        </w:rPr>
        <w:t>aplica a los interesados en realizar en el territorio colombiano, las pruebas piloto con el fin de evaluar el comportamiento del Gas Licuado de Petróleo – GLP, como carburante de combustión interna, así como en transporte automotor, entre otros usos alternativos</w:t>
      </w:r>
      <w:r w:rsidR="00F327C2">
        <w:rPr>
          <w:sz w:val="22"/>
          <w:szCs w:val="22"/>
        </w:rPr>
        <w:t>, las cuales son sufragadas y adelantadas por cuenta y riesgo exclusivo de los interesados.</w:t>
      </w:r>
    </w:p>
    <w:p w14:paraId="101C9EAA" w14:textId="77777777" w:rsidR="006B5F0B" w:rsidRPr="0061681E" w:rsidRDefault="00BD12BE" w:rsidP="004E7286">
      <w:pPr>
        <w:pStyle w:val="Default"/>
        <w:jc w:val="both"/>
        <w:rPr>
          <w:sz w:val="22"/>
          <w:szCs w:val="22"/>
          <w:lang w:val="es-ES"/>
        </w:rPr>
      </w:pPr>
      <w:r>
        <w:rPr>
          <w:sz w:val="22"/>
          <w:szCs w:val="22"/>
        </w:rPr>
        <w:t xml:space="preserve"> </w:t>
      </w:r>
    </w:p>
    <w:p w14:paraId="34FFAB10" w14:textId="77777777" w:rsidR="006B5F0B" w:rsidRPr="0061681E" w:rsidRDefault="006B5F0B" w:rsidP="004E7286">
      <w:pPr>
        <w:pStyle w:val="Textoindependiente"/>
        <w:numPr>
          <w:ilvl w:val="0"/>
          <w:numId w:val="1"/>
        </w:numPr>
        <w:jc w:val="left"/>
        <w:rPr>
          <w:rFonts w:cs="Arial"/>
          <w:b/>
          <w:sz w:val="22"/>
          <w:szCs w:val="22"/>
          <w:lang w:val="es-CO"/>
        </w:rPr>
      </w:pPr>
      <w:r w:rsidRPr="0061681E">
        <w:rPr>
          <w:rFonts w:cs="Arial"/>
          <w:b/>
          <w:sz w:val="22"/>
          <w:szCs w:val="22"/>
          <w:lang w:val="es-CO"/>
        </w:rPr>
        <w:t>DISPONIBILIDAD PRESUPUESTAL</w:t>
      </w:r>
    </w:p>
    <w:p w14:paraId="4F524D58" w14:textId="77777777" w:rsidR="006B5F0B" w:rsidRPr="0061681E" w:rsidRDefault="006B5F0B" w:rsidP="004E7286">
      <w:pPr>
        <w:pStyle w:val="Textoindependiente"/>
        <w:jc w:val="left"/>
        <w:rPr>
          <w:rFonts w:cs="Arial"/>
          <w:sz w:val="22"/>
          <w:szCs w:val="22"/>
          <w:lang w:val="es-CO"/>
        </w:rPr>
      </w:pPr>
    </w:p>
    <w:p w14:paraId="236DFC37" w14:textId="77777777" w:rsidR="002E5AF7" w:rsidRPr="00566BDC" w:rsidRDefault="002E5AF7" w:rsidP="002E5AF7">
      <w:pPr>
        <w:pStyle w:val="Textoindependiente"/>
        <w:rPr>
          <w:rFonts w:cs="Arial"/>
          <w:sz w:val="22"/>
          <w:szCs w:val="22"/>
          <w:lang w:val="es-CO"/>
        </w:rPr>
      </w:pPr>
      <w:r w:rsidRPr="00566BDC">
        <w:rPr>
          <w:rFonts w:cs="Arial"/>
          <w:sz w:val="22"/>
          <w:szCs w:val="22"/>
          <w:lang w:val="es-CO"/>
        </w:rPr>
        <w:t xml:space="preserve">No aplica, en razón a que no genera ningún costo para la Entidad. </w:t>
      </w:r>
    </w:p>
    <w:p w14:paraId="4D719C40" w14:textId="77777777" w:rsidR="006B5F0B" w:rsidRPr="0061681E" w:rsidRDefault="006B5F0B" w:rsidP="004E7286">
      <w:pPr>
        <w:pStyle w:val="Textoindependiente"/>
        <w:rPr>
          <w:rFonts w:cs="Arial"/>
          <w:sz w:val="22"/>
          <w:szCs w:val="22"/>
          <w:lang w:val="es-CO"/>
        </w:rPr>
      </w:pPr>
    </w:p>
    <w:p w14:paraId="1A842E07" w14:textId="77777777" w:rsidR="006B5F0B" w:rsidRPr="0061681E" w:rsidRDefault="006B5F0B" w:rsidP="004E7286">
      <w:pPr>
        <w:pStyle w:val="Textoindependiente"/>
        <w:numPr>
          <w:ilvl w:val="0"/>
          <w:numId w:val="1"/>
        </w:numPr>
        <w:jc w:val="left"/>
        <w:rPr>
          <w:rFonts w:cs="Arial"/>
          <w:b/>
          <w:sz w:val="22"/>
          <w:szCs w:val="22"/>
          <w:lang w:val="es-CO"/>
        </w:rPr>
      </w:pPr>
      <w:r w:rsidRPr="0061681E">
        <w:rPr>
          <w:rFonts w:cs="Arial"/>
          <w:b/>
          <w:sz w:val="22"/>
          <w:szCs w:val="22"/>
          <w:lang w:val="es-CO"/>
        </w:rPr>
        <w:t>IMPACTO MEDIO AMBIENTAL O SOBRE EL PATRIMONIO CULTURAL</w:t>
      </w:r>
    </w:p>
    <w:p w14:paraId="5BE66FCC" w14:textId="77777777" w:rsidR="006B5F0B" w:rsidRPr="0061681E" w:rsidRDefault="006B5F0B" w:rsidP="004E7286">
      <w:pPr>
        <w:pStyle w:val="Textoindependiente"/>
        <w:jc w:val="left"/>
        <w:rPr>
          <w:rFonts w:cs="Arial"/>
          <w:b/>
          <w:sz w:val="22"/>
          <w:szCs w:val="22"/>
          <w:lang w:val="es-CO"/>
        </w:rPr>
      </w:pPr>
    </w:p>
    <w:p w14:paraId="325BDA39" w14:textId="2F3CC000" w:rsidR="006B5F0B" w:rsidRPr="00BB2209" w:rsidRDefault="006B5F0B" w:rsidP="004E7286">
      <w:pPr>
        <w:pStyle w:val="Textoindependiente"/>
        <w:rPr>
          <w:rFonts w:cs="Arial"/>
          <w:sz w:val="22"/>
          <w:szCs w:val="22"/>
          <w:lang w:val="es-CO"/>
        </w:rPr>
      </w:pPr>
      <w:r w:rsidRPr="00BB2209">
        <w:rPr>
          <w:rFonts w:cs="Arial"/>
          <w:sz w:val="22"/>
          <w:szCs w:val="22"/>
          <w:lang w:val="es-CO"/>
        </w:rPr>
        <w:t>No a</w:t>
      </w:r>
      <w:r w:rsidR="003E193F" w:rsidRPr="00BB2209">
        <w:rPr>
          <w:rFonts w:cs="Arial"/>
          <w:sz w:val="22"/>
          <w:szCs w:val="22"/>
          <w:lang w:val="es-CO"/>
        </w:rPr>
        <w:t>plica en razón a q</w:t>
      </w:r>
      <w:r w:rsidR="00BB2209" w:rsidRPr="00BB2209">
        <w:rPr>
          <w:rFonts w:cs="Arial"/>
          <w:sz w:val="22"/>
          <w:szCs w:val="22"/>
          <w:lang w:val="es-CO"/>
        </w:rPr>
        <w:t>ue el objeto del proyecto de resolución</w:t>
      </w:r>
      <w:r w:rsidR="004E59B3">
        <w:rPr>
          <w:rFonts w:cs="Arial"/>
          <w:sz w:val="22"/>
          <w:szCs w:val="22"/>
          <w:lang w:val="es-CO"/>
        </w:rPr>
        <w:t xml:space="preserve"> es</w:t>
      </w:r>
      <w:r w:rsidR="00BB2209" w:rsidRPr="00BB2209">
        <w:rPr>
          <w:rFonts w:cs="Arial"/>
          <w:sz w:val="22"/>
          <w:szCs w:val="22"/>
          <w:lang w:val="es-CO"/>
        </w:rPr>
        <w:t xml:space="preserve"> </w:t>
      </w:r>
      <w:r w:rsidR="00BB2209" w:rsidRPr="00BB2209">
        <w:rPr>
          <w:rFonts w:cs="Arial"/>
          <w:sz w:val="22"/>
          <w:szCs w:val="22"/>
        </w:rPr>
        <w:t xml:space="preserve">modificar el Parágrafo 1 del Artículo Resolución </w:t>
      </w:r>
      <w:r w:rsidR="00BB2209" w:rsidRPr="00BB2209">
        <w:rPr>
          <w:rFonts w:cs="Arial"/>
          <w:color w:val="000000"/>
          <w:sz w:val="22"/>
          <w:szCs w:val="22"/>
        </w:rPr>
        <w:t xml:space="preserve"> 4 0577 de</w:t>
      </w:r>
      <w:r w:rsidR="00BB2209" w:rsidRPr="00BB2209">
        <w:rPr>
          <w:rFonts w:cs="Arial"/>
          <w:sz w:val="22"/>
          <w:szCs w:val="22"/>
        </w:rPr>
        <w:t xml:space="preserve"> 9 de junio 2016,  </w:t>
      </w:r>
      <w:r w:rsidR="00BB2209">
        <w:rPr>
          <w:rFonts w:cs="Arial"/>
          <w:sz w:val="22"/>
          <w:szCs w:val="22"/>
        </w:rPr>
        <w:t xml:space="preserve">en el sentido de </w:t>
      </w:r>
      <w:r w:rsidR="00BB2209" w:rsidRPr="00BB2209">
        <w:rPr>
          <w:rFonts w:cs="Arial"/>
          <w:sz w:val="22"/>
          <w:szCs w:val="22"/>
        </w:rPr>
        <w:t>precisar la referencia que se hizo del Decreto Único Reglamentario del Sector Transporte, aclarando que la misma corresponde al Capítulo 7 Servicio Público de Transporte Terrestre Automotor de Carga, Sección 8 Transporte terrestre automotor de mercancías peligrosas por carretera y la Subsección 5 de seguros, y así mismo, para establecer que la revisión de la póliza de responsabilidad civil extracontractual que se menciona en el citado parágrafo, se realizará por parte de la Dirección de Hidrocarburos del Ministerio de Minas y Energía</w:t>
      </w:r>
      <w:r w:rsidRPr="00BB2209">
        <w:rPr>
          <w:rFonts w:cs="Arial"/>
          <w:sz w:val="22"/>
          <w:szCs w:val="22"/>
          <w:lang w:val="es-CO"/>
        </w:rPr>
        <w:t xml:space="preserve">.  </w:t>
      </w:r>
    </w:p>
    <w:p w14:paraId="08CF92E1" w14:textId="77777777" w:rsidR="006B5F0B" w:rsidRPr="0061681E" w:rsidRDefault="006B5F0B" w:rsidP="004E7286">
      <w:pPr>
        <w:spacing w:after="0" w:line="240" w:lineRule="auto"/>
        <w:ind w:left="360"/>
        <w:rPr>
          <w:rFonts w:cs="Arial"/>
          <w:b/>
        </w:rPr>
      </w:pPr>
    </w:p>
    <w:p w14:paraId="1E4270DF" w14:textId="77777777" w:rsidR="006B5F0B" w:rsidRPr="0061681E" w:rsidRDefault="006B5F0B" w:rsidP="004E7286">
      <w:pPr>
        <w:pStyle w:val="Textoindependiente"/>
        <w:numPr>
          <w:ilvl w:val="0"/>
          <w:numId w:val="1"/>
        </w:numPr>
        <w:jc w:val="left"/>
        <w:rPr>
          <w:rFonts w:cs="Arial"/>
          <w:b/>
          <w:sz w:val="22"/>
          <w:szCs w:val="22"/>
          <w:lang w:val="es-CO"/>
        </w:rPr>
      </w:pPr>
      <w:r w:rsidRPr="0061681E">
        <w:rPr>
          <w:rFonts w:cs="Arial"/>
          <w:b/>
          <w:sz w:val="22"/>
          <w:szCs w:val="22"/>
          <w:lang w:val="es-CO"/>
        </w:rPr>
        <w:t>CONSULTA</w:t>
      </w:r>
    </w:p>
    <w:p w14:paraId="75F0D826" w14:textId="77777777" w:rsidR="006B5F0B" w:rsidRPr="0061681E" w:rsidRDefault="006B5F0B" w:rsidP="004E7286">
      <w:pPr>
        <w:pStyle w:val="Textoindependiente"/>
        <w:jc w:val="left"/>
        <w:rPr>
          <w:rFonts w:cs="Arial"/>
          <w:b/>
          <w:sz w:val="22"/>
          <w:szCs w:val="22"/>
          <w:lang w:val="es-CO"/>
        </w:rPr>
      </w:pPr>
    </w:p>
    <w:p w14:paraId="33A13266" w14:textId="77777777" w:rsidR="006B5F0B" w:rsidRPr="0061681E" w:rsidRDefault="006B5F0B" w:rsidP="004E7286">
      <w:pPr>
        <w:pStyle w:val="Textoindependiente"/>
        <w:rPr>
          <w:rFonts w:cs="Arial"/>
          <w:sz w:val="22"/>
          <w:szCs w:val="22"/>
          <w:lang w:val="es-CO"/>
        </w:rPr>
      </w:pPr>
      <w:r w:rsidRPr="0061681E">
        <w:rPr>
          <w:rFonts w:cs="Arial"/>
          <w:sz w:val="22"/>
          <w:szCs w:val="22"/>
          <w:lang w:val="es-CO"/>
        </w:rPr>
        <w:lastRenderedPageBreak/>
        <w:t xml:space="preserve">No aplica por cuanto el acto administrativo no genera ninguna incidencia para las comunidades indígenas ni minorías reconocidas constitucional ni legalmente.  </w:t>
      </w:r>
    </w:p>
    <w:p w14:paraId="4A1751FD" w14:textId="77777777" w:rsidR="006B5F0B" w:rsidRPr="0061681E" w:rsidRDefault="006B5F0B" w:rsidP="004E7286">
      <w:pPr>
        <w:pStyle w:val="Textoindependiente"/>
        <w:jc w:val="left"/>
        <w:rPr>
          <w:rFonts w:cs="Arial"/>
          <w:b/>
          <w:sz w:val="22"/>
          <w:szCs w:val="22"/>
          <w:lang w:val="es-CO"/>
        </w:rPr>
      </w:pPr>
    </w:p>
    <w:p w14:paraId="7BB13611" w14:textId="77777777" w:rsidR="006B5F0B" w:rsidRPr="0061681E" w:rsidRDefault="006B5F0B" w:rsidP="004E7286">
      <w:pPr>
        <w:numPr>
          <w:ilvl w:val="0"/>
          <w:numId w:val="1"/>
        </w:numPr>
        <w:spacing w:after="0" w:line="240" w:lineRule="auto"/>
        <w:jc w:val="both"/>
        <w:rPr>
          <w:rFonts w:cs="Arial"/>
          <w:b/>
        </w:rPr>
      </w:pPr>
      <w:r w:rsidRPr="0061681E">
        <w:rPr>
          <w:rFonts w:cs="Arial"/>
          <w:b/>
        </w:rPr>
        <w:t>PUBLICIDAD</w:t>
      </w:r>
    </w:p>
    <w:p w14:paraId="58741E3D" w14:textId="77777777" w:rsidR="006B5F0B" w:rsidRPr="0061681E" w:rsidRDefault="006B5F0B" w:rsidP="004E7286">
      <w:pPr>
        <w:spacing w:after="0" w:line="240" w:lineRule="auto"/>
        <w:jc w:val="both"/>
        <w:rPr>
          <w:rFonts w:cs="Arial"/>
          <w:color w:val="000000"/>
        </w:rPr>
      </w:pPr>
    </w:p>
    <w:p w14:paraId="79B8F1EF" w14:textId="01CE6FC7" w:rsidR="006B5F0B" w:rsidRPr="0061681E" w:rsidRDefault="006B5F0B" w:rsidP="004E7286">
      <w:pPr>
        <w:spacing w:after="0" w:line="240" w:lineRule="auto"/>
        <w:jc w:val="both"/>
        <w:rPr>
          <w:rFonts w:cs="Arial"/>
          <w:color w:val="000000"/>
        </w:rPr>
      </w:pPr>
      <w:r w:rsidRPr="0061681E">
        <w:rPr>
          <w:rFonts w:cs="Arial"/>
        </w:rPr>
        <w:t>E</w:t>
      </w:r>
      <w:r w:rsidRPr="0061681E">
        <w:rPr>
          <w:rFonts w:cs="Arial"/>
          <w:color w:val="000000"/>
        </w:rPr>
        <w:t xml:space="preserve">n atención a lo dispuesto en el numeral 8 del artículo 8 de la Ley 1437 de 2011, en concordancia con lo previsto en </w:t>
      </w:r>
      <w:r w:rsidR="002A134D">
        <w:rPr>
          <w:rFonts w:cs="Arial"/>
          <w:color w:val="000000"/>
        </w:rPr>
        <w:t xml:space="preserve">la Resolución 4 0310 de 2017, </w:t>
      </w:r>
      <w:r w:rsidRPr="0061681E">
        <w:rPr>
          <w:rFonts w:cs="Arial"/>
          <w:color w:val="000000"/>
        </w:rPr>
        <w:t xml:space="preserve">el texto del presente acto administrativo se publicó en la página web del Ministerio de Minas y Energía para comentarios del público entre el </w:t>
      </w:r>
      <w:r w:rsidR="00E077B5">
        <w:rPr>
          <w:rFonts w:cs="Arial"/>
          <w:color w:val="000000"/>
        </w:rPr>
        <w:t xml:space="preserve"> </w:t>
      </w:r>
      <w:r w:rsidR="00B95290">
        <w:rPr>
          <w:rFonts w:cs="Arial"/>
          <w:color w:val="000000"/>
        </w:rPr>
        <w:t xml:space="preserve">19 y el 31 de julio </w:t>
      </w:r>
      <w:r w:rsidRPr="0061681E">
        <w:rPr>
          <w:rFonts w:cs="Arial"/>
          <w:color w:val="000000"/>
        </w:rPr>
        <w:t>de 2017.  Las observaciones y sugerencias recibidas fueron debidamente analizadas.</w:t>
      </w:r>
    </w:p>
    <w:p w14:paraId="47264D9E" w14:textId="77777777" w:rsidR="006B5F0B" w:rsidRPr="0061681E" w:rsidRDefault="006B5F0B" w:rsidP="004E7286">
      <w:pPr>
        <w:spacing w:after="0" w:line="240" w:lineRule="auto"/>
        <w:jc w:val="both"/>
        <w:rPr>
          <w:rFonts w:cs="Arial"/>
          <w:color w:val="000000"/>
        </w:rPr>
      </w:pPr>
    </w:p>
    <w:p w14:paraId="237C808A" w14:textId="77777777" w:rsidR="006B5F0B" w:rsidRPr="0061681E" w:rsidRDefault="006B5F0B" w:rsidP="004E7286">
      <w:pPr>
        <w:spacing w:after="0" w:line="240" w:lineRule="auto"/>
        <w:jc w:val="both"/>
        <w:rPr>
          <w:rFonts w:cs="Arial"/>
        </w:rPr>
      </w:pPr>
      <w:r w:rsidRPr="0061681E">
        <w:rPr>
          <w:rFonts w:cs="Arial"/>
          <w:color w:val="000000"/>
        </w:rPr>
        <w:t>La constancia de publicación emitida por el Grupo de Participación y Servicio al Ciudadano hace parte de esta memoria justificativa.</w:t>
      </w:r>
    </w:p>
    <w:p w14:paraId="7A5BF550" w14:textId="77777777" w:rsidR="006B5F0B" w:rsidRPr="0061681E" w:rsidRDefault="006B5F0B" w:rsidP="004E7286">
      <w:pPr>
        <w:spacing w:after="0" w:line="240" w:lineRule="auto"/>
        <w:jc w:val="both"/>
        <w:rPr>
          <w:rFonts w:cs="Arial"/>
          <w:color w:val="000000"/>
        </w:rPr>
      </w:pPr>
    </w:p>
    <w:p w14:paraId="34DEED55" w14:textId="77777777" w:rsidR="006B5F0B" w:rsidRPr="0061681E" w:rsidRDefault="006B5F0B" w:rsidP="004E7286">
      <w:pPr>
        <w:spacing w:after="0" w:line="240" w:lineRule="auto"/>
        <w:jc w:val="both"/>
        <w:rPr>
          <w:rFonts w:cs="Arial"/>
        </w:rPr>
      </w:pPr>
    </w:p>
    <w:p w14:paraId="6743A5AD" w14:textId="77777777" w:rsidR="006B5F0B" w:rsidRPr="0061681E" w:rsidRDefault="006B5F0B" w:rsidP="004E7286">
      <w:pPr>
        <w:numPr>
          <w:ilvl w:val="0"/>
          <w:numId w:val="1"/>
        </w:numPr>
        <w:spacing w:after="0" w:line="240" w:lineRule="auto"/>
        <w:jc w:val="both"/>
        <w:rPr>
          <w:rFonts w:cs="Arial"/>
          <w:b/>
        </w:rPr>
      </w:pPr>
      <w:r w:rsidRPr="0061681E">
        <w:rPr>
          <w:rFonts w:cs="Arial"/>
        </w:rPr>
        <w:t xml:space="preserve"> </w:t>
      </w:r>
      <w:r w:rsidRPr="0061681E">
        <w:rPr>
          <w:rFonts w:cs="Arial"/>
          <w:b/>
        </w:rPr>
        <w:t>CONCEPTO DEL DEPARTAMENTO ADMINISTRATIVO DE LA FUNCIÓN PÚBLICA</w:t>
      </w:r>
    </w:p>
    <w:p w14:paraId="2937C8D9" w14:textId="77777777" w:rsidR="006B5F0B" w:rsidRPr="0061681E" w:rsidRDefault="006B5F0B" w:rsidP="004E7286">
      <w:pPr>
        <w:spacing w:after="0" w:line="240" w:lineRule="auto"/>
        <w:jc w:val="both"/>
        <w:rPr>
          <w:rFonts w:cs="Arial"/>
        </w:rPr>
      </w:pPr>
    </w:p>
    <w:p w14:paraId="5C20EEFE" w14:textId="77777777" w:rsidR="006B5F0B" w:rsidRPr="0061681E" w:rsidRDefault="006B5F0B" w:rsidP="004E7286">
      <w:pPr>
        <w:spacing w:after="0" w:line="240" w:lineRule="auto"/>
        <w:jc w:val="both"/>
        <w:rPr>
          <w:rFonts w:cs="Arial"/>
        </w:rPr>
      </w:pPr>
      <w:r w:rsidRPr="0061681E">
        <w:rPr>
          <w:rFonts w:cs="Arial"/>
        </w:rPr>
        <w:t>No aplica por cuanto el acto administrativo no establece nuevos trámites como lo dispone el artículo 2.1.2.1.11 del Decreto 1609 de 2015.</w:t>
      </w:r>
    </w:p>
    <w:p w14:paraId="767D6F05" w14:textId="77777777" w:rsidR="006B5F0B" w:rsidRPr="0061681E" w:rsidRDefault="006B5F0B" w:rsidP="004E7286">
      <w:pPr>
        <w:spacing w:after="0" w:line="240" w:lineRule="auto"/>
        <w:jc w:val="both"/>
        <w:rPr>
          <w:rFonts w:eastAsia="Times New Roman" w:cs="Arial"/>
          <w:lang w:eastAsia="es-ES"/>
        </w:rPr>
      </w:pPr>
    </w:p>
    <w:p w14:paraId="45191079" w14:textId="77777777" w:rsidR="006B5F0B" w:rsidRPr="0061681E" w:rsidRDefault="006B5F0B" w:rsidP="004E7286">
      <w:pPr>
        <w:pStyle w:val="Prrafodelista"/>
        <w:numPr>
          <w:ilvl w:val="0"/>
          <w:numId w:val="1"/>
        </w:numPr>
        <w:spacing w:before="0"/>
        <w:rPr>
          <w:rFonts w:ascii="Arial" w:hAnsi="Arial" w:cs="Arial"/>
          <w:b/>
          <w:color w:val="000000"/>
        </w:rPr>
      </w:pPr>
      <w:r w:rsidRPr="0061681E">
        <w:rPr>
          <w:rFonts w:ascii="Arial" w:hAnsi="Arial" w:cs="Arial"/>
          <w:b/>
          <w:color w:val="000000"/>
        </w:rPr>
        <w:t>MATRIZ RESUMEN OBSERVACIONES Y COMENTARIOS</w:t>
      </w:r>
    </w:p>
    <w:p w14:paraId="6D99BCF5" w14:textId="77777777" w:rsidR="006B5F0B" w:rsidRPr="0061681E" w:rsidRDefault="006B5F0B" w:rsidP="004E7286">
      <w:pPr>
        <w:pStyle w:val="Prrafodelista"/>
        <w:spacing w:before="0"/>
        <w:ind w:left="0"/>
        <w:rPr>
          <w:rFonts w:ascii="Arial" w:hAnsi="Arial" w:cs="Arial"/>
          <w:b/>
          <w:color w:val="000000"/>
        </w:rPr>
      </w:pPr>
    </w:p>
    <w:p w14:paraId="3DF2FC63" w14:textId="77777777" w:rsidR="006B5F0B" w:rsidRPr="0061681E" w:rsidRDefault="006B5F0B" w:rsidP="004E7286">
      <w:pPr>
        <w:spacing w:after="0" w:line="240" w:lineRule="auto"/>
        <w:jc w:val="both"/>
        <w:rPr>
          <w:rFonts w:cs="Arial"/>
          <w:color w:val="000000"/>
        </w:rPr>
      </w:pPr>
      <w:r w:rsidRPr="0061681E">
        <w:rPr>
          <w:rFonts w:cs="Arial"/>
          <w:color w:val="000000"/>
        </w:rPr>
        <w:t>La matriz con el resumen de las observaciones y comentarios recibidos sobre el proyecto normativo hacen parte de esta memoria justificativa.</w:t>
      </w:r>
    </w:p>
    <w:p w14:paraId="2DC945B2" w14:textId="77777777" w:rsidR="006B5F0B" w:rsidRPr="0061681E" w:rsidRDefault="006B5F0B" w:rsidP="004E7286">
      <w:pPr>
        <w:spacing w:after="0" w:line="240" w:lineRule="auto"/>
        <w:jc w:val="both"/>
        <w:rPr>
          <w:rFonts w:cs="Arial"/>
          <w:color w:val="000000"/>
        </w:rPr>
      </w:pPr>
    </w:p>
    <w:p w14:paraId="1D838E70" w14:textId="77777777" w:rsidR="006B5F0B" w:rsidRPr="0061681E" w:rsidRDefault="006B5F0B" w:rsidP="004E7286">
      <w:pPr>
        <w:numPr>
          <w:ilvl w:val="0"/>
          <w:numId w:val="1"/>
        </w:numPr>
        <w:spacing w:after="0" w:line="240" w:lineRule="auto"/>
        <w:jc w:val="both"/>
        <w:rPr>
          <w:rFonts w:cs="Arial"/>
          <w:b/>
          <w:color w:val="000000"/>
        </w:rPr>
      </w:pPr>
      <w:r w:rsidRPr="0061681E">
        <w:rPr>
          <w:rFonts w:cs="Arial"/>
          <w:b/>
          <w:color w:val="000000"/>
        </w:rPr>
        <w:t>INFORME GLOBAL DE LAS OBSERVACIONES Y COMENTARIOS</w:t>
      </w:r>
    </w:p>
    <w:p w14:paraId="5AFC312F" w14:textId="77777777" w:rsidR="006B5F0B" w:rsidRPr="0061681E" w:rsidRDefault="006B5F0B" w:rsidP="004E7286">
      <w:pPr>
        <w:spacing w:after="0" w:line="240" w:lineRule="auto"/>
        <w:jc w:val="both"/>
        <w:rPr>
          <w:rFonts w:cs="Arial"/>
          <w:color w:val="000000"/>
        </w:rPr>
      </w:pPr>
    </w:p>
    <w:p w14:paraId="17F7B164" w14:textId="77777777" w:rsidR="006B5F0B" w:rsidRPr="0061681E" w:rsidRDefault="006B5F0B" w:rsidP="004E7286">
      <w:pPr>
        <w:spacing w:after="0" w:line="240" w:lineRule="auto"/>
        <w:jc w:val="both"/>
        <w:rPr>
          <w:rFonts w:cs="Arial"/>
          <w:color w:val="000000"/>
        </w:rPr>
      </w:pPr>
      <w:r w:rsidRPr="0061681E">
        <w:rPr>
          <w:rFonts w:cs="Arial"/>
          <w:color w:val="000000"/>
        </w:rPr>
        <w:t>El informe global con la evaluación, por categorías, de las observaciones y comentarios de los ciudadanos y grupos de interés hacen parte de esta memoria justificativa y se encuentran contenidos en un solo documento con la matriz de que trata el numeral 10.</w:t>
      </w:r>
    </w:p>
    <w:p w14:paraId="145D1097" w14:textId="77777777" w:rsidR="006B5F0B" w:rsidRPr="0061681E" w:rsidRDefault="006B5F0B" w:rsidP="004E7286">
      <w:pPr>
        <w:spacing w:after="0" w:line="240" w:lineRule="auto"/>
        <w:jc w:val="both"/>
        <w:rPr>
          <w:rFonts w:eastAsia="Times New Roman" w:cs="Arial"/>
          <w:lang w:eastAsia="es-ES"/>
        </w:rPr>
      </w:pPr>
    </w:p>
    <w:p w14:paraId="51521A5D" w14:textId="77777777" w:rsidR="006B5F0B" w:rsidRPr="0061681E" w:rsidRDefault="006B5F0B" w:rsidP="004E7286">
      <w:pPr>
        <w:spacing w:after="0" w:line="240" w:lineRule="auto"/>
        <w:jc w:val="both"/>
        <w:rPr>
          <w:rFonts w:eastAsia="Times New Roman" w:cs="Arial"/>
          <w:lang w:eastAsia="es-ES"/>
        </w:rPr>
      </w:pPr>
      <w:r w:rsidRPr="0061681E">
        <w:rPr>
          <w:rFonts w:eastAsia="Times New Roman" w:cs="Arial"/>
          <w:lang w:eastAsia="es-ES"/>
        </w:rPr>
        <w:t xml:space="preserve">La presente Memoria Justificativa fue elaborada por la Dirección de Hidrocarburos el </w:t>
      </w:r>
      <w:r w:rsidR="006B3AE5">
        <w:rPr>
          <w:rFonts w:eastAsia="Times New Roman" w:cs="Arial"/>
          <w:lang w:eastAsia="es-ES"/>
        </w:rPr>
        <w:t>14</w:t>
      </w:r>
      <w:r w:rsidR="00E077B5">
        <w:rPr>
          <w:rFonts w:eastAsia="Times New Roman" w:cs="Arial"/>
          <w:lang w:eastAsia="es-ES"/>
        </w:rPr>
        <w:t xml:space="preserve"> de julio</w:t>
      </w:r>
      <w:r w:rsidRPr="0061681E">
        <w:rPr>
          <w:rFonts w:eastAsia="Times New Roman" w:cs="Arial"/>
          <w:lang w:eastAsia="es-ES"/>
        </w:rPr>
        <w:t xml:space="preserve"> de 2017 y la viabilidad jurídica cuenta con la revisión y visto bueno de la Oficina Asesora Jurídica.</w:t>
      </w:r>
    </w:p>
    <w:p w14:paraId="55CA53C0" w14:textId="77777777" w:rsidR="006B5F0B" w:rsidRPr="0061681E" w:rsidRDefault="006B5F0B" w:rsidP="004E7286">
      <w:pPr>
        <w:spacing w:after="0" w:line="240" w:lineRule="auto"/>
        <w:jc w:val="both"/>
        <w:rPr>
          <w:rFonts w:cs="Arial"/>
          <w:b/>
        </w:rPr>
      </w:pPr>
    </w:p>
    <w:p w14:paraId="4DFBD127" w14:textId="77777777" w:rsidR="006B5F0B" w:rsidRDefault="006B5F0B" w:rsidP="004E7286">
      <w:pPr>
        <w:spacing w:after="0" w:line="240" w:lineRule="auto"/>
        <w:jc w:val="both"/>
        <w:rPr>
          <w:rFonts w:cs="Arial"/>
          <w:b/>
        </w:rPr>
      </w:pPr>
    </w:p>
    <w:p w14:paraId="066914CF" w14:textId="77777777" w:rsidR="00B95290" w:rsidRDefault="00B95290" w:rsidP="004E7286">
      <w:pPr>
        <w:spacing w:after="0" w:line="240" w:lineRule="auto"/>
        <w:jc w:val="both"/>
        <w:rPr>
          <w:rFonts w:cs="Arial"/>
          <w:b/>
        </w:rPr>
      </w:pPr>
    </w:p>
    <w:p w14:paraId="084FF0B1" w14:textId="77777777" w:rsidR="00B95290" w:rsidRDefault="00B95290" w:rsidP="004E7286">
      <w:pPr>
        <w:spacing w:after="0" w:line="240" w:lineRule="auto"/>
        <w:jc w:val="both"/>
        <w:rPr>
          <w:rFonts w:cs="Arial"/>
          <w:b/>
        </w:rPr>
      </w:pPr>
    </w:p>
    <w:p w14:paraId="7DD15F35" w14:textId="77777777" w:rsidR="00B95290" w:rsidRDefault="00B95290" w:rsidP="004E7286">
      <w:pPr>
        <w:spacing w:after="0" w:line="240" w:lineRule="auto"/>
        <w:jc w:val="both"/>
        <w:rPr>
          <w:rFonts w:cs="Arial"/>
          <w:b/>
        </w:rPr>
      </w:pPr>
    </w:p>
    <w:p w14:paraId="4C924704" w14:textId="77777777" w:rsidR="006B5F0B" w:rsidRPr="0061681E" w:rsidRDefault="006B5F0B" w:rsidP="004E7286">
      <w:pPr>
        <w:pStyle w:val="Textoindependiente"/>
        <w:ind w:right="425"/>
        <w:rPr>
          <w:rFonts w:cs="Arial"/>
          <w:b/>
          <w:sz w:val="22"/>
          <w:szCs w:val="22"/>
        </w:rPr>
      </w:pPr>
      <w:r w:rsidRPr="0061681E">
        <w:rPr>
          <w:rFonts w:cs="Arial"/>
          <w:b/>
          <w:sz w:val="22"/>
          <w:szCs w:val="22"/>
        </w:rPr>
        <w:t>CARLOS DAVID BELTRÁN QUINTERO</w:t>
      </w:r>
    </w:p>
    <w:p w14:paraId="22BB4124" w14:textId="77777777" w:rsidR="006B5F0B" w:rsidRPr="0061681E" w:rsidRDefault="006B5F0B" w:rsidP="004E7286">
      <w:pPr>
        <w:pStyle w:val="Textoindependiente"/>
        <w:ind w:right="425"/>
        <w:rPr>
          <w:rFonts w:cs="Arial"/>
          <w:sz w:val="22"/>
          <w:szCs w:val="22"/>
        </w:rPr>
      </w:pPr>
      <w:r w:rsidRPr="0061681E">
        <w:rPr>
          <w:rFonts w:cs="Arial"/>
          <w:sz w:val="22"/>
          <w:szCs w:val="22"/>
        </w:rPr>
        <w:t>Director de Hidrocarburos</w:t>
      </w:r>
    </w:p>
    <w:p w14:paraId="04BED002" w14:textId="77777777" w:rsidR="00363BD6" w:rsidRDefault="00363BD6" w:rsidP="004E7286">
      <w:pPr>
        <w:pStyle w:val="ListaCC"/>
        <w:spacing w:after="0" w:line="240" w:lineRule="auto"/>
        <w:jc w:val="both"/>
        <w:rPr>
          <w:rFonts w:cs="Arial"/>
          <w:sz w:val="16"/>
          <w:szCs w:val="16"/>
        </w:rPr>
      </w:pPr>
    </w:p>
    <w:p w14:paraId="273E8C9C" w14:textId="77777777" w:rsidR="006B5F0B" w:rsidRPr="00B95290" w:rsidRDefault="006B5F0B" w:rsidP="004E7286">
      <w:pPr>
        <w:pStyle w:val="ListaCC"/>
        <w:spacing w:after="0" w:line="240" w:lineRule="auto"/>
        <w:jc w:val="both"/>
        <w:rPr>
          <w:rFonts w:cs="Arial"/>
          <w:sz w:val="12"/>
          <w:szCs w:val="16"/>
        </w:rPr>
      </w:pPr>
      <w:r w:rsidRPr="00B95290">
        <w:rPr>
          <w:rFonts w:cs="Arial"/>
          <w:sz w:val="12"/>
          <w:szCs w:val="16"/>
        </w:rPr>
        <w:t>Proyectó: Luz Aída Barreto B</w:t>
      </w:r>
      <w:r w:rsidR="00363BD6" w:rsidRPr="00B95290">
        <w:rPr>
          <w:rFonts w:cs="Arial"/>
          <w:sz w:val="12"/>
          <w:szCs w:val="16"/>
        </w:rPr>
        <w:t>.</w:t>
      </w:r>
    </w:p>
    <w:p w14:paraId="25A4F2C6" w14:textId="77777777" w:rsidR="006B5F0B" w:rsidRPr="00B95290" w:rsidRDefault="006B5F0B" w:rsidP="004E7286">
      <w:pPr>
        <w:pStyle w:val="Lista"/>
        <w:spacing w:after="0" w:line="240" w:lineRule="auto"/>
        <w:jc w:val="both"/>
        <w:rPr>
          <w:rFonts w:cs="Arial"/>
          <w:sz w:val="12"/>
          <w:szCs w:val="16"/>
        </w:rPr>
      </w:pPr>
      <w:r w:rsidRPr="00B95290">
        <w:rPr>
          <w:rFonts w:cs="Arial"/>
          <w:sz w:val="12"/>
          <w:szCs w:val="16"/>
        </w:rPr>
        <w:t xml:space="preserve">Revisó:    </w:t>
      </w:r>
      <w:r w:rsidR="009B0DEF" w:rsidRPr="00B95290">
        <w:rPr>
          <w:rFonts w:cs="Arial"/>
          <w:sz w:val="12"/>
          <w:szCs w:val="16"/>
        </w:rPr>
        <w:t xml:space="preserve">Claudia E. Garzón, </w:t>
      </w:r>
      <w:r w:rsidRPr="00B95290">
        <w:rPr>
          <w:rFonts w:cs="Arial"/>
          <w:sz w:val="12"/>
          <w:szCs w:val="16"/>
        </w:rPr>
        <w:t>Juan Manuel Andrade M</w:t>
      </w:r>
      <w:r w:rsidR="00363BD6" w:rsidRPr="00B95290">
        <w:rPr>
          <w:rFonts w:cs="Arial"/>
          <w:sz w:val="12"/>
          <w:szCs w:val="16"/>
        </w:rPr>
        <w:t>.</w:t>
      </w:r>
      <w:r w:rsidRPr="00B95290">
        <w:rPr>
          <w:rFonts w:cs="Arial"/>
          <w:sz w:val="12"/>
          <w:szCs w:val="16"/>
        </w:rPr>
        <w:t>/Yolanda Patiño Ch</w:t>
      </w:r>
      <w:r w:rsidR="00363BD6" w:rsidRPr="00B95290">
        <w:rPr>
          <w:rFonts w:cs="Arial"/>
          <w:sz w:val="12"/>
          <w:szCs w:val="16"/>
        </w:rPr>
        <w:t>.</w:t>
      </w:r>
      <w:r w:rsidR="009B0DEF" w:rsidRPr="00B95290">
        <w:rPr>
          <w:rFonts w:cs="Arial"/>
          <w:sz w:val="12"/>
          <w:szCs w:val="16"/>
        </w:rPr>
        <w:t>/Óscar Gómez C</w:t>
      </w:r>
      <w:r w:rsidR="00B91FA8" w:rsidRPr="00B95290">
        <w:rPr>
          <w:rFonts w:cs="Arial"/>
          <w:sz w:val="12"/>
          <w:szCs w:val="16"/>
        </w:rPr>
        <w:t>.</w:t>
      </w:r>
    </w:p>
    <w:p w14:paraId="279BA2E3" w14:textId="4C09329C" w:rsidR="00007BB0" w:rsidRPr="0061681E" w:rsidRDefault="006B5F0B" w:rsidP="00B95290">
      <w:pPr>
        <w:pStyle w:val="Lista"/>
        <w:spacing w:after="0" w:line="240" w:lineRule="auto"/>
        <w:jc w:val="both"/>
        <w:rPr>
          <w:rFonts w:cs="Arial"/>
        </w:rPr>
      </w:pPr>
      <w:r w:rsidRPr="00B95290">
        <w:rPr>
          <w:rFonts w:cs="Arial"/>
          <w:sz w:val="12"/>
          <w:szCs w:val="16"/>
        </w:rPr>
        <w:t>Aprobó:   Carlos David Beltrán Q</w:t>
      </w:r>
      <w:r w:rsidR="00B91FA8" w:rsidRPr="00B95290">
        <w:rPr>
          <w:rFonts w:cs="Arial"/>
          <w:sz w:val="12"/>
          <w:szCs w:val="16"/>
        </w:rPr>
        <w:t>.</w:t>
      </w:r>
      <w:bookmarkStart w:id="0" w:name="_GoBack"/>
      <w:bookmarkEnd w:id="0"/>
    </w:p>
    <w:sectPr w:rsidR="00007BB0" w:rsidRPr="0061681E" w:rsidSect="0053616C">
      <w:headerReference w:type="default" r:id="rId7"/>
      <w:footerReference w:type="default" r:id="rId8"/>
      <w:pgSz w:w="12242" w:h="15842" w:code="1"/>
      <w:pgMar w:top="2155" w:right="1752" w:bottom="1418" w:left="1701" w:header="1559" w:footer="15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0F85" w14:textId="77777777" w:rsidR="00052F17" w:rsidRDefault="00052F17" w:rsidP="00347B0A">
      <w:pPr>
        <w:spacing w:after="0" w:line="240" w:lineRule="auto"/>
      </w:pPr>
      <w:r>
        <w:separator/>
      </w:r>
    </w:p>
  </w:endnote>
  <w:endnote w:type="continuationSeparator" w:id="0">
    <w:p w14:paraId="562CB63E" w14:textId="77777777" w:rsidR="00052F17" w:rsidRDefault="00052F17" w:rsidP="0034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96BA" w14:textId="77777777" w:rsidR="00C41270" w:rsidRPr="006437B2" w:rsidRDefault="006B4C8B" w:rsidP="00C41270">
    <w:pPr>
      <w:pStyle w:val="Piedepgina"/>
      <w:tabs>
        <w:tab w:val="clear" w:pos="4419"/>
      </w:tabs>
      <w:jc w:val="right"/>
      <w:rPr>
        <w:rFonts w:cs="Arial"/>
        <w:sz w:val="20"/>
        <w:szCs w:val="20"/>
      </w:rPr>
    </w:pPr>
    <w:r w:rsidRPr="006437B2">
      <w:rPr>
        <w:rFonts w:cs="Arial"/>
        <w:sz w:val="20"/>
        <w:szCs w:val="20"/>
      </w:rPr>
      <w:t xml:space="preserve">Página </w:t>
    </w:r>
    <w:r w:rsidRPr="006437B2">
      <w:rPr>
        <w:rFonts w:cs="Arial"/>
        <w:sz w:val="20"/>
        <w:szCs w:val="20"/>
      </w:rPr>
      <w:fldChar w:fldCharType="begin"/>
    </w:r>
    <w:r w:rsidRPr="006437B2">
      <w:rPr>
        <w:rFonts w:cs="Arial"/>
        <w:sz w:val="20"/>
        <w:szCs w:val="20"/>
      </w:rPr>
      <w:instrText xml:space="preserve"> PAGE  \* Arabic  \* MERGEFORMAT </w:instrText>
    </w:r>
    <w:r w:rsidRPr="006437B2">
      <w:rPr>
        <w:rFonts w:cs="Arial"/>
        <w:sz w:val="20"/>
        <w:szCs w:val="20"/>
      </w:rPr>
      <w:fldChar w:fldCharType="separate"/>
    </w:r>
    <w:r w:rsidR="00B95290">
      <w:rPr>
        <w:rFonts w:cs="Arial"/>
        <w:noProof/>
        <w:sz w:val="20"/>
        <w:szCs w:val="20"/>
      </w:rPr>
      <w:t>7</w:t>
    </w:r>
    <w:r w:rsidRPr="006437B2">
      <w:rPr>
        <w:rFonts w:cs="Arial"/>
        <w:sz w:val="20"/>
        <w:szCs w:val="20"/>
      </w:rPr>
      <w:fldChar w:fldCharType="end"/>
    </w:r>
    <w:r w:rsidRPr="006437B2">
      <w:rPr>
        <w:rFonts w:cs="Arial"/>
        <w:sz w:val="20"/>
        <w:szCs w:val="20"/>
      </w:rPr>
      <w:t xml:space="preserve"> de</w:t>
    </w:r>
    <w:r>
      <w:rPr>
        <w:rFonts w:cs="Arial"/>
        <w:sz w:val="20"/>
        <w:szCs w:val="20"/>
      </w:rPr>
      <w:t xml:space="preserve"> </w:t>
    </w:r>
    <w:r>
      <w:rPr>
        <w:rFonts w:cs="Arial"/>
        <w:sz w:val="20"/>
        <w:szCs w:val="20"/>
      </w:rPr>
      <w:fldChar w:fldCharType="begin"/>
    </w:r>
    <w:r>
      <w:rPr>
        <w:rFonts w:cs="Arial"/>
        <w:sz w:val="20"/>
        <w:szCs w:val="20"/>
      </w:rPr>
      <w:instrText xml:space="preserve"> NUMPAGES  \* Arabic  \* MERGEFORMAT </w:instrText>
    </w:r>
    <w:r>
      <w:rPr>
        <w:rFonts w:cs="Arial"/>
        <w:sz w:val="20"/>
        <w:szCs w:val="20"/>
      </w:rPr>
      <w:fldChar w:fldCharType="separate"/>
    </w:r>
    <w:r w:rsidR="00B95290">
      <w:rPr>
        <w:rFonts w:cs="Arial"/>
        <w:noProof/>
        <w:sz w:val="20"/>
        <w:szCs w:val="20"/>
      </w:rPr>
      <w:t>7</w:t>
    </w:r>
    <w:r>
      <w:rPr>
        <w:rFonts w:cs="Arial"/>
        <w:sz w:val="20"/>
        <w:szCs w:val="20"/>
      </w:rPr>
      <w:fldChar w:fldCharType="end"/>
    </w:r>
  </w:p>
  <w:p w14:paraId="4FCC3CBB" w14:textId="77777777" w:rsidR="00C41270" w:rsidRDefault="006B4C8B" w:rsidP="00C41270">
    <w:pPr>
      <w:pStyle w:val="Piedepgina"/>
      <w:jc w:val="center"/>
    </w:pPr>
    <w:r>
      <w:rPr>
        <w:noProof/>
        <w:lang w:val="es-ES" w:eastAsia="es-ES"/>
      </w:rPr>
      <w:drawing>
        <wp:anchor distT="0" distB="0" distL="114300" distR="114300" simplePos="0" relativeHeight="251660288" behindDoc="1" locked="0" layoutInCell="1" allowOverlap="1" wp14:anchorId="7C1DCC34" wp14:editId="1E2FE958">
          <wp:simplePos x="0" y="0"/>
          <wp:positionH relativeFrom="page">
            <wp:align>right</wp:align>
          </wp:positionH>
          <wp:positionV relativeFrom="page">
            <wp:align>bottom</wp:align>
          </wp:positionV>
          <wp:extent cx="7755255" cy="969645"/>
          <wp:effectExtent l="0" t="0" r="0" b="1905"/>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29FA2" w14:textId="77777777" w:rsidR="00412EC3" w:rsidRPr="00C41270" w:rsidRDefault="00052F17" w:rsidP="00C4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30CF" w14:textId="77777777" w:rsidR="00052F17" w:rsidRDefault="00052F17" w:rsidP="00347B0A">
      <w:pPr>
        <w:spacing w:after="0" w:line="240" w:lineRule="auto"/>
      </w:pPr>
      <w:r>
        <w:separator/>
      </w:r>
    </w:p>
  </w:footnote>
  <w:footnote w:type="continuationSeparator" w:id="0">
    <w:p w14:paraId="65739EBE" w14:textId="77777777" w:rsidR="00052F17" w:rsidRDefault="00052F17" w:rsidP="00347B0A">
      <w:pPr>
        <w:spacing w:after="0" w:line="240" w:lineRule="auto"/>
      </w:pPr>
      <w:r>
        <w:continuationSeparator/>
      </w:r>
    </w:p>
  </w:footnote>
  <w:footnote w:id="1">
    <w:p w14:paraId="2F179196" w14:textId="77777777" w:rsidR="00347B0A" w:rsidRPr="00B240E1" w:rsidRDefault="00347B0A" w:rsidP="00347B0A">
      <w:pPr>
        <w:pStyle w:val="Textonotapie"/>
        <w:rPr>
          <w:rFonts w:ascii="Arial" w:hAnsi="Arial" w:cs="Arial"/>
          <w:sz w:val="16"/>
          <w:szCs w:val="16"/>
        </w:rPr>
      </w:pPr>
      <w:r>
        <w:rPr>
          <w:rStyle w:val="Refdenotaalpie"/>
        </w:rPr>
        <w:footnoteRef/>
      </w:r>
      <w:r>
        <w:t xml:space="preserve"> </w:t>
      </w:r>
      <w:r w:rsidRPr="00B240E1">
        <w:rPr>
          <w:rFonts w:ascii="Arial" w:hAnsi="Arial" w:cs="Arial"/>
          <w:sz w:val="16"/>
          <w:szCs w:val="16"/>
        </w:rPr>
        <w:t>Radicado MinMinas 2017027284 del 2 de mayo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826C" w14:textId="77777777" w:rsidR="00412EC3" w:rsidRDefault="006B4C8B" w:rsidP="00412EC3">
    <w:pPr>
      <w:pStyle w:val="Encabezado"/>
      <w:tabs>
        <w:tab w:val="clear" w:pos="4419"/>
        <w:tab w:val="clear" w:pos="8838"/>
      </w:tabs>
    </w:pPr>
    <w:r>
      <w:rPr>
        <w:noProof/>
        <w:lang w:val="es-ES" w:eastAsia="es-ES"/>
      </w:rPr>
      <w:drawing>
        <wp:anchor distT="0" distB="0" distL="114300" distR="114300" simplePos="0" relativeHeight="251659264" behindDoc="1" locked="0" layoutInCell="1" allowOverlap="1" wp14:anchorId="4094859F" wp14:editId="1CD6EBB9">
          <wp:simplePos x="0" y="0"/>
          <wp:positionH relativeFrom="page">
            <wp:posOffset>4114800</wp:posOffset>
          </wp:positionH>
          <wp:positionV relativeFrom="page">
            <wp:posOffset>180975</wp:posOffset>
          </wp:positionV>
          <wp:extent cx="3206750" cy="680085"/>
          <wp:effectExtent l="0" t="0" r="0" b="5715"/>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0F6CBB"/>
    <w:multiLevelType w:val="hybridMultilevel"/>
    <w:tmpl w:val="A92694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0B"/>
    <w:rsid w:val="0003632D"/>
    <w:rsid w:val="00045F4E"/>
    <w:rsid w:val="00052F17"/>
    <w:rsid w:val="00091E1B"/>
    <w:rsid w:val="0009712F"/>
    <w:rsid w:val="000B5B6B"/>
    <w:rsid w:val="000C621D"/>
    <w:rsid w:val="0011204F"/>
    <w:rsid w:val="001172EE"/>
    <w:rsid w:val="00125E2A"/>
    <w:rsid w:val="00126AC3"/>
    <w:rsid w:val="00133907"/>
    <w:rsid w:val="001371FB"/>
    <w:rsid w:val="001438E7"/>
    <w:rsid w:val="0015432F"/>
    <w:rsid w:val="00194882"/>
    <w:rsid w:val="001977BF"/>
    <w:rsid w:val="001B0FA4"/>
    <w:rsid w:val="001E37C5"/>
    <w:rsid w:val="001E5639"/>
    <w:rsid w:val="00217B98"/>
    <w:rsid w:val="00250D1A"/>
    <w:rsid w:val="002520FF"/>
    <w:rsid w:val="002836F6"/>
    <w:rsid w:val="002A134D"/>
    <w:rsid w:val="002B2B75"/>
    <w:rsid w:val="002C1484"/>
    <w:rsid w:val="002E5AF7"/>
    <w:rsid w:val="002F3478"/>
    <w:rsid w:val="002F4CD2"/>
    <w:rsid w:val="00315F2A"/>
    <w:rsid w:val="00325443"/>
    <w:rsid w:val="00347B0A"/>
    <w:rsid w:val="00353F8E"/>
    <w:rsid w:val="00363BD6"/>
    <w:rsid w:val="00375A79"/>
    <w:rsid w:val="003A4144"/>
    <w:rsid w:val="003C5046"/>
    <w:rsid w:val="003E193F"/>
    <w:rsid w:val="003E4B52"/>
    <w:rsid w:val="003F2551"/>
    <w:rsid w:val="00435BA4"/>
    <w:rsid w:val="004B09F8"/>
    <w:rsid w:val="004C20E4"/>
    <w:rsid w:val="004C22BF"/>
    <w:rsid w:val="004E59B3"/>
    <w:rsid w:val="004E7286"/>
    <w:rsid w:val="004F100E"/>
    <w:rsid w:val="00505AD1"/>
    <w:rsid w:val="005655E6"/>
    <w:rsid w:val="00571971"/>
    <w:rsid w:val="00574A78"/>
    <w:rsid w:val="005C08FE"/>
    <w:rsid w:val="005C458B"/>
    <w:rsid w:val="005D1B08"/>
    <w:rsid w:val="005E1CA3"/>
    <w:rsid w:val="0061681E"/>
    <w:rsid w:val="00640AE1"/>
    <w:rsid w:val="00641E45"/>
    <w:rsid w:val="00654937"/>
    <w:rsid w:val="0065681C"/>
    <w:rsid w:val="006A7CB9"/>
    <w:rsid w:val="006B3AE5"/>
    <w:rsid w:val="006B4C8B"/>
    <w:rsid w:val="006B5F0B"/>
    <w:rsid w:val="006C2ABD"/>
    <w:rsid w:val="007625DE"/>
    <w:rsid w:val="00793DEA"/>
    <w:rsid w:val="0079724D"/>
    <w:rsid w:val="0082341C"/>
    <w:rsid w:val="0082384F"/>
    <w:rsid w:val="008520D4"/>
    <w:rsid w:val="008D1D45"/>
    <w:rsid w:val="008F2E57"/>
    <w:rsid w:val="0091369F"/>
    <w:rsid w:val="009261A1"/>
    <w:rsid w:val="009A2226"/>
    <w:rsid w:val="009B0DEF"/>
    <w:rsid w:val="00A40FB3"/>
    <w:rsid w:val="00AD12D9"/>
    <w:rsid w:val="00B25B1A"/>
    <w:rsid w:val="00B25B39"/>
    <w:rsid w:val="00B60772"/>
    <w:rsid w:val="00B73FC4"/>
    <w:rsid w:val="00B91FA8"/>
    <w:rsid w:val="00B95290"/>
    <w:rsid w:val="00BB2209"/>
    <w:rsid w:val="00BC2350"/>
    <w:rsid w:val="00BD12BE"/>
    <w:rsid w:val="00BD432C"/>
    <w:rsid w:val="00BD62B9"/>
    <w:rsid w:val="00C97121"/>
    <w:rsid w:val="00D33A31"/>
    <w:rsid w:val="00D35FF8"/>
    <w:rsid w:val="00D40233"/>
    <w:rsid w:val="00D46A9D"/>
    <w:rsid w:val="00D47F7D"/>
    <w:rsid w:val="00D71473"/>
    <w:rsid w:val="00D85451"/>
    <w:rsid w:val="00D90C0B"/>
    <w:rsid w:val="00E02DEC"/>
    <w:rsid w:val="00E077B5"/>
    <w:rsid w:val="00E3552E"/>
    <w:rsid w:val="00E57219"/>
    <w:rsid w:val="00EA05E3"/>
    <w:rsid w:val="00EE31DE"/>
    <w:rsid w:val="00EE7FBA"/>
    <w:rsid w:val="00EF234F"/>
    <w:rsid w:val="00F0561F"/>
    <w:rsid w:val="00F261F9"/>
    <w:rsid w:val="00F327C2"/>
    <w:rsid w:val="00F71A89"/>
    <w:rsid w:val="00F83E58"/>
    <w:rsid w:val="00F84598"/>
    <w:rsid w:val="00FB05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2E91"/>
  <w15:chartTrackingRefBased/>
  <w15:docId w15:val="{DFA94C8C-C9F5-4995-B860-8B8EA31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0B"/>
    <w:pPr>
      <w:spacing w:after="200" w:line="276" w:lineRule="auto"/>
    </w:pPr>
    <w:rPr>
      <w:rFonts w:ascii="Arial" w:eastAsia="Arial"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F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F0B"/>
    <w:rPr>
      <w:rFonts w:ascii="Arial" w:eastAsia="Arial" w:hAnsi="Arial" w:cs="Times New Roman"/>
    </w:rPr>
  </w:style>
  <w:style w:type="paragraph" w:styleId="Piedepgina">
    <w:name w:val="footer"/>
    <w:basedOn w:val="Normal"/>
    <w:link w:val="PiedepginaCar"/>
    <w:uiPriority w:val="99"/>
    <w:unhideWhenUsed/>
    <w:rsid w:val="006B5F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F0B"/>
    <w:rPr>
      <w:rFonts w:ascii="Arial" w:eastAsia="Arial" w:hAnsi="Arial" w:cs="Times New Roman"/>
    </w:rPr>
  </w:style>
  <w:style w:type="paragraph" w:styleId="Textoindependiente">
    <w:name w:val="Body Text"/>
    <w:basedOn w:val="Normal"/>
    <w:link w:val="TextoindependienteCar"/>
    <w:unhideWhenUsed/>
    <w:rsid w:val="006B5F0B"/>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6B5F0B"/>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6B5F0B"/>
    <w:pPr>
      <w:spacing w:before="120" w:after="0" w:line="240" w:lineRule="auto"/>
      <w:ind w:left="720"/>
      <w:contextualSpacing/>
      <w:jc w:val="both"/>
    </w:pPr>
    <w:rPr>
      <w:rFonts w:ascii="Calibri" w:eastAsia="Calibri" w:hAnsi="Calibri"/>
    </w:rPr>
  </w:style>
  <w:style w:type="paragraph" w:customStyle="1" w:styleId="Default">
    <w:name w:val="Default"/>
    <w:rsid w:val="006B5F0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ListaCC">
    <w:name w:val="Lista CC."/>
    <w:basedOn w:val="Normal"/>
    <w:rsid w:val="006B5F0B"/>
  </w:style>
  <w:style w:type="paragraph" w:styleId="Lista">
    <w:name w:val="List"/>
    <w:basedOn w:val="Normal"/>
    <w:uiPriority w:val="99"/>
    <w:unhideWhenUsed/>
    <w:rsid w:val="006B5F0B"/>
    <w:pPr>
      <w:ind w:left="283" w:hanging="283"/>
      <w:contextualSpacing/>
    </w:pPr>
  </w:style>
  <w:style w:type="character" w:customStyle="1" w:styleId="apple-converted-space">
    <w:name w:val="apple-converted-space"/>
    <w:basedOn w:val="Fuentedeprrafopredeter"/>
    <w:rsid w:val="006B5F0B"/>
  </w:style>
  <w:style w:type="character" w:styleId="Hipervnculo">
    <w:name w:val="Hyperlink"/>
    <w:basedOn w:val="Fuentedeprrafopredeter"/>
    <w:uiPriority w:val="99"/>
    <w:unhideWhenUsed/>
    <w:rsid w:val="006B5F0B"/>
    <w:rPr>
      <w:color w:val="0000FF"/>
      <w:u w:val="single"/>
    </w:rPr>
  </w:style>
  <w:style w:type="paragraph" w:styleId="NormalWeb">
    <w:name w:val="Normal (Web)"/>
    <w:basedOn w:val="Normal"/>
    <w:uiPriority w:val="99"/>
    <w:unhideWhenUsed/>
    <w:rsid w:val="001371FB"/>
    <w:pPr>
      <w:spacing w:before="100" w:beforeAutospacing="1" w:after="100" w:afterAutospacing="1" w:line="240" w:lineRule="auto"/>
    </w:pPr>
    <w:rPr>
      <w:rFonts w:ascii="Times New Roman" w:eastAsia="Times New Roman" w:hAnsi="Times New Roman"/>
      <w:sz w:val="24"/>
      <w:szCs w:val="24"/>
      <w:lang w:eastAsia="es-CO"/>
    </w:rPr>
  </w:style>
  <w:style w:type="paragraph" w:styleId="Textonotapie">
    <w:name w:val="footnote text"/>
    <w:basedOn w:val="Normal"/>
    <w:link w:val="TextonotapieCar"/>
    <w:uiPriority w:val="99"/>
    <w:semiHidden/>
    <w:unhideWhenUsed/>
    <w:rsid w:val="00347B0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347B0A"/>
    <w:rPr>
      <w:sz w:val="20"/>
      <w:szCs w:val="20"/>
    </w:rPr>
  </w:style>
  <w:style w:type="character" w:styleId="Refdenotaalpie">
    <w:name w:val="footnote reference"/>
    <w:basedOn w:val="Fuentedeprrafopredeter"/>
    <w:uiPriority w:val="99"/>
    <w:semiHidden/>
    <w:unhideWhenUsed/>
    <w:rsid w:val="00347B0A"/>
    <w:rPr>
      <w:vertAlign w:val="superscript"/>
    </w:rPr>
  </w:style>
  <w:style w:type="character" w:styleId="Refdecomentario">
    <w:name w:val="annotation reference"/>
    <w:basedOn w:val="Fuentedeprrafopredeter"/>
    <w:uiPriority w:val="99"/>
    <w:semiHidden/>
    <w:unhideWhenUsed/>
    <w:rsid w:val="002A134D"/>
    <w:rPr>
      <w:sz w:val="16"/>
      <w:szCs w:val="16"/>
    </w:rPr>
  </w:style>
  <w:style w:type="paragraph" w:styleId="Textocomentario">
    <w:name w:val="annotation text"/>
    <w:basedOn w:val="Normal"/>
    <w:link w:val="TextocomentarioCar"/>
    <w:uiPriority w:val="99"/>
    <w:semiHidden/>
    <w:unhideWhenUsed/>
    <w:rsid w:val="002A13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34D"/>
    <w:rPr>
      <w:rFonts w:ascii="Arial" w:eastAsia="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A134D"/>
    <w:rPr>
      <w:b/>
      <w:bCs/>
    </w:rPr>
  </w:style>
  <w:style w:type="character" w:customStyle="1" w:styleId="AsuntodelcomentarioCar">
    <w:name w:val="Asunto del comentario Car"/>
    <w:basedOn w:val="TextocomentarioCar"/>
    <w:link w:val="Asuntodelcomentario"/>
    <w:uiPriority w:val="99"/>
    <w:semiHidden/>
    <w:rsid w:val="002A134D"/>
    <w:rPr>
      <w:rFonts w:ascii="Arial" w:eastAsia="Arial" w:hAnsi="Arial" w:cs="Times New Roman"/>
      <w:b/>
      <w:bCs/>
      <w:sz w:val="20"/>
      <w:szCs w:val="20"/>
    </w:rPr>
  </w:style>
  <w:style w:type="paragraph" w:styleId="Textodeglobo">
    <w:name w:val="Balloon Text"/>
    <w:basedOn w:val="Normal"/>
    <w:link w:val="TextodegloboCar"/>
    <w:uiPriority w:val="99"/>
    <w:semiHidden/>
    <w:unhideWhenUsed/>
    <w:rsid w:val="002A13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34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15490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Aida Barreto Barreto</dc:creator>
  <cp:keywords/>
  <dc:description/>
  <cp:lastModifiedBy>Claudia Esperanza Garzon Escobar</cp:lastModifiedBy>
  <cp:revision>2</cp:revision>
  <dcterms:created xsi:type="dcterms:W3CDTF">2017-07-19T20:20:00Z</dcterms:created>
  <dcterms:modified xsi:type="dcterms:W3CDTF">2017-07-19T20:20:00Z</dcterms:modified>
</cp:coreProperties>
</file>