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FCE" w:rsidRPr="00F62698" w:rsidRDefault="00E16FCE" w:rsidP="00E16FCE">
      <w:pPr>
        <w:jc w:val="center"/>
        <w:rPr>
          <w:rFonts w:ascii="Arial" w:hAnsi="Arial" w:cs="Arial"/>
        </w:rPr>
      </w:pPr>
    </w:p>
    <w:p w:rsidR="00E16FCE" w:rsidRPr="00F62698" w:rsidRDefault="001B1352" w:rsidP="001B1352">
      <w:pPr>
        <w:tabs>
          <w:tab w:val="left" w:pos="5910"/>
        </w:tabs>
        <w:rPr>
          <w:rFonts w:ascii="Arial" w:hAnsi="Arial" w:cs="Arial"/>
        </w:rPr>
      </w:pPr>
      <w:r>
        <w:rPr>
          <w:rFonts w:ascii="Arial" w:hAnsi="Arial" w:cs="Arial"/>
        </w:rPr>
        <w:tab/>
      </w:r>
    </w:p>
    <w:p w:rsidR="00E16FCE" w:rsidRPr="00F62698" w:rsidRDefault="00E16FCE" w:rsidP="00E16FCE">
      <w:pPr>
        <w:pStyle w:val="Ttulo1"/>
        <w:rPr>
          <w:rFonts w:cs="Arial"/>
          <w:sz w:val="24"/>
        </w:rPr>
      </w:pPr>
    </w:p>
    <w:p w:rsidR="00E16FCE" w:rsidRPr="00F62698" w:rsidRDefault="00E16FCE" w:rsidP="00E16FCE">
      <w:pPr>
        <w:pStyle w:val="Ttulo1"/>
        <w:rPr>
          <w:rFonts w:cs="Arial"/>
          <w:sz w:val="24"/>
        </w:rPr>
      </w:pPr>
    </w:p>
    <w:p w:rsidR="00E16FCE" w:rsidRPr="00F62698" w:rsidRDefault="00E16FCE" w:rsidP="00FA5F4B">
      <w:pPr>
        <w:pStyle w:val="Ttulo1"/>
        <w:rPr>
          <w:rFonts w:cs="Arial"/>
          <w:sz w:val="24"/>
        </w:rPr>
      </w:pPr>
    </w:p>
    <w:p w:rsidR="00E16FCE" w:rsidRPr="00F62698" w:rsidRDefault="00E16FCE" w:rsidP="00FA5F4B">
      <w:pPr>
        <w:pStyle w:val="Ttulo1"/>
        <w:rPr>
          <w:rFonts w:cs="Arial"/>
          <w:sz w:val="24"/>
        </w:rPr>
      </w:pPr>
    </w:p>
    <w:p w:rsidR="00E16FCE" w:rsidRPr="004C180B" w:rsidRDefault="00E16FCE" w:rsidP="00FA5F4B">
      <w:pPr>
        <w:jc w:val="center"/>
        <w:rPr>
          <w:rFonts w:ascii="Arial" w:hAnsi="Arial" w:cs="Arial"/>
          <w:b/>
        </w:rPr>
      </w:pPr>
      <w:r w:rsidRPr="004C180B">
        <w:rPr>
          <w:rFonts w:ascii="Arial" w:hAnsi="Arial" w:cs="Arial"/>
          <w:b/>
        </w:rPr>
        <w:t>RESOLUCIÓN NÚMERO                              DE</w:t>
      </w:r>
      <w:r w:rsidR="0087391F" w:rsidRPr="004C180B">
        <w:rPr>
          <w:rFonts w:ascii="Arial" w:hAnsi="Arial" w:cs="Arial"/>
          <w:b/>
        </w:rPr>
        <w:t xml:space="preserve"> </w:t>
      </w:r>
    </w:p>
    <w:p w:rsidR="00E16FCE" w:rsidRPr="004C180B" w:rsidRDefault="00E16FCE" w:rsidP="00FA5F4B">
      <w:pPr>
        <w:jc w:val="center"/>
        <w:rPr>
          <w:rFonts w:ascii="Arial" w:hAnsi="Arial" w:cs="Arial"/>
          <w:b/>
        </w:rPr>
      </w:pPr>
    </w:p>
    <w:p w:rsidR="00E16FCE" w:rsidRPr="004C180B" w:rsidRDefault="00E16FCE" w:rsidP="00FA5F4B">
      <w:pPr>
        <w:jc w:val="center"/>
        <w:rPr>
          <w:rFonts w:ascii="Arial" w:hAnsi="Arial" w:cs="Arial"/>
          <w:b/>
        </w:rPr>
      </w:pPr>
    </w:p>
    <w:p w:rsidR="00E16FCE" w:rsidRPr="004C180B" w:rsidRDefault="00E16FCE" w:rsidP="00FA5F4B">
      <w:pPr>
        <w:jc w:val="center"/>
        <w:rPr>
          <w:rFonts w:ascii="Arial" w:hAnsi="Arial" w:cs="Arial"/>
        </w:rPr>
      </w:pPr>
      <w:r w:rsidRPr="004C180B">
        <w:rPr>
          <w:rFonts w:ascii="Arial" w:hAnsi="Arial" w:cs="Arial"/>
        </w:rPr>
        <w:t xml:space="preserve"> (                                                        )</w:t>
      </w:r>
    </w:p>
    <w:p w:rsidR="00E16FCE" w:rsidRPr="004C180B" w:rsidRDefault="00E16FCE" w:rsidP="00FA5F4B">
      <w:pPr>
        <w:ind w:firstLine="708"/>
        <w:jc w:val="both"/>
        <w:rPr>
          <w:rFonts w:ascii="Arial" w:hAnsi="Arial" w:cs="Arial"/>
        </w:rPr>
      </w:pPr>
    </w:p>
    <w:p w:rsidR="00AF102B" w:rsidRDefault="004A6B57" w:rsidP="0049032B">
      <w:pPr>
        <w:jc w:val="center"/>
        <w:rPr>
          <w:rFonts w:ascii="Arial" w:hAnsi="Arial" w:cs="Arial"/>
          <w:sz w:val="22"/>
          <w:szCs w:val="22"/>
        </w:rPr>
      </w:pPr>
      <w:r w:rsidRPr="004A6B57">
        <w:rPr>
          <w:rFonts w:ascii="Arial" w:hAnsi="Arial" w:cs="Arial"/>
          <w:sz w:val="22"/>
          <w:szCs w:val="22"/>
        </w:rPr>
        <w:t>Por la cual se define el esquema de incentivos para el aprovechamiento y la explotación integral de los recursos naturales no renovables y se establece la metodología para su distribución, aplicación y asignación, para el bienio 2017-2018</w:t>
      </w:r>
    </w:p>
    <w:p w:rsidR="00E16FCE" w:rsidRDefault="00AF102B" w:rsidP="00D16825">
      <w:pPr>
        <w:jc w:val="center"/>
        <w:rPr>
          <w:rFonts w:ascii="Arial" w:hAnsi="Arial" w:cs="Arial"/>
          <w:b/>
          <w:sz w:val="22"/>
          <w:szCs w:val="22"/>
        </w:rPr>
      </w:pPr>
      <w:r>
        <w:rPr>
          <w:rFonts w:ascii="Arial" w:hAnsi="Arial" w:cs="Arial"/>
          <w:sz w:val="22"/>
          <w:szCs w:val="22"/>
        </w:rPr>
        <w:t xml:space="preserve"> </w:t>
      </w:r>
      <w:r w:rsidR="004A6B57" w:rsidRPr="004A6B57">
        <w:rPr>
          <w:rFonts w:ascii="Arial" w:hAnsi="Arial" w:cs="Arial"/>
          <w:sz w:val="22"/>
          <w:szCs w:val="22"/>
        </w:rPr>
        <w:t xml:space="preserve"> y </w:t>
      </w:r>
      <w:r w:rsidR="00F51640">
        <w:rPr>
          <w:rFonts w:ascii="Arial" w:hAnsi="Arial" w:cs="Arial"/>
          <w:sz w:val="22"/>
          <w:szCs w:val="22"/>
        </w:rPr>
        <w:t xml:space="preserve">se </w:t>
      </w:r>
      <w:r w:rsidR="004A6B57" w:rsidRPr="004A6B57">
        <w:rPr>
          <w:rFonts w:ascii="Arial" w:hAnsi="Arial" w:cs="Arial"/>
          <w:sz w:val="22"/>
          <w:szCs w:val="22"/>
        </w:rPr>
        <w:t>determina</w:t>
      </w:r>
      <w:r w:rsidR="00F51640">
        <w:rPr>
          <w:rFonts w:ascii="Arial" w:hAnsi="Arial" w:cs="Arial"/>
          <w:sz w:val="22"/>
          <w:szCs w:val="22"/>
        </w:rPr>
        <w:t>n los cupos para</w:t>
      </w:r>
      <w:r w:rsidR="004A6B57" w:rsidRPr="004A6B57">
        <w:rPr>
          <w:rFonts w:ascii="Arial" w:hAnsi="Arial" w:cs="Arial"/>
          <w:sz w:val="22"/>
          <w:szCs w:val="22"/>
        </w:rPr>
        <w:t xml:space="preserve"> las entidades territoriales beneficiarias</w:t>
      </w:r>
    </w:p>
    <w:p w:rsidR="00FA5F4B" w:rsidRPr="004C180B" w:rsidRDefault="00FA5F4B" w:rsidP="00FA5F4B">
      <w:pPr>
        <w:jc w:val="center"/>
        <w:rPr>
          <w:rFonts w:ascii="Arial" w:hAnsi="Arial" w:cs="Arial"/>
          <w:b/>
          <w:sz w:val="22"/>
          <w:szCs w:val="22"/>
        </w:rPr>
      </w:pPr>
    </w:p>
    <w:p w:rsidR="00E21D68" w:rsidRDefault="004A6B57" w:rsidP="004A6B57">
      <w:pPr>
        <w:jc w:val="center"/>
        <w:rPr>
          <w:rFonts w:ascii="Arial" w:hAnsi="Arial" w:cs="Arial"/>
          <w:b/>
          <w:sz w:val="22"/>
          <w:szCs w:val="22"/>
        </w:rPr>
      </w:pPr>
      <w:r w:rsidRPr="00AD48BD">
        <w:rPr>
          <w:rFonts w:ascii="Arial" w:hAnsi="Arial" w:cs="Arial"/>
          <w:b/>
          <w:sz w:val="22"/>
          <w:szCs w:val="22"/>
        </w:rPr>
        <w:t>EL MINIST</w:t>
      </w:r>
      <w:r>
        <w:rPr>
          <w:rFonts w:ascii="Arial" w:hAnsi="Arial" w:cs="Arial"/>
          <w:b/>
          <w:sz w:val="22"/>
          <w:szCs w:val="22"/>
        </w:rPr>
        <w:t xml:space="preserve">ERIO </w:t>
      </w:r>
      <w:r w:rsidRPr="00AD48BD">
        <w:rPr>
          <w:rFonts w:ascii="Arial" w:hAnsi="Arial" w:cs="Arial"/>
          <w:b/>
          <w:sz w:val="22"/>
          <w:szCs w:val="22"/>
        </w:rPr>
        <w:t>DE MINAS Y ENERG</w:t>
      </w:r>
      <w:r w:rsidR="00D336DB">
        <w:rPr>
          <w:rFonts w:ascii="Arial" w:hAnsi="Arial" w:cs="Arial"/>
          <w:b/>
          <w:sz w:val="22"/>
          <w:szCs w:val="22"/>
        </w:rPr>
        <w:t>ÍA</w:t>
      </w:r>
    </w:p>
    <w:p w:rsidR="004A6B57" w:rsidRPr="00AD48BD" w:rsidRDefault="004A6B57" w:rsidP="004A6B57">
      <w:pPr>
        <w:jc w:val="center"/>
        <w:rPr>
          <w:rFonts w:ascii="Arial" w:hAnsi="Arial" w:cs="Arial"/>
          <w:b/>
          <w:sz w:val="22"/>
          <w:szCs w:val="22"/>
        </w:rPr>
      </w:pPr>
    </w:p>
    <w:p w:rsidR="004A6B57" w:rsidRPr="00AD48BD" w:rsidRDefault="004A6B57" w:rsidP="004A6B57">
      <w:pPr>
        <w:jc w:val="center"/>
        <w:rPr>
          <w:rFonts w:ascii="Arial" w:hAnsi="Arial" w:cs="Arial"/>
          <w:sz w:val="22"/>
          <w:szCs w:val="22"/>
        </w:rPr>
      </w:pPr>
      <w:r w:rsidRPr="00AD48BD">
        <w:rPr>
          <w:rFonts w:ascii="Arial" w:hAnsi="Arial" w:cs="Arial"/>
          <w:sz w:val="22"/>
          <w:szCs w:val="22"/>
        </w:rPr>
        <w:t>En uso de las facultades legales conferidas en el</w:t>
      </w:r>
      <w:r w:rsidR="007E5D85">
        <w:rPr>
          <w:rFonts w:ascii="Arial" w:hAnsi="Arial" w:cs="Arial"/>
          <w:sz w:val="22"/>
          <w:szCs w:val="22"/>
        </w:rPr>
        <w:t xml:space="preserve"> parágrafo</w:t>
      </w:r>
      <w:r w:rsidRPr="00AD48BD">
        <w:rPr>
          <w:rFonts w:ascii="Arial" w:hAnsi="Arial" w:cs="Arial"/>
          <w:sz w:val="22"/>
          <w:szCs w:val="22"/>
        </w:rPr>
        <w:t xml:space="preserve"> 8 </w:t>
      </w:r>
      <w:r>
        <w:rPr>
          <w:rFonts w:ascii="Arial" w:hAnsi="Arial" w:cs="Arial"/>
          <w:sz w:val="22"/>
          <w:szCs w:val="22"/>
        </w:rPr>
        <w:t>del Decreto 2190 de 2016</w:t>
      </w:r>
      <w:r w:rsidRPr="00AD48BD">
        <w:rPr>
          <w:rFonts w:ascii="Arial" w:hAnsi="Arial" w:cs="Arial"/>
          <w:sz w:val="22"/>
          <w:szCs w:val="22"/>
        </w:rPr>
        <w:t>,  y</w:t>
      </w:r>
    </w:p>
    <w:p w:rsidR="004A6B57" w:rsidRPr="00AD48BD" w:rsidRDefault="004A6B57" w:rsidP="004A6B57">
      <w:pPr>
        <w:jc w:val="both"/>
        <w:rPr>
          <w:rFonts w:ascii="Arial" w:hAnsi="Arial" w:cs="Arial"/>
          <w:b/>
          <w:sz w:val="22"/>
          <w:szCs w:val="22"/>
        </w:rPr>
      </w:pPr>
    </w:p>
    <w:p w:rsidR="004A6B57" w:rsidRPr="00AD48BD" w:rsidRDefault="004A6B57" w:rsidP="004A6B57">
      <w:pPr>
        <w:jc w:val="center"/>
        <w:rPr>
          <w:rFonts w:ascii="Arial" w:hAnsi="Arial" w:cs="Arial"/>
          <w:b/>
          <w:sz w:val="22"/>
          <w:szCs w:val="22"/>
        </w:rPr>
      </w:pPr>
      <w:r w:rsidRPr="00AD48BD">
        <w:rPr>
          <w:rFonts w:ascii="Arial" w:hAnsi="Arial" w:cs="Arial"/>
          <w:b/>
          <w:sz w:val="22"/>
          <w:szCs w:val="22"/>
        </w:rPr>
        <w:t>CONSIDERANDO</w:t>
      </w:r>
    </w:p>
    <w:p w:rsidR="004A6B57" w:rsidRPr="00AD48BD" w:rsidRDefault="004A6B57" w:rsidP="004A6B57">
      <w:pPr>
        <w:jc w:val="center"/>
        <w:rPr>
          <w:rFonts w:ascii="Arial" w:hAnsi="Arial" w:cs="Arial"/>
          <w:b/>
          <w:sz w:val="22"/>
          <w:szCs w:val="22"/>
        </w:rPr>
      </w:pPr>
    </w:p>
    <w:p w:rsidR="004A6B57" w:rsidRPr="00AD48BD" w:rsidRDefault="004A6B57" w:rsidP="004A6B57">
      <w:pPr>
        <w:jc w:val="both"/>
        <w:rPr>
          <w:rFonts w:ascii="Arial" w:hAnsi="Arial" w:cs="Arial"/>
          <w:sz w:val="22"/>
          <w:szCs w:val="22"/>
        </w:rPr>
      </w:pPr>
      <w:r w:rsidRPr="00AD48BD">
        <w:rPr>
          <w:rFonts w:ascii="Arial" w:hAnsi="Arial" w:cs="Arial"/>
          <w:sz w:val="22"/>
          <w:szCs w:val="22"/>
        </w:rPr>
        <w:t>Que de conformidad con el artículo 311 de la Constitución Política corresponde a los municipios como entidad</w:t>
      </w:r>
      <w:r w:rsidR="008C77E5">
        <w:rPr>
          <w:rFonts w:ascii="Arial" w:hAnsi="Arial" w:cs="Arial"/>
          <w:sz w:val="22"/>
          <w:szCs w:val="22"/>
        </w:rPr>
        <w:t>es</w:t>
      </w:r>
      <w:r w:rsidRPr="00AD48BD">
        <w:rPr>
          <w:rFonts w:ascii="Arial" w:hAnsi="Arial" w:cs="Arial"/>
          <w:sz w:val="22"/>
          <w:szCs w:val="22"/>
        </w:rPr>
        <w:t xml:space="preserve"> fundamental</w:t>
      </w:r>
      <w:r w:rsidR="008C77E5">
        <w:rPr>
          <w:rFonts w:ascii="Arial" w:hAnsi="Arial" w:cs="Arial"/>
          <w:sz w:val="22"/>
          <w:szCs w:val="22"/>
        </w:rPr>
        <w:t>es</w:t>
      </w:r>
      <w:r w:rsidRPr="00AD48BD">
        <w:rPr>
          <w:rFonts w:ascii="Arial" w:hAnsi="Arial" w:cs="Arial"/>
          <w:sz w:val="22"/>
          <w:szCs w:val="22"/>
        </w:rPr>
        <w:t xml:space="preserve"> de la división político-administrativa del Estado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w:t>
      </w:r>
    </w:p>
    <w:p w:rsidR="004A6B57" w:rsidRPr="00AD48BD" w:rsidRDefault="004A6B57" w:rsidP="004A6B57">
      <w:pPr>
        <w:jc w:val="both"/>
        <w:rPr>
          <w:rFonts w:ascii="Arial" w:hAnsi="Arial" w:cs="Arial"/>
          <w:sz w:val="22"/>
          <w:szCs w:val="22"/>
        </w:rPr>
      </w:pPr>
    </w:p>
    <w:p w:rsidR="004A6B57" w:rsidRDefault="004A6B57" w:rsidP="004A6B57">
      <w:pPr>
        <w:jc w:val="both"/>
        <w:rPr>
          <w:rFonts w:ascii="Arial" w:hAnsi="Arial" w:cs="Arial"/>
          <w:sz w:val="22"/>
          <w:szCs w:val="22"/>
        </w:rPr>
      </w:pPr>
      <w:r w:rsidRPr="00AD48BD">
        <w:rPr>
          <w:rFonts w:ascii="Arial" w:hAnsi="Arial" w:cs="Arial"/>
          <w:sz w:val="22"/>
          <w:szCs w:val="22"/>
        </w:rPr>
        <w:t xml:space="preserve">Que el 18 de julio de 2011 fue sancionado el Acto Legislativo 05 de 2011 </w:t>
      </w:r>
      <w:r w:rsidRPr="00AD48BD">
        <w:rPr>
          <w:rFonts w:ascii="Arial" w:hAnsi="Arial" w:cs="Arial"/>
          <w:i/>
          <w:sz w:val="22"/>
          <w:szCs w:val="22"/>
        </w:rPr>
        <w:t>“Por el cual se constituye el Sistema General de Regalías, se modifican los artículos 360 y 361 de la Constitución Política y se dictan otras disposiciones sobre el régimen de regalías y compensaciones”</w:t>
      </w:r>
      <w:r w:rsidRPr="00AD48BD">
        <w:rPr>
          <w:rFonts w:ascii="Arial" w:hAnsi="Arial" w:cs="Arial"/>
          <w:sz w:val="22"/>
          <w:szCs w:val="22"/>
        </w:rPr>
        <w:t>, el cual fue reglamentado mediante la Ley 1530 de 2012.</w:t>
      </w:r>
    </w:p>
    <w:p w:rsidR="004A6B57" w:rsidRDefault="004A6B57" w:rsidP="004A6B57">
      <w:pPr>
        <w:jc w:val="both"/>
        <w:rPr>
          <w:rFonts w:ascii="Arial" w:hAnsi="Arial" w:cs="Arial"/>
          <w:sz w:val="22"/>
          <w:szCs w:val="22"/>
        </w:rPr>
      </w:pPr>
    </w:p>
    <w:p w:rsidR="004A6B57" w:rsidRPr="00AD48BD" w:rsidRDefault="004A6B57" w:rsidP="004A6B57">
      <w:pPr>
        <w:jc w:val="both"/>
        <w:rPr>
          <w:rFonts w:ascii="Arial" w:hAnsi="Arial" w:cs="Arial"/>
          <w:sz w:val="22"/>
          <w:szCs w:val="22"/>
        </w:rPr>
      </w:pPr>
      <w:r>
        <w:rPr>
          <w:rFonts w:ascii="Arial" w:hAnsi="Arial" w:cs="Arial"/>
          <w:sz w:val="22"/>
          <w:szCs w:val="22"/>
        </w:rPr>
        <w:t xml:space="preserve">Que el inciso primero del artículo 361 de la Constitución Política establece que </w:t>
      </w:r>
      <w:r w:rsidRPr="00EB7699">
        <w:rPr>
          <w:rFonts w:ascii="Arial" w:hAnsi="Arial" w:cs="Arial"/>
          <w:i/>
          <w:sz w:val="22"/>
          <w:szCs w:val="22"/>
        </w:rPr>
        <w:t>“los ingresos del Sistema General de Regalías se destinarán al financiamiento de proyectos para el desarrollo social, económico y ambiental de las entidades territoriales; al ahorro para su pasivo pensional; para inversiones básicas en educación, para inversiones en ciencia, tecnología e innovación; para la generación de ahorro público; para la fiscalización de la exploración y explotación de los yacimientos y conocimiento y cartografía geológica del subsuelo; y para aumentar la competitividad general de la economía buscando mejorar las condiciones sociales de la población.”</w:t>
      </w:r>
    </w:p>
    <w:p w:rsidR="004A6B57" w:rsidRPr="00AD48BD" w:rsidRDefault="004A6B57" w:rsidP="004A6B57">
      <w:pPr>
        <w:jc w:val="both"/>
        <w:rPr>
          <w:rFonts w:ascii="Arial" w:hAnsi="Arial" w:cs="Arial"/>
          <w:sz w:val="22"/>
          <w:szCs w:val="22"/>
        </w:rPr>
      </w:pPr>
    </w:p>
    <w:p w:rsidR="004A6B57" w:rsidRPr="00AD48BD" w:rsidRDefault="004A6B57" w:rsidP="004A6B57">
      <w:pPr>
        <w:jc w:val="both"/>
        <w:rPr>
          <w:rFonts w:ascii="Arial" w:hAnsi="Arial" w:cs="Arial"/>
          <w:i/>
          <w:sz w:val="22"/>
          <w:szCs w:val="22"/>
        </w:rPr>
      </w:pPr>
      <w:r w:rsidRPr="00AD48BD">
        <w:rPr>
          <w:rFonts w:ascii="Arial" w:hAnsi="Arial" w:cs="Arial"/>
          <w:sz w:val="22"/>
          <w:szCs w:val="22"/>
        </w:rPr>
        <w:t xml:space="preserve">Que de conformidad con lo establecido en el numeral 8 del artículo 2 de la Ley 1530 de 2012,  uno de los fines y objetivos del Sistema General de Regalías es: </w:t>
      </w:r>
      <w:r w:rsidRPr="00AD48BD">
        <w:rPr>
          <w:rFonts w:ascii="Arial" w:hAnsi="Arial" w:cs="Arial"/>
          <w:i/>
          <w:sz w:val="22"/>
          <w:szCs w:val="22"/>
        </w:rPr>
        <w:t xml:space="preserve">“incentivar o propiciar la inversión en la restauración social y económica de los territorios donde se desarrollen actividades de exploración y explotación de recursos naturales no renovables, así como en la protección y recuperación ambiental, sin perjuicio de la responsabilidad ambiental que le asiste a las empresas que adelanten dichas </w:t>
      </w:r>
      <w:r w:rsidRPr="00AD48BD">
        <w:rPr>
          <w:rFonts w:ascii="Arial" w:hAnsi="Arial" w:cs="Arial"/>
          <w:i/>
          <w:sz w:val="22"/>
          <w:szCs w:val="22"/>
        </w:rPr>
        <w:lastRenderedPageBreak/>
        <w:t xml:space="preserve">actividades, en virtud de la cual deben adelantar acciones de conservación y recuperación ambiental en los territorios en los que se lleven a cabo tales actividades”. </w:t>
      </w:r>
    </w:p>
    <w:p w:rsidR="004A6B57" w:rsidRPr="00AD48BD" w:rsidRDefault="004A6B57" w:rsidP="004A6B57">
      <w:pPr>
        <w:jc w:val="both"/>
        <w:rPr>
          <w:rFonts w:ascii="Arial" w:hAnsi="Arial" w:cs="Arial"/>
          <w:sz w:val="22"/>
          <w:szCs w:val="22"/>
        </w:rPr>
      </w:pPr>
    </w:p>
    <w:p w:rsidR="004A6B57" w:rsidRPr="00F705EF" w:rsidRDefault="008C77E5" w:rsidP="004A6B57">
      <w:pPr>
        <w:jc w:val="both"/>
        <w:rPr>
          <w:rFonts w:ascii="Arial" w:hAnsi="Arial" w:cs="Arial"/>
          <w:i/>
          <w:sz w:val="22"/>
          <w:szCs w:val="22"/>
          <w:lang w:val="es-CO"/>
        </w:rPr>
      </w:pPr>
      <w:r>
        <w:rPr>
          <w:rFonts w:ascii="Arial" w:hAnsi="Arial" w:cs="Arial"/>
          <w:sz w:val="22"/>
          <w:szCs w:val="22"/>
        </w:rPr>
        <w:t xml:space="preserve">Que </w:t>
      </w:r>
      <w:r w:rsidR="004A6B57">
        <w:rPr>
          <w:rFonts w:ascii="Arial" w:hAnsi="Arial" w:cs="Arial"/>
          <w:sz w:val="22"/>
          <w:szCs w:val="22"/>
        </w:rPr>
        <w:t xml:space="preserve">el artículo 22 de la Ley 1530 de 2012 consagra que: </w:t>
      </w:r>
      <w:r w:rsidR="004A6B57" w:rsidRPr="00F705EF">
        <w:rPr>
          <w:rFonts w:ascii="Arial" w:hAnsi="Arial" w:cs="Arial"/>
          <w:i/>
          <w:sz w:val="22"/>
          <w:szCs w:val="22"/>
        </w:rPr>
        <w:t>“Con los recursos del Sistema General de Regalías se podrán financiar proyectos de inversión y la estructuración de proyectos, como componentes de un proyecto de inversión o presentados en forma individual. Los proyectos de inversión podrán incluir las fases de operación y mantenimiento, siempre y cuando esté definido en los mismos el horizonte de realización. En todo caso, no podrán financiarse gastos permanentes</w:t>
      </w:r>
      <w:r w:rsidR="00655265">
        <w:rPr>
          <w:rFonts w:ascii="Arial" w:hAnsi="Arial" w:cs="Arial"/>
          <w:i/>
          <w:sz w:val="22"/>
          <w:szCs w:val="22"/>
        </w:rPr>
        <w:t>…</w:t>
      </w:r>
      <w:r w:rsidR="004A6B57">
        <w:rPr>
          <w:rFonts w:ascii="Arial" w:hAnsi="Arial" w:cs="Arial"/>
          <w:i/>
          <w:sz w:val="22"/>
          <w:szCs w:val="22"/>
        </w:rPr>
        <w:t>”</w:t>
      </w:r>
      <w:r w:rsidR="004A6B57" w:rsidRPr="00F705EF">
        <w:rPr>
          <w:rFonts w:ascii="Arial" w:hAnsi="Arial" w:cs="Arial"/>
          <w:i/>
          <w:sz w:val="22"/>
          <w:szCs w:val="22"/>
        </w:rPr>
        <w:t>.</w:t>
      </w:r>
    </w:p>
    <w:p w:rsidR="004A6B57" w:rsidRDefault="004A6B57" w:rsidP="004A6B57">
      <w:pPr>
        <w:jc w:val="both"/>
        <w:rPr>
          <w:rFonts w:ascii="Arial" w:hAnsi="Arial" w:cs="Arial"/>
          <w:sz w:val="22"/>
          <w:szCs w:val="22"/>
          <w:lang w:val="es-CO"/>
        </w:rPr>
      </w:pPr>
    </w:p>
    <w:p w:rsidR="004A6B57" w:rsidRPr="00B656E7" w:rsidRDefault="004A6B57" w:rsidP="004A6B57">
      <w:pPr>
        <w:jc w:val="both"/>
        <w:rPr>
          <w:rFonts w:ascii="Arial" w:hAnsi="Arial" w:cs="Arial"/>
          <w:sz w:val="22"/>
          <w:szCs w:val="22"/>
          <w:lang w:val="es-CO"/>
        </w:rPr>
      </w:pPr>
      <w:r w:rsidRPr="00B656E7">
        <w:rPr>
          <w:rFonts w:ascii="Arial" w:hAnsi="Arial" w:cs="Arial"/>
          <w:sz w:val="22"/>
          <w:szCs w:val="22"/>
          <w:lang w:val="es-CO"/>
        </w:rPr>
        <w:t>Que el num</w:t>
      </w:r>
      <w:r>
        <w:rPr>
          <w:rFonts w:ascii="Arial" w:hAnsi="Arial" w:cs="Arial"/>
          <w:sz w:val="22"/>
          <w:szCs w:val="22"/>
          <w:lang w:val="es-CO"/>
        </w:rPr>
        <w:t>eral 2 del artículo 8 del Decreto 2190 de 2016</w:t>
      </w:r>
      <w:r w:rsidRPr="00B656E7">
        <w:rPr>
          <w:rFonts w:ascii="Arial" w:hAnsi="Arial" w:cs="Arial"/>
          <w:sz w:val="22"/>
          <w:szCs w:val="22"/>
          <w:lang w:val="es-CO"/>
        </w:rPr>
        <w:t xml:space="preserve"> “</w:t>
      </w:r>
      <w:r w:rsidRPr="00B656E7">
        <w:rPr>
          <w:rFonts w:ascii="Arial" w:hAnsi="Arial" w:cs="Arial"/>
          <w:i/>
          <w:sz w:val="22"/>
          <w:szCs w:val="22"/>
          <w:lang w:val="es-CO"/>
        </w:rPr>
        <w:t xml:space="preserve">Por </w:t>
      </w:r>
      <w:r w:rsidR="00655265">
        <w:rPr>
          <w:rFonts w:ascii="Arial" w:hAnsi="Arial" w:cs="Arial"/>
          <w:i/>
          <w:sz w:val="22"/>
          <w:szCs w:val="22"/>
          <w:lang w:val="es-CO"/>
        </w:rPr>
        <w:t xml:space="preserve">el </w:t>
      </w:r>
      <w:r w:rsidRPr="00B656E7">
        <w:rPr>
          <w:rFonts w:ascii="Arial" w:hAnsi="Arial" w:cs="Arial"/>
          <w:i/>
          <w:sz w:val="22"/>
          <w:szCs w:val="22"/>
          <w:lang w:val="es-CO"/>
        </w:rPr>
        <w:t>cual se decreta el Presupuesto del Sistema General de Regalías para el bienio del 1° de enero de 2017 al 31 de diciembre de 2018”,</w:t>
      </w:r>
      <w:r w:rsidRPr="00B656E7">
        <w:rPr>
          <w:rFonts w:ascii="Arial" w:hAnsi="Arial" w:cs="Arial"/>
          <w:sz w:val="22"/>
          <w:szCs w:val="22"/>
          <w:lang w:val="es-CO"/>
        </w:rPr>
        <w:t xml:space="preserve"> destin</w:t>
      </w:r>
      <w:r>
        <w:rPr>
          <w:rFonts w:ascii="Arial" w:hAnsi="Arial" w:cs="Arial"/>
          <w:sz w:val="22"/>
          <w:szCs w:val="22"/>
          <w:lang w:val="es-CO"/>
        </w:rPr>
        <w:t>ó</w:t>
      </w:r>
      <w:r w:rsidRPr="00B656E7">
        <w:rPr>
          <w:rFonts w:ascii="Arial" w:hAnsi="Arial" w:cs="Arial"/>
          <w:sz w:val="22"/>
          <w:szCs w:val="22"/>
          <w:lang w:val="es-CO"/>
        </w:rPr>
        <w:t xml:space="preserve"> la suma de </w:t>
      </w:r>
      <w:r w:rsidRPr="00B656E7">
        <w:rPr>
          <w:rFonts w:ascii="Arial" w:hAnsi="Arial" w:cs="Arial"/>
          <w:sz w:val="22"/>
          <w:szCs w:val="22"/>
        </w:rPr>
        <w:t xml:space="preserve">CIENTO SETENTA Y DOS MIL CIEN MILLONES NOVECIENTOS VEINTIDÓS MIL SEISCIENTOS VEINTITRÉS PESOS MONEDA LEGAL ($172.100.922.623) al Presupuesto de Gastos de las Entidades Receptoras Directas de Regalías y Compensaciones del Sistema General de Regalías para el </w:t>
      </w:r>
      <w:r w:rsidR="00655265">
        <w:rPr>
          <w:rFonts w:ascii="Arial" w:hAnsi="Arial" w:cs="Arial"/>
          <w:sz w:val="22"/>
          <w:szCs w:val="22"/>
        </w:rPr>
        <w:t>período mencionado</w:t>
      </w:r>
      <w:r w:rsidRPr="00B656E7">
        <w:rPr>
          <w:rFonts w:ascii="Arial" w:hAnsi="Arial" w:cs="Arial"/>
          <w:sz w:val="22"/>
          <w:szCs w:val="22"/>
        </w:rPr>
        <w:t>.</w:t>
      </w:r>
    </w:p>
    <w:p w:rsidR="004A6B57" w:rsidRPr="00B656E7" w:rsidRDefault="004A6B57" w:rsidP="004A6B57">
      <w:pPr>
        <w:jc w:val="both"/>
        <w:rPr>
          <w:rFonts w:ascii="Arial" w:hAnsi="Arial" w:cs="Arial"/>
          <w:sz w:val="22"/>
          <w:szCs w:val="22"/>
          <w:lang w:val="es-CO"/>
        </w:rPr>
      </w:pPr>
    </w:p>
    <w:p w:rsidR="004A6B57" w:rsidRPr="00B656E7" w:rsidRDefault="004A6B57" w:rsidP="004A6B57">
      <w:pPr>
        <w:jc w:val="both"/>
        <w:rPr>
          <w:rFonts w:ascii="Arial" w:hAnsi="Arial" w:cs="Arial"/>
          <w:sz w:val="22"/>
          <w:szCs w:val="22"/>
          <w:lang w:val="es-CO"/>
        </w:rPr>
      </w:pPr>
      <w:r w:rsidRPr="00B656E7">
        <w:rPr>
          <w:rFonts w:ascii="Arial" w:hAnsi="Arial" w:cs="Arial"/>
          <w:sz w:val="22"/>
          <w:szCs w:val="22"/>
          <w:lang w:val="es-CO"/>
        </w:rPr>
        <w:t>Que el par</w:t>
      </w:r>
      <w:r>
        <w:rPr>
          <w:rFonts w:ascii="Arial" w:hAnsi="Arial" w:cs="Arial"/>
          <w:sz w:val="22"/>
          <w:szCs w:val="22"/>
          <w:lang w:val="es-CO"/>
        </w:rPr>
        <w:t xml:space="preserve">ágrafo del artículo 8 del Decreto 2190 de 2016 </w:t>
      </w:r>
      <w:r w:rsidRPr="00B656E7">
        <w:rPr>
          <w:rFonts w:ascii="Arial" w:hAnsi="Arial" w:cs="Arial"/>
          <w:sz w:val="22"/>
          <w:szCs w:val="22"/>
          <w:lang w:val="es-CO"/>
        </w:rPr>
        <w:t xml:space="preserve">le otorga al Ministerio de Minas y Energía </w:t>
      </w:r>
      <w:r>
        <w:rPr>
          <w:rFonts w:ascii="Arial" w:hAnsi="Arial" w:cs="Arial"/>
          <w:sz w:val="22"/>
          <w:szCs w:val="22"/>
          <w:lang w:val="es-CO"/>
        </w:rPr>
        <w:t xml:space="preserve">la </w:t>
      </w:r>
      <w:r w:rsidRPr="00B656E7">
        <w:rPr>
          <w:rFonts w:ascii="Arial" w:hAnsi="Arial" w:cs="Arial"/>
          <w:sz w:val="22"/>
          <w:szCs w:val="22"/>
          <w:lang w:val="es-CO"/>
        </w:rPr>
        <w:t xml:space="preserve">facultad de elaborar la metodología de </w:t>
      </w:r>
      <w:r w:rsidR="007D372A">
        <w:rPr>
          <w:rFonts w:ascii="Arial" w:hAnsi="Arial" w:cs="Arial"/>
          <w:sz w:val="22"/>
          <w:szCs w:val="22"/>
          <w:lang w:val="es-CO"/>
        </w:rPr>
        <w:t xml:space="preserve">distribución, </w:t>
      </w:r>
      <w:r w:rsidRPr="00B656E7">
        <w:rPr>
          <w:rFonts w:ascii="Arial" w:hAnsi="Arial" w:cs="Arial"/>
          <w:sz w:val="22"/>
          <w:szCs w:val="22"/>
          <w:lang w:val="es-CO"/>
        </w:rPr>
        <w:t>aplicación y asignación del incentivo para el aprovechamiento y la explotación integral de los recursos naturales no renovables, basados en la sostenibilidad o mejoramiento de los volúmenes de producción, de las entidades territoriales productoras que resulten beneficiadas.</w:t>
      </w:r>
    </w:p>
    <w:p w:rsidR="004A6B57" w:rsidRDefault="004A6B57" w:rsidP="004A6B57">
      <w:pPr>
        <w:jc w:val="both"/>
        <w:rPr>
          <w:rFonts w:ascii="Arial" w:hAnsi="Arial" w:cs="Arial"/>
          <w:sz w:val="22"/>
          <w:szCs w:val="22"/>
        </w:rPr>
      </w:pPr>
    </w:p>
    <w:p w:rsidR="00470949" w:rsidRDefault="00470949" w:rsidP="00470949">
      <w:pPr>
        <w:jc w:val="both"/>
        <w:rPr>
          <w:rFonts w:ascii="Arial" w:hAnsi="Arial" w:cs="Arial"/>
          <w:sz w:val="22"/>
          <w:szCs w:val="22"/>
        </w:rPr>
      </w:pPr>
      <w:r>
        <w:rPr>
          <w:rFonts w:ascii="Arial" w:hAnsi="Arial" w:cs="Arial"/>
          <w:sz w:val="22"/>
          <w:szCs w:val="22"/>
        </w:rPr>
        <w:t>Que l</w:t>
      </w:r>
      <w:r w:rsidRPr="00470949">
        <w:rPr>
          <w:rFonts w:ascii="Arial" w:hAnsi="Arial" w:cs="Arial"/>
          <w:sz w:val="22"/>
          <w:szCs w:val="22"/>
        </w:rPr>
        <w:t xml:space="preserve">a Agencia Nacional de Hidrocarburos mediante oficios radicados </w:t>
      </w:r>
      <w:r w:rsidR="000823EE">
        <w:rPr>
          <w:rFonts w:ascii="Arial" w:hAnsi="Arial" w:cs="Arial"/>
          <w:sz w:val="22"/>
          <w:szCs w:val="22"/>
        </w:rPr>
        <w:t>2016088442</w:t>
      </w:r>
      <w:r w:rsidRPr="00470949">
        <w:rPr>
          <w:rFonts w:ascii="Arial" w:hAnsi="Arial" w:cs="Arial"/>
          <w:sz w:val="22"/>
          <w:szCs w:val="22"/>
        </w:rPr>
        <w:t xml:space="preserve"> del </w:t>
      </w:r>
      <w:r w:rsidR="000823EE">
        <w:rPr>
          <w:rFonts w:ascii="Arial" w:hAnsi="Arial" w:cs="Arial"/>
          <w:sz w:val="22"/>
          <w:szCs w:val="22"/>
        </w:rPr>
        <w:t>30</w:t>
      </w:r>
      <w:r w:rsidRPr="00470949">
        <w:rPr>
          <w:rFonts w:ascii="Arial" w:hAnsi="Arial" w:cs="Arial"/>
          <w:sz w:val="22"/>
          <w:szCs w:val="22"/>
        </w:rPr>
        <w:t xml:space="preserve"> de </w:t>
      </w:r>
      <w:r w:rsidR="000823EE">
        <w:rPr>
          <w:rFonts w:ascii="Arial" w:hAnsi="Arial" w:cs="Arial"/>
          <w:sz w:val="22"/>
          <w:szCs w:val="22"/>
        </w:rPr>
        <w:t>diciembre</w:t>
      </w:r>
      <w:r w:rsidRPr="00470949">
        <w:rPr>
          <w:rFonts w:ascii="Arial" w:hAnsi="Arial" w:cs="Arial"/>
          <w:sz w:val="22"/>
          <w:szCs w:val="22"/>
        </w:rPr>
        <w:t xml:space="preserve"> de 201</w:t>
      </w:r>
      <w:r w:rsidR="000823EE">
        <w:rPr>
          <w:rFonts w:ascii="Arial" w:hAnsi="Arial" w:cs="Arial"/>
          <w:sz w:val="22"/>
          <w:szCs w:val="22"/>
        </w:rPr>
        <w:t>6</w:t>
      </w:r>
      <w:r w:rsidRPr="00470949">
        <w:rPr>
          <w:rFonts w:ascii="Arial" w:hAnsi="Arial" w:cs="Arial"/>
          <w:sz w:val="22"/>
          <w:szCs w:val="22"/>
        </w:rPr>
        <w:t xml:space="preserve"> y </w:t>
      </w:r>
      <w:r w:rsidR="000823EE">
        <w:rPr>
          <w:rFonts w:ascii="Arial" w:hAnsi="Arial" w:cs="Arial"/>
          <w:sz w:val="22"/>
          <w:szCs w:val="22"/>
        </w:rPr>
        <w:t>2017</w:t>
      </w:r>
      <w:r w:rsidR="009A3CE9">
        <w:rPr>
          <w:rFonts w:ascii="Arial" w:hAnsi="Arial" w:cs="Arial"/>
          <w:sz w:val="22"/>
          <w:szCs w:val="22"/>
        </w:rPr>
        <w:t>034529</w:t>
      </w:r>
      <w:r w:rsidRPr="00470949">
        <w:rPr>
          <w:rFonts w:ascii="Arial" w:hAnsi="Arial" w:cs="Arial"/>
          <w:sz w:val="22"/>
          <w:szCs w:val="22"/>
        </w:rPr>
        <w:t xml:space="preserve"> del </w:t>
      </w:r>
      <w:r w:rsidR="009A3CE9">
        <w:rPr>
          <w:rFonts w:ascii="Arial" w:hAnsi="Arial" w:cs="Arial"/>
          <w:sz w:val="22"/>
          <w:szCs w:val="22"/>
        </w:rPr>
        <w:t>30</w:t>
      </w:r>
      <w:r w:rsidRPr="00470949">
        <w:rPr>
          <w:rFonts w:ascii="Arial" w:hAnsi="Arial" w:cs="Arial"/>
          <w:sz w:val="22"/>
          <w:szCs w:val="22"/>
        </w:rPr>
        <w:t xml:space="preserve"> de </w:t>
      </w:r>
      <w:r w:rsidR="000823EE">
        <w:rPr>
          <w:rFonts w:ascii="Arial" w:hAnsi="Arial" w:cs="Arial"/>
          <w:sz w:val="22"/>
          <w:szCs w:val="22"/>
        </w:rPr>
        <w:t>mayo</w:t>
      </w:r>
      <w:r w:rsidRPr="00470949">
        <w:rPr>
          <w:rFonts w:ascii="Arial" w:hAnsi="Arial" w:cs="Arial"/>
          <w:sz w:val="22"/>
          <w:szCs w:val="22"/>
        </w:rPr>
        <w:t xml:space="preserve"> de 2017 allegó la información relacionada con la producción de crudo y gas para el año 2016.</w:t>
      </w:r>
    </w:p>
    <w:p w:rsidR="00470949" w:rsidRPr="00470949" w:rsidRDefault="00470949" w:rsidP="00470949">
      <w:pPr>
        <w:jc w:val="both"/>
        <w:rPr>
          <w:rFonts w:ascii="Arial" w:hAnsi="Arial" w:cs="Arial"/>
          <w:sz w:val="22"/>
          <w:szCs w:val="22"/>
        </w:rPr>
      </w:pPr>
    </w:p>
    <w:p w:rsidR="00470949" w:rsidRDefault="00470949" w:rsidP="00470949">
      <w:pPr>
        <w:jc w:val="both"/>
        <w:rPr>
          <w:rFonts w:ascii="Arial" w:hAnsi="Arial" w:cs="Arial"/>
          <w:sz w:val="22"/>
          <w:szCs w:val="22"/>
        </w:rPr>
      </w:pPr>
      <w:r w:rsidRPr="00470949">
        <w:rPr>
          <w:rFonts w:ascii="Arial" w:hAnsi="Arial" w:cs="Arial"/>
          <w:sz w:val="22"/>
          <w:szCs w:val="22"/>
        </w:rPr>
        <w:t>Que asimismo, a través de oficio</w:t>
      </w:r>
      <w:r w:rsidR="00812246">
        <w:rPr>
          <w:rFonts w:ascii="Arial" w:hAnsi="Arial" w:cs="Arial"/>
          <w:sz w:val="22"/>
          <w:szCs w:val="22"/>
        </w:rPr>
        <w:t>s</w:t>
      </w:r>
      <w:r w:rsidRPr="00470949">
        <w:rPr>
          <w:rFonts w:ascii="Arial" w:hAnsi="Arial" w:cs="Arial"/>
          <w:sz w:val="22"/>
          <w:szCs w:val="22"/>
        </w:rPr>
        <w:t xml:space="preserve"> radicado</w:t>
      </w:r>
      <w:r w:rsidR="00812246">
        <w:rPr>
          <w:rFonts w:ascii="Arial" w:hAnsi="Arial" w:cs="Arial"/>
          <w:sz w:val="22"/>
          <w:szCs w:val="22"/>
        </w:rPr>
        <w:t>s</w:t>
      </w:r>
      <w:r w:rsidRPr="00470949">
        <w:rPr>
          <w:rFonts w:ascii="Arial" w:hAnsi="Arial" w:cs="Arial"/>
          <w:sz w:val="22"/>
          <w:szCs w:val="22"/>
        </w:rPr>
        <w:t xml:space="preserve"> </w:t>
      </w:r>
      <w:r w:rsidR="00391E9F">
        <w:rPr>
          <w:rFonts w:ascii="Arial" w:hAnsi="Arial" w:cs="Arial"/>
          <w:sz w:val="22"/>
          <w:szCs w:val="22"/>
        </w:rPr>
        <w:t>2017003791</w:t>
      </w:r>
      <w:r w:rsidRPr="00470949">
        <w:rPr>
          <w:rFonts w:ascii="Arial" w:hAnsi="Arial" w:cs="Arial"/>
          <w:sz w:val="22"/>
          <w:szCs w:val="22"/>
        </w:rPr>
        <w:t xml:space="preserve"> del </w:t>
      </w:r>
      <w:r w:rsidR="00391E9F">
        <w:rPr>
          <w:rFonts w:ascii="Arial" w:hAnsi="Arial" w:cs="Arial"/>
          <w:sz w:val="22"/>
          <w:szCs w:val="22"/>
        </w:rPr>
        <w:t>23</w:t>
      </w:r>
      <w:r w:rsidRPr="00470949">
        <w:rPr>
          <w:rFonts w:ascii="Arial" w:hAnsi="Arial" w:cs="Arial"/>
          <w:sz w:val="22"/>
          <w:szCs w:val="22"/>
        </w:rPr>
        <w:t xml:space="preserve"> de </w:t>
      </w:r>
      <w:r w:rsidR="00391E9F">
        <w:rPr>
          <w:rFonts w:ascii="Arial" w:hAnsi="Arial" w:cs="Arial"/>
          <w:sz w:val="22"/>
          <w:szCs w:val="22"/>
        </w:rPr>
        <w:t>enero</w:t>
      </w:r>
      <w:r w:rsidRPr="00470949">
        <w:rPr>
          <w:rFonts w:ascii="Arial" w:hAnsi="Arial" w:cs="Arial"/>
          <w:sz w:val="22"/>
          <w:szCs w:val="22"/>
        </w:rPr>
        <w:t xml:space="preserve"> de 2017 y </w:t>
      </w:r>
      <w:r w:rsidR="000823EE">
        <w:rPr>
          <w:rFonts w:ascii="Arial" w:hAnsi="Arial" w:cs="Arial"/>
          <w:sz w:val="22"/>
          <w:szCs w:val="22"/>
        </w:rPr>
        <w:t>2017039401</w:t>
      </w:r>
      <w:r w:rsidRPr="00470949">
        <w:rPr>
          <w:rFonts w:ascii="Arial" w:hAnsi="Arial" w:cs="Arial"/>
          <w:sz w:val="22"/>
          <w:szCs w:val="22"/>
        </w:rPr>
        <w:t xml:space="preserve"> del </w:t>
      </w:r>
      <w:r w:rsidR="000823EE">
        <w:rPr>
          <w:rFonts w:ascii="Arial" w:hAnsi="Arial" w:cs="Arial"/>
          <w:sz w:val="22"/>
          <w:szCs w:val="22"/>
        </w:rPr>
        <w:t>20</w:t>
      </w:r>
      <w:r w:rsidRPr="00470949">
        <w:rPr>
          <w:rFonts w:ascii="Arial" w:hAnsi="Arial" w:cs="Arial"/>
          <w:sz w:val="22"/>
          <w:szCs w:val="22"/>
        </w:rPr>
        <w:t xml:space="preserve"> de </w:t>
      </w:r>
      <w:r w:rsidR="000823EE">
        <w:rPr>
          <w:rFonts w:ascii="Arial" w:hAnsi="Arial" w:cs="Arial"/>
          <w:sz w:val="22"/>
          <w:szCs w:val="22"/>
        </w:rPr>
        <w:t>junio</w:t>
      </w:r>
      <w:r w:rsidRPr="00470949">
        <w:rPr>
          <w:rFonts w:ascii="Arial" w:hAnsi="Arial" w:cs="Arial"/>
          <w:sz w:val="22"/>
          <w:szCs w:val="22"/>
        </w:rPr>
        <w:t xml:space="preserve"> de 2017, la Agencia Nacional de Minería </w:t>
      </w:r>
      <w:r w:rsidR="000823EE">
        <w:rPr>
          <w:rFonts w:ascii="Arial" w:hAnsi="Arial" w:cs="Arial"/>
          <w:sz w:val="22"/>
          <w:szCs w:val="22"/>
        </w:rPr>
        <w:t>certificó los municipios productores de carbón y n</w:t>
      </w:r>
      <w:r w:rsidR="009A3CE9">
        <w:rPr>
          <w:rFonts w:ascii="Arial" w:hAnsi="Arial" w:cs="Arial"/>
          <w:sz w:val="22"/>
          <w:szCs w:val="22"/>
        </w:rPr>
        <w:t>íquel y</w:t>
      </w:r>
      <w:r w:rsidR="000823EE">
        <w:rPr>
          <w:rFonts w:ascii="Arial" w:hAnsi="Arial" w:cs="Arial"/>
          <w:sz w:val="22"/>
          <w:szCs w:val="22"/>
        </w:rPr>
        <w:t xml:space="preserve"> certificó </w:t>
      </w:r>
      <w:r w:rsidR="000823EE" w:rsidRPr="000823EE">
        <w:rPr>
          <w:rFonts w:ascii="Arial" w:hAnsi="Arial" w:cs="Arial"/>
          <w:sz w:val="22"/>
          <w:szCs w:val="22"/>
        </w:rPr>
        <w:t xml:space="preserve">la </w:t>
      </w:r>
      <w:r w:rsidRPr="000823EE">
        <w:rPr>
          <w:rFonts w:ascii="Arial" w:hAnsi="Arial" w:cs="Arial"/>
          <w:sz w:val="22"/>
          <w:szCs w:val="22"/>
        </w:rPr>
        <w:t xml:space="preserve">producción </w:t>
      </w:r>
      <w:r w:rsidR="000823EE" w:rsidRPr="000823EE">
        <w:rPr>
          <w:rFonts w:ascii="Arial" w:hAnsi="Arial" w:cs="Arial"/>
          <w:sz w:val="22"/>
          <w:szCs w:val="22"/>
        </w:rPr>
        <w:t>definitiva</w:t>
      </w:r>
      <w:r w:rsidR="000823EE">
        <w:rPr>
          <w:rFonts w:ascii="Arial" w:hAnsi="Arial" w:cs="Arial"/>
          <w:sz w:val="22"/>
          <w:szCs w:val="22"/>
        </w:rPr>
        <w:t xml:space="preserve"> </w:t>
      </w:r>
      <w:r w:rsidRPr="00470949">
        <w:rPr>
          <w:rFonts w:ascii="Arial" w:hAnsi="Arial" w:cs="Arial"/>
          <w:sz w:val="22"/>
          <w:szCs w:val="22"/>
        </w:rPr>
        <w:t>de carbón y níquel para el año 2016.</w:t>
      </w:r>
    </w:p>
    <w:p w:rsidR="00470949" w:rsidRDefault="00470949" w:rsidP="004A6B57">
      <w:pPr>
        <w:jc w:val="both"/>
        <w:rPr>
          <w:rFonts w:ascii="Arial" w:hAnsi="Arial" w:cs="Arial"/>
          <w:sz w:val="22"/>
          <w:szCs w:val="22"/>
        </w:rPr>
      </w:pPr>
    </w:p>
    <w:p w:rsidR="00D54320" w:rsidRDefault="00D54320" w:rsidP="00D54320">
      <w:pPr>
        <w:jc w:val="both"/>
        <w:rPr>
          <w:rFonts w:ascii="Arial" w:hAnsi="Arial" w:cs="Arial"/>
          <w:sz w:val="22"/>
          <w:szCs w:val="22"/>
        </w:rPr>
      </w:pPr>
      <w:r w:rsidRPr="00AD48BD">
        <w:rPr>
          <w:rFonts w:ascii="Arial" w:hAnsi="Arial" w:cs="Arial"/>
          <w:sz w:val="22"/>
          <w:szCs w:val="22"/>
        </w:rPr>
        <w:t>Que de conformidad con lo e</w:t>
      </w:r>
      <w:r>
        <w:rPr>
          <w:rFonts w:ascii="Arial" w:hAnsi="Arial" w:cs="Arial"/>
          <w:sz w:val="22"/>
          <w:szCs w:val="22"/>
        </w:rPr>
        <w:t xml:space="preserve">xpuesto, es necesario definir </w:t>
      </w:r>
      <w:r w:rsidRPr="00AD48BD">
        <w:rPr>
          <w:rFonts w:ascii="Arial" w:hAnsi="Arial" w:cs="Arial"/>
          <w:sz w:val="22"/>
          <w:szCs w:val="22"/>
        </w:rPr>
        <w:t xml:space="preserve">el esquema para el reconocimiento del incentivo de que trata el </w:t>
      </w:r>
      <w:r>
        <w:rPr>
          <w:rFonts w:ascii="Arial" w:hAnsi="Arial" w:cs="Arial"/>
          <w:sz w:val="22"/>
          <w:szCs w:val="22"/>
        </w:rPr>
        <w:t xml:space="preserve">numeral 2 del </w:t>
      </w:r>
      <w:r w:rsidRPr="00AD48BD">
        <w:rPr>
          <w:rFonts w:ascii="Arial" w:hAnsi="Arial" w:cs="Arial"/>
          <w:sz w:val="22"/>
          <w:szCs w:val="22"/>
        </w:rPr>
        <w:t xml:space="preserve">artículo </w:t>
      </w:r>
      <w:r>
        <w:rPr>
          <w:rFonts w:ascii="Arial" w:hAnsi="Arial" w:cs="Arial"/>
          <w:sz w:val="22"/>
          <w:szCs w:val="22"/>
        </w:rPr>
        <w:t>8 del Decreto 2190 de 2016.</w:t>
      </w:r>
    </w:p>
    <w:p w:rsidR="00D54320" w:rsidRPr="00AD48BD" w:rsidRDefault="00D54320" w:rsidP="00D54320">
      <w:pPr>
        <w:jc w:val="both"/>
        <w:rPr>
          <w:rFonts w:ascii="Arial" w:hAnsi="Arial" w:cs="Arial"/>
          <w:sz w:val="22"/>
          <w:szCs w:val="22"/>
        </w:rPr>
      </w:pPr>
    </w:p>
    <w:p w:rsidR="004A6B57" w:rsidRPr="00AD48BD" w:rsidRDefault="004A6B57" w:rsidP="004A6B57">
      <w:pPr>
        <w:ind w:right="-119"/>
        <w:jc w:val="both"/>
        <w:rPr>
          <w:rFonts w:ascii="Arial" w:hAnsi="Arial" w:cs="Arial"/>
          <w:color w:val="000000"/>
          <w:sz w:val="22"/>
          <w:szCs w:val="22"/>
          <w:lang w:val="es-CO" w:eastAsia="es-CO"/>
        </w:rPr>
      </w:pPr>
      <w:r w:rsidRPr="000B594F">
        <w:rPr>
          <w:rFonts w:ascii="Arial" w:hAnsi="Arial" w:cs="Arial"/>
          <w:color w:val="000000"/>
          <w:sz w:val="22"/>
          <w:szCs w:val="22"/>
          <w:lang w:val="es-CO" w:eastAsia="es-CO"/>
        </w:rPr>
        <w:t xml:space="preserve">Que en cumplimento de lo establecido en el numeral 8 del artículo 8 de la Ley 1437 de 2011, </w:t>
      </w:r>
      <w:r w:rsidR="007E5D85">
        <w:rPr>
          <w:rFonts w:ascii="Arial" w:hAnsi="Arial" w:cs="Arial"/>
          <w:color w:val="000000"/>
          <w:sz w:val="22"/>
          <w:szCs w:val="22"/>
          <w:lang w:val="es-CO" w:eastAsia="es-CO"/>
        </w:rPr>
        <w:t xml:space="preserve">en concordancia con lo previsto en la Resolución 4 0310 de 2017, </w:t>
      </w:r>
      <w:r w:rsidRPr="00E62834">
        <w:rPr>
          <w:rFonts w:ascii="Arial" w:hAnsi="Arial" w:cs="Arial"/>
          <w:color w:val="000000"/>
          <w:sz w:val="22"/>
          <w:szCs w:val="22"/>
          <w:lang w:val="es-CO" w:eastAsia="es-CO"/>
        </w:rPr>
        <w:t xml:space="preserve">el texto del presente acto administrativo se publicó </w:t>
      </w:r>
      <w:r w:rsidR="00380650">
        <w:rPr>
          <w:rFonts w:ascii="Arial" w:hAnsi="Arial" w:cs="Arial"/>
          <w:color w:val="000000"/>
          <w:sz w:val="22"/>
          <w:szCs w:val="22"/>
          <w:lang w:val="es-CO" w:eastAsia="es-CO"/>
        </w:rPr>
        <w:t xml:space="preserve">entre los días </w:t>
      </w:r>
      <w:r w:rsidR="00ED76FD">
        <w:rPr>
          <w:rFonts w:ascii="Arial" w:hAnsi="Arial" w:cs="Arial"/>
          <w:color w:val="000000"/>
          <w:sz w:val="22"/>
          <w:szCs w:val="22"/>
          <w:lang w:val="es-CO" w:eastAsia="es-CO"/>
        </w:rPr>
        <w:t>18</w:t>
      </w:r>
      <w:r w:rsidR="008E0699">
        <w:rPr>
          <w:rFonts w:ascii="Arial" w:hAnsi="Arial" w:cs="Arial"/>
          <w:color w:val="000000"/>
          <w:sz w:val="22"/>
          <w:szCs w:val="22"/>
          <w:lang w:val="es-CO" w:eastAsia="es-CO"/>
        </w:rPr>
        <w:t xml:space="preserve">, </w:t>
      </w:r>
      <w:r w:rsidR="00ED76FD">
        <w:rPr>
          <w:rFonts w:ascii="Arial" w:hAnsi="Arial" w:cs="Arial"/>
          <w:color w:val="000000"/>
          <w:sz w:val="22"/>
          <w:szCs w:val="22"/>
          <w:lang w:val="es-CO" w:eastAsia="es-CO"/>
        </w:rPr>
        <w:t xml:space="preserve">19 </w:t>
      </w:r>
      <w:r w:rsidR="008E0699">
        <w:rPr>
          <w:rFonts w:ascii="Arial" w:hAnsi="Arial" w:cs="Arial"/>
          <w:color w:val="000000"/>
          <w:sz w:val="22"/>
          <w:szCs w:val="22"/>
          <w:lang w:val="es-CO" w:eastAsia="es-CO"/>
        </w:rPr>
        <w:t xml:space="preserve">y 20 </w:t>
      </w:r>
      <w:r w:rsidR="00ED76FD">
        <w:rPr>
          <w:rFonts w:ascii="Arial" w:hAnsi="Arial" w:cs="Arial"/>
          <w:color w:val="000000"/>
          <w:sz w:val="22"/>
          <w:szCs w:val="22"/>
          <w:lang w:val="es-CO" w:eastAsia="es-CO"/>
        </w:rPr>
        <w:t xml:space="preserve">de julio de 2017 </w:t>
      </w:r>
      <w:r w:rsidRPr="00E62834">
        <w:rPr>
          <w:rFonts w:ascii="Arial" w:hAnsi="Arial" w:cs="Arial"/>
          <w:color w:val="000000"/>
          <w:sz w:val="22"/>
          <w:szCs w:val="22"/>
          <w:lang w:val="es-CO" w:eastAsia="es-CO"/>
        </w:rPr>
        <w:t>en la página web del Ministerio de Minas y Energía y los comentarios recibidos fueron debidamente analizados.</w:t>
      </w:r>
    </w:p>
    <w:p w:rsidR="004A6B57" w:rsidRPr="00AD48BD" w:rsidRDefault="004A6B57" w:rsidP="004A6B57">
      <w:pPr>
        <w:jc w:val="both"/>
        <w:rPr>
          <w:rFonts w:ascii="Arial" w:hAnsi="Arial" w:cs="Arial"/>
          <w:sz w:val="22"/>
          <w:szCs w:val="22"/>
        </w:rPr>
      </w:pPr>
    </w:p>
    <w:p w:rsidR="004A6B57" w:rsidRPr="00AD48BD" w:rsidRDefault="004A6B57" w:rsidP="004A6B57">
      <w:pPr>
        <w:jc w:val="both"/>
        <w:rPr>
          <w:rFonts w:ascii="Arial" w:hAnsi="Arial" w:cs="Arial"/>
          <w:sz w:val="22"/>
          <w:szCs w:val="22"/>
        </w:rPr>
      </w:pPr>
      <w:r w:rsidRPr="00AD48BD">
        <w:rPr>
          <w:rFonts w:ascii="Arial" w:hAnsi="Arial" w:cs="Arial"/>
          <w:sz w:val="22"/>
          <w:szCs w:val="22"/>
        </w:rPr>
        <w:t>Que con fundamento en lo anterior,</w:t>
      </w:r>
    </w:p>
    <w:p w:rsidR="004A6B57" w:rsidRPr="00AD48BD" w:rsidRDefault="004A6B57" w:rsidP="004A6B57">
      <w:pPr>
        <w:jc w:val="both"/>
        <w:rPr>
          <w:rFonts w:ascii="Arial" w:hAnsi="Arial" w:cs="Arial"/>
          <w:sz w:val="22"/>
          <w:szCs w:val="22"/>
        </w:rPr>
      </w:pPr>
    </w:p>
    <w:p w:rsidR="004A6B57" w:rsidRPr="00AD48BD" w:rsidRDefault="004A6B57" w:rsidP="004A6B57">
      <w:pPr>
        <w:jc w:val="center"/>
        <w:rPr>
          <w:rFonts w:ascii="Arial" w:hAnsi="Arial" w:cs="Arial"/>
          <w:b/>
          <w:sz w:val="22"/>
          <w:szCs w:val="22"/>
        </w:rPr>
      </w:pPr>
      <w:r w:rsidRPr="00AD48BD">
        <w:rPr>
          <w:rFonts w:ascii="Arial" w:hAnsi="Arial" w:cs="Arial"/>
          <w:b/>
          <w:sz w:val="22"/>
          <w:szCs w:val="22"/>
        </w:rPr>
        <w:t>RESUELVE</w:t>
      </w:r>
    </w:p>
    <w:p w:rsidR="004A6B57" w:rsidRPr="00AD48BD" w:rsidRDefault="004A6B57" w:rsidP="004A6B57">
      <w:pPr>
        <w:rPr>
          <w:rFonts w:ascii="Arial" w:hAnsi="Arial" w:cs="Arial"/>
          <w:b/>
          <w:sz w:val="22"/>
          <w:szCs w:val="22"/>
        </w:rPr>
      </w:pPr>
    </w:p>
    <w:p w:rsidR="004A6B57" w:rsidRPr="00AD48BD" w:rsidRDefault="004A6B57" w:rsidP="004A6B57">
      <w:pPr>
        <w:jc w:val="both"/>
        <w:rPr>
          <w:rFonts w:ascii="Arial" w:hAnsi="Arial" w:cs="Arial"/>
          <w:sz w:val="22"/>
          <w:szCs w:val="22"/>
        </w:rPr>
      </w:pPr>
      <w:r w:rsidRPr="00AD48BD">
        <w:rPr>
          <w:rFonts w:ascii="Arial" w:hAnsi="Arial" w:cs="Arial"/>
          <w:b/>
          <w:sz w:val="22"/>
          <w:szCs w:val="22"/>
        </w:rPr>
        <w:t xml:space="preserve">Artículo 1. OBJETO. </w:t>
      </w:r>
      <w:r w:rsidRPr="00AD48BD">
        <w:rPr>
          <w:rFonts w:ascii="Arial" w:hAnsi="Arial" w:cs="Arial"/>
          <w:sz w:val="22"/>
          <w:szCs w:val="22"/>
        </w:rPr>
        <w:t>Definir el esquema del incentivo p</w:t>
      </w:r>
      <w:r>
        <w:rPr>
          <w:rFonts w:ascii="Arial" w:hAnsi="Arial" w:cs="Arial"/>
          <w:sz w:val="22"/>
          <w:szCs w:val="22"/>
        </w:rPr>
        <w:t>ara</w:t>
      </w:r>
      <w:r w:rsidRPr="00AD48BD">
        <w:rPr>
          <w:rFonts w:ascii="Arial" w:hAnsi="Arial" w:cs="Arial"/>
          <w:sz w:val="22"/>
          <w:szCs w:val="22"/>
        </w:rPr>
        <w:t xml:space="preserve"> el aprovechamiento y la explotación integral de los recursos naturales no renovables</w:t>
      </w:r>
      <w:r w:rsidR="00C308F9">
        <w:rPr>
          <w:rFonts w:ascii="Arial" w:hAnsi="Arial" w:cs="Arial"/>
          <w:sz w:val="22"/>
          <w:szCs w:val="22"/>
        </w:rPr>
        <w:t>,</w:t>
      </w:r>
      <w:r w:rsidRPr="00AD48BD">
        <w:rPr>
          <w:rFonts w:ascii="Arial" w:hAnsi="Arial" w:cs="Arial"/>
          <w:sz w:val="22"/>
          <w:szCs w:val="22"/>
        </w:rPr>
        <w:t xml:space="preserve"> establecer la metodología para su </w:t>
      </w:r>
      <w:r>
        <w:rPr>
          <w:rFonts w:ascii="Arial" w:hAnsi="Arial" w:cs="Arial"/>
          <w:sz w:val="22"/>
          <w:szCs w:val="22"/>
        </w:rPr>
        <w:t xml:space="preserve">distribución, </w:t>
      </w:r>
      <w:r w:rsidRPr="00AD48BD">
        <w:rPr>
          <w:rFonts w:ascii="Arial" w:hAnsi="Arial" w:cs="Arial"/>
          <w:sz w:val="22"/>
          <w:szCs w:val="22"/>
        </w:rPr>
        <w:t>aplicación y asignación</w:t>
      </w:r>
      <w:r w:rsidR="00C308F9">
        <w:rPr>
          <w:rFonts w:ascii="Arial" w:hAnsi="Arial" w:cs="Arial"/>
          <w:sz w:val="22"/>
          <w:szCs w:val="22"/>
        </w:rPr>
        <w:t xml:space="preserve">, </w:t>
      </w:r>
      <w:r>
        <w:rPr>
          <w:rFonts w:ascii="Arial" w:hAnsi="Arial" w:cs="Arial"/>
          <w:sz w:val="22"/>
          <w:szCs w:val="22"/>
        </w:rPr>
        <w:t xml:space="preserve">y </w:t>
      </w:r>
      <w:r w:rsidRPr="00AD48BD">
        <w:rPr>
          <w:rFonts w:ascii="Arial" w:hAnsi="Arial" w:cs="Arial"/>
          <w:sz w:val="22"/>
          <w:szCs w:val="22"/>
        </w:rPr>
        <w:t xml:space="preserve">determinar </w:t>
      </w:r>
      <w:r w:rsidR="00F51640">
        <w:rPr>
          <w:rFonts w:ascii="Arial" w:hAnsi="Arial" w:cs="Arial"/>
          <w:sz w:val="22"/>
          <w:szCs w:val="22"/>
        </w:rPr>
        <w:t xml:space="preserve">los cupos de </w:t>
      </w:r>
      <w:r w:rsidRPr="00AD48BD">
        <w:rPr>
          <w:rFonts w:ascii="Arial" w:hAnsi="Arial" w:cs="Arial"/>
          <w:sz w:val="22"/>
          <w:szCs w:val="22"/>
        </w:rPr>
        <w:t>las entidades territoriales beneficiarias</w:t>
      </w:r>
      <w:r>
        <w:rPr>
          <w:rFonts w:ascii="Arial" w:hAnsi="Arial" w:cs="Arial"/>
          <w:sz w:val="22"/>
          <w:szCs w:val="22"/>
        </w:rPr>
        <w:t>, para el bienio 2017-2018</w:t>
      </w:r>
      <w:r w:rsidR="00F51640">
        <w:rPr>
          <w:rFonts w:ascii="Arial" w:hAnsi="Arial" w:cs="Arial"/>
          <w:sz w:val="22"/>
          <w:szCs w:val="22"/>
        </w:rPr>
        <w:t>.</w:t>
      </w:r>
    </w:p>
    <w:p w:rsidR="004A6B57" w:rsidRDefault="004A6B57" w:rsidP="004A6B57">
      <w:pPr>
        <w:rPr>
          <w:rFonts w:ascii="Arial" w:hAnsi="Arial" w:cs="Arial"/>
          <w:b/>
          <w:sz w:val="22"/>
          <w:szCs w:val="22"/>
        </w:rPr>
      </w:pPr>
    </w:p>
    <w:p w:rsidR="004A6B57" w:rsidRDefault="004A6B57" w:rsidP="004A6B57">
      <w:pPr>
        <w:jc w:val="both"/>
        <w:rPr>
          <w:rFonts w:ascii="Arial" w:hAnsi="Arial" w:cs="Arial"/>
          <w:bCs/>
          <w:sz w:val="22"/>
          <w:szCs w:val="22"/>
        </w:rPr>
      </w:pPr>
      <w:r w:rsidRPr="00DC3BBA">
        <w:rPr>
          <w:rFonts w:ascii="Arial" w:hAnsi="Arial" w:cs="Arial"/>
          <w:b/>
          <w:sz w:val="22"/>
          <w:szCs w:val="22"/>
        </w:rPr>
        <w:t xml:space="preserve">Artículo 2. </w:t>
      </w:r>
      <w:r w:rsidRPr="00DC3BBA">
        <w:rPr>
          <w:rFonts w:ascii="Arial" w:hAnsi="Arial" w:cs="Arial"/>
          <w:b/>
          <w:bCs/>
          <w:sz w:val="22"/>
          <w:szCs w:val="22"/>
          <w:lang w:val="es-CO"/>
        </w:rPr>
        <w:t>DESTINACIÓN DE LOS RECURSOS</w:t>
      </w:r>
      <w:r w:rsidR="00EB497A">
        <w:rPr>
          <w:rFonts w:ascii="Arial" w:hAnsi="Arial" w:cs="Arial"/>
          <w:b/>
          <w:bCs/>
          <w:sz w:val="22"/>
          <w:szCs w:val="22"/>
          <w:lang w:val="es-CO"/>
        </w:rPr>
        <w:t xml:space="preserve"> DEL INCENTIVO A LA PRODUCCIÓN</w:t>
      </w:r>
      <w:r w:rsidRPr="00DC3BBA">
        <w:rPr>
          <w:rFonts w:ascii="Arial" w:hAnsi="Arial" w:cs="Arial"/>
          <w:bCs/>
          <w:sz w:val="22"/>
          <w:szCs w:val="22"/>
          <w:lang w:val="es-CO"/>
        </w:rPr>
        <w:t xml:space="preserve">. De conformidad </w:t>
      </w:r>
      <w:r>
        <w:rPr>
          <w:rFonts w:ascii="Arial" w:hAnsi="Arial" w:cs="Arial"/>
          <w:bCs/>
          <w:sz w:val="22"/>
          <w:szCs w:val="22"/>
          <w:lang w:val="es-CO"/>
        </w:rPr>
        <w:t>con lo establecido en e</w:t>
      </w:r>
      <w:r>
        <w:rPr>
          <w:rFonts w:ascii="Arial" w:hAnsi="Arial" w:cs="Arial"/>
          <w:bCs/>
          <w:sz w:val="22"/>
          <w:szCs w:val="22"/>
        </w:rPr>
        <w:t xml:space="preserve">l numeral </w:t>
      </w:r>
      <w:r w:rsidRPr="00D6257D">
        <w:rPr>
          <w:rFonts w:ascii="Arial" w:hAnsi="Arial" w:cs="Arial"/>
          <w:bCs/>
          <w:sz w:val="22"/>
          <w:szCs w:val="22"/>
        </w:rPr>
        <w:t>8 del artículo 2 de la Ley 1530 de 2012</w:t>
      </w:r>
      <w:r>
        <w:rPr>
          <w:rFonts w:ascii="Arial" w:hAnsi="Arial" w:cs="Arial"/>
          <w:bCs/>
          <w:sz w:val="22"/>
          <w:szCs w:val="22"/>
        </w:rPr>
        <w:t xml:space="preserve"> y el </w:t>
      </w:r>
      <w:r w:rsidRPr="00D6257D">
        <w:rPr>
          <w:rFonts w:ascii="Arial" w:hAnsi="Arial" w:cs="Arial"/>
          <w:bCs/>
          <w:sz w:val="22"/>
          <w:szCs w:val="22"/>
        </w:rPr>
        <w:t xml:space="preserve">numeral </w:t>
      </w:r>
      <w:r>
        <w:rPr>
          <w:rFonts w:ascii="Arial" w:hAnsi="Arial" w:cs="Arial"/>
          <w:bCs/>
          <w:sz w:val="22"/>
          <w:szCs w:val="22"/>
        </w:rPr>
        <w:t>2</w:t>
      </w:r>
      <w:r w:rsidR="00BD77AA">
        <w:rPr>
          <w:rFonts w:ascii="Arial" w:hAnsi="Arial" w:cs="Arial"/>
          <w:bCs/>
          <w:sz w:val="22"/>
          <w:szCs w:val="22"/>
        </w:rPr>
        <w:t xml:space="preserve"> del artículo 8 del Decreto 219</w:t>
      </w:r>
      <w:r>
        <w:rPr>
          <w:rFonts w:ascii="Arial" w:hAnsi="Arial" w:cs="Arial"/>
          <w:bCs/>
          <w:sz w:val="22"/>
          <w:szCs w:val="22"/>
        </w:rPr>
        <w:t>0 de 2016</w:t>
      </w:r>
      <w:r w:rsidRPr="00D6257D">
        <w:rPr>
          <w:rFonts w:ascii="Arial" w:hAnsi="Arial" w:cs="Arial"/>
          <w:bCs/>
          <w:sz w:val="22"/>
          <w:szCs w:val="22"/>
        </w:rPr>
        <w:t xml:space="preserve">, </w:t>
      </w:r>
      <w:r w:rsidRPr="00D6257D">
        <w:rPr>
          <w:rFonts w:ascii="Arial" w:hAnsi="Arial" w:cs="Arial"/>
          <w:bCs/>
          <w:sz w:val="22"/>
          <w:szCs w:val="22"/>
          <w:lang w:val="es-CO"/>
        </w:rPr>
        <w:t>los</w:t>
      </w:r>
      <w:r w:rsidRPr="00DC3BBA">
        <w:rPr>
          <w:rFonts w:ascii="Arial" w:hAnsi="Arial" w:cs="Arial"/>
          <w:bCs/>
          <w:sz w:val="22"/>
          <w:szCs w:val="22"/>
          <w:lang w:val="es-CO"/>
        </w:rPr>
        <w:t xml:space="preserve"> </w:t>
      </w:r>
      <w:r w:rsidRPr="00DC3BBA">
        <w:rPr>
          <w:rFonts w:ascii="Arial" w:hAnsi="Arial" w:cs="Arial"/>
          <w:bCs/>
          <w:sz w:val="22"/>
          <w:szCs w:val="22"/>
        </w:rPr>
        <w:t>recursos correspondientes al incentivo p</w:t>
      </w:r>
      <w:r>
        <w:rPr>
          <w:rFonts w:ascii="Arial" w:hAnsi="Arial" w:cs="Arial"/>
          <w:bCs/>
          <w:sz w:val="22"/>
          <w:szCs w:val="22"/>
        </w:rPr>
        <w:t>ara</w:t>
      </w:r>
      <w:r w:rsidRPr="00DC3BBA">
        <w:rPr>
          <w:rFonts w:ascii="Arial" w:hAnsi="Arial" w:cs="Arial"/>
          <w:bCs/>
          <w:sz w:val="22"/>
          <w:szCs w:val="22"/>
        </w:rPr>
        <w:t xml:space="preserve"> el aprovechamiento y la explotación integral de los recursos naturales no renovables se </w:t>
      </w:r>
      <w:r w:rsidR="00DA607F">
        <w:rPr>
          <w:rFonts w:ascii="Arial" w:hAnsi="Arial" w:cs="Arial"/>
          <w:bCs/>
          <w:sz w:val="22"/>
          <w:szCs w:val="22"/>
        </w:rPr>
        <w:t xml:space="preserve">distribuirán entre los municipios y distritos beneficiarios de asignaciones directas y se </w:t>
      </w:r>
      <w:r w:rsidRPr="00DC3BBA">
        <w:rPr>
          <w:rFonts w:ascii="Arial" w:hAnsi="Arial" w:cs="Arial"/>
          <w:bCs/>
          <w:sz w:val="22"/>
          <w:szCs w:val="22"/>
        </w:rPr>
        <w:t>destinarán a financiar o cofinanciar proyectos de inversión en los territorios donde se realizan actividades de exploración y explotación, en las</w:t>
      </w:r>
      <w:r w:rsidRPr="00DC3BBA">
        <w:rPr>
          <w:rFonts w:ascii="Arial" w:hAnsi="Arial" w:cs="Arial"/>
          <w:b/>
          <w:bCs/>
          <w:sz w:val="22"/>
          <w:szCs w:val="22"/>
        </w:rPr>
        <w:t xml:space="preserve"> </w:t>
      </w:r>
      <w:r w:rsidRPr="00DC3BBA">
        <w:rPr>
          <w:rFonts w:ascii="Arial" w:hAnsi="Arial" w:cs="Arial"/>
          <w:bCs/>
          <w:sz w:val="22"/>
          <w:szCs w:val="22"/>
        </w:rPr>
        <w:t>siguientes líneas:</w:t>
      </w:r>
    </w:p>
    <w:p w:rsidR="000C042A" w:rsidRDefault="000C042A" w:rsidP="004A6B57">
      <w:pPr>
        <w:jc w:val="both"/>
        <w:rPr>
          <w:rFonts w:ascii="Arial" w:hAnsi="Arial" w:cs="Arial"/>
          <w:bCs/>
          <w:sz w:val="22"/>
          <w:szCs w:val="22"/>
        </w:rPr>
      </w:pPr>
    </w:p>
    <w:p w:rsidR="004A6B57" w:rsidRPr="00DC3BBA" w:rsidRDefault="004A6B57" w:rsidP="004A6B57">
      <w:pPr>
        <w:pStyle w:val="Prrafodelista"/>
        <w:numPr>
          <w:ilvl w:val="0"/>
          <w:numId w:val="35"/>
        </w:numPr>
        <w:spacing w:after="0" w:line="240" w:lineRule="auto"/>
        <w:jc w:val="both"/>
        <w:rPr>
          <w:rFonts w:ascii="Arial" w:hAnsi="Arial" w:cs="Arial"/>
          <w:b/>
        </w:rPr>
      </w:pPr>
      <w:r w:rsidRPr="00DC3BBA">
        <w:rPr>
          <w:rFonts w:ascii="Arial" w:hAnsi="Arial" w:cs="Arial"/>
          <w:bCs/>
        </w:rPr>
        <w:t>Restauración social.</w:t>
      </w:r>
    </w:p>
    <w:p w:rsidR="004A6B57" w:rsidRPr="00DC3BBA" w:rsidRDefault="004A6B57" w:rsidP="004A6B57">
      <w:pPr>
        <w:pStyle w:val="Prrafodelista"/>
        <w:numPr>
          <w:ilvl w:val="0"/>
          <w:numId w:val="35"/>
        </w:numPr>
        <w:spacing w:after="0" w:line="240" w:lineRule="auto"/>
        <w:jc w:val="both"/>
        <w:rPr>
          <w:rFonts w:ascii="Arial" w:hAnsi="Arial" w:cs="Arial"/>
          <w:b/>
        </w:rPr>
      </w:pPr>
      <w:r w:rsidRPr="00AD48BD">
        <w:rPr>
          <w:rFonts w:ascii="Arial" w:hAnsi="Arial" w:cs="Arial"/>
          <w:bCs/>
        </w:rPr>
        <w:t>Restauración económica.</w:t>
      </w:r>
    </w:p>
    <w:p w:rsidR="004A6B57" w:rsidRPr="0085349D" w:rsidRDefault="004A6B57" w:rsidP="004A6B57">
      <w:pPr>
        <w:pStyle w:val="Prrafodelista"/>
        <w:numPr>
          <w:ilvl w:val="0"/>
          <w:numId w:val="35"/>
        </w:numPr>
        <w:spacing w:after="0" w:line="240" w:lineRule="auto"/>
        <w:jc w:val="both"/>
        <w:rPr>
          <w:rFonts w:ascii="Arial" w:hAnsi="Arial" w:cs="Arial"/>
          <w:b/>
        </w:rPr>
      </w:pPr>
      <w:r>
        <w:rPr>
          <w:rFonts w:ascii="Arial" w:hAnsi="Arial" w:cs="Arial"/>
          <w:bCs/>
        </w:rPr>
        <w:t>Protección y recuperación ambiental</w:t>
      </w:r>
      <w:r w:rsidR="005C102F">
        <w:rPr>
          <w:rFonts w:ascii="Arial" w:hAnsi="Arial" w:cs="Arial"/>
          <w:bCs/>
        </w:rPr>
        <w:t>.</w:t>
      </w:r>
    </w:p>
    <w:p w:rsidR="004A6B57" w:rsidRDefault="004A6B57" w:rsidP="004A6B57">
      <w:pPr>
        <w:jc w:val="both"/>
        <w:rPr>
          <w:rFonts w:ascii="Arial" w:hAnsi="Arial" w:cs="Arial"/>
          <w:b/>
          <w:sz w:val="22"/>
          <w:szCs w:val="22"/>
        </w:rPr>
      </w:pPr>
    </w:p>
    <w:p w:rsidR="00F51640" w:rsidRDefault="004A6B57" w:rsidP="004A6B57">
      <w:pPr>
        <w:jc w:val="both"/>
        <w:rPr>
          <w:rFonts w:ascii="Arial" w:hAnsi="Arial" w:cs="Arial"/>
          <w:color w:val="FF0000"/>
          <w:sz w:val="22"/>
          <w:szCs w:val="22"/>
        </w:rPr>
      </w:pPr>
      <w:r w:rsidRPr="00D6257D">
        <w:rPr>
          <w:rFonts w:ascii="Arial" w:hAnsi="Arial" w:cs="Arial"/>
          <w:b/>
          <w:sz w:val="22"/>
          <w:szCs w:val="22"/>
        </w:rPr>
        <w:t xml:space="preserve">Artículo 3. </w:t>
      </w:r>
      <w:r>
        <w:rPr>
          <w:rFonts w:ascii="Arial" w:hAnsi="Arial" w:cs="Arial"/>
          <w:b/>
          <w:sz w:val="22"/>
          <w:szCs w:val="22"/>
        </w:rPr>
        <w:t>T</w:t>
      </w:r>
      <w:r w:rsidR="00DE0212">
        <w:rPr>
          <w:rFonts w:ascii="Arial" w:hAnsi="Arial" w:cs="Arial"/>
          <w:b/>
          <w:sz w:val="22"/>
          <w:szCs w:val="22"/>
        </w:rPr>
        <w:t>É</w:t>
      </w:r>
      <w:r>
        <w:rPr>
          <w:rFonts w:ascii="Arial" w:hAnsi="Arial" w:cs="Arial"/>
          <w:b/>
          <w:sz w:val="22"/>
          <w:szCs w:val="22"/>
        </w:rPr>
        <w:t xml:space="preserve">RMINOS Y CONDICIONES </w:t>
      </w:r>
      <w:r w:rsidR="003B6AA0">
        <w:rPr>
          <w:rFonts w:ascii="Arial" w:hAnsi="Arial" w:cs="Arial"/>
          <w:b/>
          <w:sz w:val="22"/>
          <w:szCs w:val="22"/>
        </w:rPr>
        <w:t>PARA LA APLICACIÓN Y ASIGNACIÓN</w:t>
      </w:r>
      <w:r w:rsidR="00EB497A">
        <w:rPr>
          <w:rFonts w:ascii="Arial" w:hAnsi="Arial" w:cs="Arial"/>
          <w:b/>
          <w:sz w:val="22"/>
          <w:szCs w:val="22"/>
        </w:rPr>
        <w:t xml:space="preserve"> DEL INCENTIVO A LA PRODUCCIÓN</w:t>
      </w:r>
      <w:r>
        <w:rPr>
          <w:rFonts w:ascii="Arial" w:hAnsi="Arial" w:cs="Arial"/>
          <w:b/>
          <w:sz w:val="22"/>
          <w:szCs w:val="22"/>
        </w:rPr>
        <w:t xml:space="preserve">. </w:t>
      </w:r>
      <w:r w:rsidR="002F14D0" w:rsidRPr="00F95CB1">
        <w:rPr>
          <w:rFonts w:ascii="Arial" w:hAnsi="Arial" w:cs="Arial"/>
          <w:sz w:val="22"/>
          <w:szCs w:val="22"/>
        </w:rPr>
        <w:t xml:space="preserve">Las entidades </w:t>
      </w:r>
      <w:r w:rsidR="00F95CB1">
        <w:rPr>
          <w:rFonts w:ascii="Arial" w:hAnsi="Arial" w:cs="Arial"/>
          <w:sz w:val="22"/>
          <w:szCs w:val="22"/>
        </w:rPr>
        <w:t>territoriales que cuenten con cupo para acceder a los</w:t>
      </w:r>
      <w:r w:rsidR="005C102F" w:rsidRPr="00F95CB1">
        <w:rPr>
          <w:rFonts w:ascii="Arial" w:hAnsi="Arial" w:cs="Arial"/>
          <w:sz w:val="22"/>
          <w:szCs w:val="22"/>
        </w:rPr>
        <w:t xml:space="preserve"> recursos a que se refiere el numeral 2 del artículo 8 del Decreto 2190 de 2016 destinados al incentivo a la producción, </w:t>
      </w:r>
      <w:r w:rsidR="002F14D0" w:rsidRPr="00F95CB1">
        <w:rPr>
          <w:rFonts w:ascii="Arial" w:hAnsi="Arial" w:cs="Arial"/>
          <w:sz w:val="22"/>
          <w:szCs w:val="22"/>
        </w:rPr>
        <w:t xml:space="preserve">deberán </w:t>
      </w:r>
      <w:r w:rsidR="004A2D23">
        <w:rPr>
          <w:rFonts w:ascii="Arial" w:hAnsi="Arial" w:cs="Arial"/>
          <w:sz w:val="22"/>
          <w:szCs w:val="22"/>
        </w:rPr>
        <w:t>invertir</w:t>
      </w:r>
      <w:r w:rsidR="00FC4BDC" w:rsidRPr="00F95CB1">
        <w:rPr>
          <w:rFonts w:ascii="Arial" w:hAnsi="Arial" w:cs="Arial"/>
          <w:sz w:val="22"/>
          <w:szCs w:val="22"/>
        </w:rPr>
        <w:t xml:space="preserve">los en la financiación o cofinanciación de proyectos de inversión y </w:t>
      </w:r>
      <w:r w:rsidR="002F14D0" w:rsidRPr="00F95CB1">
        <w:rPr>
          <w:rFonts w:ascii="Arial" w:hAnsi="Arial" w:cs="Arial"/>
          <w:sz w:val="22"/>
          <w:szCs w:val="22"/>
        </w:rPr>
        <w:t>dar cumplimiento a los términos</w:t>
      </w:r>
      <w:r w:rsidR="005C102F" w:rsidRPr="00F95CB1">
        <w:rPr>
          <w:rFonts w:ascii="Arial" w:hAnsi="Arial" w:cs="Arial"/>
          <w:sz w:val="22"/>
          <w:szCs w:val="22"/>
        </w:rPr>
        <w:t xml:space="preserve"> y condiciones</w:t>
      </w:r>
      <w:r w:rsidR="002F14D0" w:rsidRPr="00F95CB1">
        <w:rPr>
          <w:rFonts w:ascii="Arial" w:hAnsi="Arial" w:cs="Arial"/>
          <w:sz w:val="22"/>
          <w:szCs w:val="22"/>
        </w:rPr>
        <w:t xml:space="preserve"> previstos para la aplicación y asignación </w:t>
      </w:r>
      <w:r w:rsidR="00205B83" w:rsidRPr="00F95CB1">
        <w:rPr>
          <w:rFonts w:ascii="Arial" w:hAnsi="Arial" w:cs="Arial"/>
          <w:sz w:val="22"/>
          <w:szCs w:val="22"/>
        </w:rPr>
        <w:t>en la presente Resolución y en las normas que regulan el Sistema General de Regal</w:t>
      </w:r>
      <w:r w:rsidR="00F51640" w:rsidRPr="00F95CB1">
        <w:rPr>
          <w:rFonts w:ascii="Arial" w:hAnsi="Arial" w:cs="Arial"/>
          <w:sz w:val="22"/>
          <w:szCs w:val="22"/>
        </w:rPr>
        <w:t>ías</w:t>
      </w:r>
      <w:r w:rsidR="00F95CB1" w:rsidRPr="00F95CB1">
        <w:rPr>
          <w:rFonts w:ascii="Arial" w:hAnsi="Arial" w:cs="Arial"/>
          <w:sz w:val="22"/>
          <w:szCs w:val="22"/>
        </w:rPr>
        <w:t>.</w:t>
      </w:r>
    </w:p>
    <w:p w:rsidR="00F51640" w:rsidRDefault="00F51640" w:rsidP="004A6B57">
      <w:pPr>
        <w:jc w:val="both"/>
        <w:rPr>
          <w:rFonts w:ascii="Arial" w:hAnsi="Arial" w:cs="Arial"/>
          <w:color w:val="FF0000"/>
          <w:sz w:val="22"/>
          <w:szCs w:val="22"/>
        </w:rPr>
      </w:pPr>
    </w:p>
    <w:p w:rsidR="00F51640" w:rsidRDefault="003A7162" w:rsidP="00F51640">
      <w:pPr>
        <w:pStyle w:val="ecxmsonormal"/>
        <w:spacing w:after="0"/>
        <w:jc w:val="both"/>
        <w:rPr>
          <w:rFonts w:ascii="Arial" w:hAnsi="Arial" w:cs="Arial"/>
          <w:sz w:val="22"/>
          <w:szCs w:val="22"/>
        </w:rPr>
      </w:pPr>
      <w:r>
        <w:rPr>
          <w:rFonts w:ascii="Arial" w:hAnsi="Arial" w:cs="Arial"/>
          <w:sz w:val="22"/>
          <w:szCs w:val="22"/>
        </w:rPr>
        <w:t>U</w:t>
      </w:r>
      <w:r w:rsidR="00F95CB1">
        <w:rPr>
          <w:rFonts w:ascii="Arial" w:hAnsi="Arial" w:cs="Arial"/>
          <w:sz w:val="22"/>
          <w:szCs w:val="22"/>
        </w:rPr>
        <w:t>na vez el Ministerio de Minas y Energía determine los cupos con los que cuentan las entidades beneficiarias, susceptibles de</w:t>
      </w:r>
      <w:r w:rsidR="00F51640">
        <w:rPr>
          <w:rFonts w:ascii="Arial" w:hAnsi="Arial" w:cs="Arial"/>
          <w:sz w:val="22"/>
          <w:szCs w:val="22"/>
        </w:rPr>
        <w:t xml:space="preserve"> distribución y posterior giro de recursos, debe</w:t>
      </w:r>
      <w:r w:rsidR="00F95CB1">
        <w:rPr>
          <w:rFonts w:ascii="Arial" w:hAnsi="Arial" w:cs="Arial"/>
          <w:sz w:val="22"/>
          <w:szCs w:val="22"/>
        </w:rPr>
        <w:t>rá</w:t>
      </w:r>
      <w:r w:rsidR="00F51640">
        <w:rPr>
          <w:rFonts w:ascii="Arial" w:hAnsi="Arial" w:cs="Arial"/>
          <w:sz w:val="22"/>
          <w:szCs w:val="22"/>
        </w:rPr>
        <w:t xml:space="preserve"> acreditar</w:t>
      </w:r>
      <w:r w:rsidR="00F95CB1">
        <w:rPr>
          <w:rFonts w:ascii="Arial" w:hAnsi="Arial" w:cs="Arial"/>
          <w:sz w:val="22"/>
          <w:szCs w:val="22"/>
        </w:rPr>
        <w:t>se</w:t>
      </w:r>
      <w:r w:rsidR="00F51640">
        <w:rPr>
          <w:rFonts w:ascii="Arial" w:hAnsi="Arial" w:cs="Arial"/>
          <w:sz w:val="22"/>
          <w:szCs w:val="22"/>
        </w:rPr>
        <w:t xml:space="preserve"> ante e</w:t>
      </w:r>
      <w:r w:rsidR="007D1747">
        <w:rPr>
          <w:rFonts w:ascii="Arial" w:hAnsi="Arial" w:cs="Arial"/>
          <w:sz w:val="22"/>
          <w:szCs w:val="22"/>
        </w:rPr>
        <w:t>ste Ministerio</w:t>
      </w:r>
      <w:r w:rsidR="00F51640">
        <w:rPr>
          <w:rFonts w:ascii="Arial" w:hAnsi="Arial" w:cs="Arial"/>
          <w:sz w:val="22"/>
          <w:szCs w:val="22"/>
        </w:rPr>
        <w:t xml:space="preserve">, lo siguiente: </w:t>
      </w:r>
    </w:p>
    <w:p w:rsidR="00F51640" w:rsidRDefault="00F51640" w:rsidP="00F51640">
      <w:pPr>
        <w:pStyle w:val="ecxmsonormal"/>
        <w:spacing w:after="0"/>
        <w:jc w:val="both"/>
        <w:rPr>
          <w:rFonts w:ascii="Arial" w:hAnsi="Arial" w:cs="Arial"/>
          <w:sz w:val="22"/>
          <w:szCs w:val="22"/>
        </w:rPr>
      </w:pPr>
    </w:p>
    <w:p w:rsidR="00607369" w:rsidRDefault="00F51640" w:rsidP="00F51640">
      <w:pPr>
        <w:pStyle w:val="ecxmsonormal"/>
        <w:numPr>
          <w:ilvl w:val="0"/>
          <w:numId w:val="37"/>
        </w:numPr>
        <w:spacing w:after="0"/>
        <w:jc w:val="both"/>
        <w:rPr>
          <w:rFonts w:ascii="Arial" w:hAnsi="Arial" w:cs="Arial"/>
          <w:sz w:val="22"/>
          <w:szCs w:val="22"/>
        </w:rPr>
      </w:pPr>
      <w:r>
        <w:rPr>
          <w:rFonts w:ascii="Arial" w:hAnsi="Arial" w:cs="Arial"/>
          <w:sz w:val="22"/>
          <w:szCs w:val="22"/>
        </w:rPr>
        <w:t xml:space="preserve">El </w:t>
      </w:r>
      <w:r w:rsidR="00607369">
        <w:rPr>
          <w:rFonts w:ascii="Arial" w:hAnsi="Arial" w:cs="Arial"/>
          <w:sz w:val="22"/>
          <w:szCs w:val="22"/>
        </w:rPr>
        <w:t>c</w:t>
      </w:r>
      <w:r w:rsidRPr="00430D9B">
        <w:rPr>
          <w:rFonts w:ascii="Arial" w:hAnsi="Arial" w:cs="Arial"/>
          <w:sz w:val="22"/>
          <w:szCs w:val="22"/>
        </w:rPr>
        <w:t>ompromiso</w:t>
      </w:r>
      <w:r>
        <w:rPr>
          <w:rFonts w:ascii="Arial" w:hAnsi="Arial" w:cs="Arial"/>
          <w:sz w:val="22"/>
          <w:szCs w:val="22"/>
        </w:rPr>
        <w:t xml:space="preserve"> </w:t>
      </w:r>
      <w:r w:rsidRPr="00430D9B">
        <w:rPr>
          <w:rFonts w:ascii="Arial" w:hAnsi="Arial" w:cs="Arial"/>
          <w:sz w:val="22"/>
          <w:szCs w:val="22"/>
        </w:rPr>
        <w:t>unilateral suscrito por el representante legal del municipio productor beneficiario, el cual debe contener como mínimo:</w:t>
      </w:r>
    </w:p>
    <w:p w:rsidR="00607369" w:rsidRDefault="00607369" w:rsidP="002C7D28">
      <w:pPr>
        <w:pStyle w:val="ecxmsonormal"/>
        <w:spacing w:after="0"/>
        <w:ind w:left="720"/>
        <w:jc w:val="both"/>
        <w:rPr>
          <w:rFonts w:ascii="Arial" w:hAnsi="Arial" w:cs="Arial"/>
          <w:sz w:val="22"/>
          <w:szCs w:val="22"/>
        </w:rPr>
      </w:pPr>
    </w:p>
    <w:p w:rsidR="00607369" w:rsidRDefault="00607369" w:rsidP="002C7D28">
      <w:pPr>
        <w:pStyle w:val="ecxmsonormal"/>
        <w:spacing w:after="0"/>
        <w:ind w:left="720"/>
        <w:jc w:val="both"/>
        <w:rPr>
          <w:rFonts w:ascii="Arial" w:hAnsi="Arial" w:cs="Arial"/>
          <w:sz w:val="22"/>
          <w:szCs w:val="22"/>
        </w:rPr>
      </w:pPr>
      <w:r>
        <w:rPr>
          <w:rFonts w:ascii="Arial" w:hAnsi="Arial" w:cs="Arial"/>
          <w:sz w:val="22"/>
          <w:szCs w:val="22"/>
        </w:rPr>
        <w:t>1.1</w:t>
      </w:r>
      <w:r w:rsidR="00F51640" w:rsidRPr="00430D9B">
        <w:rPr>
          <w:rFonts w:ascii="Arial" w:hAnsi="Arial" w:cs="Arial"/>
          <w:sz w:val="22"/>
          <w:szCs w:val="22"/>
        </w:rPr>
        <w:t xml:space="preserve"> La relación de </w:t>
      </w:r>
      <w:r w:rsidR="00AE0B58">
        <w:rPr>
          <w:rFonts w:ascii="Arial" w:hAnsi="Arial" w:cs="Arial"/>
          <w:sz w:val="22"/>
          <w:szCs w:val="22"/>
        </w:rPr>
        <w:t>proyectos de inversión</w:t>
      </w:r>
      <w:r w:rsidR="00F51640" w:rsidRPr="00430D9B">
        <w:rPr>
          <w:rFonts w:ascii="Arial" w:hAnsi="Arial" w:cs="Arial"/>
          <w:sz w:val="22"/>
          <w:szCs w:val="22"/>
        </w:rPr>
        <w:t xml:space="preserve"> </w:t>
      </w:r>
      <w:r w:rsidR="00A301F8">
        <w:rPr>
          <w:rFonts w:ascii="Arial" w:hAnsi="Arial" w:cs="Arial"/>
          <w:sz w:val="22"/>
          <w:szCs w:val="22"/>
        </w:rPr>
        <w:t xml:space="preserve">que se encuentren registrados en el </w:t>
      </w:r>
      <w:r w:rsidR="009B05CC">
        <w:rPr>
          <w:rFonts w:ascii="Arial" w:hAnsi="Arial" w:cs="Arial"/>
          <w:sz w:val="22"/>
          <w:szCs w:val="22"/>
        </w:rPr>
        <w:t xml:space="preserve">Sistema Único de Inversiones y Finanzas Públicas, </w:t>
      </w:r>
      <w:r w:rsidR="00A301F8">
        <w:rPr>
          <w:rFonts w:ascii="Arial" w:hAnsi="Arial" w:cs="Arial"/>
          <w:sz w:val="22"/>
          <w:szCs w:val="22"/>
        </w:rPr>
        <w:t xml:space="preserve">SUIFP </w:t>
      </w:r>
      <w:r w:rsidR="009B05CC">
        <w:rPr>
          <w:rFonts w:ascii="Arial" w:hAnsi="Arial" w:cs="Arial"/>
          <w:sz w:val="22"/>
          <w:szCs w:val="22"/>
        </w:rPr>
        <w:t xml:space="preserve">del </w:t>
      </w:r>
      <w:r w:rsidR="00A301F8">
        <w:rPr>
          <w:rFonts w:ascii="Arial" w:hAnsi="Arial" w:cs="Arial"/>
          <w:sz w:val="22"/>
          <w:szCs w:val="22"/>
        </w:rPr>
        <w:t xml:space="preserve">SGR </w:t>
      </w:r>
      <w:r w:rsidR="00F51640">
        <w:rPr>
          <w:rFonts w:ascii="Arial" w:hAnsi="Arial" w:cs="Arial"/>
          <w:sz w:val="22"/>
          <w:szCs w:val="22"/>
        </w:rPr>
        <w:t>que den cumplimiento a</w:t>
      </w:r>
      <w:r w:rsidR="00F51640" w:rsidRPr="00430D9B">
        <w:rPr>
          <w:rFonts w:ascii="Arial" w:hAnsi="Arial" w:cs="Arial"/>
          <w:sz w:val="22"/>
          <w:szCs w:val="22"/>
        </w:rPr>
        <w:t xml:space="preserve"> lo indicado en el artículo 2 de la presente </w:t>
      </w:r>
      <w:r>
        <w:rPr>
          <w:rFonts w:ascii="Arial" w:hAnsi="Arial" w:cs="Arial"/>
          <w:sz w:val="22"/>
          <w:szCs w:val="22"/>
        </w:rPr>
        <w:t>re</w:t>
      </w:r>
      <w:r w:rsidR="00F51640" w:rsidRPr="00430D9B">
        <w:rPr>
          <w:rFonts w:ascii="Arial" w:hAnsi="Arial" w:cs="Arial"/>
          <w:sz w:val="22"/>
          <w:szCs w:val="22"/>
        </w:rPr>
        <w:t xml:space="preserve">solución, </w:t>
      </w:r>
      <w:r w:rsidR="00A301F8">
        <w:rPr>
          <w:rFonts w:ascii="Arial" w:hAnsi="Arial" w:cs="Arial"/>
          <w:sz w:val="22"/>
          <w:szCs w:val="22"/>
        </w:rPr>
        <w:t>a</w:t>
      </w:r>
      <w:r w:rsidR="00F51640" w:rsidRPr="00430D9B">
        <w:rPr>
          <w:rFonts w:ascii="Arial" w:hAnsi="Arial" w:cs="Arial"/>
          <w:sz w:val="22"/>
          <w:szCs w:val="22"/>
        </w:rPr>
        <w:t xml:space="preserve"> financiarse con recursos del incentivo, indicando el objetivo general de est</w:t>
      </w:r>
      <w:r w:rsidR="00A301F8">
        <w:rPr>
          <w:rFonts w:ascii="Arial" w:hAnsi="Arial" w:cs="Arial"/>
          <w:sz w:val="22"/>
          <w:szCs w:val="22"/>
        </w:rPr>
        <w:t>o</w:t>
      </w:r>
      <w:r w:rsidR="00F51640" w:rsidRPr="00430D9B">
        <w:rPr>
          <w:rFonts w:ascii="Arial" w:hAnsi="Arial" w:cs="Arial"/>
          <w:sz w:val="22"/>
          <w:szCs w:val="22"/>
        </w:rPr>
        <w:t>s; y</w:t>
      </w:r>
    </w:p>
    <w:p w:rsidR="00607369" w:rsidRDefault="00607369" w:rsidP="002C7D28">
      <w:pPr>
        <w:pStyle w:val="ecxmsonormal"/>
        <w:spacing w:after="0"/>
        <w:ind w:left="720"/>
        <w:jc w:val="both"/>
        <w:rPr>
          <w:rFonts w:ascii="Arial" w:hAnsi="Arial" w:cs="Arial"/>
          <w:sz w:val="22"/>
          <w:szCs w:val="22"/>
        </w:rPr>
      </w:pPr>
    </w:p>
    <w:p w:rsidR="00F51640" w:rsidRDefault="00607369" w:rsidP="002C7D28">
      <w:pPr>
        <w:pStyle w:val="ecxmsonormal"/>
        <w:spacing w:after="0"/>
        <w:ind w:left="720"/>
        <w:jc w:val="both"/>
        <w:rPr>
          <w:rFonts w:ascii="Arial" w:hAnsi="Arial" w:cs="Arial"/>
          <w:sz w:val="22"/>
          <w:szCs w:val="22"/>
        </w:rPr>
      </w:pPr>
      <w:r>
        <w:rPr>
          <w:rFonts w:ascii="Arial" w:hAnsi="Arial" w:cs="Arial"/>
          <w:sz w:val="22"/>
          <w:szCs w:val="22"/>
        </w:rPr>
        <w:t>1.2</w:t>
      </w:r>
      <w:r w:rsidR="00F51640" w:rsidRPr="00430D9B">
        <w:rPr>
          <w:rFonts w:ascii="Arial" w:hAnsi="Arial" w:cs="Arial"/>
          <w:sz w:val="22"/>
          <w:szCs w:val="22"/>
        </w:rPr>
        <w:t xml:space="preserve"> </w:t>
      </w:r>
      <w:r>
        <w:rPr>
          <w:rFonts w:ascii="Arial" w:hAnsi="Arial" w:cs="Arial"/>
          <w:sz w:val="22"/>
          <w:szCs w:val="22"/>
        </w:rPr>
        <w:t xml:space="preserve"> </w:t>
      </w:r>
      <w:r w:rsidR="00301FF1">
        <w:rPr>
          <w:rFonts w:ascii="Arial" w:hAnsi="Arial" w:cs="Arial"/>
          <w:sz w:val="22"/>
          <w:szCs w:val="22"/>
        </w:rPr>
        <w:t>C</w:t>
      </w:r>
      <w:r w:rsidR="00F51640" w:rsidRPr="00430D9B">
        <w:rPr>
          <w:rFonts w:ascii="Arial" w:hAnsi="Arial" w:cs="Arial"/>
          <w:sz w:val="22"/>
          <w:szCs w:val="22"/>
        </w:rPr>
        <w:t xml:space="preserve">ompromiso de gestión </w:t>
      </w:r>
      <w:r w:rsidR="00301FF1">
        <w:rPr>
          <w:rFonts w:ascii="Arial" w:hAnsi="Arial" w:cs="Arial"/>
          <w:sz w:val="22"/>
          <w:szCs w:val="22"/>
        </w:rPr>
        <w:t>suscrito por el</w:t>
      </w:r>
      <w:r w:rsidR="00F51640" w:rsidRPr="00430D9B">
        <w:rPr>
          <w:rFonts w:ascii="Arial" w:hAnsi="Arial" w:cs="Arial"/>
          <w:sz w:val="22"/>
          <w:szCs w:val="22"/>
        </w:rPr>
        <w:t xml:space="preserve"> representante legal del municipio productor beneficiario que favorezca</w:t>
      </w:r>
      <w:r w:rsidR="00EB497A">
        <w:rPr>
          <w:rFonts w:ascii="Arial" w:hAnsi="Arial" w:cs="Arial"/>
          <w:sz w:val="22"/>
          <w:szCs w:val="22"/>
        </w:rPr>
        <w:t xml:space="preserve"> </w:t>
      </w:r>
      <w:r w:rsidR="00F51640" w:rsidRPr="00430D9B">
        <w:rPr>
          <w:rFonts w:ascii="Arial" w:hAnsi="Arial" w:cs="Arial"/>
          <w:sz w:val="22"/>
          <w:szCs w:val="22"/>
        </w:rPr>
        <w:t>el cumplimiento de las metas de producción.</w:t>
      </w:r>
    </w:p>
    <w:p w:rsidR="00540F47" w:rsidRDefault="00540F47" w:rsidP="002C7D28">
      <w:pPr>
        <w:pStyle w:val="ecxmsonormal"/>
        <w:spacing w:after="0"/>
        <w:jc w:val="both"/>
        <w:rPr>
          <w:rFonts w:ascii="Arial" w:hAnsi="Arial" w:cs="Arial"/>
          <w:sz w:val="22"/>
          <w:szCs w:val="22"/>
        </w:rPr>
      </w:pPr>
    </w:p>
    <w:p w:rsidR="00F51640" w:rsidRDefault="00F51640" w:rsidP="00F51640">
      <w:pPr>
        <w:pStyle w:val="ecxmsonormal"/>
        <w:numPr>
          <w:ilvl w:val="0"/>
          <w:numId w:val="37"/>
        </w:numPr>
        <w:spacing w:after="0"/>
        <w:jc w:val="both"/>
        <w:rPr>
          <w:rFonts w:ascii="Arial" w:hAnsi="Arial" w:cs="Arial"/>
          <w:sz w:val="22"/>
          <w:szCs w:val="22"/>
        </w:rPr>
      </w:pPr>
      <w:r w:rsidRPr="009913B6">
        <w:rPr>
          <w:rFonts w:ascii="Arial" w:hAnsi="Arial" w:cs="Arial"/>
          <w:sz w:val="22"/>
          <w:szCs w:val="22"/>
        </w:rPr>
        <w:t>Acta de asistencia a la reunión convocada por el Ministerio de Minas y Energía, a través del Grupo de Regalías.</w:t>
      </w:r>
    </w:p>
    <w:p w:rsidR="00F51640" w:rsidRDefault="00F51640" w:rsidP="00F51640">
      <w:pPr>
        <w:pStyle w:val="ecxmsonormal"/>
        <w:spacing w:after="0"/>
        <w:ind w:left="720"/>
        <w:jc w:val="both"/>
        <w:rPr>
          <w:rFonts w:ascii="Arial" w:hAnsi="Arial" w:cs="Arial"/>
          <w:sz w:val="22"/>
          <w:szCs w:val="22"/>
        </w:rPr>
      </w:pPr>
    </w:p>
    <w:p w:rsidR="003B6AA0" w:rsidRPr="00EB497A" w:rsidRDefault="003B6AA0" w:rsidP="003B6AA0">
      <w:pPr>
        <w:pStyle w:val="ecxmsonormal"/>
        <w:spacing w:after="0"/>
        <w:jc w:val="both"/>
        <w:rPr>
          <w:rFonts w:ascii="Arial" w:hAnsi="Arial" w:cs="Arial"/>
          <w:sz w:val="22"/>
          <w:szCs w:val="22"/>
        </w:rPr>
      </w:pPr>
      <w:r>
        <w:rPr>
          <w:rFonts w:ascii="Arial" w:hAnsi="Arial" w:cs="Arial"/>
          <w:b/>
          <w:sz w:val="22"/>
          <w:szCs w:val="22"/>
        </w:rPr>
        <w:t>Artículo 4</w:t>
      </w:r>
      <w:r w:rsidRPr="00D6257D">
        <w:rPr>
          <w:rFonts w:ascii="Arial" w:hAnsi="Arial" w:cs="Arial"/>
          <w:b/>
          <w:sz w:val="22"/>
          <w:szCs w:val="22"/>
        </w:rPr>
        <w:t xml:space="preserve">. </w:t>
      </w:r>
      <w:r>
        <w:rPr>
          <w:rFonts w:ascii="Arial" w:hAnsi="Arial" w:cs="Arial"/>
          <w:b/>
          <w:sz w:val="22"/>
          <w:szCs w:val="22"/>
        </w:rPr>
        <w:t xml:space="preserve"> </w:t>
      </w:r>
      <w:r w:rsidR="00C4342E">
        <w:rPr>
          <w:rFonts w:ascii="Arial" w:hAnsi="Arial" w:cs="Arial"/>
          <w:b/>
          <w:sz w:val="22"/>
          <w:szCs w:val="22"/>
        </w:rPr>
        <w:t xml:space="preserve">TRÁMITE </w:t>
      </w:r>
      <w:r>
        <w:rPr>
          <w:rFonts w:ascii="Arial" w:hAnsi="Arial" w:cs="Arial"/>
          <w:b/>
          <w:sz w:val="22"/>
          <w:szCs w:val="22"/>
        </w:rPr>
        <w:t xml:space="preserve">PARA LA APLICACIÓN Y LA ASIGNACIÓN DEL INCENTIVO A LA PRODUCCIÓN. </w:t>
      </w:r>
      <w:r w:rsidR="00EB497A">
        <w:rPr>
          <w:rFonts w:ascii="Arial" w:hAnsi="Arial" w:cs="Arial"/>
          <w:b/>
          <w:sz w:val="22"/>
          <w:szCs w:val="22"/>
        </w:rPr>
        <w:t xml:space="preserve"> </w:t>
      </w:r>
      <w:r w:rsidR="00EB497A">
        <w:rPr>
          <w:rFonts w:ascii="Arial" w:hAnsi="Arial" w:cs="Arial"/>
          <w:sz w:val="22"/>
          <w:szCs w:val="22"/>
        </w:rPr>
        <w:t xml:space="preserve">El </w:t>
      </w:r>
      <w:r w:rsidR="00C4342E">
        <w:rPr>
          <w:rFonts w:ascii="Arial" w:hAnsi="Arial" w:cs="Arial"/>
          <w:sz w:val="22"/>
          <w:szCs w:val="22"/>
        </w:rPr>
        <w:t xml:space="preserve">trámite </w:t>
      </w:r>
      <w:r w:rsidR="00EB497A">
        <w:rPr>
          <w:rFonts w:ascii="Arial" w:hAnsi="Arial" w:cs="Arial"/>
          <w:sz w:val="22"/>
          <w:szCs w:val="22"/>
        </w:rPr>
        <w:t>será el siguiente:</w:t>
      </w:r>
    </w:p>
    <w:p w:rsidR="003B6AA0" w:rsidRDefault="003B6AA0" w:rsidP="003B6AA0">
      <w:pPr>
        <w:pStyle w:val="ecxmsonormal"/>
        <w:spacing w:after="0"/>
        <w:jc w:val="both"/>
        <w:rPr>
          <w:rFonts w:ascii="Arial" w:hAnsi="Arial" w:cs="Arial"/>
          <w:sz w:val="22"/>
          <w:szCs w:val="22"/>
        </w:rPr>
      </w:pPr>
    </w:p>
    <w:p w:rsidR="003B6AA0" w:rsidRDefault="003B6AA0" w:rsidP="003B6AA0">
      <w:pPr>
        <w:pStyle w:val="ecxmsonormal"/>
        <w:numPr>
          <w:ilvl w:val="0"/>
          <w:numId w:val="26"/>
        </w:numPr>
        <w:spacing w:after="0"/>
        <w:jc w:val="both"/>
        <w:rPr>
          <w:rFonts w:ascii="Arial" w:hAnsi="Arial" w:cs="Arial"/>
          <w:sz w:val="22"/>
          <w:szCs w:val="22"/>
        </w:rPr>
      </w:pPr>
      <w:r>
        <w:rPr>
          <w:rFonts w:ascii="Arial" w:hAnsi="Arial" w:cs="Arial"/>
          <w:sz w:val="22"/>
          <w:szCs w:val="22"/>
        </w:rPr>
        <w:t xml:space="preserve"> E</w:t>
      </w:r>
      <w:r w:rsidRPr="00AE08EC">
        <w:rPr>
          <w:rFonts w:ascii="Arial" w:hAnsi="Arial" w:cs="Arial"/>
          <w:sz w:val="22"/>
          <w:szCs w:val="22"/>
        </w:rPr>
        <w:t>l Ministerio de Minas y Energía</w:t>
      </w:r>
      <w:r w:rsidR="00EB497A">
        <w:rPr>
          <w:rFonts w:ascii="Arial" w:hAnsi="Arial" w:cs="Arial"/>
          <w:sz w:val="22"/>
          <w:szCs w:val="22"/>
        </w:rPr>
        <w:t>,</w:t>
      </w:r>
      <w:r w:rsidRPr="00AE08EC">
        <w:rPr>
          <w:rFonts w:ascii="Arial" w:hAnsi="Arial" w:cs="Arial"/>
          <w:sz w:val="22"/>
          <w:szCs w:val="22"/>
        </w:rPr>
        <w:t xml:space="preserve"> a través del Grupo de Regalías, convocará a la reunión de que trata el </w:t>
      </w:r>
      <w:r w:rsidR="007D372A">
        <w:rPr>
          <w:rFonts w:ascii="Arial" w:hAnsi="Arial" w:cs="Arial"/>
          <w:sz w:val="22"/>
          <w:szCs w:val="22"/>
        </w:rPr>
        <w:t xml:space="preserve">numeral 2 del </w:t>
      </w:r>
      <w:r w:rsidRPr="00AE08EC">
        <w:rPr>
          <w:rFonts w:ascii="Arial" w:hAnsi="Arial" w:cs="Arial"/>
          <w:sz w:val="22"/>
          <w:szCs w:val="22"/>
        </w:rPr>
        <w:t>artículo</w:t>
      </w:r>
      <w:r>
        <w:rPr>
          <w:rFonts w:ascii="Arial" w:hAnsi="Arial" w:cs="Arial"/>
          <w:sz w:val="22"/>
          <w:szCs w:val="22"/>
        </w:rPr>
        <w:t xml:space="preserve"> </w:t>
      </w:r>
      <w:r w:rsidR="007D372A">
        <w:rPr>
          <w:rFonts w:ascii="Arial" w:hAnsi="Arial" w:cs="Arial"/>
          <w:sz w:val="22"/>
          <w:szCs w:val="22"/>
        </w:rPr>
        <w:t>3</w:t>
      </w:r>
      <w:r w:rsidR="006D5949">
        <w:rPr>
          <w:rFonts w:ascii="Arial" w:hAnsi="Arial" w:cs="Arial"/>
          <w:sz w:val="22"/>
          <w:szCs w:val="22"/>
        </w:rPr>
        <w:t xml:space="preserve"> de la presente resolución</w:t>
      </w:r>
      <w:r w:rsidRPr="00AE08EC">
        <w:rPr>
          <w:rFonts w:ascii="Arial" w:hAnsi="Arial" w:cs="Arial"/>
          <w:sz w:val="22"/>
          <w:szCs w:val="22"/>
        </w:rPr>
        <w:t>, invitando al representante legal del municipio productor beneficiario del incentivo, a los representantes de las empresas que desarrollan actividades de exploración y/o explotación de recursos naturales no renovables en la jurisdicción de la entidad territorial beneficiaria y al personero municipal.</w:t>
      </w:r>
    </w:p>
    <w:p w:rsidR="003B6AA0" w:rsidRDefault="003B6AA0" w:rsidP="003B6AA0">
      <w:pPr>
        <w:pStyle w:val="ecxmsonormal"/>
        <w:spacing w:after="0"/>
        <w:ind w:left="786"/>
        <w:jc w:val="both"/>
        <w:rPr>
          <w:rFonts w:ascii="Arial" w:hAnsi="Arial" w:cs="Arial"/>
          <w:sz w:val="22"/>
          <w:szCs w:val="22"/>
        </w:rPr>
      </w:pPr>
    </w:p>
    <w:p w:rsidR="003B6AA0" w:rsidRPr="00AE08EC" w:rsidRDefault="003B6AA0" w:rsidP="003B6AA0">
      <w:pPr>
        <w:pStyle w:val="ecxmsonormal"/>
        <w:numPr>
          <w:ilvl w:val="0"/>
          <w:numId w:val="26"/>
        </w:numPr>
        <w:spacing w:after="0"/>
        <w:jc w:val="both"/>
        <w:rPr>
          <w:rFonts w:ascii="Arial" w:hAnsi="Arial" w:cs="Arial"/>
          <w:sz w:val="22"/>
          <w:szCs w:val="22"/>
        </w:rPr>
      </w:pPr>
      <w:r w:rsidRPr="00AE08EC">
        <w:rPr>
          <w:rFonts w:ascii="Arial" w:hAnsi="Arial" w:cs="Arial"/>
          <w:sz w:val="22"/>
          <w:szCs w:val="22"/>
        </w:rPr>
        <w:lastRenderedPageBreak/>
        <w:t>El objetivo de la reunión convocada será</w:t>
      </w:r>
      <w:r w:rsidR="00F95CB1">
        <w:rPr>
          <w:rFonts w:ascii="Arial" w:hAnsi="Arial" w:cs="Arial"/>
          <w:sz w:val="22"/>
          <w:szCs w:val="22"/>
        </w:rPr>
        <w:t>: a)</w:t>
      </w:r>
      <w:r w:rsidRPr="00AE08EC">
        <w:rPr>
          <w:rFonts w:ascii="Arial" w:hAnsi="Arial" w:cs="Arial"/>
          <w:sz w:val="22"/>
          <w:szCs w:val="22"/>
        </w:rPr>
        <w:t xml:space="preserve"> establecer los compromisos que suscribirá el representante legal del municipio beneficiario para contribuir al aprovechamiento y la explotación integral de los recursos naturales no renovables, favoreciendo las condiciones para</w:t>
      </w:r>
      <w:r>
        <w:rPr>
          <w:rFonts w:ascii="Arial" w:hAnsi="Arial" w:cs="Arial"/>
          <w:sz w:val="22"/>
          <w:szCs w:val="22"/>
        </w:rPr>
        <w:t xml:space="preserve"> la sostenibilidad o el mejoramiento de las condiciones de producción, </w:t>
      </w:r>
      <w:r w:rsidR="00E8627D">
        <w:rPr>
          <w:rFonts w:ascii="Arial" w:hAnsi="Arial" w:cs="Arial"/>
          <w:sz w:val="22"/>
          <w:szCs w:val="22"/>
        </w:rPr>
        <w:t>conforme lo dispone el parágrafo del artículo 8 del Decreto 2190 de 2016</w:t>
      </w:r>
      <w:r>
        <w:rPr>
          <w:rFonts w:ascii="Arial" w:hAnsi="Arial" w:cs="Arial"/>
          <w:sz w:val="22"/>
          <w:szCs w:val="22"/>
        </w:rPr>
        <w:t>.</w:t>
      </w:r>
      <w:r w:rsidR="00F95CB1">
        <w:rPr>
          <w:rFonts w:ascii="Arial" w:hAnsi="Arial" w:cs="Arial"/>
          <w:sz w:val="22"/>
          <w:szCs w:val="22"/>
        </w:rPr>
        <w:t xml:space="preserve"> b) Determinar </w:t>
      </w:r>
      <w:r w:rsidR="00AE0B58">
        <w:rPr>
          <w:rFonts w:ascii="Arial" w:hAnsi="Arial" w:cs="Arial"/>
          <w:sz w:val="22"/>
          <w:szCs w:val="22"/>
        </w:rPr>
        <w:t>los proyectos de inversión</w:t>
      </w:r>
      <w:r w:rsidR="00F95CB1">
        <w:rPr>
          <w:rFonts w:ascii="Arial" w:hAnsi="Arial" w:cs="Arial"/>
          <w:sz w:val="22"/>
          <w:szCs w:val="22"/>
        </w:rPr>
        <w:t xml:space="preserve"> que se financiarán con cargo </w:t>
      </w:r>
      <w:r w:rsidR="00E8627D">
        <w:rPr>
          <w:rFonts w:ascii="Arial" w:hAnsi="Arial" w:cs="Arial"/>
          <w:sz w:val="22"/>
          <w:szCs w:val="22"/>
        </w:rPr>
        <w:t xml:space="preserve">a </w:t>
      </w:r>
      <w:r w:rsidR="00F95CB1">
        <w:rPr>
          <w:rFonts w:ascii="Arial" w:hAnsi="Arial" w:cs="Arial"/>
          <w:sz w:val="22"/>
          <w:szCs w:val="22"/>
        </w:rPr>
        <w:t xml:space="preserve">los recursos </w:t>
      </w:r>
      <w:r w:rsidR="00E8627D">
        <w:rPr>
          <w:rFonts w:ascii="Arial" w:hAnsi="Arial" w:cs="Arial"/>
          <w:sz w:val="22"/>
          <w:szCs w:val="22"/>
        </w:rPr>
        <w:t xml:space="preserve">señalados </w:t>
      </w:r>
      <w:r w:rsidR="00F95CB1">
        <w:rPr>
          <w:rFonts w:ascii="Arial" w:hAnsi="Arial" w:cs="Arial"/>
          <w:sz w:val="22"/>
          <w:szCs w:val="22"/>
        </w:rPr>
        <w:t xml:space="preserve">en el </w:t>
      </w:r>
      <w:r w:rsidR="000031CD">
        <w:rPr>
          <w:rFonts w:ascii="Arial" w:hAnsi="Arial" w:cs="Arial"/>
          <w:sz w:val="22"/>
          <w:szCs w:val="22"/>
        </w:rPr>
        <w:t>a</w:t>
      </w:r>
      <w:r w:rsidR="00F95CB1">
        <w:rPr>
          <w:rFonts w:ascii="Arial" w:hAnsi="Arial" w:cs="Arial"/>
          <w:sz w:val="22"/>
          <w:szCs w:val="22"/>
        </w:rPr>
        <w:t>nexo 1 de la presente Resolución.</w:t>
      </w:r>
    </w:p>
    <w:p w:rsidR="003B6AA0" w:rsidRDefault="003B6AA0" w:rsidP="003B6AA0">
      <w:pPr>
        <w:pStyle w:val="ecxmsonormal"/>
        <w:spacing w:after="0"/>
        <w:ind w:left="786"/>
        <w:jc w:val="both"/>
        <w:rPr>
          <w:rFonts w:ascii="Arial" w:hAnsi="Arial" w:cs="Arial"/>
          <w:sz w:val="22"/>
          <w:szCs w:val="22"/>
        </w:rPr>
      </w:pPr>
    </w:p>
    <w:p w:rsidR="003B6AA0" w:rsidRPr="00AE08EC" w:rsidRDefault="003B6AA0" w:rsidP="004E64B8">
      <w:pPr>
        <w:pStyle w:val="ecxmsonormal"/>
        <w:spacing w:after="0"/>
        <w:ind w:left="426"/>
        <w:jc w:val="both"/>
        <w:rPr>
          <w:rFonts w:ascii="Arial" w:hAnsi="Arial" w:cs="Arial"/>
          <w:sz w:val="22"/>
          <w:szCs w:val="22"/>
        </w:rPr>
      </w:pPr>
      <w:r w:rsidRPr="00FC4BDC">
        <w:rPr>
          <w:rFonts w:ascii="Arial" w:hAnsi="Arial" w:cs="Arial"/>
          <w:b/>
          <w:sz w:val="22"/>
          <w:szCs w:val="22"/>
        </w:rPr>
        <w:t>Parágrafo.</w:t>
      </w:r>
      <w:r>
        <w:rPr>
          <w:rFonts w:ascii="Arial" w:hAnsi="Arial" w:cs="Arial"/>
          <w:sz w:val="22"/>
          <w:szCs w:val="22"/>
        </w:rPr>
        <w:t xml:space="preserve"> </w:t>
      </w:r>
      <w:r w:rsidRPr="00AE08EC">
        <w:rPr>
          <w:rFonts w:ascii="Arial" w:hAnsi="Arial" w:cs="Arial"/>
          <w:sz w:val="22"/>
          <w:szCs w:val="22"/>
        </w:rPr>
        <w:t xml:space="preserve">La reunión </w:t>
      </w:r>
      <w:r w:rsidR="00F4734D">
        <w:rPr>
          <w:rFonts w:ascii="Arial" w:hAnsi="Arial" w:cs="Arial"/>
          <w:sz w:val="22"/>
          <w:szCs w:val="22"/>
        </w:rPr>
        <w:t xml:space="preserve">a la que se refiere el numeral 2 del presente artículo </w:t>
      </w:r>
      <w:r w:rsidRPr="00AE08EC">
        <w:rPr>
          <w:rFonts w:ascii="Arial" w:hAnsi="Arial" w:cs="Arial"/>
          <w:sz w:val="22"/>
          <w:szCs w:val="22"/>
        </w:rPr>
        <w:t>podrá realizarse como mínimo con la asistencia del representante legal del municipio productor beneficiario del incentivo y los representantes del Ministerio de Minas y Energía</w:t>
      </w:r>
      <w:r w:rsidR="00AB1D6C">
        <w:rPr>
          <w:rFonts w:ascii="Arial" w:hAnsi="Arial" w:cs="Arial"/>
          <w:sz w:val="22"/>
          <w:szCs w:val="22"/>
        </w:rPr>
        <w:t>.  E</w:t>
      </w:r>
      <w:r w:rsidRPr="00AE08EC">
        <w:rPr>
          <w:rFonts w:ascii="Arial" w:hAnsi="Arial" w:cs="Arial"/>
          <w:sz w:val="22"/>
          <w:szCs w:val="22"/>
        </w:rPr>
        <w:t>n el evento en que no pueda llevarse a cabo la reunión en la primera convocatoria, el Ministerio de Minas y Energía podrá convocar a una nueva sesión.</w:t>
      </w:r>
    </w:p>
    <w:p w:rsidR="00F51640" w:rsidRDefault="00F51640" w:rsidP="004A6B57">
      <w:pPr>
        <w:jc w:val="both"/>
        <w:rPr>
          <w:rFonts w:ascii="Arial" w:hAnsi="Arial" w:cs="Arial"/>
          <w:color w:val="FF0000"/>
          <w:sz w:val="22"/>
          <w:szCs w:val="22"/>
        </w:rPr>
      </w:pPr>
    </w:p>
    <w:p w:rsidR="004A6B57" w:rsidRDefault="004A6B57" w:rsidP="004A6B57">
      <w:pPr>
        <w:jc w:val="both"/>
        <w:rPr>
          <w:rFonts w:ascii="Arial" w:hAnsi="Arial" w:cs="Arial"/>
          <w:sz w:val="22"/>
          <w:szCs w:val="22"/>
        </w:rPr>
      </w:pPr>
      <w:r w:rsidRPr="00AD48BD">
        <w:rPr>
          <w:rFonts w:ascii="Arial" w:hAnsi="Arial" w:cs="Arial"/>
          <w:b/>
          <w:sz w:val="22"/>
          <w:szCs w:val="22"/>
        </w:rPr>
        <w:t xml:space="preserve">Artículo </w:t>
      </w:r>
      <w:r w:rsidR="003B6AA0">
        <w:rPr>
          <w:rFonts w:ascii="Arial" w:hAnsi="Arial" w:cs="Arial"/>
          <w:b/>
          <w:sz w:val="22"/>
          <w:szCs w:val="22"/>
        </w:rPr>
        <w:t>5</w:t>
      </w:r>
      <w:r w:rsidRPr="00AD48BD">
        <w:rPr>
          <w:rFonts w:ascii="Arial" w:hAnsi="Arial" w:cs="Arial"/>
          <w:b/>
          <w:sz w:val="22"/>
          <w:szCs w:val="22"/>
        </w:rPr>
        <w:t>.</w:t>
      </w:r>
      <w:r>
        <w:rPr>
          <w:rFonts w:ascii="Arial" w:hAnsi="Arial" w:cs="Arial"/>
          <w:b/>
          <w:sz w:val="22"/>
          <w:szCs w:val="22"/>
        </w:rPr>
        <w:t xml:space="preserve"> </w:t>
      </w:r>
      <w:r w:rsidRPr="00AD48BD">
        <w:rPr>
          <w:rFonts w:ascii="Arial" w:hAnsi="Arial" w:cs="Arial"/>
          <w:b/>
          <w:sz w:val="22"/>
          <w:szCs w:val="22"/>
        </w:rPr>
        <w:t>PRODUCCIÓN A INCENTIVAR.</w:t>
      </w:r>
      <w:r w:rsidRPr="00F95CB1">
        <w:rPr>
          <w:rFonts w:ascii="Arial" w:hAnsi="Arial" w:cs="Arial"/>
          <w:b/>
          <w:sz w:val="22"/>
          <w:szCs w:val="22"/>
        </w:rPr>
        <w:t xml:space="preserve"> </w:t>
      </w:r>
      <w:r w:rsidRPr="00F95CB1">
        <w:rPr>
          <w:rFonts w:ascii="Arial" w:hAnsi="Arial" w:cs="Arial"/>
          <w:sz w:val="22"/>
          <w:szCs w:val="22"/>
        </w:rPr>
        <w:t xml:space="preserve">Con los recursos asignados en la presente resolución se </w:t>
      </w:r>
      <w:r w:rsidR="002E12C0">
        <w:rPr>
          <w:rFonts w:ascii="Arial" w:hAnsi="Arial" w:cs="Arial"/>
          <w:sz w:val="22"/>
          <w:szCs w:val="22"/>
        </w:rPr>
        <w:t>procurar</w:t>
      </w:r>
      <w:r w:rsidR="004508E3">
        <w:rPr>
          <w:rFonts w:ascii="Arial" w:hAnsi="Arial" w:cs="Arial"/>
          <w:sz w:val="22"/>
          <w:szCs w:val="22"/>
        </w:rPr>
        <w:t>á</w:t>
      </w:r>
      <w:r w:rsidR="002E12C0">
        <w:rPr>
          <w:rFonts w:ascii="Arial" w:hAnsi="Arial" w:cs="Arial"/>
          <w:sz w:val="22"/>
          <w:szCs w:val="22"/>
        </w:rPr>
        <w:t xml:space="preserve"> </w:t>
      </w:r>
      <w:r w:rsidR="00924107" w:rsidRPr="00F95CB1">
        <w:rPr>
          <w:rFonts w:ascii="Arial" w:hAnsi="Arial" w:cs="Arial"/>
          <w:sz w:val="22"/>
          <w:szCs w:val="22"/>
        </w:rPr>
        <w:t xml:space="preserve">la sostenibilidad y mejoramiento de los volúmenes de producción </w:t>
      </w:r>
      <w:r w:rsidRPr="00F95CB1">
        <w:rPr>
          <w:rFonts w:ascii="Arial" w:hAnsi="Arial" w:cs="Arial"/>
          <w:sz w:val="22"/>
          <w:szCs w:val="22"/>
        </w:rPr>
        <w:t>de</w:t>
      </w:r>
      <w:r w:rsidR="004508E3">
        <w:rPr>
          <w:rFonts w:ascii="Arial" w:hAnsi="Arial" w:cs="Arial"/>
          <w:sz w:val="22"/>
          <w:szCs w:val="22"/>
        </w:rPr>
        <w:t xml:space="preserve">l </w:t>
      </w:r>
      <w:r w:rsidRPr="00F95CB1">
        <w:rPr>
          <w:rFonts w:ascii="Arial" w:hAnsi="Arial" w:cs="Arial"/>
          <w:sz w:val="22"/>
          <w:szCs w:val="22"/>
        </w:rPr>
        <w:t xml:space="preserve">crudo, carbón, gas y níquel, </w:t>
      </w:r>
      <w:r w:rsidRPr="00AD48BD">
        <w:rPr>
          <w:rFonts w:ascii="Arial" w:hAnsi="Arial" w:cs="Arial"/>
          <w:sz w:val="22"/>
          <w:szCs w:val="22"/>
        </w:rPr>
        <w:t>teniendo en cuenta la</w:t>
      </w:r>
      <w:r>
        <w:rPr>
          <w:rFonts w:ascii="Arial" w:hAnsi="Arial" w:cs="Arial"/>
          <w:sz w:val="22"/>
          <w:szCs w:val="22"/>
        </w:rPr>
        <w:t>s</w:t>
      </w:r>
      <w:r w:rsidRPr="00AD48BD">
        <w:rPr>
          <w:rFonts w:ascii="Arial" w:hAnsi="Arial" w:cs="Arial"/>
          <w:sz w:val="22"/>
          <w:szCs w:val="22"/>
        </w:rPr>
        <w:t xml:space="preserve"> proyecci</w:t>
      </w:r>
      <w:r>
        <w:rPr>
          <w:rFonts w:ascii="Arial" w:hAnsi="Arial" w:cs="Arial"/>
          <w:sz w:val="22"/>
          <w:szCs w:val="22"/>
        </w:rPr>
        <w:t>ones</w:t>
      </w:r>
      <w:r w:rsidRPr="00AD48BD">
        <w:rPr>
          <w:rFonts w:ascii="Arial" w:hAnsi="Arial" w:cs="Arial"/>
          <w:sz w:val="22"/>
          <w:szCs w:val="22"/>
        </w:rPr>
        <w:t xml:space="preserve"> de ingresos de regalías</w:t>
      </w:r>
      <w:r>
        <w:rPr>
          <w:rFonts w:ascii="Arial" w:hAnsi="Arial" w:cs="Arial"/>
          <w:sz w:val="22"/>
          <w:szCs w:val="22"/>
        </w:rPr>
        <w:t xml:space="preserve"> </w:t>
      </w:r>
      <w:r w:rsidRPr="006D1A3F">
        <w:rPr>
          <w:rFonts w:ascii="Arial" w:hAnsi="Arial" w:cs="Arial"/>
          <w:sz w:val="22"/>
          <w:szCs w:val="22"/>
        </w:rPr>
        <w:t>para la vigencia 2017-2018</w:t>
      </w:r>
      <w:r>
        <w:rPr>
          <w:rFonts w:ascii="Arial" w:hAnsi="Arial" w:cs="Arial"/>
          <w:sz w:val="22"/>
          <w:szCs w:val="22"/>
        </w:rPr>
        <w:t xml:space="preserve"> aportadas por la Agencia Nacional de Minería y la Agencia Nacional de Hidrocarburos </w:t>
      </w:r>
      <w:r w:rsidR="003B6AA0">
        <w:rPr>
          <w:rFonts w:ascii="Arial" w:hAnsi="Arial" w:cs="Arial"/>
          <w:sz w:val="22"/>
          <w:szCs w:val="22"/>
        </w:rPr>
        <w:t xml:space="preserve">que </w:t>
      </w:r>
      <w:r w:rsidRPr="006D1A3F">
        <w:rPr>
          <w:rFonts w:ascii="Arial" w:hAnsi="Arial" w:cs="Arial"/>
          <w:sz w:val="22"/>
          <w:szCs w:val="22"/>
        </w:rPr>
        <w:t>representa</w:t>
      </w:r>
      <w:r w:rsidR="003B6AA0">
        <w:rPr>
          <w:rFonts w:ascii="Arial" w:hAnsi="Arial" w:cs="Arial"/>
          <w:sz w:val="22"/>
          <w:szCs w:val="22"/>
        </w:rPr>
        <w:t>n</w:t>
      </w:r>
      <w:r w:rsidRPr="006D1A3F">
        <w:rPr>
          <w:rFonts w:ascii="Arial" w:hAnsi="Arial" w:cs="Arial"/>
          <w:sz w:val="22"/>
          <w:szCs w:val="22"/>
        </w:rPr>
        <w:t xml:space="preserve"> </w:t>
      </w:r>
      <w:r>
        <w:rPr>
          <w:rFonts w:ascii="Arial" w:hAnsi="Arial" w:cs="Arial"/>
          <w:sz w:val="22"/>
          <w:szCs w:val="22"/>
        </w:rPr>
        <w:t>una suma superior al</w:t>
      </w:r>
      <w:r w:rsidRPr="006D1A3F">
        <w:rPr>
          <w:rFonts w:ascii="Arial" w:hAnsi="Arial" w:cs="Arial"/>
          <w:sz w:val="22"/>
          <w:szCs w:val="22"/>
        </w:rPr>
        <w:t xml:space="preserve"> </w:t>
      </w:r>
      <w:r w:rsidRPr="00C97BD4">
        <w:rPr>
          <w:rFonts w:ascii="Arial" w:hAnsi="Arial" w:cs="Arial"/>
          <w:sz w:val="22"/>
          <w:szCs w:val="22"/>
        </w:rPr>
        <w:t>96%</w:t>
      </w:r>
      <w:r w:rsidRPr="006D1A3F">
        <w:rPr>
          <w:rFonts w:ascii="Arial" w:hAnsi="Arial" w:cs="Arial"/>
          <w:sz w:val="22"/>
          <w:szCs w:val="22"/>
        </w:rPr>
        <w:t xml:space="preserve"> de los ingresos del Sistema General de Regalías</w:t>
      </w:r>
      <w:r>
        <w:rPr>
          <w:rFonts w:ascii="Arial" w:hAnsi="Arial" w:cs="Arial"/>
          <w:sz w:val="22"/>
          <w:szCs w:val="22"/>
        </w:rPr>
        <w:t>, de acuerdo con la información presentada en la exposición de motivos del proyecto de ley tramitad</w:t>
      </w:r>
      <w:r w:rsidR="007D372A">
        <w:rPr>
          <w:rFonts w:ascii="Arial" w:hAnsi="Arial" w:cs="Arial"/>
          <w:sz w:val="22"/>
          <w:szCs w:val="22"/>
        </w:rPr>
        <w:t>o</w:t>
      </w:r>
      <w:r>
        <w:rPr>
          <w:rFonts w:ascii="Arial" w:hAnsi="Arial" w:cs="Arial"/>
          <w:sz w:val="22"/>
          <w:szCs w:val="22"/>
        </w:rPr>
        <w:t xml:space="preserve"> ante el Congreso, </w:t>
      </w:r>
      <w:r w:rsidR="00AF632F">
        <w:rPr>
          <w:rFonts w:ascii="Arial" w:hAnsi="Arial" w:cs="Arial"/>
          <w:sz w:val="22"/>
          <w:szCs w:val="22"/>
        </w:rPr>
        <w:t xml:space="preserve">la cual </w:t>
      </w:r>
      <w:r>
        <w:rPr>
          <w:rFonts w:ascii="Arial" w:hAnsi="Arial" w:cs="Arial"/>
          <w:sz w:val="22"/>
          <w:szCs w:val="22"/>
        </w:rPr>
        <w:t xml:space="preserve"> </w:t>
      </w:r>
      <w:r w:rsidR="002E12C0">
        <w:rPr>
          <w:rFonts w:ascii="Arial" w:hAnsi="Arial" w:cs="Arial"/>
          <w:sz w:val="22"/>
          <w:szCs w:val="22"/>
        </w:rPr>
        <w:t xml:space="preserve">se tuvo </w:t>
      </w:r>
      <w:r>
        <w:rPr>
          <w:rFonts w:ascii="Arial" w:hAnsi="Arial" w:cs="Arial"/>
          <w:sz w:val="22"/>
          <w:szCs w:val="22"/>
        </w:rPr>
        <w:t xml:space="preserve">en cuenta para la expedición del </w:t>
      </w:r>
      <w:r w:rsidRPr="000E43AC">
        <w:rPr>
          <w:rFonts w:ascii="Arial" w:hAnsi="Arial" w:cs="Arial"/>
          <w:sz w:val="22"/>
          <w:szCs w:val="22"/>
        </w:rPr>
        <w:t>Decreto 2190 de 2016</w:t>
      </w:r>
      <w:r w:rsidRPr="003E3E00">
        <w:rPr>
          <w:rFonts w:ascii="Arial" w:hAnsi="Arial" w:cs="Arial"/>
          <w:sz w:val="22"/>
          <w:szCs w:val="22"/>
        </w:rPr>
        <w:t>:</w:t>
      </w:r>
    </w:p>
    <w:p w:rsidR="004A6B57" w:rsidRPr="00AD48BD" w:rsidRDefault="004A6B57" w:rsidP="004A6B57">
      <w:pPr>
        <w:jc w:val="both"/>
        <w:rPr>
          <w:rFonts w:ascii="Arial" w:hAnsi="Arial" w:cs="Arial"/>
          <w:sz w:val="22"/>
          <w:szCs w:val="22"/>
        </w:rPr>
      </w:pPr>
    </w:p>
    <w:tbl>
      <w:tblPr>
        <w:tblW w:w="4182" w:type="pct"/>
        <w:tblInd w:w="921" w:type="dxa"/>
        <w:tblCellMar>
          <w:left w:w="70" w:type="dxa"/>
          <w:right w:w="70" w:type="dxa"/>
        </w:tblCellMar>
        <w:tblLook w:val="06A0"/>
      </w:tblPr>
      <w:tblGrid>
        <w:gridCol w:w="2835"/>
        <w:gridCol w:w="2542"/>
        <w:gridCol w:w="1852"/>
      </w:tblGrid>
      <w:tr w:rsidR="004A6B57" w:rsidRPr="00AD48BD" w:rsidTr="002C7D28">
        <w:trPr>
          <w:trHeight w:val="466"/>
        </w:trPr>
        <w:tc>
          <w:tcPr>
            <w:tcW w:w="19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6B57" w:rsidRPr="00AD48BD" w:rsidRDefault="004A6B57" w:rsidP="00AF46EF">
            <w:pPr>
              <w:jc w:val="center"/>
              <w:rPr>
                <w:rFonts w:ascii="Arial" w:eastAsia="Times New Roman" w:hAnsi="Arial" w:cs="Arial"/>
                <w:b/>
                <w:bCs/>
                <w:color w:val="000000"/>
                <w:sz w:val="16"/>
                <w:szCs w:val="16"/>
              </w:rPr>
            </w:pPr>
            <w:r w:rsidRPr="00AD48BD">
              <w:rPr>
                <w:rFonts w:ascii="Arial" w:eastAsia="Times New Roman" w:hAnsi="Arial" w:cs="Arial"/>
                <w:b/>
                <w:bCs/>
                <w:color w:val="000000"/>
                <w:sz w:val="16"/>
                <w:szCs w:val="16"/>
                <w:lang w:val="es-CO"/>
              </w:rPr>
              <w:t>Tipo de recurso natural no renovable</w:t>
            </w:r>
          </w:p>
        </w:tc>
        <w:tc>
          <w:tcPr>
            <w:tcW w:w="1758" w:type="pct"/>
            <w:tcBorders>
              <w:top w:val="single" w:sz="4" w:space="0" w:color="auto"/>
              <w:left w:val="nil"/>
              <w:bottom w:val="single" w:sz="4" w:space="0" w:color="auto"/>
              <w:right w:val="single" w:sz="4" w:space="0" w:color="auto"/>
            </w:tcBorders>
            <w:shd w:val="clear" w:color="auto" w:fill="auto"/>
            <w:vAlign w:val="center"/>
            <w:hideMark/>
          </w:tcPr>
          <w:p w:rsidR="004A6B57" w:rsidRPr="00AD48BD" w:rsidRDefault="004A6B57" w:rsidP="00AF46EF">
            <w:pPr>
              <w:jc w:val="center"/>
              <w:rPr>
                <w:rFonts w:ascii="Arial" w:eastAsia="Times New Roman" w:hAnsi="Arial" w:cs="Arial"/>
                <w:b/>
                <w:bCs/>
                <w:color w:val="000000"/>
                <w:sz w:val="16"/>
                <w:szCs w:val="16"/>
              </w:rPr>
            </w:pPr>
            <w:r w:rsidRPr="00AD48BD">
              <w:rPr>
                <w:rFonts w:ascii="Arial" w:eastAsia="Times New Roman" w:hAnsi="Arial" w:cs="Arial"/>
                <w:b/>
                <w:bCs/>
                <w:color w:val="000000"/>
                <w:sz w:val="16"/>
                <w:szCs w:val="16"/>
                <w:lang w:val="es-CO"/>
              </w:rPr>
              <w:t>Presupuesto de regalías por RNNR en 201</w:t>
            </w:r>
            <w:r>
              <w:rPr>
                <w:rFonts w:ascii="Arial" w:eastAsia="Times New Roman" w:hAnsi="Arial" w:cs="Arial"/>
                <w:b/>
                <w:bCs/>
                <w:color w:val="000000"/>
                <w:sz w:val="16"/>
                <w:szCs w:val="16"/>
                <w:lang w:val="es-CO"/>
              </w:rPr>
              <w:t xml:space="preserve">7-2018 </w:t>
            </w:r>
            <w:r w:rsidRPr="00AD48BD">
              <w:rPr>
                <w:rFonts w:ascii="Arial" w:eastAsia="Times New Roman" w:hAnsi="Arial" w:cs="Arial"/>
                <w:b/>
                <w:bCs/>
                <w:color w:val="000000"/>
                <w:sz w:val="16"/>
                <w:szCs w:val="16"/>
                <w:lang w:val="es-CO"/>
              </w:rPr>
              <w:t>(en MM)</w:t>
            </w:r>
          </w:p>
        </w:tc>
        <w:tc>
          <w:tcPr>
            <w:tcW w:w="1281" w:type="pct"/>
            <w:tcBorders>
              <w:top w:val="single" w:sz="4" w:space="0" w:color="auto"/>
              <w:left w:val="nil"/>
              <w:bottom w:val="single" w:sz="4" w:space="0" w:color="auto"/>
              <w:right w:val="single" w:sz="4" w:space="0" w:color="auto"/>
            </w:tcBorders>
            <w:shd w:val="clear" w:color="auto" w:fill="auto"/>
            <w:vAlign w:val="center"/>
            <w:hideMark/>
          </w:tcPr>
          <w:p w:rsidR="004A6B57" w:rsidRPr="00AD48BD" w:rsidRDefault="004A6B57" w:rsidP="00AF46EF">
            <w:pPr>
              <w:jc w:val="center"/>
              <w:rPr>
                <w:rFonts w:ascii="Arial" w:eastAsia="Times New Roman" w:hAnsi="Arial" w:cs="Arial"/>
                <w:b/>
                <w:bCs/>
                <w:color w:val="000000"/>
                <w:sz w:val="16"/>
                <w:szCs w:val="16"/>
              </w:rPr>
            </w:pPr>
            <w:r w:rsidRPr="00AD48BD">
              <w:rPr>
                <w:rFonts w:ascii="Arial" w:eastAsia="Times New Roman" w:hAnsi="Arial" w:cs="Arial"/>
                <w:b/>
                <w:bCs/>
                <w:color w:val="000000"/>
                <w:sz w:val="16"/>
                <w:szCs w:val="16"/>
                <w:lang w:val="es-CO"/>
              </w:rPr>
              <w:t>Participación</w:t>
            </w:r>
          </w:p>
        </w:tc>
      </w:tr>
      <w:tr w:rsidR="004A6B57" w:rsidRPr="00AD48BD" w:rsidTr="002C7D28">
        <w:trPr>
          <w:trHeight w:val="300"/>
        </w:trPr>
        <w:tc>
          <w:tcPr>
            <w:tcW w:w="1961" w:type="pct"/>
            <w:tcBorders>
              <w:top w:val="nil"/>
              <w:left w:val="single" w:sz="4" w:space="0" w:color="auto"/>
              <w:bottom w:val="single" w:sz="4" w:space="0" w:color="auto"/>
              <w:right w:val="single" w:sz="4" w:space="0" w:color="auto"/>
            </w:tcBorders>
            <w:shd w:val="clear" w:color="auto" w:fill="auto"/>
            <w:vAlign w:val="center"/>
            <w:hideMark/>
          </w:tcPr>
          <w:p w:rsidR="004A6B57" w:rsidRPr="00AD48BD" w:rsidRDefault="004A6B57" w:rsidP="00AF46EF">
            <w:pPr>
              <w:jc w:val="both"/>
              <w:rPr>
                <w:rFonts w:ascii="Arial" w:eastAsia="Times New Roman" w:hAnsi="Arial" w:cs="Arial"/>
                <w:b/>
                <w:bCs/>
                <w:color w:val="000000"/>
                <w:sz w:val="16"/>
                <w:szCs w:val="16"/>
              </w:rPr>
            </w:pPr>
            <w:r w:rsidRPr="00AD48BD">
              <w:rPr>
                <w:rFonts w:ascii="Arial" w:eastAsia="Times New Roman" w:hAnsi="Arial" w:cs="Arial"/>
                <w:b/>
                <w:bCs/>
                <w:color w:val="000000"/>
                <w:sz w:val="16"/>
                <w:szCs w:val="16"/>
                <w:lang w:val="es-CO"/>
              </w:rPr>
              <w:t>Crudo</w:t>
            </w:r>
          </w:p>
        </w:tc>
        <w:tc>
          <w:tcPr>
            <w:tcW w:w="1758" w:type="pct"/>
            <w:tcBorders>
              <w:top w:val="nil"/>
              <w:left w:val="nil"/>
              <w:bottom w:val="single" w:sz="4" w:space="0" w:color="auto"/>
              <w:right w:val="single" w:sz="4" w:space="0" w:color="auto"/>
            </w:tcBorders>
            <w:shd w:val="clear" w:color="auto" w:fill="auto"/>
            <w:vAlign w:val="center"/>
            <w:hideMark/>
          </w:tcPr>
          <w:p w:rsidR="004A6B57" w:rsidRPr="00AD48BD" w:rsidRDefault="004A6B57" w:rsidP="00AF46EF">
            <w:pPr>
              <w:jc w:val="center"/>
              <w:rPr>
                <w:rFonts w:ascii="Arial" w:eastAsia="Times New Roman" w:hAnsi="Arial" w:cs="Arial"/>
                <w:color w:val="000000"/>
                <w:sz w:val="16"/>
                <w:szCs w:val="16"/>
              </w:rPr>
            </w:pPr>
            <w:r>
              <w:rPr>
                <w:rFonts w:ascii="Arial" w:eastAsia="Times New Roman" w:hAnsi="Arial" w:cs="Arial"/>
                <w:color w:val="000000"/>
                <w:sz w:val="16"/>
                <w:szCs w:val="16"/>
                <w:lang w:val="es-CO"/>
              </w:rPr>
              <w:t>7.409</w:t>
            </w:r>
          </w:p>
        </w:tc>
        <w:tc>
          <w:tcPr>
            <w:tcW w:w="1281" w:type="pct"/>
            <w:tcBorders>
              <w:top w:val="nil"/>
              <w:left w:val="nil"/>
              <w:bottom w:val="single" w:sz="4" w:space="0" w:color="auto"/>
              <w:right w:val="single" w:sz="4" w:space="0" w:color="auto"/>
            </w:tcBorders>
            <w:shd w:val="clear" w:color="auto" w:fill="auto"/>
            <w:vAlign w:val="center"/>
            <w:hideMark/>
          </w:tcPr>
          <w:p w:rsidR="004A6B57" w:rsidRPr="00AD48BD" w:rsidRDefault="004A6B57" w:rsidP="00AF46EF">
            <w:pPr>
              <w:jc w:val="center"/>
              <w:rPr>
                <w:rFonts w:ascii="Arial" w:eastAsia="Times New Roman" w:hAnsi="Arial" w:cs="Arial"/>
                <w:color w:val="000000"/>
                <w:sz w:val="16"/>
                <w:szCs w:val="16"/>
              </w:rPr>
            </w:pPr>
            <w:r>
              <w:rPr>
                <w:rFonts w:ascii="Arial" w:eastAsia="Times New Roman" w:hAnsi="Arial" w:cs="Arial"/>
                <w:color w:val="000000"/>
                <w:sz w:val="16"/>
                <w:szCs w:val="16"/>
                <w:lang w:val="es-CO"/>
              </w:rPr>
              <w:t>63</w:t>
            </w:r>
            <w:r w:rsidRPr="00AD48BD">
              <w:rPr>
                <w:rFonts w:ascii="Arial" w:eastAsia="Times New Roman" w:hAnsi="Arial" w:cs="Arial"/>
                <w:color w:val="000000"/>
                <w:sz w:val="16"/>
                <w:szCs w:val="16"/>
                <w:lang w:val="es-CO"/>
              </w:rPr>
              <w:t>%</w:t>
            </w:r>
          </w:p>
        </w:tc>
      </w:tr>
      <w:tr w:rsidR="004A6B57" w:rsidRPr="00AD48BD" w:rsidTr="002C7D28">
        <w:trPr>
          <w:trHeight w:val="300"/>
        </w:trPr>
        <w:tc>
          <w:tcPr>
            <w:tcW w:w="1961" w:type="pct"/>
            <w:tcBorders>
              <w:top w:val="nil"/>
              <w:left w:val="single" w:sz="4" w:space="0" w:color="auto"/>
              <w:bottom w:val="single" w:sz="4" w:space="0" w:color="auto"/>
              <w:right w:val="single" w:sz="4" w:space="0" w:color="auto"/>
            </w:tcBorders>
            <w:shd w:val="clear" w:color="auto" w:fill="auto"/>
            <w:vAlign w:val="center"/>
            <w:hideMark/>
          </w:tcPr>
          <w:p w:rsidR="004A6B57" w:rsidRPr="00AD48BD" w:rsidRDefault="004A6B57" w:rsidP="00AF46EF">
            <w:pPr>
              <w:jc w:val="both"/>
              <w:rPr>
                <w:rFonts w:ascii="Arial" w:eastAsia="Times New Roman" w:hAnsi="Arial" w:cs="Arial"/>
                <w:b/>
                <w:bCs/>
                <w:color w:val="000000"/>
                <w:sz w:val="16"/>
                <w:szCs w:val="16"/>
              </w:rPr>
            </w:pPr>
            <w:r w:rsidRPr="00AD48BD">
              <w:rPr>
                <w:rFonts w:ascii="Arial" w:eastAsia="Times New Roman" w:hAnsi="Arial" w:cs="Arial"/>
                <w:b/>
                <w:bCs/>
                <w:color w:val="000000"/>
                <w:sz w:val="16"/>
                <w:szCs w:val="16"/>
                <w:lang w:val="es-CO"/>
              </w:rPr>
              <w:t>Carbón</w:t>
            </w:r>
          </w:p>
        </w:tc>
        <w:tc>
          <w:tcPr>
            <w:tcW w:w="1758" w:type="pct"/>
            <w:tcBorders>
              <w:top w:val="nil"/>
              <w:left w:val="nil"/>
              <w:bottom w:val="single" w:sz="4" w:space="0" w:color="auto"/>
              <w:right w:val="single" w:sz="4" w:space="0" w:color="auto"/>
            </w:tcBorders>
            <w:shd w:val="clear" w:color="auto" w:fill="auto"/>
            <w:vAlign w:val="center"/>
            <w:hideMark/>
          </w:tcPr>
          <w:p w:rsidR="004A6B57" w:rsidRPr="00AD48BD" w:rsidRDefault="004A6B57" w:rsidP="00AF46EF">
            <w:pPr>
              <w:jc w:val="center"/>
              <w:rPr>
                <w:rFonts w:ascii="Arial" w:eastAsia="Times New Roman" w:hAnsi="Arial" w:cs="Arial"/>
                <w:color w:val="000000"/>
                <w:sz w:val="16"/>
                <w:szCs w:val="16"/>
              </w:rPr>
            </w:pPr>
            <w:r>
              <w:rPr>
                <w:rFonts w:ascii="Arial" w:eastAsia="Times New Roman" w:hAnsi="Arial" w:cs="Arial"/>
                <w:color w:val="000000"/>
                <w:sz w:val="16"/>
                <w:szCs w:val="16"/>
                <w:lang w:val="es-CO"/>
              </w:rPr>
              <w:t>2.074</w:t>
            </w:r>
          </w:p>
        </w:tc>
        <w:tc>
          <w:tcPr>
            <w:tcW w:w="1281" w:type="pct"/>
            <w:tcBorders>
              <w:top w:val="nil"/>
              <w:left w:val="nil"/>
              <w:bottom w:val="single" w:sz="4" w:space="0" w:color="auto"/>
              <w:right w:val="single" w:sz="4" w:space="0" w:color="auto"/>
            </w:tcBorders>
            <w:shd w:val="clear" w:color="auto" w:fill="auto"/>
            <w:vAlign w:val="center"/>
            <w:hideMark/>
          </w:tcPr>
          <w:p w:rsidR="004A6B57" w:rsidRPr="00AD48BD" w:rsidRDefault="004A6B57" w:rsidP="00AF46EF">
            <w:pPr>
              <w:jc w:val="center"/>
              <w:rPr>
                <w:rFonts w:ascii="Arial" w:eastAsia="Times New Roman" w:hAnsi="Arial" w:cs="Arial"/>
                <w:color w:val="000000"/>
                <w:sz w:val="16"/>
                <w:szCs w:val="16"/>
              </w:rPr>
            </w:pPr>
            <w:r>
              <w:rPr>
                <w:rFonts w:ascii="Arial" w:eastAsia="Times New Roman" w:hAnsi="Arial" w:cs="Arial"/>
                <w:color w:val="000000"/>
                <w:sz w:val="16"/>
                <w:szCs w:val="16"/>
                <w:lang w:val="es-CO"/>
              </w:rPr>
              <w:t>18</w:t>
            </w:r>
            <w:r w:rsidRPr="00AD48BD">
              <w:rPr>
                <w:rFonts w:ascii="Arial" w:eastAsia="Times New Roman" w:hAnsi="Arial" w:cs="Arial"/>
                <w:color w:val="000000"/>
                <w:sz w:val="16"/>
                <w:szCs w:val="16"/>
                <w:lang w:val="es-CO"/>
              </w:rPr>
              <w:t>%</w:t>
            </w:r>
          </w:p>
        </w:tc>
      </w:tr>
      <w:tr w:rsidR="004A6B57" w:rsidRPr="00AD48BD" w:rsidTr="002C7D28">
        <w:trPr>
          <w:trHeight w:val="300"/>
        </w:trPr>
        <w:tc>
          <w:tcPr>
            <w:tcW w:w="1961" w:type="pct"/>
            <w:tcBorders>
              <w:top w:val="nil"/>
              <w:left w:val="single" w:sz="4" w:space="0" w:color="auto"/>
              <w:bottom w:val="single" w:sz="4" w:space="0" w:color="auto"/>
              <w:right w:val="single" w:sz="4" w:space="0" w:color="auto"/>
            </w:tcBorders>
            <w:shd w:val="clear" w:color="auto" w:fill="auto"/>
            <w:vAlign w:val="center"/>
            <w:hideMark/>
          </w:tcPr>
          <w:p w:rsidR="004A6B57" w:rsidRPr="00AD48BD" w:rsidRDefault="004A6B57" w:rsidP="00AF46EF">
            <w:pPr>
              <w:jc w:val="both"/>
              <w:rPr>
                <w:rFonts w:ascii="Arial" w:eastAsia="Times New Roman" w:hAnsi="Arial" w:cs="Arial"/>
                <w:b/>
                <w:bCs/>
                <w:color w:val="000000"/>
                <w:sz w:val="16"/>
                <w:szCs w:val="16"/>
              </w:rPr>
            </w:pPr>
            <w:r w:rsidRPr="00AD48BD">
              <w:rPr>
                <w:rFonts w:ascii="Arial" w:eastAsia="Times New Roman" w:hAnsi="Arial" w:cs="Arial"/>
                <w:b/>
                <w:bCs/>
                <w:color w:val="000000"/>
                <w:sz w:val="16"/>
                <w:szCs w:val="16"/>
                <w:lang w:val="es-CO"/>
              </w:rPr>
              <w:t>Gas</w:t>
            </w:r>
          </w:p>
        </w:tc>
        <w:tc>
          <w:tcPr>
            <w:tcW w:w="1758" w:type="pct"/>
            <w:tcBorders>
              <w:top w:val="nil"/>
              <w:left w:val="nil"/>
              <w:bottom w:val="single" w:sz="4" w:space="0" w:color="auto"/>
              <w:right w:val="single" w:sz="4" w:space="0" w:color="auto"/>
            </w:tcBorders>
            <w:shd w:val="clear" w:color="auto" w:fill="auto"/>
            <w:vAlign w:val="center"/>
            <w:hideMark/>
          </w:tcPr>
          <w:p w:rsidR="004A6B57" w:rsidRPr="00AD48BD" w:rsidRDefault="004A6B57" w:rsidP="00AF46EF">
            <w:pPr>
              <w:jc w:val="center"/>
              <w:rPr>
                <w:rFonts w:ascii="Arial" w:eastAsia="Times New Roman" w:hAnsi="Arial" w:cs="Arial"/>
                <w:color w:val="000000"/>
                <w:sz w:val="16"/>
                <w:szCs w:val="16"/>
              </w:rPr>
            </w:pPr>
            <w:r>
              <w:rPr>
                <w:rFonts w:ascii="Arial" w:eastAsia="Times New Roman" w:hAnsi="Arial" w:cs="Arial"/>
                <w:color w:val="000000"/>
                <w:sz w:val="16"/>
                <w:szCs w:val="16"/>
                <w:lang w:val="es-CO"/>
              </w:rPr>
              <w:t>1.776</w:t>
            </w:r>
          </w:p>
        </w:tc>
        <w:tc>
          <w:tcPr>
            <w:tcW w:w="1281" w:type="pct"/>
            <w:tcBorders>
              <w:top w:val="nil"/>
              <w:left w:val="nil"/>
              <w:bottom w:val="single" w:sz="4" w:space="0" w:color="auto"/>
              <w:right w:val="single" w:sz="4" w:space="0" w:color="auto"/>
            </w:tcBorders>
            <w:shd w:val="clear" w:color="auto" w:fill="auto"/>
            <w:vAlign w:val="center"/>
            <w:hideMark/>
          </w:tcPr>
          <w:p w:rsidR="004A6B57" w:rsidRPr="00AD48BD" w:rsidRDefault="004A6B57" w:rsidP="00AF46EF">
            <w:pPr>
              <w:jc w:val="center"/>
              <w:rPr>
                <w:rFonts w:ascii="Arial" w:eastAsia="Times New Roman" w:hAnsi="Arial" w:cs="Arial"/>
                <w:color w:val="000000"/>
                <w:sz w:val="16"/>
                <w:szCs w:val="16"/>
              </w:rPr>
            </w:pPr>
            <w:r w:rsidRPr="00AD48BD">
              <w:rPr>
                <w:rFonts w:ascii="Arial" w:eastAsia="Times New Roman" w:hAnsi="Arial" w:cs="Arial"/>
                <w:color w:val="000000"/>
                <w:sz w:val="16"/>
                <w:szCs w:val="16"/>
                <w:lang w:val="es-CO"/>
              </w:rPr>
              <w:t>15%</w:t>
            </w:r>
          </w:p>
        </w:tc>
      </w:tr>
      <w:tr w:rsidR="004A6B57" w:rsidRPr="00AD48BD" w:rsidTr="002C7D28">
        <w:trPr>
          <w:trHeight w:val="300"/>
        </w:trPr>
        <w:tc>
          <w:tcPr>
            <w:tcW w:w="1961" w:type="pct"/>
            <w:tcBorders>
              <w:top w:val="nil"/>
              <w:left w:val="single" w:sz="4" w:space="0" w:color="auto"/>
              <w:bottom w:val="single" w:sz="4" w:space="0" w:color="auto"/>
              <w:right w:val="single" w:sz="4" w:space="0" w:color="auto"/>
            </w:tcBorders>
            <w:shd w:val="clear" w:color="auto" w:fill="auto"/>
            <w:vAlign w:val="center"/>
            <w:hideMark/>
          </w:tcPr>
          <w:p w:rsidR="004A6B57" w:rsidRPr="00AD48BD" w:rsidRDefault="004A6B57" w:rsidP="00AF46EF">
            <w:pPr>
              <w:jc w:val="both"/>
              <w:rPr>
                <w:rFonts w:ascii="Arial" w:eastAsia="Times New Roman" w:hAnsi="Arial" w:cs="Arial"/>
                <w:b/>
                <w:bCs/>
                <w:color w:val="000000"/>
                <w:sz w:val="16"/>
                <w:szCs w:val="16"/>
              </w:rPr>
            </w:pPr>
            <w:r w:rsidRPr="00AD48BD">
              <w:rPr>
                <w:rFonts w:ascii="Arial" w:eastAsia="Times New Roman" w:hAnsi="Arial" w:cs="Arial"/>
                <w:b/>
                <w:bCs/>
                <w:color w:val="000000"/>
                <w:sz w:val="16"/>
                <w:szCs w:val="16"/>
                <w:lang w:val="es-CO"/>
              </w:rPr>
              <w:t>Níquel</w:t>
            </w:r>
          </w:p>
        </w:tc>
        <w:tc>
          <w:tcPr>
            <w:tcW w:w="1758" w:type="pct"/>
            <w:tcBorders>
              <w:top w:val="nil"/>
              <w:left w:val="nil"/>
              <w:bottom w:val="single" w:sz="4" w:space="0" w:color="auto"/>
              <w:right w:val="single" w:sz="4" w:space="0" w:color="auto"/>
            </w:tcBorders>
            <w:shd w:val="clear" w:color="auto" w:fill="auto"/>
            <w:vAlign w:val="center"/>
            <w:hideMark/>
          </w:tcPr>
          <w:p w:rsidR="004A6B57" w:rsidRPr="00AD48BD" w:rsidRDefault="004A6B57" w:rsidP="00AF46EF">
            <w:pPr>
              <w:jc w:val="center"/>
              <w:rPr>
                <w:rFonts w:ascii="Arial" w:eastAsia="Times New Roman" w:hAnsi="Arial" w:cs="Arial"/>
                <w:color w:val="000000"/>
                <w:sz w:val="16"/>
                <w:szCs w:val="16"/>
              </w:rPr>
            </w:pPr>
            <w:r>
              <w:rPr>
                <w:rFonts w:ascii="Arial" w:eastAsia="Times New Roman" w:hAnsi="Arial" w:cs="Arial"/>
                <w:color w:val="000000"/>
                <w:sz w:val="16"/>
                <w:szCs w:val="16"/>
                <w:lang w:val="es-CO"/>
              </w:rPr>
              <w:t>64</w:t>
            </w:r>
          </w:p>
        </w:tc>
        <w:tc>
          <w:tcPr>
            <w:tcW w:w="1281" w:type="pct"/>
            <w:tcBorders>
              <w:top w:val="nil"/>
              <w:left w:val="nil"/>
              <w:bottom w:val="single" w:sz="4" w:space="0" w:color="auto"/>
              <w:right w:val="single" w:sz="4" w:space="0" w:color="auto"/>
            </w:tcBorders>
            <w:shd w:val="clear" w:color="auto" w:fill="auto"/>
            <w:vAlign w:val="center"/>
            <w:hideMark/>
          </w:tcPr>
          <w:p w:rsidR="004A6B57" w:rsidRPr="00AD48BD" w:rsidRDefault="004A6B57" w:rsidP="00AF46EF">
            <w:pPr>
              <w:jc w:val="center"/>
              <w:rPr>
                <w:rFonts w:ascii="Arial" w:eastAsia="Times New Roman" w:hAnsi="Arial" w:cs="Arial"/>
                <w:color w:val="000000"/>
                <w:sz w:val="16"/>
                <w:szCs w:val="16"/>
              </w:rPr>
            </w:pPr>
            <w:r>
              <w:rPr>
                <w:rFonts w:ascii="Arial" w:eastAsia="Times New Roman" w:hAnsi="Arial" w:cs="Arial"/>
                <w:color w:val="000000"/>
                <w:sz w:val="16"/>
                <w:szCs w:val="16"/>
                <w:lang w:val="es-CO"/>
              </w:rPr>
              <w:t>&lt;1</w:t>
            </w:r>
            <w:r w:rsidRPr="00AD48BD">
              <w:rPr>
                <w:rFonts w:ascii="Arial" w:eastAsia="Times New Roman" w:hAnsi="Arial" w:cs="Arial"/>
                <w:color w:val="000000"/>
                <w:sz w:val="16"/>
                <w:szCs w:val="16"/>
                <w:lang w:val="es-CO"/>
              </w:rPr>
              <w:t>%</w:t>
            </w:r>
          </w:p>
        </w:tc>
      </w:tr>
      <w:tr w:rsidR="004A6B57" w:rsidRPr="00AD48BD" w:rsidTr="002C7D28">
        <w:trPr>
          <w:trHeight w:val="300"/>
        </w:trPr>
        <w:tc>
          <w:tcPr>
            <w:tcW w:w="1961" w:type="pct"/>
            <w:tcBorders>
              <w:top w:val="nil"/>
              <w:left w:val="single" w:sz="4" w:space="0" w:color="auto"/>
              <w:bottom w:val="single" w:sz="4" w:space="0" w:color="auto"/>
              <w:right w:val="single" w:sz="4" w:space="0" w:color="auto"/>
            </w:tcBorders>
            <w:shd w:val="clear" w:color="auto" w:fill="auto"/>
            <w:vAlign w:val="center"/>
            <w:hideMark/>
          </w:tcPr>
          <w:p w:rsidR="004A6B57" w:rsidRPr="00AD48BD" w:rsidRDefault="004A6B57" w:rsidP="00AF46EF">
            <w:pPr>
              <w:jc w:val="both"/>
              <w:rPr>
                <w:rFonts w:ascii="Arial" w:eastAsia="Times New Roman" w:hAnsi="Arial" w:cs="Arial"/>
                <w:i/>
                <w:iCs/>
                <w:color w:val="000000"/>
                <w:sz w:val="16"/>
                <w:szCs w:val="16"/>
              </w:rPr>
            </w:pPr>
            <w:r w:rsidRPr="00AD48BD">
              <w:rPr>
                <w:rFonts w:ascii="Arial" w:eastAsia="Times New Roman" w:hAnsi="Arial" w:cs="Arial"/>
                <w:i/>
                <w:iCs/>
                <w:color w:val="000000"/>
                <w:sz w:val="16"/>
                <w:szCs w:val="16"/>
                <w:lang w:val="es-CO"/>
              </w:rPr>
              <w:t>Subtotal</w:t>
            </w:r>
          </w:p>
        </w:tc>
        <w:tc>
          <w:tcPr>
            <w:tcW w:w="1758" w:type="pct"/>
            <w:tcBorders>
              <w:top w:val="nil"/>
              <w:left w:val="nil"/>
              <w:bottom w:val="single" w:sz="4" w:space="0" w:color="auto"/>
              <w:right w:val="single" w:sz="4" w:space="0" w:color="auto"/>
            </w:tcBorders>
            <w:shd w:val="clear" w:color="auto" w:fill="auto"/>
            <w:vAlign w:val="center"/>
            <w:hideMark/>
          </w:tcPr>
          <w:p w:rsidR="004A6B57" w:rsidRPr="00AD48BD" w:rsidRDefault="004A6B57" w:rsidP="00AF46EF">
            <w:pPr>
              <w:jc w:val="center"/>
              <w:rPr>
                <w:rFonts w:ascii="Arial" w:eastAsia="Times New Roman" w:hAnsi="Arial" w:cs="Arial"/>
                <w:i/>
                <w:iCs/>
                <w:color w:val="000000"/>
                <w:sz w:val="16"/>
                <w:szCs w:val="16"/>
              </w:rPr>
            </w:pPr>
            <w:r>
              <w:rPr>
                <w:rFonts w:ascii="Arial" w:eastAsia="Times New Roman" w:hAnsi="Arial" w:cs="Arial"/>
                <w:i/>
                <w:iCs/>
                <w:color w:val="000000"/>
                <w:sz w:val="16"/>
                <w:szCs w:val="16"/>
                <w:lang w:val="es-CO"/>
              </w:rPr>
              <w:t>11.323</w:t>
            </w:r>
          </w:p>
        </w:tc>
        <w:tc>
          <w:tcPr>
            <w:tcW w:w="1281" w:type="pct"/>
            <w:tcBorders>
              <w:top w:val="nil"/>
              <w:left w:val="nil"/>
              <w:bottom w:val="single" w:sz="4" w:space="0" w:color="auto"/>
              <w:right w:val="single" w:sz="4" w:space="0" w:color="auto"/>
            </w:tcBorders>
            <w:shd w:val="clear" w:color="auto" w:fill="auto"/>
            <w:vAlign w:val="center"/>
            <w:hideMark/>
          </w:tcPr>
          <w:p w:rsidR="004A6B57" w:rsidRPr="00AD48BD" w:rsidRDefault="004A6B57" w:rsidP="00AF46EF">
            <w:pPr>
              <w:jc w:val="center"/>
              <w:rPr>
                <w:rFonts w:ascii="Arial" w:eastAsia="Times New Roman" w:hAnsi="Arial" w:cs="Arial"/>
                <w:i/>
                <w:iCs/>
                <w:color w:val="000000"/>
                <w:sz w:val="16"/>
                <w:szCs w:val="16"/>
              </w:rPr>
            </w:pPr>
            <w:r w:rsidRPr="00AD48BD">
              <w:rPr>
                <w:rFonts w:ascii="Arial" w:eastAsia="Times New Roman" w:hAnsi="Arial" w:cs="Arial"/>
                <w:i/>
                <w:iCs/>
                <w:color w:val="000000"/>
                <w:sz w:val="16"/>
                <w:szCs w:val="16"/>
                <w:lang w:val="es-CO"/>
              </w:rPr>
              <w:t>9</w:t>
            </w:r>
            <w:r>
              <w:rPr>
                <w:rFonts w:ascii="Arial" w:eastAsia="Times New Roman" w:hAnsi="Arial" w:cs="Arial"/>
                <w:i/>
                <w:iCs/>
                <w:color w:val="000000"/>
                <w:sz w:val="16"/>
                <w:szCs w:val="16"/>
                <w:lang w:val="es-CO"/>
              </w:rPr>
              <w:t>6</w:t>
            </w:r>
            <w:r w:rsidRPr="00AD48BD">
              <w:rPr>
                <w:rFonts w:ascii="Arial" w:eastAsia="Times New Roman" w:hAnsi="Arial" w:cs="Arial"/>
                <w:i/>
                <w:iCs/>
                <w:color w:val="000000"/>
                <w:sz w:val="16"/>
                <w:szCs w:val="16"/>
                <w:lang w:val="es-CO"/>
              </w:rPr>
              <w:t>%</w:t>
            </w:r>
          </w:p>
        </w:tc>
      </w:tr>
      <w:tr w:rsidR="004A6B57" w:rsidRPr="00AD48BD" w:rsidTr="002C7D28">
        <w:trPr>
          <w:trHeight w:val="424"/>
        </w:trPr>
        <w:tc>
          <w:tcPr>
            <w:tcW w:w="1961" w:type="pct"/>
            <w:tcBorders>
              <w:top w:val="nil"/>
              <w:left w:val="single" w:sz="4" w:space="0" w:color="auto"/>
              <w:bottom w:val="single" w:sz="4" w:space="0" w:color="auto"/>
              <w:right w:val="single" w:sz="4" w:space="0" w:color="auto"/>
            </w:tcBorders>
            <w:shd w:val="clear" w:color="auto" w:fill="auto"/>
            <w:vAlign w:val="center"/>
            <w:hideMark/>
          </w:tcPr>
          <w:p w:rsidR="004A6B57" w:rsidRPr="00AD48BD" w:rsidRDefault="004A6B57" w:rsidP="00AF46EF">
            <w:pPr>
              <w:jc w:val="both"/>
              <w:rPr>
                <w:rFonts w:ascii="Arial" w:eastAsia="Times New Roman" w:hAnsi="Arial" w:cs="Arial"/>
                <w:color w:val="000000"/>
                <w:sz w:val="16"/>
                <w:szCs w:val="16"/>
              </w:rPr>
            </w:pPr>
            <w:r w:rsidRPr="00AD48BD">
              <w:rPr>
                <w:rFonts w:ascii="Arial" w:eastAsia="Times New Roman" w:hAnsi="Arial" w:cs="Arial"/>
                <w:iCs/>
                <w:color w:val="000000"/>
                <w:sz w:val="16"/>
                <w:szCs w:val="16"/>
                <w:lang w:val="es-CO"/>
              </w:rPr>
              <w:t>Otros recursos naturales no renovables</w:t>
            </w:r>
          </w:p>
        </w:tc>
        <w:tc>
          <w:tcPr>
            <w:tcW w:w="1758" w:type="pct"/>
            <w:tcBorders>
              <w:top w:val="nil"/>
              <w:left w:val="nil"/>
              <w:bottom w:val="single" w:sz="4" w:space="0" w:color="auto"/>
              <w:right w:val="single" w:sz="4" w:space="0" w:color="auto"/>
            </w:tcBorders>
            <w:shd w:val="clear" w:color="auto" w:fill="auto"/>
            <w:vAlign w:val="center"/>
            <w:hideMark/>
          </w:tcPr>
          <w:p w:rsidR="004A6B57" w:rsidRPr="00AD48BD" w:rsidRDefault="004A6B57" w:rsidP="00AF46EF">
            <w:pPr>
              <w:jc w:val="center"/>
              <w:rPr>
                <w:rFonts w:ascii="Arial" w:eastAsia="Times New Roman" w:hAnsi="Arial" w:cs="Arial"/>
                <w:color w:val="000000"/>
                <w:sz w:val="16"/>
                <w:szCs w:val="16"/>
              </w:rPr>
            </w:pPr>
            <w:r>
              <w:rPr>
                <w:rFonts w:ascii="Arial" w:eastAsia="Times New Roman" w:hAnsi="Arial" w:cs="Arial"/>
                <w:iCs/>
                <w:color w:val="000000"/>
                <w:sz w:val="16"/>
                <w:szCs w:val="16"/>
                <w:lang w:val="es-CO"/>
              </w:rPr>
              <w:t>438</w:t>
            </w:r>
          </w:p>
        </w:tc>
        <w:tc>
          <w:tcPr>
            <w:tcW w:w="1281" w:type="pct"/>
            <w:tcBorders>
              <w:top w:val="nil"/>
              <w:left w:val="nil"/>
              <w:bottom w:val="single" w:sz="4" w:space="0" w:color="auto"/>
              <w:right w:val="single" w:sz="4" w:space="0" w:color="auto"/>
            </w:tcBorders>
            <w:shd w:val="clear" w:color="auto" w:fill="auto"/>
            <w:vAlign w:val="center"/>
            <w:hideMark/>
          </w:tcPr>
          <w:p w:rsidR="004A6B57" w:rsidRPr="00AD48BD" w:rsidRDefault="004A6B57" w:rsidP="00AF46EF">
            <w:pPr>
              <w:jc w:val="center"/>
              <w:rPr>
                <w:rFonts w:ascii="Arial" w:eastAsia="Times New Roman" w:hAnsi="Arial" w:cs="Arial"/>
                <w:color w:val="000000"/>
                <w:sz w:val="16"/>
                <w:szCs w:val="16"/>
              </w:rPr>
            </w:pPr>
            <w:r>
              <w:rPr>
                <w:rFonts w:ascii="Arial" w:eastAsia="Times New Roman" w:hAnsi="Arial" w:cs="Arial"/>
                <w:iCs/>
                <w:color w:val="000000"/>
                <w:sz w:val="16"/>
                <w:szCs w:val="16"/>
                <w:lang w:val="es-CO"/>
              </w:rPr>
              <w:t>4</w:t>
            </w:r>
            <w:r w:rsidRPr="00AD48BD">
              <w:rPr>
                <w:rFonts w:ascii="Arial" w:eastAsia="Times New Roman" w:hAnsi="Arial" w:cs="Arial"/>
                <w:iCs/>
                <w:color w:val="000000"/>
                <w:sz w:val="16"/>
                <w:szCs w:val="16"/>
                <w:lang w:val="es-CO"/>
              </w:rPr>
              <w:t>%</w:t>
            </w:r>
          </w:p>
        </w:tc>
      </w:tr>
      <w:tr w:rsidR="004A6B57" w:rsidRPr="00AD48BD" w:rsidTr="002C7D28">
        <w:trPr>
          <w:trHeight w:val="274"/>
        </w:trPr>
        <w:tc>
          <w:tcPr>
            <w:tcW w:w="1961" w:type="pct"/>
            <w:tcBorders>
              <w:top w:val="nil"/>
              <w:left w:val="single" w:sz="4" w:space="0" w:color="auto"/>
              <w:bottom w:val="single" w:sz="4" w:space="0" w:color="auto"/>
              <w:right w:val="single" w:sz="4" w:space="0" w:color="auto"/>
            </w:tcBorders>
            <w:shd w:val="clear" w:color="auto" w:fill="auto"/>
            <w:vAlign w:val="center"/>
            <w:hideMark/>
          </w:tcPr>
          <w:p w:rsidR="004A6B57" w:rsidRPr="00AD48BD" w:rsidRDefault="004A6B57" w:rsidP="00AF46EF">
            <w:pPr>
              <w:jc w:val="both"/>
              <w:rPr>
                <w:rFonts w:ascii="Arial" w:eastAsia="Times New Roman" w:hAnsi="Arial" w:cs="Arial"/>
                <w:b/>
                <w:bCs/>
                <w:color w:val="000000"/>
                <w:sz w:val="16"/>
                <w:szCs w:val="16"/>
              </w:rPr>
            </w:pPr>
            <w:r w:rsidRPr="00AD48BD">
              <w:rPr>
                <w:rFonts w:ascii="Arial" w:eastAsia="Times New Roman" w:hAnsi="Arial" w:cs="Arial"/>
                <w:b/>
                <w:bCs/>
                <w:color w:val="000000"/>
                <w:sz w:val="16"/>
                <w:szCs w:val="16"/>
                <w:lang w:val="es-CO"/>
              </w:rPr>
              <w:t>Total Regalías</w:t>
            </w:r>
          </w:p>
        </w:tc>
        <w:tc>
          <w:tcPr>
            <w:tcW w:w="1758" w:type="pct"/>
            <w:tcBorders>
              <w:top w:val="nil"/>
              <w:left w:val="nil"/>
              <w:bottom w:val="single" w:sz="4" w:space="0" w:color="auto"/>
              <w:right w:val="single" w:sz="4" w:space="0" w:color="auto"/>
            </w:tcBorders>
            <w:shd w:val="clear" w:color="auto" w:fill="auto"/>
            <w:vAlign w:val="center"/>
            <w:hideMark/>
          </w:tcPr>
          <w:p w:rsidR="004A6B57" w:rsidRPr="00AD48BD" w:rsidRDefault="004A6B57" w:rsidP="00AF46EF">
            <w:pPr>
              <w:jc w:val="center"/>
              <w:rPr>
                <w:rFonts w:ascii="Arial" w:eastAsia="Times New Roman" w:hAnsi="Arial" w:cs="Arial"/>
                <w:b/>
                <w:bCs/>
                <w:color w:val="000000"/>
                <w:sz w:val="16"/>
                <w:szCs w:val="16"/>
              </w:rPr>
            </w:pPr>
            <w:r w:rsidRPr="00AD48BD">
              <w:rPr>
                <w:rFonts w:ascii="Arial" w:eastAsia="Times New Roman" w:hAnsi="Arial" w:cs="Arial"/>
                <w:b/>
                <w:bCs/>
                <w:color w:val="000000"/>
                <w:sz w:val="16"/>
                <w:szCs w:val="16"/>
                <w:lang w:val="es-CO"/>
              </w:rPr>
              <w:t>1</w:t>
            </w:r>
            <w:r>
              <w:rPr>
                <w:rFonts w:ascii="Arial" w:eastAsia="Times New Roman" w:hAnsi="Arial" w:cs="Arial"/>
                <w:b/>
                <w:bCs/>
                <w:color w:val="000000"/>
                <w:sz w:val="16"/>
                <w:szCs w:val="16"/>
                <w:lang w:val="es-CO"/>
              </w:rPr>
              <w:t>1.761</w:t>
            </w:r>
          </w:p>
        </w:tc>
        <w:tc>
          <w:tcPr>
            <w:tcW w:w="1281" w:type="pct"/>
            <w:tcBorders>
              <w:top w:val="nil"/>
              <w:left w:val="nil"/>
              <w:bottom w:val="single" w:sz="4" w:space="0" w:color="auto"/>
              <w:right w:val="single" w:sz="4" w:space="0" w:color="auto"/>
            </w:tcBorders>
            <w:shd w:val="clear" w:color="auto" w:fill="auto"/>
            <w:vAlign w:val="center"/>
            <w:hideMark/>
          </w:tcPr>
          <w:p w:rsidR="004A6B57" w:rsidRPr="00AD48BD" w:rsidRDefault="004A6B57" w:rsidP="00AF46EF">
            <w:pPr>
              <w:jc w:val="center"/>
              <w:rPr>
                <w:rFonts w:ascii="Arial" w:eastAsia="Times New Roman" w:hAnsi="Arial" w:cs="Arial"/>
                <w:b/>
                <w:bCs/>
                <w:color w:val="000000"/>
                <w:sz w:val="16"/>
                <w:szCs w:val="16"/>
              </w:rPr>
            </w:pPr>
            <w:r w:rsidRPr="00AD48BD">
              <w:rPr>
                <w:rFonts w:ascii="Arial" w:eastAsia="Times New Roman" w:hAnsi="Arial" w:cs="Arial"/>
                <w:b/>
                <w:bCs/>
                <w:color w:val="000000"/>
                <w:sz w:val="16"/>
                <w:szCs w:val="16"/>
                <w:lang w:val="es-CO"/>
              </w:rPr>
              <w:t>100%</w:t>
            </w:r>
          </w:p>
        </w:tc>
      </w:tr>
    </w:tbl>
    <w:p w:rsidR="004A6B57" w:rsidRPr="00AD48BD" w:rsidRDefault="004A6B57" w:rsidP="004A6B57">
      <w:pPr>
        <w:pStyle w:val="ecxmsonormal"/>
        <w:spacing w:after="0"/>
        <w:jc w:val="both"/>
        <w:rPr>
          <w:rFonts w:ascii="Arial" w:hAnsi="Arial" w:cs="Arial"/>
          <w:b/>
          <w:sz w:val="22"/>
          <w:szCs w:val="22"/>
        </w:rPr>
      </w:pPr>
      <w:r>
        <w:rPr>
          <w:rFonts w:ascii="Arial" w:hAnsi="Arial" w:cs="Arial"/>
          <w:b/>
          <w:sz w:val="22"/>
          <w:szCs w:val="22"/>
        </w:rPr>
        <w:tab/>
      </w:r>
    </w:p>
    <w:p w:rsidR="004A6B57" w:rsidRDefault="004A6B57" w:rsidP="004A6B57">
      <w:pPr>
        <w:pStyle w:val="ecxmsonormal"/>
        <w:spacing w:after="0"/>
        <w:jc w:val="both"/>
        <w:rPr>
          <w:rFonts w:ascii="Arial" w:hAnsi="Arial" w:cs="Arial"/>
          <w:color w:val="000000"/>
          <w:sz w:val="22"/>
          <w:szCs w:val="22"/>
        </w:rPr>
      </w:pPr>
      <w:r w:rsidRPr="00AD48BD">
        <w:rPr>
          <w:rFonts w:ascii="Arial" w:hAnsi="Arial" w:cs="Arial"/>
          <w:b/>
          <w:sz w:val="22"/>
          <w:szCs w:val="22"/>
        </w:rPr>
        <w:t xml:space="preserve">Artículo </w:t>
      </w:r>
      <w:r w:rsidR="003B6AA0">
        <w:rPr>
          <w:rFonts w:ascii="Arial" w:hAnsi="Arial" w:cs="Arial"/>
          <w:b/>
          <w:sz w:val="22"/>
          <w:szCs w:val="22"/>
        </w:rPr>
        <w:t>6</w:t>
      </w:r>
      <w:r w:rsidRPr="00AD48BD">
        <w:rPr>
          <w:rFonts w:ascii="Arial" w:hAnsi="Arial" w:cs="Arial"/>
          <w:b/>
          <w:sz w:val="22"/>
          <w:szCs w:val="22"/>
        </w:rPr>
        <w:t xml:space="preserve">. ENTIDADES TERRITORIALES BENEFICIARIAS DEL INCENTIVO. </w:t>
      </w:r>
      <w:r w:rsidRPr="00AD48BD">
        <w:rPr>
          <w:rFonts w:ascii="Arial" w:hAnsi="Arial" w:cs="Arial"/>
          <w:color w:val="000000"/>
          <w:sz w:val="22"/>
          <w:szCs w:val="22"/>
        </w:rPr>
        <w:t>Para efectos de la asignación del incentivo de que trata e</w:t>
      </w:r>
      <w:r>
        <w:rPr>
          <w:rFonts w:ascii="Arial" w:hAnsi="Arial" w:cs="Arial"/>
          <w:color w:val="000000"/>
          <w:sz w:val="22"/>
          <w:szCs w:val="22"/>
        </w:rPr>
        <w:t xml:space="preserve">l numeral 2 del artículo 8 del Decreto 2190 de 2016, </w:t>
      </w:r>
      <w:r w:rsidRPr="00AD48BD">
        <w:rPr>
          <w:rFonts w:ascii="Arial" w:hAnsi="Arial" w:cs="Arial"/>
          <w:color w:val="000000"/>
          <w:sz w:val="22"/>
          <w:szCs w:val="22"/>
        </w:rPr>
        <w:t xml:space="preserve">se considera </w:t>
      </w:r>
      <w:r w:rsidR="0071769D">
        <w:rPr>
          <w:rFonts w:ascii="Arial" w:hAnsi="Arial" w:cs="Arial"/>
          <w:color w:val="000000"/>
          <w:sz w:val="22"/>
          <w:szCs w:val="22"/>
        </w:rPr>
        <w:t xml:space="preserve">como beneficiario </w:t>
      </w:r>
      <w:r w:rsidR="00F95CB1" w:rsidRPr="00AD48BD">
        <w:rPr>
          <w:rFonts w:ascii="Arial" w:hAnsi="Arial" w:cs="Arial"/>
          <w:color w:val="000000"/>
          <w:sz w:val="22"/>
          <w:szCs w:val="22"/>
        </w:rPr>
        <w:t>del incentivo</w:t>
      </w:r>
      <w:r w:rsidR="00F95CB1">
        <w:rPr>
          <w:rFonts w:ascii="Arial" w:hAnsi="Arial" w:cs="Arial"/>
          <w:color w:val="000000"/>
          <w:sz w:val="22"/>
          <w:szCs w:val="22"/>
        </w:rPr>
        <w:t xml:space="preserve"> a la producción 2017-2018 aquel</w:t>
      </w:r>
      <w:r>
        <w:rPr>
          <w:rFonts w:ascii="Arial" w:hAnsi="Arial" w:cs="Arial"/>
          <w:color w:val="000000"/>
          <w:sz w:val="22"/>
          <w:szCs w:val="22"/>
        </w:rPr>
        <w:t xml:space="preserve"> </w:t>
      </w:r>
      <w:r w:rsidRPr="00AD48BD">
        <w:rPr>
          <w:rFonts w:ascii="Arial" w:hAnsi="Arial" w:cs="Arial"/>
          <w:color w:val="000000"/>
          <w:sz w:val="22"/>
          <w:szCs w:val="22"/>
        </w:rPr>
        <w:t>municipio productor que cumpla con las siguientes condiciones:</w:t>
      </w:r>
    </w:p>
    <w:p w:rsidR="004A6B57" w:rsidRPr="00AD48BD" w:rsidRDefault="004A6B57" w:rsidP="004A6B57">
      <w:pPr>
        <w:pStyle w:val="ecxmsonormal"/>
        <w:spacing w:after="0"/>
        <w:jc w:val="both"/>
        <w:rPr>
          <w:rFonts w:ascii="Arial" w:hAnsi="Arial" w:cs="Arial"/>
          <w:color w:val="000000"/>
          <w:sz w:val="22"/>
          <w:szCs w:val="22"/>
        </w:rPr>
      </w:pPr>
    </w:p>
    <w:p w:rsidR="004A6B57" w:rsidRDefault="00924107" w:rsidP="004A6B57">
      <w:pPr>
        <w:pStyle w:val="ecxmsonormal"/>
        <w:numPr>
          <w:ilvl w:val="0"/>
          <w:numId w:val="19"/>
        </w:numPr>
        <w:spacing w:after="0"/>
        <w:jc w:val="both"/>
        <w:rPr>
          <w:rFonts w:ascii="Arial" w:hAnsi="Arial" w:cs="Arial"/>
          <w:color w:val="000000"/>
          <w:sz w:val="22"/>
          <w:szCs w:val="22"/>
          <w:lang w:val="es-ES"/>
        </w:rPr>
      </w:pPr>
      <w:r>
        <w:rPr>
          <w:rFonts w:ascii="Arial" w:hAnsi="Arial" w:cs="Arial"/>
          <w:color w:val="000000"/>
          <w:sz w:val="22"/>
          <w:szCs w:val="22"/>
        </w:rPr>
        <w:t>D</w:t>
      </w:r>
      <w:r w:rsidR="004A6B57" w:rsidRPr="00AD48BD">
        <w:rPr>
          <w:rFonts w:ascii="Arial" w:hAnsi="Arial" w:cs="Arial"/>
          <w:color w:val="000000"/>
          <w:sz w:val="22"/>
          <w:szCs w:val="22"/>
        </w:rPr>
        <w:t xml:space="preserve">e conformidad con la certificación emitida por la </w:t>
      </w:r>
      <w:r w:rsidR="004A6B57" w:rsidRPr="00AD48BD">
        <w:rPr>
          <w:rFonts w:ascii="Arial" w:hAnsi="Arial" w:cs="Arial"/>
          <w:color w:val="000000"/>
          <w:sz w:val="22"/>
          <w:szCs w:val="22"/>
          <w:lang w:val="es-ES"/>
        </w:rPr>
        <w:t xml:space="preserve">Agencia Nacional de Hidrocarburos o la Agencia Nacional de Minería, según corresponda, </w:t>
      </w:r>
      <w:r w:rsidRPr="00AD48BD">
        <w:rPr>
          <w:rFonts w:ascii="Arial" w:hAnsi="Arial" w:cs="Arial"/>
          <w:color w:val="000000"/>
          <w:sz w:val="22"/>
          <w:szCs w:val="22"/>
        </w:rPr>
        <w:t xml:space="preserve">clasificarse como municipio productor </w:t>
      </w:r>
      <w:r w:rsidR="00A301F8">
        <w:rPr>
          <w:rFonts w:ascii="Arial" w:hAnsi="Arial" w:cs="Arial"/>
          <w:color w:val="000000"/>
          <w:sz w:val="22"/>
          <w:szCs w:val="22"/>
        </w:rPr>
        <w:t>en el año 2016</w:t>
      </w:r>
      <w:r w:rsidR="00A301F8" w:rsidRPr="00AD48BD">
        <w:rPr>
          <w:rFonts w:ascii="Arial" w:hAnsi="Arial" w:cs="Arial"/>
          <w:color w:val="000000"/>
          <w:sz w:val="22"/>
          <w:szCs w:val="22"/>
        </w:rPr>
        <w:t xml:space="preserve"> </w:t>
      </w:r>
      <w:r w:rsidRPr="00AD48BD">
        <w:rPr>
          <w:rFonts w:ascii="Arial" w:hAnsi="Arial" w:cs="Arial"/>
          <w:color w:val="000000"/>
          <w:sz w:val="22"/>
          <w:szCs w:val="22"/>
        </w:rPr>
        <w:t>de los recursos naturales no renovables</w:t>
      </w:r>
      <w:r w:rsidR="00A301F8">
        <w:rPr>
          <w:rFonts w:ascii="Arial" w:hAnsi="Arial" w:cs="Arial"/>
          <w:color w:val="000000"/>
          <w:sz w:val="22"/>
          <w:szCs w:val="22"/>
        </w:rPr>
        <w:t xml:space="preserve"> </w:t>
      </w:r>
      <w:r w:rsidRPr="00AD48BD">
        <w:rPr>
          <w:rFonts w:ascii="Arial" w:hAnsi="Arial" w:cs="Arial"/>
          <w:color w:val="000000"/>
          <w:sz w:val="22"/>
          <w:szCs w:val="22"/>
        </w:rPr>
        <w:t xml:space="preserve">previstos en el </w:t>
      </w:r>
      <w:r>
        <w:rPr>
          <w:rFonts w:ascii="Arial" w:hAnsi="Arial" w:cs="Arial"/>
          <w:color w:val="000000"/>
          <w:sz w:val="22"/>
          <w:szCs w:val="22"/>
        </w:rPr>
        <w:t xml:space="preserve">artículo </w:t>
      </w:r>
      <w:r w:rsidR="002E12C0">
        <w:rPr>
          <w:rFonts w:ascii="Arial" w:hAnsi="Arial" w:cs="Arial"/>
          <w:color w:val="000000"/>
          <w:sz w:val="22"/>
          <w:szCs w:val="22"/>
        </w:rPr>
        <w:t>5</w:t>
      </w:r>
      <w:r w:rsidRPr="00AD48BD">
        <w:rPr>
          <w:rFonts w:ascii="Arial" w:hAnsi="Arial" w:cs="Arial"/>
          <w:color w:val="000000"/>
          <w:sz w:val="22"/>
          <w:szCs w:val="22"/>
        </w:rPr>
        <w:t xml:space="preserve"> de la presente Resolución</w:t>
      </w:r>
      <w:r w:rsidR="00A301F8">
        <w:rPr>
          <w:rFonts w:ascii="Arial" w:hAnsi="Arial" w:cs="Arial"/>
          <w:color w:val="000000"/>
          <w:sz w:val="22"/>
          <w:szCs w:val="22"/>
        </w:rPr>
        <w:t>.</w:t>
      </w:r>
    </w:p>
    <w:p w:rsidR="004A6B57" w:rsidRPr="00860686" w:rsidRDefault="004A6B57" w:rsidP="004A6B57">
      <w:pPr>
        <w:pStyle w:val="ecxmsonormal"/>
        <w:spacing w:after="0"/>
        <w:ind w:left="720"/>
        <w:jc w:val="both"/>
        <w:rPr>
          <w:rFonts w:ascii="Arial" w:hAnsi="Arial" w:cs="Arial"/>
          <w:color w:val="000000"/>
          <w:sz w:val="22"/>
          <w:szCs w:val="22"/>
          <w:lang w:val="es-ES"/>
        </w:rPr>
      </w:pPr>
    </w:p>
    <w:p w:rsidR="004A6B57" w:rsidRPr="00A301F8" w:rsidRDefault="004A6B57" w:rsidP="004A6B57">
      <w:pPr>
        <w:pStyle w:val="ecxmsonormal"/>
        <w:numPr>
          <w:ilvl w:val="0"/>
          <w:numId w:val="19"/>
        </w:numPr>
        <w:spacing w:after="0"/>
        <w:jc w:val="both"/>
        <w:rPr>
          <w:rFonts w:ascii="Arial" w:hAnsi="Arial" w:cs="Arial"/>
          <w:color w:val="000000"/>
          <w:sz w:val="22"/>
          <w:szCs w:val="22"/>
          <w:lang w:val="es-ES"/>
        </w:rPr>
      </w:pPr>
      <w:r w:rsidRPr="00AD48BD">
        <w:rPr>
          <w:rFonts w:ascii="Arial" w:hAnsi="Arial" w:cs="Arial"/>
          <w:color w:val="000000"/>
          <w:sz w:val="22"/>
          <w:szCs w:val="22"/>
        </w:rPr>
        <w:t>Que su participación en el presupuesto de asignaciones directas dentro de los municipios productores certificados conforme al numeral anterior sea mayor al</w:t>
      </w:r>
      <w:r>
        <w:rPr>
          <w:rFonts w:ascii="Arial" w:hAnsi="Arial" w:cs="Arial"/>
          <w:color w:val="000000"/>
          <w:sz w:val="22"/>
          <w:szCs w:val="22"/>
        </w:rPr>
        <w:t xml:space="preserve"> </w:t>
      </w:r>
      <w:r w:rsidRPr="003349AB">
        <w:rPr>
          <w:rFonts w:ascii="Arial" w:hAnsi="Arial" w:cs="Arial"/>
          <w:color w:val="000000"/>
          <w:sz w:val="22"/>
          <w:szCs w:val="22"/>
        </w:rPr>
        <w:t>(0.</w:t>
      </w:r>
      <w:r w:rsidR="002C7D28" w:rsidRPr="003349AB">
        <w:rPr>
          <w:rFonts w:ascii="Arial" w:hAnsi="Arial" w:cs="Arial"/>
          <w:color w:val="000000"/>
          <w:sz w:val="22"/>
          <w:szCs w:val="22"/>
        </w:rPr>
        <w:t>0</w:t>
      </w:r>
      <w:r w:rsidR="00F82817">
        <w:rPr>
          <w:rFonts w:ascii="Arial" w:hAnsi="Arial" w:cs="Arial"/>
          <w:color w:val="000000"/>
          <w:sz w:val="22"/>
          <w:szCs w:val="22"/>
        </w:rPr>
        <w:t>2</w:t>
      </w:r>
      <w:r w:rsidRPr="003349AB">
        <w:rPr>
          <w:rFonts w:ascii="Arial" w:hAnsi="Arial" w:cs="Arial"/>
          <w:color w:val="000000"/>
          <w:sz w:val="22"/>
          <w:szCs w:val="22"/>
        </w:rPr>
        <w:t>%)</w:t>
      </w:r>
      <w:r w:rsidRPr="00AD48BD">
        <w:rPr>
          <w:rFonts w:ascii="Arial" w:hAnsi="Arial" w:cs="Arial"/>
          <w:color w:val="000000"/>
          <w:sz w:val="22"/>
          <w:szCs w:val="22"/>
        </w:rPr>
        <w:t xml:space="preserve"> de la</w:t>
      </w:r>
      <w:r>
        <w:rPr>
          <w:rFonts w:ascii="Arial" w:hAnsi="Arial" w:cs="Arial"/>
          <w:color w:val="000000"/>
          <w:sz w:val="22"/>
          <w:szCs w:val="22"/>
        </w:rPr>
        <w:t xml:space="preserve"> </w:t>
      </w:r>
      <w:r w:rsidRPr="00AD48BD">
        <w:rPr>
          <w:rFonts w:ascii="Arial" w:hAnsi="Arial" w:cs="Arial"/>
          <w:color w:val="000000"/>
          <w:sz w:val="22"/>
          <w:szCs w:val="22"/>
        </w:rPr>
        <w:t xml:space="preserve">totalidad del presupuesto de las asignaciones directas que recibirán los municipios productores, de conformidad con </w:t>
      </w:r>
      <w:r>
        <w:rPr>
          <w:rFonts w:ascii="Arial" w:hAnsi="Arial" w:cs="Arial"/>
          <w:color w:val="000000"/>
          <w:sz w:val="22"/>
          <w:szCs w:val="22"/>
        </w:rPr>
        <w:t xml:space="preserve">el </w:t>
      </w:r>
      <w:r w:rsidRPr="00300612">
        <w:rPr>
          <w:rFonts w:ascii="Arial" w:hAnsi="Arial" w:cs="Arial"/>
          <w:color w:val="000000"/>
          <w:sz w:val="22"/>
          <w:szCs w:val="22"/>
        </w:rPr>
        <w:t>Decreto 2190 de 2016</w:t>
      </w:r>
      <w:r w:rsidRPr="00AD48BD">
        <w:rPr>
          <w:rFonts w:ascii="Arial" w:hAnsi="Arial" w:cs="Arial"/>
          <w:color w:val="000000"/>
          <w:sz w:val="22"/>
          <w:szCs w:val="22"/>
        </w:rPr>
        <w:t>.</w:t>
      </w:r>
    </w:p>
    <w:p w:rsidR="00A301F8" w:rsidRPr="005C102F" w:rsidRDefault="00A301F8" w:rsidP="004A6B57">
      <w:pPr>
        <w:pStyle w:val="ecxmsonormal"/>
        <w:numPr>
          <w:ilvl w:val="0"/>
          <w:numId w:val="19"/>
        </w:numPr>
        <w:spacing w:after="0"/>
        <w:jc w:val="both"/>
        <w:rPr>
          <w:rFonts w:ascii="Arial" w:hAnsi="Arial" w:cs="Arial"/>
          <w:color w:val="000000"/>
          <w:sz w:val="22"/>
          <w:szCs w:val="22"/>
          <w:lang w:val="es-ES"/>
        </w:rPr>
      </w:pPr>
      <w:r>
        <w:rPr>
          <w:rFonts w:ascii="Arial" w:hAnsi="Arial" w:cs="Arial"/>
          <w:color w:val="000000"/>
          <w:sz w:val="22"/>
          <w:szCs w:val="22"/>
          <w:lang w:val="es-ES"/>
        </w:rPr>
        <w:lastRenderedPageBreak/>
        <w:t xml:space="preserve">Si el municipio beneficiario </w:t>
      </w:r>
      <w:r w:rsidR="0057580D">
        <w:rPr>
          <w:rFonts w:ascii="Arial" w:hAnsi="Arial" w:cs="Arial"/>
          <w:color w:val="000000"/>
          <w:sz w:val="22"/>
          <w:szCs w:val="22"/>
          <w:lang w:val="es-ES"/>
        </w:rPr>
        <w:t xml:space="preserve">accedió a los </w:t>
      </w:r>
      <w:r>
        <w:rPr>
          <w:rFonts w:ascii="Arial" w:hAnsi="Arial" w:cs="Arial"/>
          <w:color w:val="000000"/>
          <w:sz w:val="22"/>
          <w:szCs w:val="22"/>
          <w:lang w:val="es-ES"/>
        </w:rPr>
        <w:t xml:space="preserve">recursos del incentivo a la producción en </w:t>
      </w:r>
      <w:r w:rsidR="00023162">
        <w:rPr>
          <w:rFonts w:ascii="Arial" w:hAnsi="Arial" w:cs="Arial"/>
          <w:color w:val="000000"/>
          <w:sz w:val="22"/>
          <w:szCs w:val="22"/>
          <w:lang w:val="es-ES"/>
        </w:rPr>
        <w:t xml:space="preserve">el </w:t>
      </w:r>
      <w:r>
        <w:rPr>
          <w:rFonts w:ascii="Arial" w:hAnsi="Arial" w:cs="Arial"/>
          <w:color w:val="000000"/>
          <w:sz w:val="22"/>
          <w:szCs w:val="22"/>
          <w:lang w:val="es-ES"/>
        </w:rPr>
        <w:t>año 2015</w:t>
      </w:r>
      <w:r w:rsidR="0057580D">
        <w:rPr>
          <w:rFonts w:ascii="Arial" w:hAnsi="Arial" w:cs="Arial"/>
          <w:color w:val="000000"/>
          <w:sz w:val="22"/>
          <w:szCs w:val="22"/>
          <w:lang w:val="es-ES"/>
        </w:rPr>
        <w:t>,</w:t>
      </w:r>
      <w:r>
        <w:rPr>
          <w:rFonts w:ascii="Arial" w:hAnsi="Arial" w:cs="Arial"/>
          <w:color w:val="000000"/>
          <w:sz w:val="22"/>
          <w:szCs w:val="22"/>
          <w:lang w:val="es-ES"/>
        </w:rPr>
        <w:t xml:space="preserve"> </w:t>
      </w:r>
      <w:r w:rsidR="001D6A91">
        <w:rPr>
          <w:rFonts w:ascii="Arial" w:hAnsi="Arial" w:cs="Arial"/>
          <w:color w:val="000000"/>
          <w:sz w:val="22"/>
          <w:szCs w:val="22"/>
          <w:lang w:val="es-ES"/>
        </w:rPr>
        <w:t xml:space="preserve">deberá </w:t>
      </w:r>
      <w:r w:rsidR="0057580D">
        <w:rPr>
          <w:rFonts w:ascii="Arial" w:hAnsi="Arial" w:cs="Arial"/>
          <w:color w:val="000000"/>
          <w:sz w:val="22"/>
          <w:szCs w:val="22"/>
          <w:lang w:val="es-ES"/>
        </w:rPr>
        <w:t>demostrar que llev</w:t>
      </w:r>
      <w:r w:rsidR="0025771A">
        <w:rPr>
          <w:rFonts w:ascii="Arial" w:hAnsi="Arial" w:cs="Arial"/>
          <w:color w:val="000000"/>
          <w:sz w:val="22"/>
          <w:szCs w:val="22"/>
          <w:lang w:val="es-ES"/>
        </w:rPr>
        <w:t>ó</w:t>
      </w:r>
      <w:r w:rsidR="0057580D">
        <w:rPr>
          <w:rFonts w:ascii="Arial" w:hAnsi="Arial" w:cs="Arial"/>
          <w:color w:val="000000"/>
          <w:sz w:val="22"/>
          <w:szCs w:val="22"/>
          <w:lang w:val="es-ES"/>
        </w:rPr>
        <w:t xml:space="preserve"> a cabo su ejecución mediante </w:t>
      </w:r>
      <w:r>
        <w:rPr>
          <w:rFonts w:ascii="Arial" w:hAnsi="Arial" w:cs="Arial"/>
          <w:color w:val="000000"/>
          <w:sz w:val="22"/>
          <w:szCs w:val="22"/>
          <w:lang w:val="es-ES"/>
        </w:rPr>
        <w:t>proyectos de inversión.</w:t>
      </w:r>
    </w:p>
    <w:p w:rsidR="0057580D" w:rsidRDefault="0057580D" w:rsidP="005C102F">
      <w:pPr>
        <w:pStyle w:val="ecxmsonormal"/>
        <w:spacing w:after="0"/>
        <w:jc w:val="both"/>
        <w:rPr>
          <w:rFonts w:ascii="Arial" w:hAnsi="Arial" w:cs="Arial"/>
          <w:b/>
          <w:sz w:val="22"/>
          <w:szCs w:val="22"/>
        </w:rPr>
      </w:pPr>
    </w:p>
    <w:p w:rsidR="005C102F" w:rsidRDefault="00A301F8" w:rsidP="005C102F">
      <w:pPr>
        <w:pStyle w:val="ecxmsonormal"/>
        <w:spacing w:after="0"/>
        <w:jc w:val="both"/>
        <w:rPr>
          <w:rFonts w:ascii="Arial" w:hAnsi="Arial" w:cs="Arial"/>
          <w:sz w:val="22"/>
          <w:szCs w:val="22"/>
        </w:rPr>
      </w:pPr>
      <w:r w:rsidRPr="00FC4BDC">
        <w:rPr>
          <w:rFonts w:ascii="Arial" w:hAnsi="Arial" w:cs="Arial"/>
          <w:b/>
          <w:sz w:val="22"/>
          <w:szCs w:val="22"/>
        </w:rPr>
        <w:t>Parágrafo.</w:t>
      </w:r>
      <w:r>
        <w:rPr>
          <w:rFonts w:ascii="Arial" w:hAnsi="Arial" w:cs="Arial"/>
          <w:sz w:val="22"/>
          <w:szCs w:val="22"/>
        </w:rPr>
        <w:t xml:space="preserve"> Se entiende por ejecución de recursos en proyectos de inversión, cuando estos han sido presentados</w:t>
      </w:r>
      <w:r w:rsidR="00333AE5">
        <w:rPr>
          <w:rFonts w:ascii="Arial" w:hAnsi="Arial" w:cs="Arial"/>
          <w:sz w:val="22"/>
          <w:szCs w:val="22"/>
        </w:rPr>
        <w:t xml:space="preserve"> por la entidad territorial, </w:t>
      </w:r>
      <w:r w:rsidR="00877BA0">
        <w:rPr>
          <w:rFonts w:ascii="Arial" w:hAnsi="Arial" w:cs="Arial"/>
          <w:sz w:val="22"/>
          <w:szCs w:val="22"/>
        </w:rPr>
        <w:t>aprobados por el</w:t>
      </w:r>
      <w:r w:rsidR="001D6A91">
        <w:rPr>
          <w:rFonts w:ascii="Arial" w:hAnsi="Arial" w:cs="Arial"/>
          <w:sz w:val="22"/>
          <w:szCs w:val="22"/>
        </w:rPr>
        <w:t xml:space="preserve"> OCAD correspondiente y girados por el Ministerio de Minas y Energía.</w:t>
      </w:r>
    </w:p>
    <w:p w:rsidR="00A301F8" w:rsidRPr="00DD36FD" w:rsidRDefault="00A301F8" w:rsidP="005C102F">
      <w:pPr>
        <w:pStyle w:val="ecxmsonormal"/>
        <w:spacing w:after="0"/>
        <w:jc w:val="both"/>
        <w:rPr>
          <w:rFonts w:ascii="Arial" w:hAnsi="Arial" w:cs="Arial"/>
          <w:color w:val="000000"/>
          <w:sz w:val="22"/>
          <w:szCs w:val="22"/>
          <w:lang w:val="es-ES"/>
        </w:rPr>
      </w:pPr>
    </w:p>
    <w:p w:rsidR="004A6B57" w:rsidRDefault="004A6B57" w:rsidP="004A6B57">
      <w:pPr>
        <w:jc w:val="both"/>
        <w:rPr>
          <w:rFonts w:ascii="Arial" w:hAnsi="Arial" w:cs="Arial"/>
          <w:sz w:val="22"/>
          <w:szCs w:val="22"/>
        </w:rPr>
      </w:pPr>
      <w:r>
        <w:rPr>
          <w:rFonts w:ascii="Arial" w:hAnsi="Arial" w:cs="Arial"/>
          <w:b/>
          <w:sz w:val="22"/>
          <w:szCs w:val="22"/>
        </w:rPr>
        <w:t xml:space="preserve">Artículo </w:t>
      </w:r>
      <w:r w:rsidR="003B6AA0">
        <w:rPr>
          <w:rFonts w:ascii="Arial" w:hAnsi="Arial" w:cs="Arial"/>
          <w:b/>
          <w:sz w:val="22"/>
          <w:szCs w:val="22"/>
        </w:rPr>
        <w:t>7</w:t>
      </w:r>
      <w:r w:rsidRPr="00AD48BD">
        <w:rPr>
          <w:rFonts w:ascii="Arial" w:hAnsi="Arial" w:cs="Arial"/>
          <w:b/>
          <w:sz w:val="22"/>
          <w:szCs w:val="22"/>
        </w:rPr>
        <w:t xml:space="preserve">. </w:t>
      </w:r>
      <w:r>
        <w:rPr>
          <w:rFonts w:ascii="Arial" w:hAnsi="Arial" w:cs="Arial"/>
          <w:b/>
          <w:sz w:val="22"/>
          <w:szCs w:val="22"/>
        </w:rPr>
        <w:t>VALOR</w:t>
      </w:r>
      <w:r w:rsidRPr="00AD48BD">
        <w:rPr>
          <w:rFonts w:ascii="Arial" w:hAnsi="Arial" w:cs="Arial"/>
          <w:b/>
          <w:sz w:val="22"/>
          <w:szCs w:val="22"/>
        </w:rPr>
        <w:t xml:space="preserve"> A DISTRIBUIR</w:t>
      </w:r>
      <w:r w:rsidR="009D7D90">
        <w:rPr>
          <w:rFonts w:ascii="Arial" w:hAnsi="Arial" w:cs="Arial"/>
          <w:b/>
          <w:sz w:val="22"/>
          <w:szCs w:val="22"/>
        </w:rPr>
        <w:t xml:space="preserve"> POR INCENTIVO A LA PRODUCCIÓN</w:t>
      </w:r>
      <w:r w:rsidRPr="00AD48BD">
        <w:rPr>
          <w:rFonts w:ascii="Arial" w:hAnsi="Arial" w:cs="Arial"/>
          <w:b/>
          <w:sz w:val="22"/>
          <w:szCs w:val="22"/>
        </w:rPr>
        <w:t>.</w:t>
      </w:r>
      <w:r>
        <w:rPr>
          <w:rFonts w:ascii="Arial" w:hAnsi="Arial" w:cs="Arial"/>
          <w:b/>
          <w:sz w:val="22"/>
          <w:szCs w:val="22"/>
        </w:rPr>
        <w:t xml:space="preserve"> </w:t>
      </w:r>
      <w:r w:rsidRPr="00AD48BD">
        <w:rPr>
          <w:rFonts w:ascii="Arial" w:hAnsi="Arial" w:cs="Arial"/>
          <w:sz w:val="22"/>
          <w:szCs w:val="22"/>
        </w:rPr>
        <w:t>De los recursos de</w:t>
      </w:r>
      <w:r>
        <w:rPr>
          <w:rFonts w:ascii="Arial" w:hAnsi="Arial" w:cs="Arial"/>
          <w:sz w:val="22"/>
          <w:szCs w:val="22"/>
        </w:rPr>
        <w:t xml:space="preserve"> que trata el numeral </w:t>
      </w:r>
      <w:r w:rsidR="00F83E74">
        <w:rPr>
          <w:rFonts w:ascii="Arial" w:hAnsi="Arial" w:cs="Arial"/>
          <w:sz w:val="22"/>
          <w:szCs w:val="22"/>
        </w:rPr>
        <w:t>2 del artículo 8 del Decreto 219</w:t>
      </w:r>
      <w:r>
        <w:rPr>
          <w:rFonts w:ascii="Arial" w:hAnsi="Arial" w:cs="Arial"/>
          <w:sz w:val="22"/>
          <w:szCs w:val="22"/>
        </w:rPr>
        <w:t xml:space="preserve">0 de 2016, destinados </w:t>
      </w:r>
      <w:r w:rsidRPr="00EC3E73">
        <w:rPr>
          <w:rFonts w:ascii="Arial" w:hAnsi="Arial" w:cs="Arial"/>
          <w:sz w:val="22"/>
          <w:szCs w:val="22"/>
        </w:rPr>
        <w:t>al Presupuesto de Gastos de las Entidades Receptoras Directas de Regalías y Compensaciones del Sistema General de Regalías</w:t>
      </w:r>
      <w:r>
        <w:rPr>
          <w:rFonts w:ascii="Arial" w:hAnsi="Arial" w:cs="Arial"/>
          <w:sz w:val="22"/>
          <w:szCs w:val="22"/>
        </w:rPr>
        <w:t>, se distribuirá la suma de</w:t>
      </w:r>
      <w:r w:rsidRPr="00EC3E73">
        <w:rPr>
          <w:rFonts w:ascii="Arial" w:hAnsi="Arial" w:cs="Arial"/>
          <w:sz w:val="22"/>
          <w:szCs w:val="22"/>
        </w:rPr>
        <w:t xml:space="preserve"> CIENTO SETENTA Y DOS MIL CIEN MILLONES NOVECIENTOS VEINTIDÓS MIL SEISCIENTOS VEINTITRÉS PESOS MONEDA LEGAL ($172.100.922.623)</w:t>
      </w:r>
      <w:r>
        <w:rPr>
          <w:rFonts w:ascii="Arial" w:hAnsi="Arial" w:cs="Arial"/>
          <w:sz w:val="22"/>
          <w:szCs w:val="22"/>
        </w:rPr>
        <w:t xml:space="preserve"> para el incentivo al aprovechamiento y explotación integral de los recursos naturales no renovables, para el bienio 2017-2018. </w:t>
      </w:r>
    </w:p>
    <w:p w:rsidR="004A6B57" w:rsidRDefault="004A6B57" w:rsidP="004A6B57">
      <w:pPr>
        <w:jc w:val="both"/>
        <w:rPr>
          <w:rFonts w:ascii="Arial" w:hAnsi="Arial" w:cs="Arial"/>
          <w:sz w:val="22"/>
          <w:szCs w:val="22"/>
        </w:rPr>
      </w:pPr>
    </w:p>
    <w:p w:rsidR="004A6B57" w:rsidRDefault="004A6B57" w:rsidP="004A6B57">
      <w:pPr>
        <w:pStyle w:val="ecxmsonormal"/>
        <w:spacing w:after="0"/>
        <w:jc w:val="both"/>
        <w:rPr>
          <w:rFonts w:ascii="Arial" w:hAnsi="Arial" w:cs="Arial"/>
          <w:sz w:val="22"/>
          <w:szCs w:val="22"/>
        </w:rPr>
      </w:pPr>
      <w:r w:rsidRPr="00AD48BD">
        <w:rPr>
          <w:rFonts w:ascii="Arial" w:hAnsi="Arial" w:cs="Arial"/>
          <w:b/>
          <w:sz w:val="22"/>
          <w:szCs w:val="22"/>
        </w:rPr>
        <w:t>Art</w:t>
      </w:r>
      <w:r>
        <w:rPr>
          <w:rFonts w:ascii="Arial" w:hAnsi="Arial" w:cs="Arial"/>
          <w:b/>
          <w:sz w:val="22"/>
          <w:szCs w:val="22"/>
        </w:rPr>
        <w:t xml:space="preserve">ículo </w:t>
      </w:r>
      <w:r w:rsidR="003B6AA0">
        <w:rPr>
          <w:rFonts w:ascii="Arial" w:hAnsi="Arial" w:cs="Arial"/>
          <w:b/>
          <w:sz w:val="22"/>
          <w:szCs w:val="22"/>
        </w:rPr>
        <w:t>8</w:t>
      </w:r>
      <w:r w:rsidRPr="00AD48BD">
        <w:rPr>
          <w:rFonts w:ascii="Arial" w:hAnsi="Arial" w:cs="Arial"/>
          <w:b/>
          <w:sz w:val="22"/>
          <w:szCs w:val="22"/>
        </w:rPr>
        <w:t>.</w:t>
      </w:r>
      <w:r>
        <w:rPr>
          <w:rFonts w:ascii="Arial" w:hAnsi="Arial" w:cs="Arial"/>
          <w:b/>
          <w:sz w:val="22"/>
          <w:szCs w:val="22"/>
        </w:rPr>
        <w:t xml:space="preserve"> </w:t>
      </w:r>
      <w:r w:rsidR="003B6AA0">
        <w:rPr>
          <w:rFonts w:ascii="Arial" w:hAnsi="Arial" w:cs="Arial"/>
          <w:b/>
          <w:sz w:val="22"/>
          <w:szCs w:val="22"/>
        </w:rPr>
        <w:t>DETERMINACIÓN DEL CUPO POR ENTIDAD BENEFICIARIA DEL</w:t>
      </w:r>
      <w:r>
        <w:rPr>
          <w:rFonts w:ascii="Arial" w:hAnsi="Arial" w:cs="Arial"/>
          <w:b/>
          <w:sz w:val="22"/>
          <w:szCs w:val="22"/>
        </w:rPr>
        <w:t xml:space="preserve"> INCENTIVO A LA PRODUCCIÓN</w:t>
      </w:r>
      <w:r w:rsidRPr="00AD48BD">
        <w:rPr>
          <w:rFonts w:ascii="Arial" w:hAnsi="Arial" w:cs="Arial"/>
          <w:b/>
          <w:sz w:val="22"/>
          <w:szCs w:val="22"/>
        </w:rPr>
        <w:t>.</w:t>
      </w:r>
      <w:r>
        <w:rPr>
          <w:rFonts w:ascii="Arial" w:hAnsi="Arial" w:cs="Arial"/>
          <w:b/>
          <w:sz w:val="22"/>
          <w:szCs w:val="22"/>
        </w:rPr>
        <w:t xml:space="preserve"> </w:t>
      </w:r>
      <w:r w:rsidRPr="00AD48BD">
        <w:rPr>
          <w:rFonts w:ascii="Arial" w:hAnsi="Arial" w:cs="Arial"/>
          <w:sz w:val="22"/>
          <w:szCs w:val="22"/>
        </w:rPr>
        <w:t xml:space="preserve">El valor del incentivo </w:t>
      </w:r>
      <w:r w:rsidR="003B6AA0">
        <w:rPr>
          <w:rFonts w:ascii="Arial" w:hAnsi="Arial" w:cs="Arial"/>
          <w:sz w:val="22"/>
          <w:szCs w:val="22"/>
        </w:rPr>
        <w:t>par</w:t>
      </w:r>
      <w:r w:rsidRPr="00AD48BD">
        <w:rPr>
          <w:rFonts w:ascii="Arial" w:hAnsi="Arial" w:cs="Arial"/>
          <w:sz w:val="22"/>
          <w:szCs w:val="22"/>
        </w:rPr>
        <w:t>a cada municipio</w:t>
      </w:r>
      <w:r>
        <w:rPr>
          <w:rFonts w:ascii="Arial" w:hAnsi="Arial" w:cs="Arial"/>
          <w:sz w:val="22"/>
          <w:szCs w:val="22"/>
        </w:rPr>
        <w:t xml:space="preserve"> </w:t>
      </w:r>
      <w:r w:rsidRPr="00AD48BD">
        <w:rPr>
          <w:rFonts w:ascii="Arial" w:hAnsi="Arial" w:cs="Arial"/>
          <w:sz w:val="22"/>
          <w:szCs w:val="22"/>
        </w:rPr>
        <w:t xml:space="preserve">beneficiario, </w:t>
      </w:r>
      <w:r w:rsidR="003B6AA0">
        <w:rPr>
          <w:rFonts w:ascii="Arial" w:hAnsi="Arial" w:cs="Arial"/>
          <w:sz w:val="22"/>
          <w:szCs w:val="22"/>
        </w:rPr>
        <w:t xml:space="preserve">se determina </w:t>
      </w:r>
      <w:r w:rsidRPr="00AD48BD">
        <w:rPr>
          <w:rFonts w:ascii="Arial" w:hAnsi="Arial" w:cs="Arial"/>
          <w:sz w:val="22"/>
          <w:szCs w:val="22"/>
        </w:rPr>
        <w:t>de acuerdo con las condicion</w:t>
      </w:r>
      <w:r w:rsidR="00BB1F50">
        <w:rPr>
          <w:rFonts w:ascii="Arial" w:hAnsi="Arial" w:cs="Arial"/>
          <w:sz w:val="22"/>
          <w:szCs w:val="22"/>
        </w:rPr>
        <w:t xml:space="preserve">es establecidas en el artículo </w:t>
      </w:r>
      <w:r w:rsidR="003B6AA0">
        <w:rPr>
          <w:rFonts w:ascii="Arial" w:hAnsi="Arial" w:cs="Arial"/>
          <w:sz w:val="22"/>
          <w:szCs w:val="22"/>
        </w:rPr>
        <w:t>3</w:t>
      </w:r>
      <w:r w:rsidRPr="00AD48BD">
        <w:rPr>
          <w:rFonts w:ascii="Arial" w:hAnsi="Arial" w:cs="Arial"/>
          <w:sz w:val="22"/>
          <w:szCs w:val="22"/>
        </w:rPr>
        <w:t xml:space="preserve"> de la presente re</w:t>
      </w:r>
      <w:r w:rsidR="00F95CB1">
        <w:rPr>
          <w:rFonts w:ascii="Arial" w:hAnsi="Arial" w:cs="Arial"/>
          <w:sz w:val="22"/>
          <w:szCs w:val="22"/>
        </w:rPr>
        <w:t>solución y</w:t>
      </w:r>
      <w:r w:rsidRPr="00AD48BD">
        <w:rPr>
          <w:rFonts w:ascii="Arial" w:hAnsi="Arial" w:cs="Arial"/>
          <w:sz w:val="22"/>
          <w:szCs w:val="22"/>
        </w:rPr>
        <w:t xml:space="preserve"> </w:t>
      </w:r>
      <w:r w:rsidR="003B6AA0">
        <w:rPr>
          <w:rFonts w:ascii="Arial" w:hAnsi="Arial" w:cs="Arial"/>
          <w:sz w:val="22"/>
          <w:szCs w:val="22"/>
        </w:rPr>
        <w:t>teniendo en cuenta</w:t>
      </w:r>
      <w:r w:rsidRPr="00AD48BD">
        <w:rPr>
          <w:rFonts w:ascii="Arial" w:hAnsi="Arial" w:cs="Arial"/>
          <w:sz w:val="22"/>
          <w:szCs w:val="22"/>
        </w:rPr>
        <w:t xml:space="preserve"> la siguiente fórmula de cálculo:</w:t>
      </w:r>
    </w:p>
    <w:p w:rsidR="004A6B57" w:rsidRPr="00AD48BD" w:rsidRDefault="004A6B57" w:rsidP="004A6B57">
      <w:pPr>
        <w:pStyle w:val="ecxmsonormal"/>
        <w:spacing w:after="0"/>
        <w:jc w:val="both"/>
        <w:rPr>
          <w:rFonts w:ascii="Arial" w:hAnsi="Arial" w:cs="Arial"/>
          <w:sz w:val="22"/>
          <w:szCs w:val="22"/>
        </w:rPr>
      </w:pPr>
    </w:p>
    <w:p w:rsidR="00346177" w:rsidRPr="00AD48BD" w:rsidRDefault="002C7D28" w:rsidP="00346177">
      <w:pPr>
        <w:pStyle w:val="ecxmsonormal"/>
        <w:ind w:left="2124" w:firstLine="708"/>
        <w:jc w:val="both"/>
        <w:rPr>
          <w:rFonts w:ascii="Arial" w:hAnsi="Arial" w:cs="Arial"/>
          <w:sz w:val="22"/>
          <w:szCs w:val="22"/>
        </w:rPr>
      </w:pPr>
      <w:r>
        <w:t xml:space="preserve">  </w:t>
      </w:r>
      <m:oMath>
        <m:sSub>
          <m:sSubPr>
            <m:ctrlPr>
              <w:rPr>
                <w:rFonts w:ascii="Cambria Math" w:hAnsi="Arial" w:cs="Arial"/>
                <w:i/>
                <w:iCs/>
                <w:sz w:val="22"/>
                <w:szCs w:val="22"/>
              </w:rPr>
            </m:ctrlPr>
          </m:sSubPr>
          <m:e>
            <m:r>
              <w:rPr>
                <w:rFonts w:ascii="Cambria Math" w:hAnsi="Cambria Math" w:cs="Arial"/>
                <w:sz w:val="22"/>
                <w:szCs w:val="22"/>
              </w:rPr>
              <m:t>I</m:t>
            </m:r>
          </m:e>
          <m:sub>
            <m:r>
              <w:rPr>
                <w:rFonts w:ascii="Cambria Math" w:hAnsi="Cambria Math" w:cs="Arial"/>
                <w:sz w:val="22"/>
                <w:szCs w:val="22"/>
              </w:rPr>
              <m:t>i</m:t>
            </m:r>
          </m:sub>
        </m:sSub>
        <m:r>
          <m:rPr>
            <m:sty m:val="p"/>
          </m:rPr>
          <w:rPr>
            <w:rFonts w:ascii="Cambria Math" w:hAnsi="Arial" w:cs="Arial"/>
            <w:sz w:val="22"/>
            <w:szCs w:val="22"/>
          </w:rPr>
          <m:t>=</m:t>
        </m:r>
        <m:f>
          <m:fPr>
            <m:ctrlPr>
              <w:rPr>
                <w:rFonts w:ascii="Cambria Math" w:hAnsi="Arial" w:cs="Arial"/>
                <w:i/>
                <w:iCs/>
                <w:sz w:val="22"/>
                <w:szCs w:val="22"/>
              </w:rPr>
            </m:ctrlPr>
          </m:fPr>
          <m:num>
            <m:sSub>
              <m:sSubPr>
                <m:ctrlPr>
                  <w:rPr>
                    <w:rFonts w:ascii="Cambria Math" w:hAnsi="Arial" w:cs="Arial"/>
                    <w:i/>
                    <w:iCs/>
                    <w:sz w:val="22"/>
                    <w:szCs w:val="22"/>
                  </w:rPr>
                </m:ctrlPr>
              </m:sSubPr>
              <m:e>
                <m:r>
                  <w:rPr>
                    <w:rFonts w:ascii="Cambria Math" w:hAnsi="Cambria Math" w:cs="Arial"/>
                    <w:sz w:val="22"/>
                    <w:szCs w:val="22"/>
                  </w:rPr>
                  <m:t>M</m:t>
                </m:r>
              </m:e>
              <m:sub>
                <m:r>
                  <w:rPr>
                    <w:rFonts w:ascii="Cambria Math" w:hAnsi="Cambria Math" w:cs="Arial"/>
                    <w:sz w:val="22"/>
                    <w:szCs w:val="22"/>
                  </w:rPr>
                  <m:t>f</m:t>
                </m:r>
              </m:sub>
            </m:sSub>
          </m:num>
          <m:den>
            <m:r>
              <w:rPr>
                <w:rFonts w:ascii="Cambria Math" w:hAnsi="Cambria Math" w:cs="Arial"/>
                <w:sz w:val="22"/>
                <w:szCs w:val="22"/>
              </w:rPr>
              <m:t>n</m:t>
            </m:r>
          </m:den>
        </m:f>
        <m:r>
          <w:rPr>
            <w:rFonts w:ascii="Cambria Math" w:hAnsi="Arial" w:cs="Arial"/>
            <w:sz w:val="22"/>
            <w:szCs w:val="22"/>
          </w:rPr>
          <m:t>+</m:t>
        </m:r>
        <m:r>
          <w:rPr>
            <w:rFonts w:ascii="Cambria Math" w:hAnsi="Arial" w:cs="Arial" w:hint="eastAsia"/>
            <w:sz w:val="22"/>
            <w:szCs w:val="22"/>
          </w:rPr>
          <m:t> </m:t>
        </m:r>
        <m:f>
          <m:fPr>
            <m:ctrlPr>
              <w:rPr>
                <w:rFonts w:ascii="Cambria Math" w:hAnsi="Arial" w:cs="Arial"/>
                <w:i/>
                <w:iCs/>
                <w:sz w:val="22"/>
                <w:szCs w:val="22"/>
              </w:rPr>
            </m:ctrlPr>
          </m:fPr>
          <m:num>
            <m:sSub>
              <m:sSubPr>
                <m:ctrlPr>
                  <w:rPr>
                    <w:rFonts w:ascii="Cambria Math" w:hAnsi="Arial" w:cs="Arial"/>
                    <w:i/>
                    <w:iCs/>
                    <w:sz w:val="22"/>
                    <w:szCs w:val="22"/>
                  </w:rPr>
                </m:ctrlPr>
              </m:sSubPr>
              <m:e>
                <m:r>
                  <w:rPr>
                    <w:rFonts w:ascii="Cambria Math" w:hAnsi="Cambria Math" w:cs="Arial"/>
                    <w:sz w:val="22"/>
                    <w:szCs w:val="22"/>
                  </w:rPr>
                  <m:t>A</m:t>
                </m:r>
              </m:e>
              <m:sub>
                <m:r>
                  <w:rPr>
                    <w:rFonts w:ascii="Cambria Math" w:hAnsi="Cambria Math" w:cs="Arial"/>
                    <w:sz w:val="22"/>
                    <w:szCs w:val="22"/>
                  </w:rPr>
                  <m:t>i</m:t>
                </m:r>
              </m:sub>
            </m:sSub>
          </m:num>
          <m:den>
            <m:nary>
              <m:naryPr>
                <m:chr m:val="∑"/>
                <m:limLoc m:val="undOvr"/>
                <m:ctrlPr>
                  <w:rPr>
                    <w:rFonts w:ascii="Cambria Math" w:hAnsi="Arial" w:cs="Arial"/>
                    <w:i/>
                    <w:iCs/>
                    <w:sz w:val="22"/>
                    <w:szCs w:val="22"/>
                  </w:rPr>
                </m:ctrlPr>
              </m:naryPr>
              <m:sub>
                <m:r>
                  <w:rPr>
                    <w:rFonts w:ascii="Cambria Math" w:hAnsi="Cambria Math" w:cs="Arial"/>
                    <w:sz w:val="22"/>
                    <w:szCs w:val="22"/>
                  </w:rPr>
                  <m:t>i</m:t>
                </m:r>
                <m:r>
                  <w:rPr>
                    <w:rFonts w:ascii="Cambria Math" w:hAnsi="Arial" w:cs="Arial"/>
                    <w:sz w:val="22"/>
                    <w:szCs w:val="22"/>
                  </w:rPr>
                  <m:t>=1</m:t>
                </m:r>
              </m:sub>
              <m:sup>
                <m:r>
                  <w:rPr>
                    <w:rFonts w:ascii="Cambria Math" w:hAnsi="Cambria Math" w:cs="Arial"/>
                    <w:sz w:val="22"/>
                    <w:szCs w:val="22"/>
                  </w:rPr>
                  <m:t>n</m:t>
                </m:r>
              </m:sup>
              <m:e>
                <m:sSub>
                  <m:sSubPr>
                    <m:ctrlPr>
                      <w:rPr>
                        <w:rFonts w:ascii="Cambria Math" w:hAnsi="Arial" w:cs="Arial"/>
                        <w:i/>
                        <w:iCs/>
                        <w:sz w:val="22"/>
                        <w:szCs w:val="22"/>
                      </w:rPr>
                    </m:ctrlPr>
                  </m:sSubPr>
                  <m:e>
                    <m:r>
                      <w:rPr>
                        <w:rFonts w:ascii="Cambria Math" w:hAnsi="Cambria Math" w:cs="Arial"/>
                        <w:sz w:val="22"/>
                        <w:szCs w:val="22"/>
                      </w:rPr>
                      <m:t>A</m:t>
                    </m:r>
                  </m:e>
                  <m:sub>
                    <m:r>
                      <w:rPr>
                        <w:rFonts w:ascii="Cambria Math" w:hAnsi="Cambria Math" w:cs="Arial"/>
                        <w:sz w:val="22"/>
                        <w:szCs w:val="22"/>
                      </w:rPr>
                      <m:t>i</m:t>
                    </m:r>
                  </m:sub>
                </m:sSub>
              </m:e>
            </m:nary>
          </m:den>
        </m:f>
        <m:sSub>
          <m:sSubPr>
            <m:ctrlPr>
              <w:rPr>
                <w:rFonts w:ascii="Cambria Math" w:hAnsi="Arial" w:cs="Arial"/>
                <w:i/>
                <w:iCs/>
                <w:sz w:val="22"/>
                <w:szCs w:val="22"/>
              </w:rPr>
            </m:ctrlPr>
          </m:sSubPr>
          <m:e>
            <m:r>
              <w:rPr>
                <w:rFonts w:ascii="Cambria Math" w:hAnsi="Cambria Math" w:cs="Arial"/>
                <w:sz w:val="22"/>
                <w:szCs w:val="22"/>
              </w:rPr>
              <m:t>M</m:t>
            </m:r>
          </m:e>
          <m:sub>
            <m:r>
              <w:rPr>
                <w:rFonts w:ascii="Cambria Math" w:hAnsi="Cambria Math" w:cs="Arial"/>
                <w:sz w:val="22"/>
                <w:szCs w:val="22"/>
              </w:rPr>
              <m:t>v</m:t>
            </m:r>
          </m:sub>
        </m:sSub>
      </m:oMath>
    </w:p>
    <w:p w:rsidR="00346177" w:rsidRPr="00AD48BD" w:rsidRDefault="00346177" w:rsidP="00346177">
      <w:pPr>
        <w:pStyle w:val="Sinespaciado"/>
        <w:rPr>
          <w:rFonts w:ascii="Arial" w:hAnsi="Arial" w:cs="Arial"/>
          <w:sz w:val="22"/>
          <w:szCs w:val="22"/>
        </w:rPr>
      </w:pPr>
      <w:r w:rsidRPr="00AD48BD">
        <w:rPr>
          <w:rFonts w:ascii="Arial" w:hAnsi="Arial" w:cs="Arial"/>
          <w:sz w:val="22"/>
          <w:szCs w:val="22"/>
        </w:rPr>
        <w:t>Donde:</w:t>
      </w:r>
    </w:p>
    <w:p w:rsidR="00346177" w:rsidRPr="00AD48BD" w:rsidRDefault="00346177" w:rsidP="00346177">
      <w:pPr>
        <w:pStyle w:val="Sinespaciado"/>
        <w:rPr>
          <w:rFonts w:ascii="Arial" w:hAnsi="Arial" w:cs="Arial"/>
          <w:sz w:val="22"/>
          <w:szCs w:val="22"/>
        </w:rPr>
      </w:pPr>
    </w:p>
    <w:p w:rsidR="00346177" w:rsidRPr="00AD48BD" w:rsidRDefault="00346177" w:rsidP="00346177">
      <w:pPr>
        <w:pStyle w:val="Sinespaciado"/>
        <w:jc w:val="both"/>
        <w:rPr>
          <w:rFonts w:ascii="Arial" w:eastAsia="Times New Roman" w:hAnsi="Arial" w:cs="Arial"/>
          <w:sz w:val="22"/>
          <w:szCs w:val="22"/>
          <w:lang w:val="es-CO" w:eastAsia="es-CO"/>
        </w:rPr>
      </w:pPr>
      <w:r w:rsidRPr="00AD48BD">
        <w:rPr>
          <w:rFonts w:ascii="Arial" w:hAnsi="Arial" w:cs="Arial"/>
          <w:i/>
          <w:sz w:val="22"/>
          <w:szCs w:val="22"/>
        </w:rPr>
        <w:t>I</w:t>
      </w:r>
      <w:r w:rsidRPr="00AD48BD">
        <w:rPr>
          <w:rFonts w:ascii="Arial" w:hAnsi="Arial" w:cs="Arial"/>
          <w:i/>
          <w:sz w:val="22"/>
          <w:szCs w:val="22"/>
          <w:vertAlign w:val="subscript"/>
        </w:rPr>
        <w:t>i</w:t>
      </w:r>
      <w:r w:rsidRPr="00AD48BD">
        <w:rPr>
          <w:rFonts w:ascii="Arial" w:hAnsi="Arial" w:cs="Arial"/>
          <w:i/>
          <w:sz w:val="22"/>
          <w:szCs w:val="22"/>
        </w:rPr>
        <w:t xml:space="preserve">= </w:t>
      </w:r>
      <w:r w:rsidRPr="00AD48BD">
        <w:rPr>
          <w:rFonts w:ascii="Arial" w:hAnsi="Arial" w:cs="Arial"/>
          <w:i/>
          <w:sz w:val="22"/>
          <w:szCs w:val="22"/>
        </w:rPr>
        <w:tab/>
      </w:r>
      <w:r w:rsidRPr="00AD48BD">
        <w:rPr>
          <w:rFonts w:ascii="Arial" w:hAnsi="Arial" w:cs="Arial"/>
          <w:i/>
          <w:sz w:val="22"/>
          <w:szCs w:val="22"/>
        </w:rPr>
        <w:tab/>
      </w:r>
      <w:r w:rsidRPr="00AD48BD">
        <w:rPr>
          <w:rFonts w:ascii="Arial" w:eastAsia="Times New Roman" w:hAnsi="Arial" w:cs="Arial"/>
          <w:sz w:val="22"/>
          <w:szCs w:val="22"/>
          <w:lang w:val="es-CO" w:eastAsia="es-CO"/>
        </w:rPr>
        <w:t>Valor del incentivo para el municipio i.</w:t>
      </w:r>
    </w:p>
    <w:p w:rsidR="00346177" w:rsidRPr="00AD48BD" w:rsidRDefault="00346177" w:rsidP="00346177">
      <w:pPr>
        <w:pStyle w:val="Sinespaciado"/>
        <w:rPr>
          <w:rFonts w:ascii="Arial" w:hAnsi="Arial" w:cs="Arial"/>
          <w:i/>
          <w:sz w:val="22"/>
          <w:szCs w:val="22"/>
          <w:vertAlign w:val="subscript"/>
        </w:rPr>
      </w:pPr>
    </w:p>
    <w:p w:rsidR="00346177" w:rsidRPr="00AD48BD" w:rsidRDefault="00346177" w:rsidP="00346177">
      <w:pPr>
        <w:pStyle w:val="Sinespaciado"/>
        <w:ind w:left="1410" w:hanging="1410"/>
        <w:jc w:val="both"/>
        <w:rPr>
          <w:rFonts w:ascii="Arial" w:eastAsia="Times New Roman" w:hAnsi="Arial" w:cs="Arial"/>
          <w:sz w:val="22"/>
          <w:szCs w:val="22"/>
          <w:lang w:val="es-CO" w:eastAsia="es-CO"/>
        </w:rPr>
      </w:pPr>
      <w:r w:rsidRPr="00AD48BD">
        <w:rPr>
          <w:rFonts w:ascii="Arial" w:hAnsi="Arial" w:cs="Arial"/>
          <w:i/>
          <w:sz w:val="22"/>
          <w:szCs w:val="22"/>
        </w:rPr>
        <w:t>A</w:t>
      </w:r>
      <w:r w:rsidRPr="00AD48BD">
        <w:rPr>
          <w:rFonts w:ascii="Arial" w:hAnsi="Arial" w:cs="Arial"/>
          <w:i/>
          <w:sz w:val="22"/>
          <w:szCs w:val="22"/>
          <w:vertAlign w:val="subscript"/>
        </w:rPr>
        <w:t>i</w:t>
      </w:r>
      <w:r w:rsidRPr="00AD48BD">
        <w:rPr>
          <w:rFonts w:ascii="Arial" w:hAnsi="Arial" w:cs="Arial"/>
          <w:i/>
          <w:sz w:val="22"/>
          <w:szCs w:val="22"/>
        </w:rPr>
        <w:t xml:space="preserve">= </w:t>
      </w:r>
      <w:r w:rsidRPr="00AD48BD">
        <w:rPr>
          <w:rFonts w:ascii="Arial" w:hAnsi="Arial" w:cs="Arial"/>
          <w:i/>
          <w:sz w:val="22"/>
          <w:szCs w:val="22"/>
        </w:rPr>
        <w:tab/>
      </w:r>
      <w:r w:rsidRPr="00AD48BD">
        <w:rPr>
          <w:rFonts w:ascii="Arial" w:hAnsi="Arial" w:cs="Arial"/>
          <w:i/>
          <w:sz w:val="22"/>
          <w:szCs w:val="22"/>
        </w:rPr>
        <w:tab/>
      </w:r>
      <w:r w:rsidRPr="00AD48BD">
        <w:rPr>
          <w:rFonts w:ascii="Arial" w:eastAsia="Times New Roman" w:hAnsi="Arial" w:cs="Arial"/>
          <w:sz w:val="22"/>
          <w:szCs w:val="22"/>
          <w:lang w:val="es-CO" w:eastAsia="es-CO"/>
        </w:rPr>
        <w:t xml:space="preserve">Presupuesto de asignaciones directas del municipio i para </w:t>
      </w:r>
      <w:r>
        <w:rPr>
          <w:rFonts w:ascii="Arial" w:hAnsi="Arial" w:cs="Arial"/>
          <w:sz w:val="22"/>
          <w:szCs w:val="22"/>
        </w:rPr>
        <w:t>los años 2017-2018</w:t>
      </w:r>
      <w:r w:rsidRPr="00AD48BD">
        <w:rPr>
          <w:rFonts w:ascii="Arial" w:eastAsia="Times New Roman" w:hAnsi="Arial" w:cs="Arial"/>
          <w:sz w:val="22"/>
          <w:szCs w:val="22"/>
          <w:lang w:val="es-CO" w:eastAsia="es-CO"/>
        </w:rPr>
        <w:t xml:space="preserve">, indicado en el artículo </w:t>
      </w:r>
      <w:r w:rsidR="00E75522">
        <w:rPr>
          <w:rFonts w:ascii="Arial" w:eastAsia="Times New Roman" w:hAnsi="Arial" w:cs="Arial"/>
          <w:sz w:val="22"/>
          <w:szCs w:val="22"/>
          <w:lang w:val="es-CO" w:eastAsia="es-CO"/>
        </w:rPr>
        <w:t>5</w:t>
      </w:r>
      <w:r w:rsidRPr="00AD48BD">
        <w:rPr>
          <w:rFonts w:ascii="Arial" w:eastAsia="Times New Roman" w:hAnsi="Arial" w:cs="Arial"/>
          <w:sz w:val="22"/>
          <w:szCs w:val="22"/>
          <w:lang w:val="es-CO" w:eastAsia="es-CO"/>
        </w:rPr>
        <w:t xml:space="preserve"> </w:t>
      </w:r>
      <w:r>
        <w:rPr>
          <w:rFonts w:ascii="Arial" w:eastAsia="Times New Roman" w:hAnsi="Arial" w:cs="Arial"/>
          <w:sz w:val="22"/>
          <w:szCs w:val="22"/>
          <w:lang w:val="es-CO" w:eastAsia="es-CO"/>
        </w:rPr>
        <w:t>del Decreto 2190 de 2016</w:t>
      </w:r>
      <w:r w:rsidRPr="00AD48BD">
        <w:rPr>
          <w:rFonts w:ascii="Arial" w:eastAsia="Times New Roman" w:hAnsi="Arial" w:cs="Arial"/>
          <w:sz w:val="22"/>
          <w:szCs w:val="22"/>
          <w:lang w:val="es-CO" w:eastAsia="es-CO"/>
        </w:rPr>
        <w:t xml:space="preserve"> y desagregado en el Anexo 1 de la citada norma.</w:t>
      </w:r>
    </w:p>
    <w:p w:rsidR="00346177" w:rsidRPr="00AD48BD" w:rsidRDefault="00346177" w:rsidP="00346177">
      <w:pPr>
        <w:pStyle w:val="Sinespaciado"/>
        <w:ind w:left="705" w:hanging="705"/>
        <w:rPr>
          <w:rFonts w:ascii="Arial" w:hAnsi="Arial" w:cs="Arial"/>
          <w:i/>
          <w:sz w:val="22"/>
          <w:szCs w:val="22"/>
        </w:rPr>
      </w:pPr>
    </w:p>
    <w:p w:rsidR="00346177" w:rsidRPr="00AD48BD" w:rsidRDefault="00F200F1" w:rsidP="00346177">
      <w:pPr>
        <w:pStyle w:val="ecxmsonormal"/>
        <w:ind w:left="1410" w:hanging="1410"/>
        <w:jc w:val="both"/>
        <w:rPr>
          <w:rFonts w:ascii="Arial" w:hAnsi="Arial" w:cs="Arial"/>
          <w:sz w:val="22"/>
          <w:szCs w:val="22"/>
        </w:rPr>
      </w:pPr>
      <m:oMath>
        <m:nary>
          <m:naryPr>
            <m:chr m:val="∑"/>
            <m:limLoc m:val="undOvr"/>
            <m:ctrlPr>
              <w:rPr>
                <w:rFonts w:ascii="Cambria Math" w:hAnsi="Arial" w:cs="Arial"/>
                <w:i/>
                <w:sz w:val="22"/>
                <w:szCs w:val="22"/>
              </w:rPr>
            </m:ctrlPr>
          </m:naryPr>
          <m:sub>
            <m:r>
              <w:rPr>
                <w:rFonts w:ascii="Cambria Math" w:hAnsi="Cambria Math" w:cs="Arial"/>
                <w:sz w:val="22"/>
                <w:szCs w:val="22"/>
              </w:rPr>
              <m:t>i</m:t>
            </m:r>
            <m:r>
              <w:rPr>
                <w:rFonts w:ascii="Cambria Math" w:hAnsi="Arial" w:cs="Arial"/>
                <w:sz w:val="22"/>
                <w:szCs w:val="22"/>
              </w:rPr>
              <m:t>=1</m:t>
            </m:r>
          </m:sub>
          <m:sup>
            <m:r>
              <w:rPr>
                <w:rFonts w:ascii="Cambria Math" w:hAnsi="Cambria Math" w:cs="Arial"/>
                <w:sz w:val="22"/>
                <w:szCs w:val="22"/>
              </w:rPr>
              <m:t>n</m:t>
            </m:r>
          </m:sup>
          <m:e>
            <m:sSub>
              <m:sSubPr>
                <m:ctrlPr>
                  <w:rPr>
                    <w:rFonts w:ascii="Cambria Math" w:hAnsi="Arial" w:cs="Arial"/>
                    <w:i/>
                    <w:sz w:val="22"/>
                    <w:szCs w:val="22"/>
                  </w:rPr>
                </m:ctrlPr>
              </m:sSubPr>
              <m:e>
                <m:r>
                  <w:rPr>
                    <w:rFonts w:ascii="Cambria Math" w:hAnsi="Cambria Math" w:cs="Arial"/>
                    <w:sz w:val="22"/>
                    <w:szCs w:val="22"/>
                  </w:rPr>
                  <m:t>A</m:t>
                </m:r>
              </m:e>
              <m:sub>
                <m:r>
                  <w:rPr>
                    <w:rFonts w:ascii="Cambria Math" w:hAnsi="Cambria Math" w:cs="Arial"/>
                    <w:sz w:val="22"/>
                    <w:szCs w:val="22"/>
                  </w:rPr>
                  <m:t>i</m:t>
                </m:r>
              </m:sub>
            </m:sSub>
          </m:e>
        </m:nary>
      </m:oMath>
      <w:r w:rsidR="00346177" w:rsidRPr="00AD48BD">
        <w:rPr>
          <w:rFonts w:ascii="Arial" w:hAnsi="Arial" w:cs="Arial"/>
          <w:sz w:val="22"/>
          <w:szCs w:val="22"/>
        </w:rPr>
        <w:t xml:space="preserve">  = </w:t>
      </w:r>
      <w:r w:rsidR="00346177" w:rsidRPr="00AD48BD">
        <w:rPr>
          <w:rFonts w:ascii="Arial" w:hAnsi="Arial" w:cs="Arial"/>
          <w:sz w:val="22"/>
          <w:szCs w:val="22"/>
        </w:rPr>
        <w:tab/>
        <w:t>Sumatoria del presupuesto de asignaciones directas de todos los municipios</w:t>
      </w:r>
      <w:r w:rsidR="00346177">
        <w:rPr>
          <w:rFonts w:ascii="Arial" w:hAnsi="Arial" w:cs="Arial"/>
          <w:sz w:val="22"/>
          <w:szCs w:val="22"/>
        </w:rPr>
        <w:t xml:space="preserve"> </w:t>
      </w:r>
      <w:r w:rsidR="00346177" w:rsidRPr="00AD48BD">
        <w:rPr>
          <w:rFonts w:ascii="Arial" w:hAnsi="Arial" w:cs="Arial"/>
          <w:sz w:val="22"/>
          <w:szCs w:val="22"/>
        </w:rPr>
        <w:t>definidos como beneficiarios,</w:t>
      </w:r>
      <w:r w:rsidR="00346177">
        <w:rPr>
          <w:rFonts w:ascii="Arial" w:hAnsi="Arial" w:cs="Arial"/>
          <w:sz w:val="22"/>
          <w:szCs w:val="22"/>
        </w:rPr>
        <w:t xml:space="preserve"> </w:t>
      </w:r>
      <w:r w:rsidR="00346177" w:rsidRPr="00AD48BD">
        <w:rPr>
          <w:rFonts w:ascii="Arial" w:hAnsi="Arial" w:cs="Arial"/>
          <w:sz w:val="22"/>
          <w:szCs w:val="22"/>
        </w:rPr>
        <w:t xml:space="preserve">para </w:t>
      </w:r>
      <w:r w:rsidR="00346177">
        <w:rPr>
          <w:rFonts w:ascii="Arial" w:hAnsi="Arial" w:cs="Arial"/>
          <w:sz w:val="22"/>
          <w:szCs w:val="22"/>
        </w:rPr>
        <w:t>los años 2017-2018</w:t>
      </w:r>
      <w:r w:rsidR="00346177" w:rsidRPr="00AD48BD">
        <w:rPr>
          <w:rFonts w:ascii="Arial" w:hAnsi="Arial" w:cs="Arial"/>
          <w:sz w:val="22"/>
          <w:szCs w:val="22"/>
        </w:rPr>
        <w:t xml:space="preserve">, en </w:t>
      </w:r>
      <w:r w:rsidR="00346177">
        <w:rPr>
          <w:rFonts w:ascii="Arial" w:hAnsi="Arial" w:cs="Arial"/>
          <w:sz w:val="22"/>
          <w:szCs w:val="22"/>
        </w:rPr>
        <w:t xml:space="preserve">la forma establecida en </w:t>
      </w:r>
      <w:r w:rsidR="00346177" w:rsidRPr="00AD48BD">
        <w:rPr>
          <w:rFonts w:ascii="Arial" w:hAnsi="Arial" w:cs="Arial"/>
          <w:sz w:val="22"/>
          <w:szCs w:val="22"/>
        </w:rPr>
        <w:t xml:space="preserve">el artículo </w:t>
      </w:r>
      <w:r w:rsidR="0025771A">
        <w:rPr>
          <w:rFonts w:ascii="Arial" w:hAnsi="Arial" w:cs="Arial"/>
          <w:sz w:val="22"/>
          <w:szCs w:val="22"/>
        </w:rPr>
        <w:t>6</w:t>
      </w:r>
      <w:r w:rsidR="00E75522">
        <w:rPr>
          <w:rFonts w:ascii="Arial" w:hAnsi="Arial" w:cs="Arial"/>
          <w:sz w:val="22"/>
          <w:szCs w:val="22"/>
        </w:rPr>
        <w:t>°</w:t>
      </w:r>
      <w:r w:rsidR="00346177" w:rsidRPr="00AD48BD">
        <w:rPr>
          <w:rFonts w:ascii="Arial" w:hAnsi="Arial" w:cs="Arial"/>
          <w:sz w:val="22"/>
          <w:szCs w:val="22"/>
        </w:rPr>
        <w:t xml:space="preserve"> de la presente Resolución.</w:t>
      </w:r>
    </w:p>
    <w:p w:rsidR="00346177" w:rsidRPr="00AD48BD" w:rsidRDefault="00346177" w:rsidP="00346177">
      <w:pPr>
        <w:pStyle w:val="ecxmsonormal"/>
        <w:ind w:left="1410" w:hanging="1410"/>
        <w:jc w:val="both"/>
        <w:rPr>
          <w:rFonts w:ascii="Arial" w:hAnsi="Arial" w:cs="Arial"/>
          <w:sz w:val="22"/>
          <w:szCs w:val="22"/>
        </w:rPr>
      </w:pPr>
      <w:r w:rsidRPr="00AD48BD">
        <w:rPr>
          <w:rFonts w:ascii="Arial" w:hAnsi="Arial" w:cs="Arial"/>
          <w:bCs/>
          <w:sz w:val="22"/>
          <w:szCs w:val="22"/>
        </w:rPr>
        <w:t>Mf =</w:t>
      </w:r>
      <w:r w:rsidRPr="00AD48BD">
        <w:rPr>
          <w:rFonts w:ascii="Arial" w:hAnsi="Arial" w:cs="Arial"/>
          <w:sz w:val="22"/>
          <w:szCs w:val="22"/>
        </w:rPr>
        <w:tab/>
      </w:r>
      <w:r w:rsidRPr="00AD48BD">
        <w:rPr>
          <w:rFonts w:ascii="Arial" w:hAnsi="Arial" w:cs="Arial"/>
          <w:sz w:val="22"/>
          <w:szCs w:val="22"/>
        </w:rPr>
        <w:tab/>
        <w:t xml:space="preserve">Corresponde al monto fijo del incentivo, que para el caso de esta metodología es el </w:t>
      </w:r>
      <w:r w:rsidRPr="00AD48BD">
        <w:rPr>
          <w:rFonts w:ascii="Arial" w:hAnsi="Arial" w:cs="Arial"/>
          <w:bCs/>
          <w:sz w:val="22"/>
          <w:szCs w:val="22"/>
        </w:rPr>
        <w:t>20% del monto anual a distribuir</w:t>
      </w:r>
      <w:r w:rsidRPr="00AD48BD">
        <w:rPr>
          <w:rFonts w:ascii="Arial" w:hAnsi="Arial" w:cs="Arial"/>
          <w:sz w:val="22"/>
          <w:szCs w:val="22"/>
        </w:rPr>
        <w:t xml:space="preserve">. </w:t>
      </w:r>
    </w:p>
    <w:p w:rsidR="00346177" w:rsidRPr="00AD48BD" w:rsidRDefault="00346177" w:rsidP="00346177">
      <w:pPr>
        <w:pStyle w:val="ecxmsonormal"/>
        <w:ind w:left="1410" w:hanging="1410"/>
        <w:jc w:val="both"/>
        <w:rPr>
          <w:rFonts w:ascii="Arial" w:hAnsi="Arial" w:cs="Arial"/>
          <w:sz w:val="22"/>
          <w:szCs w:val="22"/>
        </w:rPr>
      </w:pPr>
      <w:r w:rsidRPr="00AD48BD">
        <w:rPr>
          <w:rFonts w:ascii="Arial" w:hAnsi="Arial" w:cs="Arial"/>
          <w:bCs/>
          <w:sz w:val="22"/>
          <w:szCs w:val="22"/>
        </w:rPr>
        <w:t>Mv =</w:t>
      </w:r>
      <w:r w:rsidRPr="00AD48BD">
        <w:rPr>
          <w:rFonts w:ascii="Arial" w:hAnsi="Arial" w:cs="Arial"/>
          <w:sz w:val="22"/>
          <w:szCs w:val="22"/>
        </w:rPr>
        <w:tab/>
      </w:r>
      <w:r w:rsidRPr="00AD48BD">
        <w:rPr>
          <w:rFonts w:ascii="Arial" w:hAnsi="Arial" w:cs="Arial"/>
          <w:sz w:val="22"/>
          <w:szCs w:val="22"/>
        </w:rPr>
        <w:tab/>
        <w:t xml:space="preserve">Corresponde al monto variable del incentivo, que para el caso de esta metodología es el </w:t>
      </w:r>
      <w:r w:rsidRPr="00AD48BD">
        <w:rPr>
          <w:rFonts w:ascii="Arial" w:hAnsi="Arial" w:cs="Arial"/>
          <w:bCs/>
          <w:sz w:val="22"/>
          <w:szCs w:val="22"/>
        </w:rPr>
        <w:t>80% del monto anual a distribuir</w:t>
      </w:r>
      <w:r w:rsidRPr="00AD48BD">
        <w:rPr>
          <w:rFonts w:ascii="Arial" w:hAnsi="Arial" w:cs="Arial"/>
          <w:sz w:val="22"/>
          <w:szCs w:val="22"/>
        </w:rPr>
        <w:t>.</w:t>
      </w:r>
    </w:p>
    <w:p w:rsidR="00346177" w:rsidRPr="00AD48BD" w:rsidRDefault="00346177" w:rsidP="00346177">
      <w:pPr>
        <w:pStyle w:val="ecxmsonormal"/>
        <w:rPr>
          <w:rFonts w:ascii="Arial" w:hAnsi="Arial" w:cs="Arial"/>
          <w:sz w:val="22"/>
          <w:szCs w:val="22"/>
        </w:rPr>
      </w:pPr>
      <w:r w:rsidRPr="00AD48BD">
        <w:rPr>
          <w:rFonts w:ascii="Arial" w:hAnsi="Arial" w:cs="Arial"/>
          <w:bCs/>
          <w:sz w:val="22"/>
          <w:szCs w:val="22"/>
        </w:rPr>
        <w:t>n =</w:t>
      </w:r>
      <w:r w:rsidRPr="00AD48BD">
        <w:rPr>
          <w:rFonts w:ascii="Arial" w:hAnsi="Arial" w:cs="Arial"/>
          <w:sz w:val="22"/>
          <w:szCs w:val="22"/>
        </w:rPr>
        <w:tab/>
      </w:r>
      <w:r w:rsidRPr="00AD48BD">
        <w:rPr>
          <w:rFonts w:ascii="Arial" w:hAnsi="Arial" w:cs="Arial"/>
          <w:sz w:val="22"/>
          <w:szCs w:val="22"/>
        </w:rPr>
        <w:tab/>
        <w:t>Corresponde al número de municipios beneficiarios</w:t>
      </w:r>
      <w:r>
        <w:rPr>
          <w:rFonts w:ascii="Arial" w:hAnsi="Arial" w:cs="Arial"/>
          <w:sz w:val="22"/>
          <w:szCs w:val="22"/>
        </w:rPr>
        <w:t>.</w:t>
      </w:r>
    </w:p>
    <w:p w:rsidR="004A6B57" w:rsidRDefault="004A6B57" w:rsidP="004A6B57">
      <w:pPr>
        <w:pStyle w:val="ecxmsonormal"/>
        <w:spacing w:after="0"/>
        <w:jc w:val="both"/>
        <w:rPr>
          <w:rFonts w:ascii="Arial" w:hAnsi="Arial" w:cs="Arial"/>
          <w:b/>
          <w:sz w:val="22"/>
          <w:szCs w:val="22"/>
        </w:rPr>
      </w:pPr>
    </w:p>
    <w:p w:rsidR="004A6B57" w:rsidRDefault="004A6B57" w:rsidP="004A6B57">
      <w:pPr>
        <w:pStyle w:val="ecxmsonormal"/>
        <w:spacing w:after="0"/>
        <w:jc w:val="both"/>
        <w:rPr>
          <w:rFonts w:ascii="Arial" w:hAnsi="Arial" w:cs="Arial"/>
          <w:sz w:val="22"/>
          <w:szCs w:val="22"/>
        </w:rPr>
      </w:pPr>
      <w:r w:rsidRPr="00DD36FD">
        <w:rPr>
          <w:rFonts w:ascii="Arial" w:hAnsi="Arial" w:cs="Arial"/>
          <w:b/>
          <w:sz w:val="22"/>
          <w:szCs w:val="22"/>
        </w:rPr>
        <w:t>Parágrafo</w:t>
      </w:r>
      <w:r w:rsidR="00F71045">
        <w:rPr>
          <w:rFonts w:ascii="Arial" w:hAnsi="Arial" w:cs="Arial"/>
          <w:b/>
          <w:sz w:val="22"/>
          <w:szCs w:val="22"/>
        </w:rPr>
        <w:t>:</w:t>
      </w:r>
      <w:r w:rsidRPr="00DD36FD">
        <w:rPr>
          <w:rFonts w:ascii="Arial" w:hAnsi="Arial" w:cs="Arial"/>
          <w:b/>
          <w:sz w:val="22"/>
          <w:szCs w:val="22"/>
        </w:rPr>
        <w:t xml:space="preserve"> </w:t>
      </w:r>
      <w:r w:rsidRPr="00AD48BD">
        <w:rPr>
          <w:rFonts w:ascii="Arial" w:hAnsi="Arial" w:cs="Arial"/>
          <w:sz w:val="22"/>
          <w:szCs w:val="22"/>
        </w:rPr>
        <w:t>El valor</w:t>
      </w:r>
      <w:r>
        <w:rPr>
          <w:rFonts w:ascii="Arial" w:hAnsi="Arial" w:cs="Arial"/>
          <w:sz w:val="22"/>
          <w:szCs w:val="22"/>
        </w:rPr>
        <w:t xml:space="preserve"> del </w:t>
      </w:r>
      <w:r w:rsidR="003B6AA0">
        <w:rPr>
          <w:rFonts w:ascii="Arial" w:hAnsi="Arial" w:cs="Arial"/>
          <w:sz w:val="22"/>
          <w:szCs w:val="22"/>
        </w:rPr>
        <w:t xml:space="preserve">cupo </w:t>
      </w:r>
      <w:r w:rsidRPr="00AD48BD">
        <w:rPr>
          <w:rFonts w:ascii="Arial" w:hAnsi="Arial" w:cs="Arial"/>
          <w:sz w:val="22"/>
          <w:szCs w:val="22"/>
        </w:rPr>
        <w:t>que le corresponde a cada municipio productor beneficiario del incentiv</w:t>
      </w:r>
      <w:r>
        <w:rPr>
          <w:rFonts w:ascii="Arial" w:hAnsi="Arial" w:cs="Arial"/>
          <w:sz w:val="22"/>
          <w:szCs w:val="22"/>
        </w:rPr>
        <w:t>o</w:t>
      </w:r>
      <w:r w:rsidR="00F71045">
        <w:rPr>
          <w:rFonts w:ascii="Arial" w:hAnsi="Arial" w:cs="Arial"/>
          <w:sz w:val="22"/>
          <w:szCs w:val="22"/>
        </w:rPr>
        <w:t>,</w:t>
      </w:r>
      <w:r w:rsidRPr="00AD48BD">
        <w:rPr>
          <w:rFonts w:ascii="Arial" w:hAnsi="Arial" w:cs="Arial"/>
          <w:sz w:val="22"/>
          <w:szCs w:val="22"/>
        </w:rPr>
        <w:t xml:space="preserve"> luego de aplicada la fórmula, se encuentra desagregado en el </w:t>
      </w:r>
      <w:r w:rsidR="00F71045">
        <w:rPr>
          <w:rFonts w:ascii="Arial" w:hAnsi="Arial" w:cs="Arial"/>
          <w:sz w:val="22"/>
          <w:szCs w:val="22"/>
        </w:rPr>
        <w:t>A</w:t>
      </w:r>
      <w:r w:rsidRPr="00AD48BD">
        <w:rPr>
          <w:rFonts w:ascii="Arial" w:hAnsi="Arial" w:cs="Arial"/>
          <w:sz w:val="22"/>
          <w:szCs w:val="22"/>
        </w:rPr>
        <w:t xml:space="preserve">nexo 1 de esta </w:t>
      </w:r>
      <w:r>
        <w:rPr>
          <w:rFonts w:ascii="Arial" w:hAnsi="Arial" w:cs="Arial"/>
          <w:sz w:val="22"/>
          <w:szCs w:val="22"/>
        </w:rPr>
        <w:t>R</w:t>
      </w:r>
      <w:r w:rsidRPr="00AD48BD">
        <w:rPr>
          <w:rFonts w:ascii="Arial" w:hAnsi="Arial" w:cs="Arial"/>
          <w:sz w:val="22"/>
          <w:szCs w:val="22"/>
        </w:rPr>
        <w:t>esolución, el cual hace parte integral de la misma.</w:t>
      </w:r>
    </w:p>
    <w:p w:rsidR="004A6B57" w:rsidRDefault="004A6B57" w:rsidP="004A6B57">
      <w:pPr>
        <w:pStyle w:val="ecxmsonormal"/>
        <w:spacing w:after="0"/>
        <w:jc w:val="both"/>
        <w:rPr>
          <w:rFonts w:ascii="Arial" w:hAnsi="Arial" w:cs="Arial"/>
          <w:b/>
          <w:sz w:val="22"/>
          <w:szCs w:val="22"/>
        </w:rPr>
      </w:pPr>
    </w:p>
    <w:p w:rsidR="004A6B57" w:rsidRDefault="004A6B57" w:rsidP="004A6B57">
      <w:pPr>
        <w:pStyle w:val="ecxmsonormal"/>
        <w:spacing w:after="0"/>
        <w:jc w:val="both"/>
        <w:rPr>
          <w:rFonts w:ascii="Arial" w:hAnsi="Arial" w:cs="Arial"/>
          <w:sz w:val="22"/>
          <w:szCs w:val="22"/>
          <w:lang w:val="es-ES"/>
        </w:rPr>
      </w:pPr>
      <w:r w:rsidRPr="00A442A2">
        <w:rPr>
          <w:rFonts w:ascii="Arial" w:hAnsi="Arial" w:cs="Arial"/>
          <w:b/>
          <w:sz w:val="22"/>
          <w:szCs w:val="22"/>
        </w:rPr>
        <w:lastRenderedPageBreak/>
        <w:t>Artículo</w:t>
      </w:r>
      <w:r>
        <w:rPr>
          <w:rFonts w:ascii="Arial" w:hAnsi="Arial" w:cs="Arial"/>
          <w:b/>
          <w:sz w:val="22"/>
          <w:szCs w:val="22"/>
        </w:rPr>
        <w:t xml:space="preserve"> </w:t>
      </w:r>
      <w:r w:rsidR="00DE6041">
        <w:rPr>
          <w:rFonts w:ascii="Arial" w:hAnsi="Arial" w:cs="Arial"/>
          <w:b/>
          <w:sz w:val="22"/>
          <w:szCs w:val="22"/>
        </w:rPr>
        <w:t>9</w:t>
      </w:r>
      <w:r w:rsidR="00514633">
        <w:rPr>
          <w:rFonts w:ascii="Arial" w:hAnsi="Arial" w:cs="Arial"/>
          <w:b/>
          <w:sz w:val="22"/>
          <w:szCs w:val="22"/>
        </w:rPr>
        <w:t xml:space="preserve">. </w:t>
      </w:r>
      <w:r w:rsidR="00F71045">
        <w:rPr>
          <w:rFonts w:ascii="Arial" w:hAnsi="Arial" w:cs="Arial"/>
          <w:b/>
          <w:sz w:val="22"/>
          <w:szCs w:val="22"/>
        </w:rPr>
        <w:t xml:space="preserve">TRÁMITE </w:t>
      </w:r>
      <w:r w:rsidR="00514633">
        <w:rPr>
          <w:rFonts w:ascii="Arial" w:hAnsi="Arial" w:cs="Arial"/>
          <w:b/>
          <w:sz w:val="22"/>
          <w:szCs w:val="22"/>
        </w:rPr>
        <w:t>PARA</w:t>
      </w:r>
      <w:r w:rsidRPr="00A442A2">
        <w:rPr>
          <w:rFonts w:ascii="Arial" w:hAnsi="Arial" w:cs="Arial"/>
          <w:b/>
          <w:sz w:val="22"/>
          <w:szCs w:val="22"/>
        </w:rPr>
        <w:t xml:space="preserve"> </w:t>
      </w:r>
      <w:r w:rsidR="00514633">
        <w:rPr>
          <w:rFonts w:ascii="Arial" w:hAnsi="Arial" w:cs="Arial"/>
          <w:b/>
          <w:sz w:val="22"/>
          <w:szCs w:val="22"/>
        </w:rPr>
        <w:t xml:space="preserve">LA </w:t>
      </w:r>
      <w:r w:rsidRPr="00A442A2">
        <w:rPr>
          <w:rFonts w:ascii="Arial" w:hAnsi="Arial" w:cs="Arial"/>
          <w:b/>
          <w:sz w:val="22"/>
          <w:szCs w:val="22"/>
        </w:rPr>
        <w:t>DISTRIBUCIÓN DE</w:t>
      </w:r>
      <w:r w:rsidR="003B6AA0">
        <w:rPr>
          <w:rFonts w:ascii="Arial" w:hAnsi="Arial" w:cs="Arial"/>
          <w:b/>
          <w:sz w:val="22"/>
          <w:szCs w:val="22"/>
        </w:rPr>
        <w:t xml:space="preserve"> </w:t>
      </w:r>
      <w:r w:rsidRPr="00A442A2">
        <w:rPr>
          <w:rFonts w:ascii="Arial" w:hAnsi="Arial" w:cs="Arial"/>
          <w:b/>
          <w:sz w:val="22"/>
          <w:szCs w:val="22"/>
        </w:rPr>
        <w:t>L</w:t>
      </w:r>
      <w:r w:rsidR="003B6AA0">
        <w:rPr>
          <w:rFonts w:ascii="Arial" w:hAnsi="Arial" w:cs="Arial"/>
          <w:b/>
          <w:sz w:val="22"/>
          <w:szCs w:val="22"/>
        </w:rPr>
        <w:t xml:space="preserve">OS RECURSOS DEL </w:t>
      </w:r>
      <w:r w:rsidR="00EB03B7">
        <w:rPr>
          <w:rFonts w:ascii="Arial" w:hAnsi="Arial" w:cs="Arial"/>
          <w:b/>
          <w:sz w:val="22"/>
          <w:szCs w:val="22"/>
        </w:rPr>
        <w:t xml:space="preserve"> INCENTIVO A LA PRODUCCIÓN</w:t>
      </w:r>
      <w:r w:rsidR="00B207A1">
        <w:rPr>
          <w:rFonts w:ascii="Arial" w:hAnsi="Arial" w:cs="Arial"/>
          <w:b/>
          <w:sz w:val="22"/>
          <w:szCs w:val="22"/>
        </w:rPr>
        <w:t>.</w:t>
      </w:r>
      <w:r>
        <w:rPr>
          <w:rFonts w:ascii="Arial" w:hAnsi="Arial" w:cs="Arial"/>
          <w:sz w:val="22"/>
          <w:szCs w:val="22"/>
          <w:lang w:val="es-ES"/>
        </w:rPr>
        <w:t xml:space="preserve"> </w:t>
      </w:r>
      <w:r w:rsidR="00B207A1">
        <w:rPr>
          <w:rFonts w:ascii="Arial" w:hAnsi="Arial" w:cs="Arial"/>
          <w:sz w:val="22"/>
          <w:szCs w:val="22"/>
          <w:lang w:val="es-ES"/>
        </w:rPr>
        <w:t xml:space="preserve"> El </w:t>
      </w:r>
      <w:r w:rsidR="00F71045">
        <w:rPr>
          <w:rFonts w:ascii="Arial" w:hAnsi="Arial" w:cs="Arial"/>
          <w:sz w:val="22"/>
          <w:szCs w:val="22"/>
          <w:lang w:val="es-ES"/>
        </w:rPr>
        <w:t xml:space="preserve">trámite </w:t>
      </w:r>
      <w:r w:rsidR="00B207A1">
        <w:rPr>
          <w:rFonts w:ascii="Arial" w:hAnsi="Arial" w:cs="Arial"/>
          <w:sz w:val="22"/>
          <w:szCs w:val="22"/>
          <w:lang w:val="es-ES"/>
        </w:rPr>
        <w:t>para la distribución de los recursos del incentivo a la producción será el siguiente:</w:t>
      </w:r>
    </w:p>
    <w:p w:rsidR="004A6B57" w:rsidRDefault="004A6B57" w:rsidP="004A6B57">
      <w:pPr>
        <w:pStyle w:val="ecxmsonormal"/>
        <w:spacing w:after="0"/>
        <w:jc w:val="both"/>
        <w:rPr>
          <w:rFonts w:ascii="Arial" w:hAnsi="Arial" w:cs="Arial"/>
          <w:sz w:val="22"/>
          <w:szCs w:val="22"/>
          <w:lang w:val="es-ES"/>
        </w:rPr>
      </w:pPr>
    </w:p>
    <w:p w:rsidR="004A6B57" w:rsidRDefault="00C14CBC" w:rsidP="00EB03B7">
      <w:pPr>
        <w:pStyle w:val="ecxmsonormal"/>
        <w:numPr>
          <w:ilvl w:val="0"/>
          <w:numId w:val="36"/>
        </w:numPr>
        <w:spacing w:after="0"/>
        <w:jc w:val="both"/>
        <w:rPr>
          <w:rFonts w:ascii="Arial" w:hAnsi="Arial" w:cs="Arial"/>
          <w:sz w:val="22"/>
          <w:szCs w:val="22"/>
          <w:lang w:val="es-ES"/>
        </w:rPr>
      </w:pPr>
      <w:r>
        <w:rPr>
          <w:rFonts w:ascii="Arial" w:hAnsi="Arial" w:cs="Arial"/>
          <w:sz w:val="22"/>
          <w:szCs w:val="22"/>
          <w:lang w:val="es-ES"/>
        </w:rPr>
        <w:t>E</w:t>
      </w:r>
      <w:r w:rsidR="004027E3">
        <w:rPr>
          <w:rFonts w:ascii="Arial" w:hAnsi="Arial" w:cs="Arial"/>
          <w:sz w:val="22"/>
          <w:szCs w:val="22"/>
          <w:lang w:val="es-ES"/>
        </w:rPr>
        <w:t>l</w:t>
      </w:r>
      <w:r w:rsidR="00EB03B7">
        <w:rPr>
          <w:rFonts w:ascii="Arial" w:hAnsi="Arial" w:cs="Arial"/>
          <w:sz w:val="22"/>
          <w:szCs w:val="22"/>
          <w:lang w:val="es-ES"/>
        </w:rPr>
        <w:t xml:space="preserve"> </w:t>
      </w:r>
      <w:r w:rsidR="00EB03B7" w:rsidRPr="00EB03B7">
        <w:rPr>
          <w:rFonts w:ascii="Arial" w:hAnsi="Arial" w:cs="Arial"/>
          <w:sz w:val="22"/>
          <w:szCs w:val="22"/>
          <w:lang w:val="es-ES"/>
        </w:rPr>
        <w:t>Ministerio de Minas y Energía</w:t>
      </w:r>
      <w:r w:rsidR="00EB03B7">
        <w:rPr>
          <w:rFonts w:ascii="Arial" w:hAnsi="Arial" w:cs="Arial"/>
          <w:sz w:val="22"/>
          <w:szCs w:val="22"/>
          <w:lang w:val="es-ES"/>
        </w:rPr>
        <w:t xml:space="preserve"> </w:t>
      </w:r>
      <w:r w:rsidR="00E3168B">
        <w:rPr>
          <w:rFonts w:ascii="Arial" w:hAnsi="Arial" w:cs="Arial"/>
          <w:sz w:val="22"/>
          <w:szCs w:val="22"/>
          <w:lang w:val="es-ES"/>
        </w:rPr>
        <w:t xml:space="preserve">a través del Grupo de Regalías, </w:t>
      </w:r>
      <w:r w:rsidR="00EB03B7">
        <w:rPr>
          <w:rFonts w:ascii="Arial" w:hAnsi="Arial" w:cs="Arial"/>
          <w:sz w:val="22"/>
          <w:szCs w:val="22"/>
          <w:lang w:val="es-ES"/>
        </w:rPr>
        <w:t>valid</w:t>
      </w:r>
      <w:r w:rsidR="004027E3">
        <w:rPr>
          <w:rFonts w:ascii="Arial" w:hAnsi="Arial" w:cs="Arial"/>
          <w:sz w:val="22"/>
          <w:szCs w:val="22"/>
          <w:lang w:val="es-ES"/>
        </w:rPr>
        <w:t>ará</w:t>
      </w:r>
      <w:r w:rsidR="00EB03B7">
        <w:rPr>
          <w:rFonts w:ascii="Arial" w:hAnsi="Arial" w:cs="Arial"/>
          <w:sz w:val="22"/>
          <w:szCs w:val="22"/>
          <w:lang w:val="es-ES"/>
        </w:rPr>
        <w:t xml:space="preserve"> las condiciones previstas en el artículo 3 de la presente Resolución</w:t>
      </w:r>
      <w:r w:rsidR="005112BD">
        <w:rPr>
          <w:rFonts w:ascii="Arial" w:hAnsi="Arial" w:cs="Arial"/>
          <w:sz w:val="22"/>
          <w:szCs w:val="22"/>
          <w:lang w:val="es-ES"/>
        </w:rPr>
        <w:t xml:space="preserve"> e </w:t>
      </w:r>
      <w:r w:rsidR="00EB03B7">
        <w:rPr>
          <w:rFonts w:ascii="Arial" w:hAnsi="Arial" w:cs="Arial"/>
          <w:sz w:val="22"/>
          <w:szCs w:val="22"/>
          <w:lang w:val="es-ES"/>
        </w:rPr>
        <w:t>i</w:t>
      </w:r>
      <w:r w:rsidR="00C30DCE">
        <w:rPr>
          <w:rFonts w:ascii="Arial" w:hAnsi="Arial" w:cs="Arial"/>
          <w:sz w:val="22"/>
          <w:szCs w:val="22"/>
          <w:lang w:val="es-ES"/>
        </w:rPr>
        <w:t xml:space="preserve">nformará </w:t>
      </w:r>
      <w:r w:rsidR="004A6B57" w:rsidRPr="0094326F">
        <w:rPr>
          <w:rFonts w:ascii="Arial" w:hAnsi="Arial" w:cs="Arial"/>
          <w:sz w:val="22"/>
          <w:szCs w:val="22"/>
          <w:lang w:val="es-ES"/>
        </w:rPr>
        <w:t xml:space="preserve">al Departamento Nacional de Planeación </w:t>
      </w:r>
      <w:r w:rsidR="004A6B57">
        <w:rPr>
          <w:rFonts w:ascii="Arial" w:hAnsi="Arial" w:cs="Arial"/>
          <w:sz w:val="22"/>
          <w:szCs w:val="22"/>
          <w:lang w:val="es-ES"/>
        </w:rPr>
        <w:t xml:space="preserve">los </w:t>
      </w:r>
      <w:r w:rsidR="004A6B57" w:rsidRPr="00AD48BD">
        <w:rPr>
          <w:rFonts w:ascii="Arial" w:hAnsi="Arial" w:cs="Arial"/>
          <w:sz w:val="22"/>
          <w:szCs w:val="22"/>
        </w:rPr>
        <w:t>municipio</w:t>
      </w:r>
      <w:r w:rsidR="004A6B57">
        <w:rPr>
          <w:rFonts w:ascii="Arial" w:hAnsi="Arial" w:cs="Arial"/>
          <w:sz w:val="22"/>
          <w:szCs w:val="22"/>
        </w:rPr>
        <w:t>s</w:t>
      </w:r>
      <w:r w:rsidR="004A6B57" w:rsidRPr="00AD48BD">
        <w:rPr>
          <w:rFonts w:ascii="Arial" w:hAnsi="Arial" w:cs="Arial"/>
          <w:sz w:val="22"/>
          <w:szCs w:val="22"/>
        </w:rPr>
        <w:t xml:space="preserve"> productor</w:t>
      </w:r>
      <w:r w:rsidR="004A6B57">
        <w:rPr>
          <w:rFonts w:ascii="Arial" w:hAnsi="Arial" w:cs="Arial"/>
          <w:sz w:val="22"/>
          <w:szCs w:val="22"/>
        </w:rPr>
        <w:t>es</w:t>
      </w:r>
      <w:r w:rsidR="004A6B57" w:rsidRPr="00AD48BD">
        <w:rPr>
          <w:rFonts w:ascii="Arial" w:hAnsi="Arial" w:cs="Arial"/>
          <w:sz w:val="22"/>
          <w:szCs w:val="22"/>
        </w:rPr>
        <w:t xml:space="preserve"> beneficiario</w:t>
      </w:r>
      <w:r w:rsidR="004A6B57">
        <w:rPr>
          <w:rFonts w:ascii="Arial" w:hAnsi="Arial" w:cs="Arial"/>
          <w:sz w:val="22"/>
          <w:szCs w:val="22"/>
        </w:rPr>
        <w:t>s</w:t>
      </w:r>
      <w:r w:rsidR="004A6B57" w:rsidRPr="0094326F">
        <w:rPr>
          <w:rFonts w:ascii="Arial" w:hAnsi="Arial" w:cs="Arial"/>
          <w:sz w:val="22"/>
          <w:szCs w:val="22"/>
          <w:lang w:val="es-ES"/>
        </w:rPr>
        <w:t xml:space="preserve"> del incentivo</w:t>
      </w:r>
      <w:r w:rsidR="003B6AA0">
        <w:rPr>
          <w:rFonts w:ascii="Arial" w:hAnsi="Arial" w:cs="Arial"/>
          <w:sz w:val="22"/>
          <w:szCs w:val="22"/>
          <w:lang w:val="es-ES"/>
        </w:rPr>
        <w:t xml:space="preserve"> a la producción</w:t>
      </w:r>
      <w:r w:rsidR="004A6B57" w:rsidRPr="0094326F">
        <w:rPr>
          <w:rFonts w:ascii="Arial" w:hAnsi="Arial" w:cs="Arial"/>
          <w:sz w:val="22"/>
          <w:szCs w:val="22"/>
          <w:lang w:val="es-ES"/>
        </w:rPr>
        <w:t xml:space="preserve">, con la finalidad de </w:t>
      </w:r>
      <w:r w:rsidR="00C30DCE">
        <w:rPr>
          <w:rFonts w:ascii="Arial" w:hAnsi="Arial" w:cs="Arial"/>
          <w:sz w:val="22"/>
          <w:szCs w:val="22"/>
          <w:lang w:val="es-ES"/>
        </w:rPr>
        <w:t xml:space="preserve">que </w:t>
      </w:r>
      <w:r w:rsidR="00473EF0">
        <w:rPr>
          <w:rFonts w:ascii="Arial" w:hAnsi="Arial" w:cs="Arial"/>
          <w:sz w:val="22"/>
          <w:szCs w:val="22"/>
          <w:lang w:val="es-ES"/>
        </w:rPr>
        <w:t>realice</w:t>
      </w:r>
      <w:r w:rsidR="004A6B57">
        <w:rPr>
          <w:rFonts w:ascii="Arial" w:hAnsi="Arial" w:cs="Arial"/>
          <w:sz w:val="22"/>
          <w:szCs w:val="22"/>
          <w:lang w:val="es-ES"/>
        </w:rPr>
        <w:t xml:space="preserve"> la </w:t>
      </w:r>
      <w:r w:rsidR="00205B83">
        <w:rPr>
          <w:rFonts w:ascii="Arial" w:hAnsi="Arial" w:cs="Arial"/>
          <w:sz w:val="22"/>
          <w:szCs w:val="22"/>
          <w:lang w:val="es-ES"/>
        </w:rPr>
        <w:t>instrucción de abono a cuenta</w:t>
      </w:r>
      <w:r w:rsidR="004A6B57">
        <w:rPr>
          <w:rFonts w:ascii="Arial" w:hAnsi="Arial" w:cs="Arial"/>
          <w:sz w:val="22"/>
          <w:szCs w:val="22"/>
          <w:lang w:val="es-ES"/>
        </w:rPr>
        <w:t xml:space="preserve"> </w:t>
      </w:r>
      <w:r w:rsidR="008E362D">
        <w:rPr>
          <w:rFonts w:ascii="Arial" w:hAnsi="Arial" w:cs="Arial"/>
          <w:sz w:val="22"/>
          <w:szCs w:val="22"/>
          <w:lang w:val="es-ES"/>
        </w:rPr>
        <w:t xml:space="preserve">al Ministerio de Hacienda y Crédito Público </w:t>
      </w:r>
      <w:r w:rsidR="004A6B57">
        <w:rPr>
          <w:rFonts w:ascii="Arial" w:hAnsi="Arial" w:cs="Arial"/>
          <w:sz w:val="22"/>
          <w:szCs w:val="22"/>
          <w:lang w:val="es-ES"/>
        </w:rPr>
        <w:t xml:space="preserve">del </w:t>
      </w:r>
      <w:r w:rsidR="00B207A1">
        <w:rPr>
          <w:rFonts w:ascii="Arial" w:hAnsi="Arial" w:cs="Arial"/>
          <w:sz w:val="22"/>
          <w:szCs w:val="22"/>
          <w:lang w:val="es-ES"/>
        </w:rPr>
        <w:t xml:space="preserve">monto </w:t>
      </w:r>
      <w:r w:rsidR="004A6B57">
        <w:rPr>
          <w:rFonts w:ascii="Arial" w:hAnsi="Arial" w:cs="Arial"/>
          <w:sz w:val="22"/>
          <w:szCs w:val="22"/>
          <w:lang w:val="es-ES"/>
        </w:rPr>
        <w:t>establecido en el anexo 1 de la presente resolución, de acuerdo con la</w:t>
      </w:r>
      <w:r w:rsidR="00ED3693">
        <w:rPr>
          <w:rFonts w:ascii="Arial" w:hAnsi="Arial" w:cs="Arial"/>
          <w:sz w:val="22"/>
          <w:szCs w:val="22"/>
          <w:lang w:val="es-ES"/>
        </w:rPr>
        <w:t>s</w:t>
      </w:r>
      <w:r w:rsidR="004A6B57">
        <w:rPr>
          <w:rFonts w:ascii="Arial" w:hAnsi="Arial" w:cs="Arial"/>
          <w:sz w:val="22"/>
          <w:szCs w:val="22"/>
          <w:lang w:val="es-ES"/>
        </w:rPr>
        <w:t xml:space="preserve"> normas </w:t>
      </w:r>
      <w:r w:rsidR="00C30DCE">
        <w:rPr>
          <w:rFonts w:ascii="Arial" w:hAnsi="Arial" w:cs="Arial"/>
          <w:sz w:val="22"/>
          <w:szCs w:val="22"/>
          <w:lang w:val="es-ES"/>
        </w:rPr>
        <w:t xml:space="preserve">que regulan </w:t>
      </w:r>
      <w:r w:rsidR="004A6B57">
        <w:rPr>
          <w:rFonts w:ascii="Arial" w:hAnsi="Arial" w:cs="Arial"/>
          <w:sz w:val="22"/>
          <w:szCs w:val="22"/>
          <w:lang w:val="es-ES"/>
        </w:rPr>
        <w:t>el</w:t>
      </w:r>
      <w:r w:rsidR="006C6A45">
        <w:rPr>
          <w:rFonts w:ascii="Arial" w:hAnsi="Arial" w:cs="Arial"/>
          <w:sz w:val="22"/>
          <w:szCs w:val="22"/>
          <w:lang w:val="es-ES"/>
        </w:rPr>
        <w:t xml:space="preserve"> Sistema General de Regalías. </w:t>
      </w:r>
    </w:p>
    <w:p w:rsidR="00A90762" w:rsidRDefault="00A90762" w:rsidP="002C7D28">
      <w:pPr>
        <w:pStyle w:val="ecxmsonormal"/>
        <w:spacing w:after="0"/>
        <w:jc w:val="both"/>
        <w:rPr>
          <w:rFonts w:ascii="Arial" w:hAnsi="Arial" w:cs="Arial"/>
          <w:sz w:val="22"/>
          <w:szCs w:val="22"/>
          <w:lang w:val="es-ES"/>
        </w:rPr>
      </w:pPr>
    </w:p>
    <w:p w:rsidR="003B6AA0" w:rsidRPr="00DD36FD" w:rsidRDefault="002508DC" w:rsidP="003B6AA0">
      <w:pPr>
        <w:pStyle w:val="ecxmsonormal"/>
        <w:numPr>
          <w:ilvl w:val="0"/>
          <w:numId w:val="36"/>
        </w:numPr>
        <w:spacing w:after="0"/>
        <w:jc w:val="both"/>
        <w:rPr>
          <w:rFonts w:ascii="Arial" w:hAnsi="Arial" w:cs="Arial"/>
          <w:sz w:val="22"/>
          <w:szCs w:val="22"/>
          <w:lang w:val="es-ES"/>
        </w:rPr>
      </w:pPr>
      <w:r>
        <w:rPr>
          <w:rFonts w:ascii="Arial" w:hAnsi="Arial" w:cs="Arial"/>
          <w:sz w:val="22"/>
          <w:szCs w:val="22"/>
          <w:lang w:val="es-ES"/>
        </w:rPr>
        <w:t xml:space="preserve">Seguidamente el </w:t>
      </w:r>
      <w:r w:rsidRPr="00EB03B7">
        <w:rPr>
          <w:rFonts w:ascii="Arial" w:hAnsi="Arial" w:cs="Arial"/>
          <w:sz w:val="22"/>
          <w:szCs w:val="22"/>
          <w:lang w:val="es-ES"/>
        </w:rPr>
        <w:t>Ministerio de Minas y Energía</w:t>
      </w:r>
      <w:r w:rsidR="00E3168B">
        <w:rPr>
          <w:rFonts w:ascii="Arial" w:hAnsi="Arial" w:cs="Arial"/>
          <w:sz w:val="22"/>
          <w:szCs w:val="22"/>
          <w:lang w:val="es-ES"/>
        </w:rPr>
        <w:t>, a través del Grupo de Regalías,</w:t>
      </w:r>
      <w:r>
        <w:rPr>
          <w:rFonts w:ascii="Arial" w:hAnsi="Arial" w:cs="Arial"/>
          <w:sz w:val="22"/>
          <w:szCs w:val="22"/>
          <w:lang w:val="es-ES"/>
        </w:rPr>
        <w:t xml:space="preserve"> c</w:t>
      </w:r>
      <w:r w:rsidR="003B6AA0">
        <w:rPr>
          <w:rFonts w:ascii="Arial" w:hAnsi="Arial" w:cs="Arial"/>
          <w:sz w:val="22"/>
          <w:szCs w:val="22"/>
          <w:lang w:val="es-ES"/>
        </w:rPr>
        <w:t xml:space="preserve">omunicará a cada </w:t>
      </w:r>
      <w:r w:rsidR="003B6AA0" w:rsidRPr="00AD48BD">
        <w:rPr>
          <w:rFonts w:ascii="Arial" w:hAnsi="Arial" w:cs="Arial"/>
          <w:sz w:val="22"/>
          <w:szCs w:val="22"/>
        </w:rPr>
        <w:t>municipio productor beneficiario del incentiv</w:t>
      </w:r>
      <w:r w:rsidR="003B6AA0">
        <w:rPr>
          <w:rFonts w:ascii="Arial" w:hAnsi="Arial" w:cs="Arial"/>
          <w:sz w:val="22"/>
          <w:szCs w:val="22"/>
        </w:rPr>
        <w:t>o, el monto de los recursos que le correspondió.</w:t>
      </w:r>
    </w:p>
    <w:p w:rsidR="004A6B57" w:rsidRDefault="004A6B57" w:rsidP="004A6B57">
      <w:pPr>
        <w:pStyle w:val="ecxmsonormal"/>
        <w:spacing w:after="0"/>
        <w:jc w:val="both"/>
        <w:rPr>
          <w:rFonts w:ascii="Arial" w:hAnsi="Arial" w:cs="Arial"/>
          <w:b/>
          <w:sz w:val="22"/>
          <w:szCs w:val="22"/>
        </w:rPr>
      </w:pPr>
    </w:p>
    <w:p w:rsidR="004A6B57" w:rsidRDefault="004A6B57" w:rsidP="004A6B57">
      <w:pPr>
        <w:pStyle w:val="ecxmsonormal"/>
        <w:spacing w:after="0"/>
        <w:jc w:val="both"/>
        <w:rPr>
          <w:rFonts w:ascii="Arial" w:hAnsi="Arial" w:cs="Arial"/>
          <w:sz w:val="22"/>
          <w:szCs w:val="22"/>
          <w:lang w:val="es-ES"/>
        </w:rPr>
      </w:pPr>
      <w:r w:rsidRPr="00DD36FD">
        <w:rPr>
          <w:rFonts w:ascii="Arial" w:hAnsi="Arial" w:cs="Arial"/>
          <w:b/>
          <w:sz w:val="22"/>
          <w:szCs w:val="22"/>
          <w:lang w:val="es-ES"/>
        </w:rPr>
        <w:t>Artículo 1</w:t>
      </w:r>
      <w:r w:rsidR="00DE6041">
        <w:rPr>
          <w:rFonts w:ascii="Arial" w:hAnsi="Arial" w:cs="Arial"/>
          <w:b/>
          <w:sz w:val="22"/>
          <w:szCs w:val="22"/>
          <w:lang w:val="es-ES"/>
        </w:rPr>
        <w:t>0</w:t>
      </w:r>
      <w:r w:rsidRPr="00DD36FD">
        <w:rPr>
          <w:rFonts w:ascii="Arial" w:hAnsi="Arial" w:cs="Arial"/>
          <w:b/>
          <w:sz w:val="22"/>
          <w:szCs w:val="22"/>
          <w:lang w:val="es-ES"/>
        </w:rPr>
        <w:t xml:space="preserve">. </w:t>
      </w:r>
      <w:r w:rsidR="00081A9E">
        <w:rPr>
          <w:rFonts w:ascii="Arial" w:hAnsi="Arial" w:cs="Arial"/>
          <w:b/>
          <w:sz w:val="22"/>
          <w:szCs w:val="22"/>
          <w:lang w:val="es-ES"/>
        </w:rPr>
        <w:t>EJECUCIÓN DE LOS RECURSOS</w:t>
      </w:r>
      <w:r w:rsidRPr="00DD36FD">
        <w:rPr>
          <w:rFonts w:ascii="Arial" w:hAnsi="Arial" w:cs="Arial"/>
          <w:b/>
          <w:sz w:val="22"/>
          <w:szCs w:val="22"/>
          <w:lang w:val="es-ES"/>
        </w:rPr>
        <w:t>.</w:t>
      </w:r>
      <w:r>
        <w:rPr>
          <w:rFonts w:eastAsia="MS Mincho"/>
          <w:b/>
          <w:bCs/>
          <w:sz w:val="22"/>
          <w:szCs w:val="22"/>
        </w:rPr>
        <w:t xml:space="preserve"> </w:t>
      </w:r>
      <w:r w:rsidRPr="00280858">
        <w:rPr>
          <w:rFonts w:ascii="Arial" w:hAnsi="Arial" w:cs="Arial"/>
          <w:sz w:val="22"/>
          <w:szCs w:val="22"/>
          <w:lang w:val="es-ES"/>
        </w:rPr>
        <w:t xml:space="preserve">Los proyectos de inversión </w:t>
      </w:r>
      <w:r>
        <w:rPr>
          <w:rFonts w:ascii="Arial" w:hAnsi="Arial" w:cs="Arial"/>
          <w:sz w:val="22"/>
          <w:szCs w:val="22"/>
          <w:lang w:val="es-ES"/>
        </w:rPr>
        <w:t xml:space="preserve">financiados con </w:t>
      </w:r>
      <w:r w:rsidR="00F95CB1">
        <w:rPr>
          <w:rFonts w:ascii="Arial" w:hAnsi="Arial" w:cs="Arial"/>
          <w:sz w:val="22"/>
          <w:szCs w:val="22"/>
          <w:lang w:val="es-ES"/>
        </w:rPr>
        <w:t>cargo a los cupos determinados en la presente</w:t>
      </w:r>
      <w:r w:rsidR="00081A9E">
        <w:rPr>
          <w:rFonts w:ascii="Arial" w:hAnsi="Arial" w:cs="Arial"/>
          <w:sz w:val="22"/>
          <w:szCs w:val="22"/>
          <w:lang w:val="es-ES"/>
        </w:rPr>
        <w:t xml:space="preserve"> resolución, </w:t>
      </w:r>
      <w:r w:rsidR="00FC4BDC">
        <w:rPr>
          <w:rFonts w:ascii="Arial" w:hAnsi="Arial" w:cs="Arial"/>
          <w:sz w:val="22"/>
          <w:szCs w:val="22"/>
          <w:lang w:val="es-ES"/>
        </w:rPr>
        <w:t xml:space="preserve">serán </w:t>
      </w:r>
      <w:r w:rsidR="00C14CBC">
        <w:rPr>
          <w:rFonts w:ascii="Arial" w:hAnsi="Arial" w:cs="Arial"/>
          <w:sz w:val="22"/>
          <w:szCs w:val="22"/>
          <w:lang w:val="es-ES"/>
        </w:rPr>
        <w:t xml:space="preserve">priorizados, viabilizados y </w:t>
      </w:r>
      <w:r w:rsidR="00FC4BDC" w:rsidRPr="00280858">
        <w:rPr>
          <w:rFonts w:ascii="Arial" w:hAnsi="Arial" w:cs="Arial"/>
          <w:sz w:val="22"/>
          <w:szCs w:val="22"/>
          <w:lang w:val="es-ES"/>
        </w:rPr>
        <w:t>aprobados por el</w:t>
      </w:r>
      <w:r w:rsidR="00737E6C">
        <w:rPr>
          <w:rFonts w:ascii="Arial" w:hAnsi="Arial" w:cs="Arial"/>
          <w:sz w:val="22"/>
          <w:szCs w:val="22"/>
          <w:lang w:val="es-ES"/>
        </w:rPr>
        <w:t xml:space="preserve"> </w:t>
      </w:r>
      <w:r w:rsidR="00103F2E">
        <w:rPr>
          <w:rFonts w:ascii="Arial" w:hAnsi="Arial" w:cs="Arial"/>
          <w:sz w:val="22"/>
          <w:szCs w:val="22"/>
          <w:lang w:val="es-ES"/>
        </w:rPr>
        <w:t>Órgano</w:t>
      </w:r>
      <w:r w:rsidR="00737E6C">
        <w:rPr>
          <w:rFonts w:ascii="Arial" w:hAnsi="Arial" w:cs="Arial"/>
          <w:sz w:val="22"/>
          <w:szCs w:val="22"/>
          <w:lang w:val="es-ES"/>
        </w:rPr>
        <w:t xml:space="preserve"> Colegiado de Administración y Decisión,</w:t>
      </w:r>
      <w:r w:rsidR="00FC4BDC" w:rsidRPr="00280858">
        <w:rPr>
          <w:rFonts w:ascii="Arial" w:hAnsi="Arial" w:cs="Arial"/>
          <w:sz w:val="22"/>
          <w:szCs w:val="22"/>
          <w:lang w:val="es-ES"/>
        </w:rPr>
        <w:t xml:space="preserve"> OCAD </w:t>
      </w:r>
      <w:r w:rsidR="00081A9E">
        <w:rPr>
          <w:rFonts w:ascii="Arial" w:hAnsi="Arial" w:cs="Arial"/>
          <w:sz w:val="22"/>
          <w:szCs w:val="22"/>
          <w:lang w:val="es-ES"/>
        </w:rPr>
        <w:t>y</w:t>
      </w:r>
      <w:r>
        <w:rPr>
          <w:rFonts w:ascii="Arial" w:hAnsi="Arial" w:cs="Arial"/>
          <w:sz w:val="22"/>
          <w:szCs w:val="22"/>
          <w:lang w:val="es-ES"/>
        </w:rPr>
        <w:t xml:space="preserve"> </w:t>
      </w:r>
      <w:r w:rsidRPr="00280858">
        <w:rPr>
          <w:rFonts w:ascii="Arial" w:hAnsi="Arial" w:cs="Arial"/>
          <w:sz w:val="22"/>
          <w:szCs w:val="22"/>
          <w:lang w:val="es-ES"/>
        </w:rPr>
        <w:t xml:space="preserve">deben corresponder a </w:t>
      </w:r>
      <w:r w:rsidR="00AE0B58">
        <w:rPr>
          <w:rFonts w:ascii="Arial" w:hAnsi="Arial" w:cs="Arial"/>
          <w:sz w:val="22"/>
          <w:szCs w:val="22"/>
          <w:lang w:val="es-ES"/>
        </w:rPr>
        <w:t>los proyectos</w:t>
      </w:r>
      <w:r w:rsidRPr="00280858">
        <w:rPr>
          <w:rFonts w:ascii="Arial" w:hAnsi="Arial" w:cs="Arial"/>
          <w:sz w:val="22"/>
          <w:szCs w:val="22"/>
          <w:lang w:val="es-ES"/>
        </w:rPr>
        <w:t xml:space="preserve"> señalad</w:t>
      </w:r>
      <w:r w:rsidR="00AE0B58">
        <w:rPr>
          <w:rFonts w:ascii="Arial" w:hAnsi="Arial" w:cs="Arial"/>
          <w:sz w:val="22"/>
          <w:szCs w:val="22"/>
          <w:lang w:val="es-ES"/>
        </w:rPr>
        <w:t>o</w:t>
      </w:r>
      <w:r w:rsidRPr="00280858">
        <w:rPr>
          <w:rFonts w:ascii="Arial" w:hAnsi="Arial" w:cs="Arial"/>
          <w:sz w:val="22"/>
          <w:szCs w:val="22"/>
          <w:lang w:val="es-ES"/>
        </w:rPr>
        <w:t xml:space="preserve">s en el compromiso suscrito por el representante legal del municipio beneficiario, de acuerdo con lo previsto en el </w:t>
      </w:r>
      <w:r w:rsidR="00081A9E">
        <w:rPr>
          <w:rFonts w:ascii="Arial" w:hAnsi="Arial" w:cs="Arial"/>
          <w:sz w:val="22"/>
          <w:szCs w:val="22"/>
          <w:lang w:val="es-ES"/>
        </w:rPr>
        <w:t>numeral</w:t>
      </w:r>
      <w:r w:rsidRPr="00280858">
        <w:rPr>
          <w:rFonts w:ascii="Arial" w:hAnsi="Arial" w:cs="Arial"/>
          <w:sz w:val="22"/>
          <w:szCs w:val="22"/>
          <w:lang w:val="es-ES"/>
        </w:rPr>
        <w:t xml:space="preserve"> </w:t>
      </w:r>
      <w:r>
        <w:rPr>
          <w:rFonts w:ascii="Arial" w:hAnsi="Arial" w:cs="Arial"/>
          <w:sz w:val="22"/>
          <w:szCs w:val="22"/>
          <w:lang w:val="es-ES"/>
        </w:rPr>
        <w:t>2</w:t>
      </w:r>
      <w:r w:rsidRPr="00280858">
        <w:rPr>
          <w:rFonts w:ascii="Arial" w:hAnsi="Arial" w:cs="Arial"/>
          <w:sz w:val="22"/>
          <w:szCs w:val="22"/>
          <w:lang w:val="es-ES"/>
        </w:rPr>
        <w:t xml:space="preserve"> del artículo </w:t>
      </w:r>
      <w:r w:rsidR="00F95CB1">
        <w:rPr>
          <w:rFonts w:ascii="Arial" w:hAnsi="Arial" w:cs="Arial"/>
          <w:sz w:val="22"/>
          <w:szCs w:val="22"/>
          <w:lang w:val="es-ES"/>
        </w:rPr>
        <w:t>4</w:t>
      </w:r>
      <w:r w:rsidRPr="00280858">
        <w:rPr>
          <w:rFonts w:ascii="Arial" w:hAnsi="Arial" w:cs="Arial"/>
          <w:sz w:val="22"/>
          <w:szCs w:val="22"/>
          <w:lang w:val="es-ES"/>
        </w:rPr>
        <w:t xml:space="preserve"> de la presente </w:t>
      </w:r>
      <w:r w:rsidR="005046E1">
        <w:rPr>
          <w:rFonts w:ascii="Arial" w:hAnsi="Arial" w:cs="Arial"/>
          <w:sz w:val="22"/>
          <w:szCs w:val="22"/>
          <w:lang w:val="es-ES"/>
        </w:rPr>
        <w:t>R</w:t>
      </w:r>
      <w:r w:rsidRPr="00280858">
        <w:rPr>
          <w:rFonts w:ascii="Arial" w:hAnsi="Arial" w:cs="Arial"/>
          <w:sz w:val="22"/>
          <w:szCs w:val="22"/>
          <w:lang w:val="es-ES"/>
        </w:rPr>
        <w:t>esolución.</w:t>
      </w:r>
    </w:p>
    <w:p w:rsidR="00530421" w:rsidRDefault="00530421" w:rsidP="004A6B57">
      <w:pPr>
        <w:pStyle w:val="ecxmsonormal"/>
        <w:spacing w:after="0"/>
        <w:jc w:val="both"/>
        <w:rPr>
          <w:rFonts w:ascii="Arial" w:hAnsi="Arial" w:cs="Arial"/>
          <w:sz w:val="22"/>
          <w:szCs w:val="22"/>
          <w:lang w:val="es-ES"/>
        </w:rPr>
      </w:pPr>
    </w:p>
    <w:p w:rsidR="00530421" w:rsidRDefault="00530421" w:rsidP="004A6B57">
      <w:pPr>
        <w:pStyle w:val="ecxmsonormal"/>
        <w:spacing w:after="0"/>
        <w:jc w:val="both"/>
        <w:rPr>
          <w:rFonts w:ascii="Arial" w:hAnsi="Arial" w:cs="Arial"/>
          <w:sz w:val="22"/>
          <w:szCs w:val="22"/>
          <w:lang w:val="es-ES"/>
        </w:rPr>
      </w:pPr>
      <w:r w:rsidRPr="00FC4BDC">
        <w:rPr>
          <w:rFonts w:ascii="Arial" w:hAnsi="Arial" w:cs="Arial"/>
          <w:b/>
          <w:sz w:val="22"/>
          <w:szCs w:val="22"/>
        </w:rPr>
        <w:t>Parágrafo.</w:t>
      </w:r>
      <w:r>
        <w:rPr>
          <w:rFonts w:ascii="Arial" w:hAnsi="Arial" w:cs="Arial"/>
          <w:sz w:val="22"/>
          <w:szCs w:val="22"/>
        </w:rPr>
        <w:t xml:space="preserve"> Únicamente procede el cambio del proyecto de inversión</w:t>
      </w:r>
      <w:r w:rsidR="007C06C4">
        <w:rPr>
          <w:rFonts w:ascii="Arial" w:hAnsi="Arial" w:cs="Arial"/>
          <w:sz w:val="22"/>
          <w:szCs w:val="22"/>
        </w:rPr>
        <w:t xml:space="preserve"> </w:t>
      </w:r>
      <w:r>
        <w:rPr>
          <w:rFonts w:ascii="Arial" w:hAnsi="Arial" w:cs="Arial"/>
          <w:sz w:val="22"/>
          <w:szCs w:val="22"/>
        </w:rPr>
        <w:t xml:space="preserve">cuando se constituya un evento de fuerza mayor o caso fortuito que haga inviable </w:t>
      </w:r>
      <w:r w:rsidR="00170F11">
        <w:rPr>
          <w:rFonts w:ascii="Arial" w:hAnsi="Arial" w:cs="Arial"/>
          <w:sz w:val="22"/>
          <w:szCs w:val="22"/>
        </w:rPr>
        <w:t>la ejecución d</w:t>
      </w:r>
      <w:r>
        <w:rPr>
          <w:rFonts w:ascii="Arial" w:hAnsi="Arial" w:cs="Arial"/>
          <w:sz w:val="22"/>
          <w:szCs w:val="22"/>
        </w:rPr>
        <w:t xml:space="preserve">el proyecto, </w:t>
      </w:r>
      <w:r w:rsidR="00170F11">
        <w:rPr>
          <w:rFonts w:ascii="Arial" w:hAnsi="Arial" w:cs="Arial"/>
          <w:sz w:val="22"/>
          <w:szCs w:val="22"/>
        </w:rPr>
        <w:t xml:space="preserve">en cuyo </w:t>
      </w:r>
      <w:r>
        <w:rPr>
          <w:rFonts w:ascii="Arial" w:hAnsi="Arial" w:cs="Arial"/>
          <w:sz w:val="22"/>
          <w:szCs w:val="22"/>
        </w:rPr>
        <w:t xml:space="preserve">caso la entidad pública ejecutora </w:t>
      </w:r>
      <w:r w:rsidR="005046E1">
        <w:rPr>
          <w:rFonts w:ascii="Arial" w:hAnsi="Arial" w:cs="Arial"/>
          <w:sz w:val="22"/>
          <w:szCs w:val="22"/>
        </w:rPr>
        <w:t xml:space="preserve">designada </w:t>
      </w:r>
      <w:r>
        <w:rPr>
          <w:rFonts w:ascii="Arial" w:hAnsi="Arial" w:cs="Arial"/>
          <w:sz w:val="22"/>
          <w:szCs w:val="22"/>
        </w:rPr>
        <w:t xml:space="preserve">certificará la existencia de dichas circunstancias y </w:t>
      </w:r>
      <w:r w:rsidR="00170F11">
        <w:rPr>
          <w:rFonts w:ascii="Arial" w:hAnsi="Arial" w:cs="Arial"/>
          <w:sz w:val="22"/>
          <w:szCs w:val="22"/>
        </w:rPr>
        <w:t xml:space="preserve">radicará </w:t>
      </w:r>
      <w:r>
        <w:rPr>
          <w:rFonts w:ascii="Arial" w:hAnsi="Arial" w:cs="Arial"/>
          <w:sz w:val="22"/>
          <w:szCs w:val="22"/>
        </w:rPr>
        <w:t xml:space="preserve">la solicitud </w:t>
      </w:r>
      <w:r w:rsidR="00170F11">
        <w:rPr>
          <w:rFonts w:ascii="Arial" w:hAnsi="Arial" w:cs="Arial"/>
          <w:sz w:val="22"/>
          <w:szCs w:val="22"/>
        </w:rPr>
        <w:t xml:space="preserve">de presentación del nuevo proyecto </w:t>
      </w:r>
      <w:r>
        <w:rPr>
          <w:rFonts w:ascii="Arial" w:hAnsi="Arial" w:cs="Arial"/>
          <w:sz w:val="22"/>
          <w:szCs w:val="22"/>
        </w:rPr>
        <w:t>al OCAD a través de la Secretaría Técnica</w:t>
      </w:r>
      <w:r w:rsidR="00170F11">
        <w:rPr>
          <w:rFonts w:ascii="Arial" w:hAnsi="Arial" w:cs="Arial"/>
          <w:sz w:val="22"/>
          <w:szCs w:val="22"/>
        </w:rPr>
        <w:t xml:space="preserve">, de tal forma que la misma entidad beneficiaria del </w:t>
      </w:r>
      <w:r w:rsidR="00797D54">
        <w:rPr>
          <w:rFonts w:ascii="Arial" w:hAnsi="Arial" w:cs="Arial"/>
          <w:sz w:val="22"/>
          <w:szCs w:val="22"/>
        </w:rPr>
        <w:t>recurso informará</w:t>
      </w:r>
      <w:r>
        <w:rPr>
          <w:rFonts w:ascii="Arial" w:hAnsi="Arial" w:cs="Arial"/>
          <w:sz w:val="22"/>
          <w:szCs w:val="22"/>
        </w:rPr>
        <w:t xml:space="preserve"> de esta circunstancia en un plazo máximo de un (1) mes</w:t>
      </w:r>
      <w:r w:rsidR="00170F11">
        <w:rPr>
          <w:rFonts w:ascii="Arial" w:hAnsi="Arial" w:cs="Arial"/>
          <w:sz w:val="22"/>
          <w:szCs w:val="22"/>
        </w:rPr>
        <w:t xml:space="preserve"> a partir de la ocurrencia de los hechos</w:t>
      </w:r>
      <w:r>
        <w:rPr>
          <w:rFonts w:ascii="Arial" w:hAnsi="Arial" w:cs="Arial"/>
          <w:sz w:val="22"/>
          <w:szCs w:val="22"/>
        </w:rPr>
        <w:t xml:space="preserve"> al Ministerio de Minas y Energía.</w:t>
      </w:r>
      <w:r w:rsidR="00170F11">
        <w:rPr>
          <w:rFonts w:ascii="Arial" w:hAnsi="Arial" w:cs="Arial"/>
          <w:sz w:val="22"/>
          <w:szCs w:val="22"/>
        </w:rPr>
        <w:t xml:space="preserve"> </w:t>
      </w:r>
    </w:p>
    <w:p w:rsidR="008E362D" w:rsidRPr="008E362D" w:rsidRDefault="004A6B57" w:rsidP="008E362D">
      <w:pPr>
        <w:pStyle w:val="NormalWeb"/>
        <w:rPr>
          <w:rFonts w:eastAsia="MS Mincho"/>
          <w:bCs/>
          <w:sz w:val="22"/>
          <w:szCs w:val="22"/>
        </w:rPr>
      </w:pPr>
      <w:r w:rsidRPr="00DD36FD">
        <w:rPr>
          <w:b/>
          <w:sz w:val="22"/>
          <w:szCs w:val="22"/>
          <w:lang w:val="es-ES"/>
        </w:rPr>
        <w:t>Artículo 1</w:t>
      </w:r>
      <w:r w:rsidR="00DE6041">
        <w:rPr>
          <w:b/>
          <w:sz w:val="22"/>
          <w:szCs w:val="22"/>
          <w:lang w:val="es-ES"/>
        </w:rPr>
        <w:t>1</w:t>
      </w:r>
      <w:r w:rsidRPr="00DD36FD">
        <w:rPr>
          <w:b/>
          <w:sz w:val="22"/>
          <w:szCs w:val="22"/>
          <w:lang w:val="es-ES"/>
        </w:rPr>
        <w:t>.</w:t>
      </w:r>
      <w:r>
        <w:rPr>
          <w:rFonts w:eastAsia="MS Mincho"/>
          <w:b/>
          <w:bCs/>
          <w:sz w:val="22"/>
          <w:szCs w:val="22"/>
        </w:rPr>
        <w:t xml:space="preserve"> </w:t>
      </w:r>
      <w:r w:rsidR="008E362D" w:rsidRPr="008E362D">
        <w:rPr>
          <w:rFonts w:eastAsia="MS Mincho"/>
          <w:b/>
          <w:bCs/>
          <w:sz w:val="22"/>
          <w:szCs w:val="22"/>
        </w:rPr>
        <w:t xml:space="preserve">DESTINACIÓN DE RECURSOS DEL INCENTIVO A LA PRODUCCIÓN DE LAS VIGENCIAS 2015 – 2016 SIN COMPROMETER. </w:t>
      </w:r>
      <w:r w:rsidR="008E362D" w:rsidRPr="008E362D">
        <w:rPr>
          <w:rFonts w:eastAsia="MS Mincho"/>
          <w:bCs/>
          <w:sz w:val="22"/>
          <w:szCs w:val="22"/>
        </w:rPr>
        <w:t>El municipio productor beneficiari</w:t>
      </w:r>
      <w:r w:rsidR="00564D20">
        <w:rPr>
          <w:rFonts w:eastAsia="MS Mincho"/>
          <w:bCs/>
          <w:sz w:val="22"/>
          <w:szCs w:val="22"/>
        </w:rPr>
        <w:t xml:space="preserve">o del incentivo a la producción </w:t>
      </w:r>
      <w:r w:rsidR="008E362D" w:rsidRPr="008E362D">
        <w:rPr>
          <w:rFonts w:eastAsia="MS Mincho"/>
          <w:bCs/>
          <w:sz w:val="22"/>
          <w:szCs w:val="22"/>
        </w:rPr>
        <w:t>que tenga saldos</w:t>
      </w:r>
      <w:r w:rsidR="00834FCF">
        <w:rPr>
          <w:rFonts w:eastAsia="MS Mincho"/>
          <w:bCs/>
          <w:sz w:val="22"/>
          <w:szCs w:val="22"/>
        </w:rPr>
        <w:t xml:space="preserve"> </w:t>
      </w:r>
      <w:r w:rsidR="008E362D" w:rsidRPr="008E362D">
        <w:rPr>
          <w:rFonts w:eastAsia="MS Mincho"/>
          <w:bCs/>
          <w:sz w:val="22"/>
          <w:szCs w:val="22"/>
        </w:rPr>
        <w:t>sin comprometer a la fecha de expedición de la presente resolución, podrá utilizarlo</w:t>
      </w:r>
      <w:r w:rsidR="002508DC">
        <w:rPr>
          <w:rFonts w:eastAsia="MS Mincho"/>
          <w:bCs/>
          <w:sz w:val="22"/>
          <w:szCs w:val="22"/>
        </w:rPr>
        <w:t>s</w:t>
      </w:r>
      <w:r w:rsidR="008E362D" w:rsidRPr="008E362D">
        <w:rPr>
          <w:rFonts w:eastAsia="MS Mincho"/>
          <w:bCs/>
          <w:sz w:val="22"/>
          <w:szCs w:val="22"/>
        </w:rPr>
        <w:t xml:space="preserve"> para la financiación de nuevos proyectos de inversión siempre y cuando cumpla los requisitos establecidos en los artículos </w:t>
      </w:r>
      <w:r w:rsidR="007D372A">
        <w:rPr>
          <w:rFonts w:eastAsia="MS Mincho"/>
          <w:bCs/>
          <w:sz w:val="22"/>
          <w:szCs w:val="22"/>
        </w:rPr>
        <w:t>7</w:t>
      </w:r>
      <w:r w:rsidR="008E362D" w:rsidRPr="008E362D">
        <w:rPr>
          <w:rFonts w:eastAsia="MS Mincho"/>
          <w:bCs/>
          <w:sz w:val="22"/>
          <w:szCs w:val="22"/>
        </w:rPr>
        <w:t xml:space="preserve"> y </w:t>
      </w:r>
      <w:r w:rsidR="007D372A">
        <w:rPr>
          <w:rFonts w:eastAsia="MS Mincho"/>
          <w:bCs/>
          <w:sz w:val="22"/>
          <w:szCs w:val="22"/>
        </w:rPr>
        <w:t>8 de la Resolución 4 0608 de 2016.</w:t>
      </w:r>
    </w:p>
    <w:p w:rsidR="008E362D" w:rsidRDefault="008E362D" w:rsidP="008E362D">
      <w:pPr>
        <w:pStyle w:val="NormalWeb"/>
        <w:spacing w:before="0" w:beforeAutospacing="0" w:after="0" w:afterAutospacing="0"/>
        <w:rPr>
          <w:rFonts w:eastAsia="MS Mincho"/>
          <w:b/>
          <w:bCs/>
          <w:sz w:val="22"/>
          <w:szCs w:val="22"/>
        </w:rPr>
      </w:pPr>
      <w:r w:rsidRPr="008E362D">
        <w:rPr>
          <w:rFonts w:eastAsia="MS Mincho"/>
          <w:b/>
          <w:bCs/>
          <w:sz w:val="22"/>
          <w:szCs w:val="22"/>
        </w:rPr>
        <w:t xml:space="preserve">Parágrafo: </w:t>
      </w:r>
      <w:r w:rsidRPr="008E362D">
        <w:rPr>
          <w:rFonts w:eastAsia="MS Mincho"/>
          <w:bCs/>
          <w:sz w:val="22"/>
          <w:szCs w:val="22"/>
        </w:rPr>
        <w:t>Los recursos sin comprometer corresponden: i) a los que accedió el municipio productor beneficiario en las vigencias 2015 y 2016 y que no fueron comprometidos en proyectos de inversión aprobados en el órgano colegiado de administración y decisión; y ii) a los no comprometidos a través de contratos</w:t>
      </w:r>
      <w:r w:rsidR="007D372A">
        <w:rPr>
          <w:rFonts w:eastAsia="MS Mincho"/>
          <w:bCs/>
          <w:sz w:val="22"/>
          <w:szCs w:val="22"/>
        </w:rPr>
        <w:t>.</w:t>
      </w:r>
    </w:p>
    <w:p w:rsidR="008E362D" w:rsidRDefault="008E362D" w:rsidP="004A6B57">
      <w:pPr>
        <w:pStyle w:val="NormalWeb"/>
        <w:spacing w:before="0" w:beforeAutospacing="0" w:after="0" w:afterAutospacing="0"/>
        <w:rPr>
          <w:rFonts w:eastAsia="MS Mincho"/>
          <w:b/>
          <w:bCs/>
          <w:sz w:val="22"/>
          <w:szCs w:val="22"/>
        </w:rPr>
      </w:pPr>
    </w:p>
    <w:p w:rsidR="004A6B57" w:rsidRPr="00AD48BD" w:rsidRDefault="008E362D" w:rsidP="004A6B57">
      <w:pPr>
        <w:pStyle w:val="NormalWeb"/>
        <w:spacing w:before="0" w:beforeAutospacing="0" w:after="0" w:afterAutospacing="0"/>
        <w:rPr>
          <w:sz w:val="22"/>
          <w:szCs w:val="22"/>
          <w:lang w:val="es-ES"/>
        </w:rPr>
      </w:pPr>
      <w:r w:rsidRPr="008E362D">
        <w:rPr>
          <w:rFonts w:eastAsia="MS Mincho"/>
          <w:b/>
          <w:bCs/>
          <w:sz w:val="22"/>
          <w:szCs w:val="22"/>
        </w:rPr>
        <w:t>Artículo 1</w:t>
      </w:r>
      <w:r w:rsidR="00DE6041">
        <w:rPr>
          <w:rFonts w:eastAsia="MS Mincho"/>
          <w:b/>
          <w:bCs/>
          <w:sz w:val="22"/>
          <w:szCs w:val="22"/>
        </w:rPr>
        <w:t>2</w:t>
      </w:r>
      <w:r w:rsidRPr="008E362D">
        <w:rPr>
          <w:rFonts w:eastAsia="MS Mincho"/>
          <w:b/>
          <w:bCs/>
          <w:sz w:val="22"/>
          <w:szCs w:val="22"/>
        </w:rPr>
        <w:t xml:space="preserve">. </w:t>
      </w:r>
      <w:r w:rsidR="004A6B57" w:rsidRPr="00AD48BD">
        <w:rPr>
          <w:b/>
          <w:sz w:val="22"/>
          <w:szCs w:val="22"/>
          <w:lang w:val="es-ES"/>
        </w:rPr>
        <w:t>REINTEGRO DE LOS RECURSOS</w:t>
      </w:r>
      <w:r w:rsidR="004A6B57">
        <w:rPr>
          <w:b/>
          <w:sz w:val="22"/>
          <w:szCs w:val="22"/>
          <w:lang w:val="es-ES"/>
        </w:rPr>
        <w:t xml:space="preserve"> DE INCENTIVO A LA PRODUCCIÓN VIGENCIAS 201</w:t>
      </w:r>
      <w:r>
        <w:rPr>
          <w:b/>
          <w:sz w:val="22"/>
          <w:szCs w:val="22"/>
          <w:lang w:val="es-ES"/>
        </w:rPr>
        <w:t>5</w:t>
      </w:r>
      <w:r w:rsidR="004A6B57">
        <w:rPr>
          <w:b/>
          <w:sz w:val="22"/>
          <w:szCs w:val="22"/>
          <w:lang w:val="es-ES"/>
        </w:rPr>
        <w:t>-201</w:t>
      </w:r>
      <w:r>
        <w:rPr>
          <w:b/>
          <w:sz w:val="22"/>
          <w:szCs w:val="22"/>
          <w:lang w:val="es-ES"/>
        </w:rPr>
        <w:t>6</w:t>
      </w:r>
      <w:r w:rsidR="004A6B57" w:rsidRPr="00AD48BD">
        <w:rPr>
          <w:b/>
          <w:sz w:val="22"/>
          <w:szCs w:val="22"/>
          <w:lang w:val="es-ES"/>
        </w:rPr>
        <w:t xml:space="preserve">. </w:t>
      </w:r>
      <w:r w:rsidR="004A6B57" w:rsidRPr="00AD48BD">
        <w:rPr>
          <w:sz w:val="22"/>
          <w:szCs w:val="22"/>
          <w:lang w:val="es-ES"/>
        </w:rPr>
        <w:t xml:space="preserve">Los recursos disponibles una vez </w:t>
      </w:r>
      <w:r w:rsidR="004A6B57">
        <w:rPr>
          <w:sz w:val="22"/>
          <w:szCs w:val="22"/>
          <w:lang w:val="es-ES"/>
        </w:rPr>
        <w:t>suscritas todas las actas de liquidación de los contratos o documentos equivalentes correspondientes a la ejecución de los proyectos</w:t>
      </w:r>
      <w:r w:rsidR="004A6B57" w:rsidRPr="00081A9E">
        <w:rPr>
          <w:sz w:val="22"/>
          <w:szCs w:val="22"/>
          <w:lang w:val="es-ES"/>
        </w:rPr>
        <w:t xml:space="preserve"> financiados</w:t>
      </w:r>
      <w:r w:rsidR="004A6B57">
        <w:rPr>
          <w:sz w:val="22"/>
          <w:szCs w:val="22"/>
          <w:lang w:val="es-ES"/>
        </w:rPr>
        <w:t xml:space="preserve"> con los recursos del incentivo a la producción, así como los rendimientos financieros que se generen, </w:t>
      </w:r>
      <w:r w:rsidR="004A6B57" w:rsidRPr="008E362D">
        <w:rPr>
          <w:sz w:val="22"/>
          <w:szCs w:val="22"/>
          <w:lang w:val="es-ES"/>
        </w:rPr>
        <w:t xml:space="preserve">deberán reintegrarse </w:t>
      </w:r>
      <w:r w:rsidR="005B4CBD">
        <w:rPr>
          <w:sz w:val="22"/>
          <w:szCs w:val="22"/>
          <w:lang w:val="es-ES"/>
        </w:rPr>
        <w:t xml:space="preserve">por las entidades ejecutoras designadas por el OCAD </w:t>
      </w:r>
      <w:r w:rsidR="004A6B57" w:rsidRPr="008E362D">
        <w:rPr>
          <w:sz w:val="22"/>
          <w:szCs w:val="22"/>
          <w:lang w:val="es-ES"/>
        </w:rPr>
        <w:t>a la cuenta única del Sistema General de Regalías en los plazos y condiciones establecidas por el Ministerio de Hacienda y Crédito Público.</w:t>
      </w:r>
    </w:p>
    <w:p w:rsidR="004A6B57" w:rsidRDefault="004A6B57" w:rsidP="004A6B57">
      <w:pPr>
        <w:jc w:val="both"/>
        <w:rPr>
          <w:b/>
          <w:bCs/>
          <w:sz w:val="22"/>
          <w:szCs w:val="22"/>
        </w:rPr>
      </w:pPr>
    </w:p>
    <w:p w:rsidR="004A6B57" w:rsidRPr="00AD48BD" w:rsidRDefault="004A6B57" w:rsidP="004A6B57">
      <w:pPr>
        <w:jc w:val="both"/>
        <w:rPr>
          <w:rFonts w:ascii="Arial" w:hAnsi="Arial" w:cs="Arial"/>
          <w:iCs/>
          <w:color w:val="222222"/>
          <w:sz w:val="22"/>
          <w:szCs w:val="22"/>
          <w:shd w:val="clear" w:color="auto" w:fill="FFFFFF"/>
        </w:rPr>
      </w:pPr>
      <w:r w:rsidRPr="00AD48BD">
        <w:rPr>
          <w:rFonts w:ascii="Arial" w:hAnsi="Arial" w:cs="Arial"/>
          <w:b/>
          <w:sz w:val="22"/>
          <w:szCs w:val="22"/>
        </w:rPr>
        <w:t>Artículo 1</w:t>
      </w:r>
      <w:r w:rsidR="00DE6041">
        <w:rPr>
          <w:rFonts w:ascii="Arial" w:hAnsi="Arial" w:cs="Arial"/>
          <w:b/>
          <w:sz w:val="22"/>
          <w:szCs w:val="22"/>
        </w:rPr>
        <w:t>3</w:t>
      </w:r>
      <w:r w:rsidRPr="00AD48BD">
        <w:rPr>
          <w:rFonts w:ascii="Arial" w:hAnsi="Arial" w:cs="Arial"/>
          <w:b/>
          <w:sz w:val="22"/>
          <w:szCs w:val="22"/>
        </w:rPr>
        <w:t xml:space="preserve">. </w:t>
      </w:r>
      <w:r>
        <w:rPr>
          <w:rFonts w:ascii="Arial" w:hAnsi="Arial" w:cs="Arial"/>
          <w:b/>
          <w:sz w:val="22"/>
          <w:szCs w:val="22"/>
        </w:rPr>
        <w:t>NORMAS APLICABLES</w:t>
      </w:r>
      <w:r w:rsidRPr="00AD48BD">
        <w:rPr>
          <w:rFonts w:ascii="Arial" w:hAnsi="Arial" w:cs="Arial"/>
          <w:b/>
          <w:sz w:val="22"/>
          <w:szCs w:val="22"/>
        </w:rPr>
        <w:t>.</w:t>
      </w:r>
      <w:r>
        <w:rPr>
          <w:rFonts w:ascii="Arial" w:hAnsi="Arial" w:cs="Arial"/>
          <w:b/>
          <w:sz w:val="22"/>
          <w:szCs w:val="22"/>
        </w:rPr>
        <w:t xml:space="preserve"> </w:t>
      </w:r>
      <w:r>
        <w:rPr>
          <w:rFonts w:ascii="Arial" w:hAnsi="Arial" w:cs="Arial"/>
          <w:sz w:val="22"/>
          <w:szCs w:val="22"/>
        </w:rPr>
        <w:t>Los recursos del incentivo a la producción para el aprovechamiento y la explotación integral de los recursos naturales no renovables objeto de la presente Resolución</w:t>
      </w:r>
      <w:r w:rsidR="00DE6041">
        <w:rPr>
          <w:rFonts w:ascii="Arial" w:hAnsi="Arial" w:cs="Arial"/>
          <w:sz w:val="22"/>
          <w:szCs w:val="22"/>
        </w:rPr>
        <w:t>,</w:t>
      </w:r>
      <w:r>
        <w:rPr>
          <w:rFonts w:ascii="Arial" w:hAnsi="Arial" w:cs="Arial"/>
          <w:sz w:val="22"/>
          <w:szCs w:val="22"/>
        </w:rPr>
        <w:t xml:space="preserve"> están sujetos a las normas que regulan el Sistema General de Regalías.</w:t>
      </w:r>
    </w:p>
    <w:p w:rsidR="004A6B57" w:rsidRPr="00AD48BD" w:rsidRDefault="004A6B57" w:rsidP="004A6B57">
      <w:pPr>
        <w:jc w:val="both"/>
        <w:rPr>
          <w:rFonts w:ascii="Arial" w:hAnsi="Arial" w:cs="Arial"/>
          <w:iCs/>
          <w:color w:val="222222"/>
          <w:sz w:val="22"/>
          <w:szCs w:val="22"/>
          <w:shd w:val="clear" w:color="auto" w:fill="FFFFFF"/>
        </w:rPr>
      </w:pPr>
    </w:p>
    <w:p w:rsidR="004A6B57" w:rsidRDefault="004A6B57" w:rsidP="004A6B57">
      <w:pPr>
        <w:ind w:right="49"/>
        <w:jc w:val="both"/>
        <w:rPr>
          <w:rFonts w:ascii="Arial" w:hAnsi="Arial" w:cs="Arial"/>
          <w:sz w:val="22"/>
          <w:szCs w:val="22"/>
        </w:rPr>
      </w:pPr>
      <w:r w:rsidRPr="00AD48BD">
        <w:rPr>
          <w:rFonts w:ascii="Arial" w:hAnsi="Arial" w:cs="Arial"/>
          <w:b/>
          <w:sz w:val="22"/>
          <w:szCs w:val="22"/>
        </w:rPr>
        <w:t>Artículo 1</w:t>
      </w:r>
      <w:r w:rsidR="00DE6041">
        <w:rPr>
          <w:rFonts w:ascii="Arial" w:hAnsi="Arial" w:cs="Arial"/>
          <w:b/>
          <w:sz w:val="22"/>
          <w:szCs w:val="22"/>
        </w:rPr>
        <w:t>4</w:t>
      </w:r>
      <w:r w:rsidRPr="00AD48BD">
        <w:rPr>
          <w:rFonts w:ascii="Arial" w:hAnsi="Arial" w:cs="Arial"/>
          <w:b/>
          <w:sz w:val="22"/>
          <w:szCs w:val="22"/>
        </w:rPr>
        <w:t>.</w:t>
      </w:r>
      <w:r w:rsidRPr="00AD48BD">
        <w:rPr>
          <w:rStyle w:val="EncabezadoCar"/>
          <w:rFonts w:ascii="Arial" w:hAnsi="Arial" w:cs="Arial"/>
          <w:b/>
          <w:bCs/>
          <w:sz w:val="22"/>
          <w:szCs w:val="22"/>
        </w:rPr>
        <w:t xml:space="preserve"> </w:t>
      </w:r>
      <w:r w:rsidRPr="00370AC4">
        <w:rPr>
          <w:rFonts w:ascii="Arial" w:hAnsi="Arial" w:cs="Arial"/>
          <w:b/>
          <w:sz w:val="22"/>
          <w:szCs w:val="22"/>
        </w:rPr>
        <w:t xml:space="preserve">VIGENCIA. </w:t>
      </w:r>
      <w:r w:rsidRPr="00370AC4">
        <w:rPr>
          <w:rFonts w:ascii="Arial" w:hAnsi="Arial" w:cs="Arial"/>
          <w:sz w:val="22"/>
          <w:szCs w:val="22"/>
        </w:rPr>
        <w:t>La presente Resolución rige a partir de la fecha de su publicación en el Diario Oficial.</w:t>
      </w:r>
    </w:p>
    <w:p w:rsidR="00C14CBC" w:rsidRPr="00AD48BD" w:rsidRDefault="00C14CBC" w:rsidP="004A6B57">
      <w:pPr>
        <w:ind w:right="49"/>
        <w:jc w:val="both"/>
        <w:rPr>
          <w:b/>
          <w:sz w:val="22"/>
          <w:szCs w:val="22"/>
        </w:rPr>
      </w:pPr>
    </w:p>
    <w:p w:rsidR="004A6B57" w:rsidRPr="00AD48BD" w:rsidRDefault="004A6B57" w:rsidP="004A6B57">
      <w:pPr>
        <w:jc w:val="center"/>
        <w:rPr>
          <w:rFonts w:ascii="Arial" w:hAnsi="Arial" w:cs="Arial"/>
          <w:b/>
          <w:sz w:val="22"/>
          <w:szCs w:val="22"/>
        </w:rPr>
      </w:pPr>
    </w:p>
    <w:p w:rsidR="004A6B57" w:rsidRPr="00AD48BD" w:rsidRDefault="004A6B57" w:rsidP="004A6B57">
      <w:pPr>
        <w:jc w:val="center"/>
        <w:rPr>
          <w:rFonts w:ascii="Arial" w:hAnsi="Arial" w:cs="Arial"/>
          <w:b/>
          <w:sz w:val="22"/>
          <w:szCs w:val="22"/>
        </w:rPr>
      </w:pPr>
      <w:r w:rsidRPr="00AD48BD">
        <w:rPr>
          <w:rFonts w:ascii="Arial" w:hAnsi="Arial" w:cs="Arial"/>
          <w:b/>
          <w:sz w:val="22"/>
          <w:szCs w:val="22"/>
        </w:rPr>
        <w:t>PUBLÍQUESE Y CÚMPLASE</w:t>
      </w:r>
    </w:p>
    <w:p w:rsidR="004A6B57" w:rsidRPr="00AD48BD" w:rsidRDefault="004A6B57" w:rsidP="004A6B57">
      <w:pPr>
        <w:jc w:val="center"/>
        <w:rPr>
          <w:rFonts w:ascii="Arial" w:hAnsi="Arial" w:cs="Arial"/>
          <w:sz w:val="22"/>
          <w:szCs w:val="22"/>
        </w:rPr>
      </w:pPr>
      <w:r w:rsidRPr="00AD48BD">
        <w:rPr>
          <w:rFonts w:ascii="Arial" w:hAnsi="Arial" w:cs="Arial"/>
          <w:sz w:val="22"/>
          <w:szCs w:val="22"/>
        </w:rPr>
        <w:t>Dada en Bogotá D.C. a los</w:t>
      </w:r>
    </w:p>
    <w:p w:rsidR="004A6B57" w:rsidRDefault="004A6B57" w:rsidP="004A6B57">
      <w:pPr>
        <w:jc w:val="center"/>
        <w:rPr>
          <w:rFonts w:ascii="Arial" w:hAnsi="Arial" w:cs="Arial"/>
          <w:sz w:val="22"/>
          <w:szCs w:val="22"/>
        </w:rPr>
      </w:pPr>
    </w:p>
    <w:p w:rsidR="00D16825" w:rsidRDefault="00D16825" w:rsidP="004A6B57">
      <w:pPr>
        <w:jc w:val="center"/>
        <w:rPr>
          <w:rFonts w:ascii="Arial" w:hAnsi="Arial" w:cs="Arial"/>
          <w:sz w:val="22"/>
          <w:szCs w:val="22"/>
        </w:rPr>
      </w:pPr>
    </w:p>
    <w:p w:rsidR="00D16825" w:rsidRDefault="00D16825" w:rsidP="004A6B57">
      <w:pPr>
        <w:jc w:val="center"/>
        <w:rPr>
          <w:rFonts w:ascii="Arial" w:hAnsi="Arial" w:cs="Arial"/>
          <w:sz w:val="22"/>
          <w:szCs w:val="22"/>
        </w:rPr>
      </w:pPr>
    </w:p>
    <w:p w:rsidR="00205B83" w:rsidRDefault="00205B83" w:rsidP="004A6B57">
      <w:pPr>
        <w:jc w:val="center"/>
        <w:rPr>
          <w:rFonts w:ascii="Arial" w:hAnsi="Arial" w:cs="Arial"/>
          <w:sz w:val="22"/>
          <w:szCs w:val="22"/>
        </w:rPr>
      </w:pPr>
    </w:p>
    <w:p w:rsidR="00205B83" w:rsidRPr="00AD48BD" w:rsidRDefault="00205B83" w:rsidP="004A6B57">
      <w:pPr>
        <w:jc w:val="center"/>
        <w:rPr>
          <w:rFonts w:ascii="Arial" w:hAnsi="Arial" w:cs="Arial"/>
          <w:sz w:val="22"/>
          <w:szCs w:val="22"/>
        </w:rPr>
      </w:pPr>
    </w:p>
    <w:p w:rsidR="004A6B57" w:rsidRPr="00E62834" w:rsidRDefault="004A6B57" w:rsidP="004A6B57">
      <w:pPr>
        <w:jc w:val="center"/>
        <w:rPr>
          <w:rFonts w:ascii="Arial" w:hAnsi="Arial" w:cs="Arial"/>
          <w:b/>
          <w:sz w:val="22"/>
          <w:szCs w:val="22"/>
        </w:rPr>
      </w:pPr>
      <w:r w:rsidRPr="00E62834">
        <w:rPr>
          <w:rFonts w:ascii="Arial" w:hAnsi="Arial" w:cs="Arial"/>
          <w:b/>
          <w:sz w:val="22"/>
          <w:szCs w:val="22"/>
        </w:rPr>
        <w:t>GERM</w:t>
      </w:r>
      <w:r w:rsidR="00091422">
        <w:rPr>
          <w:rFonts w:ascii="Arial" w:hAnsi="Arial" w:cs="Arial"/>
          <w:b/>
          <w:sz w:val="22"/>
          <w:szCs w:val="22"/>
        </w:rPr>
        <w:t>ÁN</w:t>
      </w:r>
      <w:r w:rsidR="002C7D28">
        <w:rPr>
          <w:rFonts w:ascii="Arial" w:hAnsi="Arial" w:cs="Arial"/>
          <w:b/>
          <w:sz w:val="22"/>
          <w:szCs w:val="22"/>
        </w:rPr>
        <w:t xml:space="preserve"> </w:t>
      </w:r>
      <w:r w:rsidRPr="00E62834">
        <w:rPr>
          <w:rFonts w:ascii="Arial" w:hAnsi="Arial" w:cs="Arial"/>
          <w:b/>
          <w:sz w:val="22"/>
          <w:szCs w:val="22"/>
        </w:rPr>
        <w:t>ARCE ZAPATA</w:t>
      </w:r>
    </w:p>
    <w:p w:rsidR="00CF76BF" w:rsidRDefault="004A6B57" w:rsidP="004A6B57">
      <w:pPr>
        <w:jc w:val="center"/>
        <w:rPr>
          <w:rFonts w:ascii="Arial" w:hAnsi="Arial" w:cs="Arial"/>
          <w:sz w:val="22"/>
          <w:szCs w:val="22"/>
        </w:rPr>
      </w:pPr>
      <w:r w:rsidRPr="00AD48BD">
        <w:rPr>
          <w:rFonts w:ascii="Arial" w:hAnsi="Arial" w:cs="Arial"/>
          <w:sz w:val="22"/>
          <w:szCs w:val="22"/>
        </w:rPr>
        <w:t>Ministro de Minas y Energía</w:t>
      </w:r>
    </w:p>
    <w:p w:rsidR="00AF08B6" w:rsidRDefault="00AF08B6" w:rsidP="004A6B57">
      <w:pPr>
        <w:jc w:val="center"/>
        <w:rPr>
          <w:rFonts w:ascii="Arial" w:hAnsi="Arial" w:cs="Arial"/>
          <w:sz w:val="22"/>
          <w:szCs w:val="22"/>
        </w:rPr>
      </w:pPr>
    </w:p>
    <w:p w:rsidR="00AF08B6" w:rsidRDefault="00AF08B6" w:rsidP="004A6B57">
      <w:pPr>
        <w:jc w:val="center"/>
        <w:rPr>
          <w:rFonts w:ascii="Arial" w:hAnsi="Arial" w:cs="Arial"/>
          <w:sz w:val="22"/>
          <w:szCs w:val="22"/>
        </w:rPr>
      </w:pPr>
    </w:p>
    <w:p w:rsidR="00AF08B6" w:rsidRPr="002C7D28" w:rsidRDefault="00AF08B6" w:rsidP="004A6B57">
      <w:pPr>
        <w:jc w:val="center"/>
        <w:rPr>
          <w:rFonts w:ascii="Arial" w:hAnsi="Arial" w:cs="Arial"/>
          <w:sz w:val="16"/>
          <w:szCs w:val="16"/>
        </w:rPr>
      </w:pPr>
    </w:p>
    <w:p w:rsidR="00F82817" w:rsidRPr="002C7D28" w:rsidRDefault="00AF08B6" w:rsidP="00F82817">
      <w:pPr>
        <w:rPr>
          <w:rFonts w:ascii="Arial" w:hAnsi="Arial" w:cs="Arial"/>
          <w:sz w:val="16"/>
          <w:szCs w:val="16"/>
        </w:rPr>
      </w:pPr>
      <w:r w:rsidRPr="002C7D28">
        <w:rPr>
          <w:rFonts w:ascii="Arial" w:hAnsi="Arial" w:cs="Arial"/>
          <w:sz w:val="16"/>
          <w:szCs w:val="16"/>
        </w:rPr>
        <w:t>Proyectó</w:t>
      </w:r>
      <w:r w:rsidR="006B3E67" w:rsidRPr="002C7D28">
        <w:rPr>
          <w:rFonts w:ascii="Arial" w:hAnsi="Arial" w:cs="Arial"/>
          <w:sz w:val="16"/>
          <w:szCs w:val="16"/>
        </w:rPr>
        <w:t xml:space="preserve">: </w:t>
      </w:r>
      <w:r w:rsidR="007E5D85">
        <w:rPr>
          <w:rFonts w:ascii="Arial" w:hAnsi="Arial" w:cs="Arial"/>
          <w:sz w:val="16"/>
          <w:szCs w:val="16"/>
        </w:rPr>
        <w:t>Néstor Ortiz Lozano</w:t>
      </w:r>
      <w:r w:rsidRPr="002C7D28">
        <w:rPr>
          <w:rFonts w:ascii="Arial" w:hAnsi="Arial" w:cs="Arial"/>
          <w:sz w:val="16"/>
          <w:szCs w:val="16"/>
        </w:rPr>
        <w:br/>
        <w:t>Revisó:</w:t>
      </w:r>
      <w:r w:rsidR="00091422" w:rsidRPr="002C7D28">
        <w:rPr>
          <w:rFonts w:ascii="Arial" w:hAnsi="Arial" w:cs="Arial"/>
          <w:sz w:val="16"/>
          <w:szCs w:val="16"/>
        </w:rPr>
        <w:t xml:space="preserve">  </w:t>
      </w:r>
      <w:r w:rsidR="006B3E67" w:rsidRPr="002C7D28">
        <w:rPr>
          <w:rFonts w:ascii="Arial" w:hAnsi="Arial" w:cs="Arial"/>
          <w:sz w:val="16"/>
          <w:szCs w:val="16"/>
        </w:rPr>
        <w:t xml:space="preserve"> </w:t>
      </w:r>
      <w:r w:rsidR="00904D01" w:rsidRPr="002C7D28">
        <w:rPr>
          <w:rFonts w:ascii="Arial" w:hAnsi="Arial" w:cs="Arial"/>
          <w:sz w:val="16"/>
          <w:szCs w:val="16"/>
        </w:rPr>
        <w:t xml:space="preserve"> </w:t>
      </w:r>
      <w:r w:rsidR="007E5D85">
        <w:rPr>
          <w:rFonts w:ascii="Arial" w:hAnsi="Arial" w:cs="Arial"/>
          <w:sz w:val="16"/>
          <w:szCs w:val="16"/>
        </w:rPr>
        <w:t>Karen Lorena Burgos/Juan Manuel Andrade Morantes/Yolanda Patiño Chacón/Ana Milena Guañarita</w:t>
      </w:r>
    </w:p>
    <w:p w:rsidR="00AF08B6" w:rsidRDefault="00AF08B6" w:rsidP="002C7D28">
      <w:pPr>
        <w:rPr>
          <w:rFonts w:ascii="Arial" w:hAnsi="Arial" w:cs="Arial"/>
          <w:sz w:val="16"/>
          <w:szCs w:val="16"/>
        </w:rPr>
      </w:pPr>
      <w:r w:rsidRPr="002C7D28">
        <w:rPr>
          <w:rFonts w:ascii="Arial" w:hAnsi="Arial" w:cs="Arial"/>
          <w:sz w:val="16"/>
          <w:szCs w:val="16"/>
        </w:rPr>
        <w:t>Aprobó</w:t>
      </w:r>
      <w:r w:rsidR="006B3E67" w:rsidRPr="002C7D28">
        <w:rPr>
          <w:rFonts w:ascii="Arial" w:hAnsi="Arial" w:cs="Arial"/>
          <w:sz w:val="16"/>
          <w:szCs w:val="16"/>
        </w:rPr>
        <w:t>:</w:t>
      </w:r>
      <w:r w:rsidR="007E5D85">
        <w:rPr>
          <w:rFonts w:ascii="Arial" w:hAnsi="Arial" w:cs="Arial"/>
          <w:sz w:val="16"/>
          <w:szCs w:val="16"/>
        </w:rPr>
        <w:t xml:space="preserve"> Germán Arce Zapata</w:t>
      </w:r>
      <w:r w:rsidR="006B3E67" w:rsidRPr="002C7D28">
        <w:rPr>
          <w:rFonts w:ascii="Arial" w:hAnsi="Arial" w:cs="Arial"/>
          <w:sz w:val="16"/>
          <w:szCs w:val="16"/>
        </w:rPr>
        <w:t xml:space="preserve">   </w:t>
      </w:r>
    </w:p>
    <w:p w:rsidR="002375D7" w:rsidRDefault="002375D7" w:rsidP="002C7D28">
      <w:pPr>
        <w:rPr>
          <w:rFonts w:ascii="Arial" w:hAnsi="Arial" w:cs="Arial"/>
          <w:sz w:val="16"/>
          <w:szCs w:val="16"/>
        </w:rPr>
      </w:pPr>
    </w:p>
    <w:p w:rsidR="002375D7" w:rsidRDefault="002375D7" w:rsidP="002C7D28">
      <w:pPr>
        <w:rPr>
          <w:rFonts w:ascii="Arial" w:hAnsi="Arial" w:cs="Arial"/>
          <w:sz w:val="16"/>
          <w:szCs w:val="16"/>
        </w:rPr>
      </w:pPr>
    </w:p>
    <w:p w:rsidR="002375D7" w:rsidRDefault="002375D7" w:rsidP="002C7D28">
      <w:pPr>
        <w:rPr>
          <w:rFonts w:ascii="Arial" w:hAnsi="Arial" w:cs="Arial"/>
          <w:sz w:val="16"/>
          <w:szCs w:val="16"/>
        </w:rPr>
      </w:pPr>
    </w:p>
    <w:p w:rsidR="002375D7" w:rsidRDefault="002375D7" w:rsidP="002C7D28">
      <w:pPr>
        <w:rPr>
          <w:rFonts w:ascii="Arial" w:hAnsi="Arial" w:cs="Arial"/>
          <w:sz w:val="16"/>
          <w:szCs w:val="16"/>
        </w:rPr>
      </w:pPr>
    </w:p>
    <w:p w:rsidR="002375D7" w:rsidRDefault="002375D7" w:rsidP="002C7D28">
      <w:pPr>
        <w:rPr>
          <w:rFonts w:ascii="Arial" w:hAnsi="Arial" w:cs="Arial"/>
          <w:sz w:val="16"/>
          <w:szCs w:val="16"/>
        </w:rPr>
      </w:pPr>
    </w:p>
    <w:p w:rsidR="002375D7" w:rsidRDefault="002375D7" w:rsidP="002C7D28">
      <w:pPr>
        <w:rPr>
          <w:rFonts w:ascii="Arial" w:hAnsi="Arial" w:cs="Arial"/>
          <w:sz w:val="16"/>
          <w:szCs w:val="16"/>
        </w:rPr>
      </w:pPr>
    </w:p>
    <w:p w:rsidR="002375D7" w:rsidRDefault="002375D7" w:rsidP="002C7D28">
      <w:pPr>
        <w:rPr>
          <w:rFonts w:ascii="Arial" w:hAnsi="Arial" w:cs="Arial"/>
          <w:sz w:val="16"/>
          <w:szCs w:val="16"/>
        </w:rPr>
      </w:pPr>
    </w:p>
    <w:p w:rsidR="002375D7" w:rsidRDefault="002375D7" w:rsidP="002C7D28">
      <w:pPr>
        <w:rPr>
          <w:rFonts w:ascii="Arial" w:hAnsi="Arial" w:cs="Arial"/>
          <w:sz w:val="16"/>
          <w:szCs w:val="16"/>
        </w:rPr>
      </w:pPr>
    </w:p>
    <w:p w:rsidR="003349AB" w:rsidRDefault="003349AB" w:rsidP="002C7D28">
      <w:pPr>
        <w:rPr>
          <w:rFonts w:ascii="Arial" w:hAnsi="Arial" w:cs="Arial"/>
          <w:sz w:val="16"/>
          <w:szCs w:val="16"/>
        </w:rPr>
      </w:pPr>
    </w:p>
    <w:p w:rsidR="003349AB" w:rsidRDefault="003349AB" w:rsidP="002C7D28">
      <w:pPr>
        <w:rPr>
          <w:rFonts w:ascii="Arial" w:hAnsi="Arial" w:cs="Arial"/>
          <w:sz w:val="16"/>
          <w:szCs w:val="16"/>
        </w:rPr>
      </w:pPr>
    </w:p>
    <w:p w:rsidR="002375D7" w:rsidRDefault="002375D7" w:rsidP="002C7D28">
      <w:pPr>
        <w:rPr>
          <w:rFonts w:ascii="Arial" w:hAnsi="Arial" w:cs="Arial"/>
          <w:sz w:val="16"/>
          <w:szCs w:val="16"/>
        </w:rPr>
      </w:pPr>
    </w:p>
    <w:p w:rsidR="001D6A91" w:rsidRDefault="001D6A91" w:rsidP="002C7D28">
      <w:pPr>
        <w:rPr>
          <w:rFonts w:ascii="Arial" w:hAnsi="Arial" w:cs="Arial"/>
          <w:sz w:val="16"/>
          <w:szCs w:val="16"/>
        </w:rPr>
      </w:pPr>
    </w:p>
    <w:p w:rsidR="001D6A91" w:rsidRDefault="001D6A91" w:rsidP="002C7D28">
      <w:pPr>
        <w:rPr>
          <w:rFonts w:ascii="Arial" w:hAnsi="Arial" w:cs="Arial"/>
          <w:sz w:val="16"/>
          <w:szCs w:val="16"/>
        </w:rPr>
      </w:pPr>
    </w:p>
    <w:p w:rsidR="001D6A91" w:rsidRDefault="001D6A91" w:rsidP="002C7D28">
      <w:pPr>
        <w:rPr>
          <w:rFonts w:ascii="Arial" w:hAnsi="Arial" w:cs="Arial"/>
          <w:sz w:val="16"/>
          <w:szCs w:val="16"/>
        </w:rPr>
      </w:pPr>
    </w:p>
    <w:p w:rsidR="001D6A91" w:rsidRDefault="001D6A91" w:rsidP="002C7D28">
      <w:pPr>
        <w:rPr>
          <w:rFonts w:ascii="Arial" w:hAnsi="Arial" w:cs="Arial"/>
          <w:sz w:val="16"/>
          <w:szCs w:val="16"/>
        </w:rPr>
      </w:pPr>
    </w:p>
    <w:p w:rsidR="001D6A91" w:rsidRDefault="001D6A91" w:rsidP="002C7D28">
      <w:pPr>
        <w:rPr>
          <w:rFonts w:ascii="Arial" w:hAnsi="Arial" w:cs="Arial"/>
          <w:sz w:val="16"/>
          <w:szCs w:val="16"/>
        </w:rPr>
      </w:pPr>
    </w:p>
    <w:p w:rsidR="001D6A91" w:rsidRDefault="001D6A91" w:rsidP="002C7D28">
      <w:pPr>
        <w:rPr>
          <w:rFonts w:ascii="Arial" w:hAnsi="Arial" w:cs="Arial"/>
          <w:sz w:val="16"/>
          <w:szCs w:val="16"/>
        </w:rPr>
      </w:pPr>
    </w:p>
    <w:p w:rsidR="001D6A91" w:rsidRDefault="001D6A91" w:rsidP="002C7D28">
      <w:pPr>
        <w:rPr>
          <w:rFonts w:ascii="Arial" w:hAnsi="Arial" w:cs="Arial"/>
          <w:sz w:val="16"/>
          <w:szCs w:val="16"/>
        </w:rPr>
      </w:pPr>
    </w:p>
    <w:p w:rsidR="001D6A91" w:rsidRDefault="001D6A91" w:rsidP="002C7D28">
      <w:pPr>
        <w:rPr>
          <w:rFonts w:ascii="Arial" w:hAnsi="Arial" w:cs="Arial"/>
          <w:sz w:val="16"/>
          <w:szCs w:val="16"/>
        </w:rPr>
      </w:pPr>
    </w:p>
    <w:p w:rsidR="001D6A91" w:rsidRDefault="001D6A91" w:rsidP="002C7D28">
      <w:pPr>
        <w:rPr>
          <w:rFonts w:ascii="Arial" w:hAnsi="Arial" w:cs="Arial"/>
          <w:sz w:val="16"/>
          <w:szCs w:val="16"/>
        </w:rPr>
      </w:pPr>
    </w:p>
    <w:p w:rsidR="001D6A91" w:rsidRDefault="001D6A91" w:rsidP="002C7D28">
      <w:pPr>
        <w:rPr>
          <w:rFonts w:ascii="Arial" w:hAnsi="Arial" w:cs="Arial"/>
          <w:sz w:val="16"/>
          <w:szCs w:val="16"/>
        </w:rPr>
      </w:pPr>
    </w:p>
    <w:p w:rsidR="001D6A91" w:rsidRDefault="001D6A91" w:rsidP="002C7D28">
      <w:pPr>
        <w:rPr>
          <w:rFonts w:ascii="Arial" w:hAnsi="Arial" w:cs="Arial"/>
          <w:sz w:val="16"/>
          <w:szCs w:val="16"/>
        </w:rPr>
      </w:pPr>
    </w:p>
    <w:p w:rsidR="001D6A91" w:rsidRDefault="001D6A91" w:rsidP="002C7D28">
      <w:pPr>
        <w:rPr>
          <w:rFonts w:ascii="Arial" w:hAnsi="Arial" w:cs="Arial"/>
          <w:sz w:val="16"/>
          <w:szCs w:val="16"/>
        </w:rPr>
      </w:pPr>
    </w:p>
    <w:p w:rsidR="001D6A91" w:rsidRDefault="001D6A91" w:rsidP="002C7D28">
      <w:pPr>
        <w:rPr>
          <w:rFonts w:ascii="Arial" w:hAnsi="Arial" w:cs="Arial"/>
          <w:sz w:val="16"/>
          <w:szCs w:val="16"/>
        </w:rPr>
      </w:pPr>
    </w:p>
    <w:p w:rsidR="002375D7" w:rsidRDefault="002375D7" w:rsidP="002C7D28">
      <w:pPr>
        <w:rPr>
          <w:rFonts w:ascii="Arial" w:hAnsi="Arial" w:cs="Arial"/>
          <w:sz w:val="16"/>
          <w:szCs w:val="16"/>
        </w:rPr>
      </w:pPr>
    </w:p>
    <w:p w:rsidR="002375D7" w:rsidRDefault="002375D7" w:rsidP="002C7D28">
      <w:pPr>
        <w:rPr>
          <w:rFonts w:ascii="Arial" w:hAnsi="Arial" w:cs="Arial"/>
          <w:sz w:val="16"/>
          <w:szCs w:val="16"/>
        </w:rPr>
      </w:pPr>
    </w:p>
    <w:p w:rsidR="002375D7" w:rsidRPr="002C7D28" w:rsidRDefault="002375D7" w:rsidP="003349AB">
      <w:pPr>
        <w:ind w:left="720"/>
        <w:rPr>
          <w:rFonts w:ascii="Arial" w:hAnsi="Arial" w:cs="Arial"/>
          <w:sz w:val="16"/>
          <w:szCs w:val="16"/>
        </w:rPr>
      </w:pPr>
    </w:p>
    <w:sectPr w:rsidR="002375D7" w:rsidRPr="002C7D28" w:rsidSect="00FA5F4B">
      <w:headerReference w:type="default" r:id="rId9"/>
      <w:footerReference w:type="default" r:id="rId10"/>
      <w:headerReference w:type="first" r:id="rId11"/>
      <w:pgSz w:w="12240" w:h="18720" w:code="14"/>
      <w:pgMar w:top="2835" w:right="1469" w:bottom="2693" w:left="2268" w:header="907"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B96" w:rsidRDefault="00DA3B96" w:rsidP="00CA6BEC">
      <w:r>
        <w:separator/>
      </w:r>
    </w:p>
  </w:endnote>
  <w:endnote w:type="continuationSeparator" w:id="1">
    <w:p w:rsidR="00DA3B96" w:rsidRDefault="00DA3B96" w:rsidP="00CA6BEC">
      <w:r>
        <w:continuationSeparator/>
      </w:r>
    </w:p>
  </w:endnote>
  <w:endnote w:type="continuationNotice" w:id="2">
    <w:p w:rsidR="00DA3B96" w:rsidRDefault="00DA3B9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G Omeg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CE4" w:rsidRDefault="00265CE4">
    <w:pPr>
      <w:pStyle w:val="Piedepgina"/>
    </w:pPr>
  </w:p>
  <w:p w:rsidR="00265CE4" w:rsidRDefault="00265CE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B96" w:rsidRDefault="00DA3B96" w:rsidP="00CA6BEC">
      <w:r>
        <w:separator/>
      </w:r>
    </w:p>
  </w:footnote>
  <w:footnote w:type="continuationSeparator" w:id="1">
    <w:p w:rsidR="00DA3B96" w:rsidRDefault="00DA3B96" w:rsidP="00CA6BEC">
      <w:r>
        <w:continuationSeparator/>
      </w:r>
    </w:p>
  </w:footnote>
  <w:footnote w:type="continuationNotice" w:id="2">
    <w:p w:rsidR="00DA3B96" w:rsidRDefault="00DA3B9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CE4" w:rsidRDefault="00265CE4">
    <w:pPr>
      <w:pStyle w:val="Encabezado"/>
      <w:rPr>
        <w:rStyle w:val="Nmerodepgina"/>
        <w:b/>
        <w:sz w:val="20"/>
      </w:rPr>
    </w:pPr>
    <w:r>
      <w:rPr>
        <w:b/>
        <w:sz w:val="20"/>
        <w:lang w:val="es-ES_tradnl"/>
      </w:rPr>
      <w:t xml:space="preserve">RESOLUCIÓN No.                                                        DE                                                             Hoja No. </w:t>
    </w:r>
    <w:r w:rsidR="00C86282">
      <w:rPr>
        <w:rStyle w:val="Nmerodepgina"/>
        <w:b/>
        <w:sz w:val="20"/>
      </w:rPr>
      <w:fldChar w:fldCharType="begin"/>
    </w:r>
    <w:r>
      <w:rPr>
        <w:rStyle w:val="Nmerodepgina"/>
        <w:b/>
        <w:sz w:val="20"/>
      </w:rPr>
      <w:instrText xml:space="preserve"> PAGE </w:instrText>
    </w:r>
    <w:r w:rsidR="00C86282">
      <w:rPr>
        <w:rStyle w:val="Nmerodepgina"/>
        <w:b/>
        <w:sz w:val="20"/>
      </w:rPr>
      <w:fldChar w:fldCharType="separate"/>
    </w:r>
    <w:r w:rsidR="00F200F1">
      <w:rPr>
        <w:rStyle w:val="Nmerodepgina"/>
        <w:b/>
        <w:noProof/>
        <w:sz w:val="20"/>
      </w:rPr>
      <w:t>7</w:t>
    </w:r>
    <w:r w:rsidR="00C86282">
      <w:rPr>
        <w:rStyle w:val="Nmerodepgina"/>
        <w:b/>
        <w:sz w:val="20"/>
      </w:rPr>
      <w:fldChar w:fldCharType="end"/>
    </w:r>
    <w:r w:rsidR="00F51640">
      <w:rPr>
        <w:rStyle w:val="Nmerodepgina"/>
        <w:b/>
        <w:sz w:val="20"/>
      </w:rPr>
      <w:t xml:space="preserve"> de </w:t>
    </w:r>
    <w:r w:rsidR="001D6A91">
      <w:rPr>
        <w:rStyle w:val="Nmerodepgina"/>
        <w:b/>
        <w:sz w:val="20"/>
      </w:rPr>
      <w:t>7</w:t>
    </w:r>
  </w:p>
  <w:p w:rsidR="00265CE4" w:rsidRPr="00733C01" w:rsidRDefault="0006254F" w:rsidP="004B1EE3">
    <w:pPr>
      <w:pStyle w:val="Encabezado"/>
      <w:jc w:val="both"/>
      <w:rPr>
        <w:rStyle w:val="Nmerodepgina"/>
        <w:sz w:val="18"/>
      </w:rPr>
    </w:pPr>
    <w:r>
      <w:rPr>
        <w:noProof/>
      </w:rPr>
      <w:pict>
        <v:group id="Grupo 11" o:spid="_x0000_s2059" style="position:absolute;left:0;text-align:left;margin-left:-23.5pt;margin-top:2.55pt;width:468pt;height:795.05pt;z-index:251657216"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" o:allowincell="f">
          <v:line id="Line 12" o:spid="_x0000_s2060" style="position:absolute;visibility:visibl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13" o:spid="_x0000_s2061"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9515,0" o:connectangles="0,0"/>
          </v:shape>
          <v:line id="Line 14" o:spid="_x0000_s2062" style="position:absolute;visibility:visibl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15" o:spid="_x0000_s2063" style="position:absolute;visibility:visibl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group>
      </w:pict>
    </w:r>
  </w:p>
  <w:p w:rsidR="00265CE4" w:rsidRPr="004B1EE3" w:rsidRDefault="004A6B57" w:rsidP="004A6B57">
    <w:pPr>
      <w:jc w:val="both"/>
      <w:rPr>
        <w:rFonts w:ascii="Arial" w:hAnsi="Arial" w:cs="Arial"/>
        <w:i/>
        <w:sz w:val="18"/>
        <w:szCs w:val="20"/>
        <w:lang w:val="es-CO"/>
      </w:rPr>
    </w:pPr>
    <w:r w:rsidRPr="004A6B57">
      <w:rPr>
        <w:rFonts w:ascii="Arial" w:hAnsi="Arial" w:cs="Arial"/>
        <w:sz w:val="18"/>
        <w:szCs w:val="20"/>
        <w:lang w:val="es-CO"/>
      </w:rPr>
      <w:t>Continuación de la Resolución: “</w:t>
    </w:r>
    <w:r w:rsidR="00F51640" w:rsidRPr="00F51640">
      <w:rPr>
        <w:rFonts w:ascii="Arial" w:hAnsi="Arial" w:cs="Arial"/>
        <w:sz w:val="18"/>
        <w:szCs w:val="20"/>
        <w:lang w:val="es-CO"/>
      </w:rPr>
      <w:t>Por la cual se define el esquema de incentivos para el aprovechamiento y la explotación integral de los recursos naturales no renovables y se establece la metodología para su distribución, aplicación y asignación, para el bienio 2017-2018</w:t>
    </w:r>
    <w:r w:rsidRPr="004A6B57">
      <w:rPr>
        <w:rFonts w:ascii="Arial" w:hAnsi="Arial" w:cs="Arial"/>
        <w:sz w:val="18"/>
        <w:szCs w:val="20"/>
        <w:lang w:val="es-CO"/>
      </w:rPr>
      <w:t>”</w:t>
    </w:r>
  </w:p>
  <w:p w:rsidR="0006254F" w:rsidRDefault="0006254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CE4" w:rsidRDefault="0006254F">
    <w:pPr>
      <w:pStyle w:val="Encabezado"/>
    </w:pPr>
    <w:r>
      <w:rPr>
        <w:noProof/>
      </w:rPr>
      <w:pict>
        <v:group id="Grupo 1" o:spid="_x0000_s2049" style="position:absolute;margin-left:-23.9pt;margin-top:14.8pt;width:468pt;height:791.2pt;z-index:-251658240"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" o:allowincell="f">
          <v:group id="Group 2" o:spid="_x0000_s2050" style="position:absolute;left:1864;top:1600;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3" o:spid="_x0000_s2051" style="position:absolute;visibility:visibl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shape id="Freeform 4" o:spid="_x0000_s2052"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R2cEA&#10;AADaAAAADwAAAGRycy9kb3ducmV2LnhtbESPQYvCMBSE7wv+h/CEva1pR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EdnBAAAA2gAAAA8AAAAAAAAAAAAAAAAAmAIAAGRycy9kb3du&#10;cmV2LnhtbFBLBQYAAAAABAAEAPUAAACGAwAAAAA=&#10;" path="m,l2760,e" strokeweight="1.5pt">
              <v:path arrowok="t" o:connecttype="custom" o:connectlocs="0,0;9515,0" o:connectangles="0,0"/>
            </v:shape>
            <v:line id="Line 5" o:spid="_x0000_s2053" style="position:absolute;visibility:visibl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 o:spid="_x0000_s2054" style="position:absolute;visibility:visibl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group>
          <v:group id="Group 7" o:spid="_x0000_s2055" style="position:absolute;left:4608;top:1728;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56" type="#_x0000_t75" alt="escudo linea papeleria" style="position:absolute;left:6162;top:1598;width:1020;height:124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KsGjBAAAA2gAAAA8AAABkcnMvZG93bnJldi54bWxEj8FuwjAMhu+TeIfISNxGSiUGKgSENoG6&#10;4woPYDWmrWic0gQoPP18mLSj9fv/7G+9HVyr7tSHxrOB2TQBRVx623Bl4HTcvy9BhYhssfVMBp4U&#10;YLsZva0xs/7BP3QvYqUEwiFDA3WMXaZ1KGtyGKa+I5bs7HuHUca+0rbHh8Bdq9Mk+dAOG5YLNXb0&#10;WVN5KW5OKN/54poeissrnQ+LHbX+K597YybjYbcCFWmI/8t/7dwakF9FRTRAb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KsGjBAAAA2gAAAA8AAAAAAAAAAAAAAAAAnwIA&#10;AGRycy9kb3ducmV2LnhtbFBLBQYAAAAABAAEAPcAAACNAwAAAAA=&#10;">
              <v:imagedata r:id="rId1" o:title="escudo linea papeleria"/>
            </v:shape>
            <v:shapetype id="_x0000_t202" coordsize="21600,21600" o:spt="202" path="m,l,21600r21600,l21600,xe">
              <v:stroke joinstyle="miter"/>
              <v:path gradientshapeok="t" o:connecttype="rect"/>
            </v:shapetype>
            <v:shape id="Text Box 9" o:spid="_x0000_s2057" type="#_x0000_t202" style="position:absolute;left:4582;top:2895;width:41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style="mso-next-textbox:#Text Box 9">
                <w:txbxContent>
                  <w:p w:rsidR="00265CE4" w:rsidRDefault="00265CE4">
                    <w:pPr>
                      <w:jc w:val="right"/>
                      <w:rPr>
                        <w:b/>
                      </w:rPr>
                    </w:pPr>
                    <w:r>
                      <w:rPr>
                        <w:b/>
                      </w:rPr>
                      <w:t>MINISTERIO DE MINAS Y ENERGÍA</w:t>
                    </w:r>
                  </w:p>
                  <w:p w:rsidR="00265CE4" w:rsidRDefault="00265CE4">
                    <w:pPr>
                      <w:jc w:val="right"/>
                      <w:rPr>
                        <w:b/>
                      </w:rPr>
                    </w:pPr>
                  </w:p>
                </w:txbxContent>
              </v:textbox>
            </v:shape>
            <v:shape id="Text Box 10" o:spid="_x0000_s2058" type="#_x0000_t202" style="position:absolute;left:5302;top:1215;width:27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style="mso-next-textbox:#Text Box 10">
                <w:txbxContent>
                  <w:p w:rsidR="00265CE4" w:rsidRDefault="00265CE4">
                    <w:pPr>
                      <w:jc w:val="center"/>
                      <w:rPr>
                        <w:sz w:val="20"/>
                        <w:lang w:val="es-ES_tradnl"/>
                      </w:rPr>
                    </w:pPr>
                    <w:r>
                      <w:rPr>
                        <w:b/>
                        <w:sz w:val="20"/>
                        <w:lang w:val="es-ES_tradnl"/>
                      </w:rPr>
                      <w:t>República de Colombia</w:t>
                    </w:r>
                  </w:p>
                </w:txbxContent>
              </v:textbox>
            </v:shape>
          </v:group>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32792"/>
    <w:multiLevelType w:val="hybridMultilevel"/>
    <w:tmpl w:val="1A44037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DF1106D"/>
    <w:multiLevelType w:val="hybridMultilevel"/>
    <w:tmpl w:val="D576B24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222609E"/>
    <w:multiLevelType w:val="hybridMultilevel"/>
    <w:tmpl w:val="3B1C2AF8"/>
    <w:lvl w:ilvl="0" w:tplc="0C0A000F">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nsid w:val="1272498A"/>
    <w:multiLevelType w:val="hybridMultilevel"/>
    <w:tmpl w:val="D18A525E"/>
    <w:lvl w:ilvl="0" w:tplc="5734C630">
      <w:start w:val="1"/>
      <w:numFmt w:val="lowerLetter"/>
      <w:lvlText w:val="%1."/>
      <w:lvlJc w:val="left"/>
      <w:pPr>
        <w:ind w:left="720" w:hanging="360"/>
      </w:pPr>
      <w:rPr>
        <w:rFonts w:ascii="Arial" w:eastAsia="Times New Roman" w:hAnsi="Arial" w:cs="Arial"/>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940736D"/>
    <w:multiLevelType w:val="hybridMultilevel"/>
    <w:tmpl w:val="968C26C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1F9F6006"/>
    <w:multiLevelType w:val="hybridMultilevel"/>
    <w:tmpl w:val="9962E9E4"/>
    <w:lvl w:ilvl="0" w:tplc="240A0019">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nsid w:val="1FE83764"/>
    <w:multiLevelType w:val="multilevel"/>
    <w:tmpl w:val="B38C7C8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2BDF4CDB"/>
    <w:multiLevelType w:val="hybridMultilevel"/>
    <w:tmpl w:val="632869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FB31A97"/>
    <w:multiLevelType w:val="hybridMultilevel"/>
    <w:tmpl w:val="88327D3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32C2016F"/>
    <w:multiLevelType w:val="hybridMultilevel"/>
    <w:tmpl w:val="07E076A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6FC19F8"/>
    <w:multiLevelType w:val="hybridMultilevel"/>
    <w:tmpl w:val="D6DE887A"/>
    <w:lvl w:ilvl="0" w:tplc="BD4EF626">
      <w:start w:val="1"/>
      <w:numFmt w:val="decimal"/>
      <w:lvlText w:val="%1."/>
      <w:lvlJc w:val="left"/>
      <w:pPr>
        <w:ind w:left="720" w:hanging="360"/>
      </w:pPr>
      <w:rPr>
        <w:b w:val="0"/>
      </w:rPr>
    </w:lvl>
    <w:lvl w:ilvl="1" w:tplc="81AAED9C">
      <w:start w:val="1"/>
      <w:numFmt w:val="lowerLetter"/>
      <w:lvlText w:val="%2."/>
      <w:lvlJc w:val="left"/>
      <w:pPr>
        <w:ind w:left="1440" w:hanging="360"/>
      </w:pPr>
      <w:rPr>
        <w:b w:val="0"/>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8747A53"/>
    <w:multiLevelType w:val="hybridMultilevel"/>
    <w:tmpl w:val="E7F06C0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DD408AF4">
      <w:start w:val="1"/>
      <w:numFmt w:val="lowerLetter"/>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885761A"/>
    <w:multiLevelType w:val="hybridMultilevel"/>
    <w:tmpl w:val="E3FAB0CE"/>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D1C1A72"/>
    <w:multiLevelType w:val="hybridMultilevel"/>
    <w:tmpl w:val="BD5C07CA"/>
    <w:lvl w:ilvl="0" w:tplc="0BF6353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0361072"/>
    <w:multiLevelType w:val="hybridMultilevel"/>
    <w:tmpl w:val="3F5404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415F0D84"/>
    <w:multiLevelType w:val="hybridMultilevel"/>
    <w:tmpl w:val="5072BDB4"/>
    <w:lvl w:ilvl="0" w:tplc="24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1EB2779"/>
    <w:multiLevelType w:val="hybridMultilevel"/>
    <w:tmpl w:val="D5546E86"/>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48570F9"/>
    <w:multiLevelType w:val="hybridMultilevel"/>
    <w:tmpl w:val="968C26C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nsid w:val="4C034E9A"/>
    <w:multiLevelType w:val="hybridMultilevel"/>
    <w:tmpl w:val="6000548E"/>
    <w:lvl w:ilvl="0" w:tplc="566CE48C">
      <w:start w:val="1"/>
      <w:numFmt w:val="decimal"/>
      <w:lvlText w:val="%1."/>
      <w:lvlJc w:val="left"/>
      <w:pPr>
        <w:ind w:left="720" w:hanging="360"/>
      </w:pPr>
      <w:rPr>
        <w:rFonts w:hint="default"/>
        <w:lang w:val="es-C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E427993"/>
    <w:multiLevelType w:val="hybridMultilevel"/>
    <w:tmpl w:val="1A44037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0145219"/>
    <w:multiLevelType w:val="hybridMultilevel"/>
    <w:tmpl w:val="06704CE2"/>
    <w:lvl w:ilvl="0" w:tplc="240A000F">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53680564"/>
    <w:multiLevelType w:val="hybridMultilevel"/>
    <w:tmpl w:val="07745A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54F05311"/>
    <w:multiLevelType w:val="hybridMultilevel"/>
    <w:tmpl w:val="D18A525E"/>
    <w:lvl w:ilvl="0" w:tplc="5734C630">
      <w:start w:val="1"/>
      <w:numFmt w:val="lowerLetter"/>
      <w:lvlText w:val="%1."/>
      <w:lvlJc w:val="left"/>
      <w:pPr>
        <w:ind w:left="720" w:hanging="360"/>
      </w:pPr>
      <w:rPr>
        <w:rFonts w:ascii="Arial" w:eastAsia="Times New Roman" w:hAnsi="Arial" w:cs="Arial"/>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576A33C0"/>
    <w:multiLevelType w:val="hybridMultilevel"/>
    <w:tmpl w:val="38CC6A78"/>
    <w:lvl w:ilvl="0" w:tplc="F9EA34C2">
      <w:start w:val="1"/>
      <w:numFmt w:val="bullet"/>
      <w:lvlText w:val=""/>
      <w:lvlJc w:val="left"/>
      <w:pPr>
        <w:tabs>
          <w:tab w:val="num" w:pos="720"/>
        </w:tabs>
        <w:ind w:left="720" w:hanging="360"/>
      </w:pPr>
      <w:rPr>
        <w:rFonts w:ascii="Wingdings" w:hAnsi="Wingdings" w:hint="default"/>
      </w:rPr>
    </w:lvl>
    <w:lvl w:ilvl="1" w:tplc="71D6BF06" w:tentative="1">
      <w:start w:val="1"/>
      <w:numFmt w:val="bullet"/>
      <w:lvlText w:val=""/>
      <w:lvlJc w:val="left"/>
      <w:pPr>
        <w:tabs>
          <w:tab w:val="num" w:pos="1440"/>
        </w:tabs>
        <w:ind w:left="1440" w:hanging="360"/>
      </w:pPr>
      <w:rPr>
        <w:rFonts w:ascii="Wingdings" w:hAnsi="Wingdings" w:hint="default"/>
      </w:rPr>
    </w:lvl>
    <w:lvl w:ilvl="2" w:tplc="E126F438" w:tentative="1">
      <w:start w:val="1"/>
      <w:numFmt w:val="bullet"/>
      <w:lvlText w:val=""/>
      <w:lvlJc w:val="left"/>
      <w:pPr>
        <w:tabs>
          <w:tab w:val="num" w:pos="2160"/>
        </w:tabs>
        <w:ind w:left="2160" w:hanging="360"/>
      </w:pPr>
      <w:rPr>
        <w:rFonts w:ascii="Wingdings" w:hAnsi="Wingdings" w:hint="default"/>
      </w:rPr>
    </w:lvl>
    <w:lvl w:ilvl="3" w:tplc="8DDEF88A" w:tentative="1">
      <w:start w:val="1"/>
      <w:numFmt w:val="bullet"/>
      <w:lvlText w:val=""/>
      <w:lvlJc w:val="left"/>
      <w:pPr>
        <w:tabs>
          <w:tab w:val="num" w:pos="2880"/>
        </w:tabs>
        <w:ind w:left="2880" w:hanging="360"/>
      </w:pPr>
      <w:rPr>
        <w:rFonts w:ascii="Wingdings" w:hAnsi="Wingdings" w:hint="default"/>
      </w:rPr>
    </w:lvl>
    <w:lvl w:ilvl="4" w:tplc="506A41F4" w:tentative="1">
      <w:start w:val="1"/>
      <w:numFmt w:val="bullet"/>
      <w:lvlText w:val=""/>
      <w:lvlJc w:val="left"/>
      <w:pPr>
        <w:tabs>
          <w:tab w:val="num" w:pos="3600"/>
        </w:tabs>
        <w:ind w:left="3600" w:hanging="360"/>
      </w:pPr>
      <w:rPr>
        <w:rFonts w:ascii="Wingdings" w:hAnsi="Wingdings" w:hint="default"/>
      </w:rPr>
    </w:lvl>
    <w:lvl w:ilvl="5" w:tplc="B5BA2E1A" w:tentative="1">
      <w:start w:val="1"/>
      <w:numFmt w:val="bullet"/>
      <w:lvlText w:val=""/>
      <w:lvlJc w:val="left"/>
      <w:pPr>
        <w:tabs>
          <w:tab w:val="num" w:pos="4320"/>
        </w:tabs>
        <w:ind w:left="4320" w:hanging="360"/>
      </w:pPr>
      <w:rPr>
        <w:rFonts w:ascii="Wingdings" w:hAnsi="Wingdings" w:hint="default"/>
      </w:rPr>
    </w:lvl>
    <w:lvl w:ilvl="6" w:tplc="2BC8DE94" w:tentative="1">
      <w:start w:val="1"/>
      <w:numFmt w:val="bullet"/>
      <w:lvlText w:val=""/>
      <w:lvlJc w:val="left"/>
      <w:pPr>
        <w:tabs>
          <w:tab w:val="num" w:pos="5040"/>
        </w:tabs>
        <w:ind w:left="5040" w:hanging="360"/>
      </w:pPr>
      <w:rPr>
        <w:rFonts w:ascii="Wingdings" w:hAnsi="Wingdings" w:hint="default"/>
      </w:rPr>
    </w:lvl>
    <w:lvl w:ilvl="7" w:tplc="98D24C5A" w:tentative="1">
      <w:start w:val="1"/>
      <w:numFmt w:val="bullet"/>
      <w:lvlText w:val=""/>
      <w:lvlJc w:val="left"/>
      <w:pPr>
        <w:tabs>
          <w:tab w:val="num" w:pos="5760"/>
        </w:tabs>
        <w:ind w:left="5760" w:hanging="360"/>
      </w:pPr>
      <w:rPr>
        <w:rFonts w:ascii="Wingdings" w:hAnsi="Wingdings" w:hint="default"/>
      </w:rPr>
    </w:lvl>
    <w:lvl w:ilvl="8" w:tplc="8326C956" w:tentative="1">
      <w:start w:val="1"/>
      <w:numFmt w:val="bullet"/>
      <w:lvlText w:val=""/>
      <w:lvlJc w:val="left"/>
      <w:pPr>
        <w:tabs>
          <w:tab w:val="num" w:pos="6480"/>
        </w:tabs>
        <w:ind w:left="6480" w:hanging="360"/>
      </w:pPr>
      <w:rPr>
        <w:rFonts w:ascii="Wingdings" w:hAnsi="Wingdings" w:hint="default"/>
      </w:rPr>
    </w:lvl>
  </w:abstractNum>
  <w:abstractNum w:abstractNumId="24">
    <w:nsid w:val="597E7463"/>
    <w:multiLevelType w:val="hybridMultilevel"/>
    <w:tmpl w:val="D3A8940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5A3F6030"/>
    <w:multiLevelType w:val="hybridMultilevel"/>
    <w:tmpl w:val="CB2E3168"/>
    <w:lvl w:ilvl="0" w:tplc="D5B2CACE">
      <w:start w:val="1"/>
      <w:numFmt w:val="bullet"/>
      <w:lvlText w:val="•"/>
      <w:lvlJc w:val="left"/>
      <w:pPr>
        <w:tabs>
          <w:tab w:val="num" w:pos="720"/>
        </w:tabs>
        <w:ind w:left="720" w:hanging="360"/>
      </w:pPr>
      <w:rPr>
        <w:rFonts w:ascii="Arial" w:hAnsi="Arial" w:hint="default"/>
      </w:rPr>
    </w:lvl>
    <w:lvl w:ilvl="1" w:tplc="BE16EC7E" w:tentative="1">
      <w:start w:val="1"/>
      <w:numFmt w:val="bullet"/>
      <w:lvlText w:val="•"/>
      <w:lvlJc w:val="left"/>
      <w:pPr>
        <w:tabs>
          <w:tab w:val="num" w:pos="1440"/>
        </w:tabs>
        <w:ind w:left="1440" w:hanging="360"/>
      </w:pPr>
      <w:rPr>
        <w:rFonts w:ascii="Arial" w:hAnsi="Arial" w:hint="default"/>
      </w:rPr>
    </w:lvl>
    <w:lvl w:ilvl="2" w:tplc="5770C118" w:tentative="1">
      <w:start w:val="1"/>
      <w:numFmt w:val="bullet"/>
      <w:lvlText w:val="•"/>
      <w:lvlJc w:val="left"/>
      <w:pPr>
        <w:tabs>
          <w:tab w:val="num" w:pos="2160"/>
        </w:tabs>
        <w:ind w:left="2160" w:hanging="360"/>
      </w:pPr>
      <w:rPr>
        <w:rFonts w:ascii="Arial" w:hAnsi="Arial" w:hint="default"/>
      </w:rPr>
    </w:lvl>
    <w:lvl w:ilvl="3" w:tplc="6F98BCF2" w:tentative="1">
      <w:start w:val="1"/>
      <w:numFmt w:val="bullet"/>
      <w:lvlText w:val="•"/>
      <w:lvlJc w:val="left"/>
      <w:pPr>
        <w:tabs>
          <w:tab w:val="num" w:pos="2880"/>
        </w:tabs>
        <w:ind w:left="2880" w:hanging="360"/>
      </w:pPr>
      <w:rPr>
        <w:rFonts w:ascii="Arial" w:hAnsi="Arial" w:hint="default"/>
      </w:rPr>
    </w:lvl>
    <w:lvl w:ilvl="4" w:tplc="46FED8A0" w:tentative="1">
      <w:start w:val="1"/>
      <w:numFmt w:val="bullet"/>
      <w:lvlText w:val="•"/>
      <w:lvlJc w:val="left"/>
      <w:pPr>
        <w:tabs>
          <w:tab w:val="num" w:pos="3600"/>
        </w:tabs>
        <w:ind w:left="3600" w:hanging="360"/>
      </w:pPr>
      <w:rPr>
        <w:rFonts w:ascii="Arial" w:hAnsi="Arial" w:hint="default"/>
      </w:rPr>
    </w:lvl>
    <w:lvl w:ilvl="5" w:tplc="F24E2326" w:tentative="1">
      <w:start w:val="1"/>
      <w:numFmt w:val="bullet"/>
      <w:lvlText w:val="•"/>
      <w:lvlJc w:val="left"/>
      <w:pPr>
        <w:tabs>
          <w:tab w:val="num" w:pos="4320"/>
        </w:tabs>
        <w:ind w:left="4320" w:hanging="360"/>
      </w:pPr>
      <w:rPr>
        <w:rFonts w:ascii="Arial" w:hAnsi="Arial" w:hint="default"/>
      </w:rPr>
    </w:lvl>
    <w:lvl w:ilvl="6" w:tplc="B148C706" w:tentative="1">
      <w:start w:val="1"/>
      <w:numFmt w:val="bullet"/>
      <w:lvlText w:val="•"/>
      <w:lvlJc w:val="left"/>
      <w:pPr>
        <w:tabs>
          <w:tab w:val="num" w:pos="5040"/>
        </w:tabs>
        <w:ind w:left="5040" w:hanging="360"/>
      </w:pPr>
      <w:rPr>
        <w:rFonts w:ascii="Arial" w:hAnsi="Arial" w:hint="default"/>
      </w:rPr>
    </w:lvl>
    <w:lvl w:ilvl="7" w:tplc="CD82A32A" w:tentative="1">
      <w:start w:val="1"/>
      <w:numFmt w:val="bullet"/>
      <w:lvlText w:val="•"/>
      <w:lvlJc w:val="left"/>
      <w:pPr>
        <w:tabs>
          <w:tab w:val="num" w:pos="5760"/>
        </w:tabs>
        <w:ind w:left="5760" w:hanging="360"/>
      </w:pPr>
      <w:rPr>
        <w:rFonts w:ascii="Arial" w:hAnsi="Arial" w:hint="default"/>
      </w:rPr>
    </w:lvl>
    <w:lvl w:ilvl="8" w:tplc="04C2D390" w:tentative="1">
      <w:start w:val="1"/>
      <w:numFmt w:val="bullet"/>
      <w:lvlText w:val="•"/>
      <w:lvlJc w:val="left"/>
      <w:pPr>
        <w:tabs>
          <w:tab w:val="num" w:pos="6480"/>
        </w:tabs>
        <w:ind w:left="6480" w:hanging="360"/>
      </w:pPr>
      <w:rPr>
        <w:rFonts w:ascii="Arial" w:hAnsi="Arial" w:hint="default"/>
      </w:rPr>
    </w:lvl>
  </w:abstractNum>
  <w:abstractNum w:abstractNumId="26">
    <w:nsid w:val="63EF2415"/>
    <w:multiLevelType w:val="hybridMultilevel"/>
    <w:tmpl w:val="DD6AE524"/>
    <w:lvl w:ilvl="0" w:tplc="01B8360C">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648B05B3"/>
    <w:multiLevelType w:val="hybridMultilevel"/>
    <w:tmpl w:val="87EE2EB0"/>
    <w:lvl w:ilvl="0" w:tplc="A67095C8">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8">
    <w:nsid w:val="64FB2AEB"/>
    <w:multiLevelType w:val="hybridMultilevel"/>
    <w:tmpl w:val="DBFE604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68153820"/>
    <w:multiLevelType w:val="hybridMultilevel"/>
    <w:tmpl w:val="88C687BA"/>
    <w:lvl w:ilvl="0" w:tplc="8744BEF6">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0">
    <w:nsid w:val="68E31BBC"/>
    <w:multiLevelType w:val="hybridMultilevel"/>
    <w:tmpl w:val="968C26C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nsid w:val="6D5B7995"/>
    <w:multiLevelType w:val="hybridMultilevel"/>
    <w:tmpl w:val="0B64417E"/>
    <w:lvl w:ilvl="0" w:tplc="BF5E05D4">
      <w:start w:val="1"/>
      <w:numFmt w:val="lowerLetter"/>
      <w:lvlText w:val="%1)"/>
      <w:lvlJc w:val="left"/>
      <w:pPr>
        <w:ind w:left="720" w:hanging="360"/>
      </w:pPr>
      <w:rPr>
        <w:rFonts w:ascii="Arial" w:hAnsi="Arial" w:cs="Arial"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6E5912DF"/>
    <w:multiLevelType w:val="hybridMultilevel"/>
    <w:tmpl w:val="D21044C0"/>
    <w:lvl w:ilvl="0" w:tplc="E6EECFBA">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73C070D6"/>
    <w:multiLevelType w:val="hybridMultilevel"/>
    <w:tmpl w:val="AB5C59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764464C7"/>
    <w:multiLevelType w:val="hybridMultilevel"/>
    <w:tmpl w:val="17741FFE"/>
    <w:lvl w:ilvl="0" w:tplc="B522461C">
      <w:start w:val="1"/>
      <w:numFmt w:val="bullet"/>
      <w:lvlText w:val=""/>
      <w:lvlJc w:val="left"/>
      <w:pPr>
        <w:ind w:left="720" w:hanging="360"/>
      </w:pPr>
      <w:rPr>
        <w:rFonts w:ascii="Symbol" w:eastAsia="MS Mincho"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76893979"/>
    <w:multiLevelType w:val="hybridMultilevel"/>
    <w:tmpl w:val="21A082EC"/>
    <w:lvl w:ilvl="0" w:tplc="1DCA5720">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76CD5EEE"/>
    <w:multiLevelType w:val="hybridMultilevel"/>
    <w:tmpl w:val="3F8414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7D1A2C73"/>
    <w:multiLevelType w:val="hybridMultilevel"/>
    <w:tmpl w:val="FBF44C3A"/>
    <w:lvl w:ilvl="0" w:tplc="0C0A0005">
      <w:start w:val="1"/>
      <w:numFmt w:val="bullet"/>
      <w:lvlText w:val=""/>
      <w:lvlJc w:val="left"/>
      <w:pPr>
        <w:tabs>
          <w:tab w:val="num" w:pos="1440"/>
        </w:tabs>
        <w:ind w:left="1440" w:hanging="360"/>
      </w:pPr>
      <w:rPr>
        <w:rFonts w:ascii="Wingdings" w:hAnsi="Wingdings" w:hint="default"/>
      </w:rPr>
    </w:lvl>
    <w:lvl w:ilvl="1" w:tplc="0C0A000F">
      <w:start w:val="1"/>
      <w:numFmt w:val="decimal"/>
      <w:lvlText w:val="%2."/>
      <w:lvlJc w:val="left"/>
      <w:pPr>
        <w:tabs>
          <w:tab w:val="num" w:pos="2160"/>
        </w:tabs>
        <w:ind w:left="2160" w:hanging="360"/>
      </w:pPr>
      <w:rPr>
        <w:rFonts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num w:numId="1">
    <w:abstractNumId w:val="17"/>
  </w:num>
  <w:num w:numId="2">
    <w:abstractNumId w:val="1"/>
  </w:num>
  <w:num w:numId="3">
    <w:abstractNumId w:val="4"/>
  </w:num>
  <w:num w:numId="4">
    <w:abstractNumId w:val="30"/>
  </w:num>
  <w:num w:numId="5">
    <w:abstractNumId w:val="21"/>
  </w:num>
  <w:num w:numId="6">
    <w:abstractNumId w:val="11"/>
  </w:num>
  <w:num w:numId="7">
    <w:abstractNumId w:val="10"/>
  </w:num>
  <w:num w:numId="8">
    <w:abstractNumId w:val="9"/>
  </w:num>
  <w:num w:numId="9">
    <w:abstractNumId w:val="37"/>
  </w:num>
  <w:num w:numId="10">
    <w:abstractNumId w:val="5"/>
  </w:num>
  <w:num w:numId="11">
    <w:abstractNumId w:val="8"/>
  </w:num>
  <w:num w:numId="12">
    <w:abstractNumId w:val="26"/>
  </w:num>
  <w:num w:numId="13">
    <w:abstractNumId w:val="35"/>
  </w:num>
  <w:num w:numId="14">
    <w:abstractNumId w:val="25"/>
  </w:num>
  <w:num w:numId="15">
    <w:abstractNumId w:val="20"/>
  </w:num>
  <w:num w:numId="16">
    <w:abstractNumId w:val="14"/>
  </w:num>
  <w:num w:numId="17">
    <w:abstractNumId w:val="13"/>
  </w:num>
  <w:num w:numId="18">
    <w:abstractNumId w:val="18"/>
  </w:num>
  <w:num w:numId="19">
    <w:abstractNumId w:val="24"/>
  </w:num>
  <w:num w:numId="20">
    <w:abstractNumId w:val="28"/>
  </w:num>
  <w:num w:numId="21">
    <w:abstractNumId w:val="0"/>
  </w:num>
  <w:num w:numId="22">
    <w:abstractNumId w:val="27"/>
  </w:num>
  <w:num w:numId="23">
    <w:abstractNumId w:val="19"/>
  </w:num>
  <w:num w:numId="24">
    <w:abstractNumId w:val="12"/>
  </w:num>
  <w:num w:numId="25">
    <w:abstractNumId w:val="3"/>
  </w:num>
  <w:num w:numId="26">
    <w:abstractNumId w:val="2"/>
  </w:num>
  <w:num w:numId="27">
    <w:abstractNumId w:val="7"/>
  </w:num>
  <w:num w:numId="28">
    <w:abstractNumId w:val="22"/>
  </w:num>
  <w:num w:numId="29">
    <w:abstractNumId w:val="32"/>
  </w:num>
  <w:num w:numId="30">
    <w:abstractNumId w:val="6"/>
  </w:num>
  <w:num w:numId="31">
    <w:abstractNumId w:val="31"/>
  </w:num>
  <w:num w:numId="32">
    <w:abstractNumId w:val="29"/>
  </w:num>
  <w:num w:numId="33">
    <w:abstractNumId w:val="36"/>
  </w:num>
  <w:num w:numId="34">
    <w:abstractNumId w:val="23"/>
  </w:num>
  <w:num w:numId="35">
    <w:abstractNumId w:val="16"/>
  </w:num>
  <w:num w:numId="36">
    <w:abstractNumId w:val="33"/>
  </w:num>
  <w:num w:numId="37">
    <w:abstractNumId w:val="15"/>
  </w:num>
  <w:num w:numId="3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drawingGridHorizontalSpacing w:val="120"/>
  <w:displayHorizontalDrawingGridEvery w:val="2"/>
  <w:characterSpacingControl w:val="doNotCompress"/>
  <w:hdrShapeDefaults>
    <o:shapedefaults v:ext="edit" spidmax="3074"/>
    <o:shapelayout v:ext="edit">
      <o:idmap v:ext="edit" data="2"/>
      <o:rules v:ext="edit">
        <o:r id="V:Rule1" type="connector" idref="#Line 3"/>
        <o:r id="V:Rule2" type="connector" idref="#Line 6"/>
        <o:r id="V:Rule3" type="connector" idref="#Line 5"/>
        <o:r id="V:Rule4" type="connector" idref="#Line 12"/>
        <o:r id="V:Rule5" type="connector" idref="#Line 14"/>
        <o:r id="V:Rule6" type="connector" idref="#Line 15"/>
      </o:rules>
    </o:shapelayout>
  </w:hdrShapeDefaults>
  <w:footnotePr>
    <w:footnote w:id="0"/>
    <w:footnote w:id="1"/>
    <w:footnote w:id="2"/>
  </w:footnotePr>
  <w:endnotePr>
    <w:endnote w:id="0"/>
    <w:endnote w:id="1"/>
    <w:endnote w:id="2"/>
  </w:endnotePr>
  <w:compat/>
  <w:rsids>
    <w:rsidRoot w:val="00E16FCE"/>
    <w:rsid w:val="00001CDF"/>
    <w:rsid w:val="000031CD"/>
    <w:rsid w:val="00004E1D"/>
    <w:rsid w:val="00005667"/>
    <w:rsid w:val="00006E97"/>
    <w:rsid w:val="00013781"/>
    <w:rsid w:val="00013880"/>
    <w:rsid w:val="0001435A"/>
    <w:rsid w:val="000170FE"/>
    <w:rsid w:val="00020230"/>
    <w:rsid w:val="00023162"/>
    <w:rsid w:val="00024987"/>
    <w:rsid w:val="00024BBA"/>
    <w:rsid w:val="000255A6"/>
    <w:rsid w:val="0002606E"/>
    <w:rsid w:val="00030085"/>
    <w:rsid w:val="000330ED"/>
    <w:rsid w:val="00035916"/>
    <w:rsid w:val="000511EC"/>
    <w:rsid w:val="00060AB7"/>
    <w:rsid w:val="0006254F"/>
    <w:rsid w:val="00063EC1"/>
    <w:rsid w:val="00065559"/>
    <w:rsid w:val="00065DAA"/>
    <w:rsid w:val="00070079"/>
    <w:rsid w:val="000701C7"/>
    <w:rsid w:val="00071130"/>
    <w:rsid w:val="000712D5"/>
    <w:rsid w:val="00071F41"/>
    <w:rsid w:val="000735B8"/>
    <w:rsid w:val="0007571E"/>
    <w:rsid w:val="00076EDA"/>
    <w:rsid w:val="00076F4A"/>
    <w:rsid w:val="00077E31"/>
    <w:rsid w:val="00080AD2"/>
    <w:rsid w:val="00081A9E"/>
    <w:rsid w:val="000823EE"/>
    <w:rsid w:val="0008589D"/>
    <w:rsid w:val="00091422"/>
    <w:rsid w:val="0009488C"/>
    <w:rsid w:val="00096232"/>
    <w:rsid w:val="000A09E3"/>
    <w:rsid w:val="000A176F"/>
    <w:rsid w:val="000A5E35"/>
    <w:rsid w:val="000A7688"/>
    <w:rsid w:val="000B4814"/>
    <w:rsid w:val="000B4A24"/>
    <w:rsid w:val="000B4A86"/>
    <w:rsid w:val="000B716D"/>
    <w:rsid w:val="000B7A97"/>
    <w:rsid w:val="000B7BC6"/>
    <w:rsid w:val="000C042A"/>
    <w:rsid w:val="000C057D"/>
    <w:rsid w:val="000C2FED"/>
    <w:rsid w:val="000C3E45"/>
    <w:rsid w:val="000C5CD4"/>
    <w:rsid w:val="000C6254"/>
    <w:rsid w:val="000C6506"/>
    <w:rsid w:val="000C7311"/>
    <w:rsid w:val="000D45D3"/>
    <w:rsid w:val="000D4CE4"/>
    <w:rsid w:val="000D52B1"/>
    <w:rsid w:val="000D63FD"/>
    <w:rsid w:val="000D6C4E"/>
    <w:rsid w:val="000D6E0B"/>
    <w:rsid w:val="000D797D"/>
    <w:rsid w:val="000E32FF"/>
    <w:rsid w:val="000E67B6"/>
    <w:rsid w:val="000F00C4"/>
    <w:rsid w:val="000F01E4"/>
    <w:rsid w:val="000F0F16"/>
    <w:rsid w:val="000F10DE"/>
    <w:rsid w:val="000F1EA4"/>
    <w:rsid w:val="000F213D"/>
    <w:rsid w:val="000F3158"/>
    <w:rsid w:val="000F4639"/>
    <w:rsid w:val="000F6BD0"/>
    <w:rsid w:val="000F6D75"/>
    <w:rsid w:val="000F7840"/>
    <w:rsid w:val="000F7AA7"/>
    <w:rsid w:val="00100757"/>
    <w:rsid w:val="00101F51"/>
    <w:rsid w:val="00103F2E"/>
    <w:rsid w:val="001044EF"/>
    <w:rsid w:val="00105FE9"/>
    <w:rsid w:val="00112CE6"/>
    <w:rsid w:val="00112F64"/>
    <w:rsid w:val="00113AAF"/>
    <w:rsid w:val="00114013"/>
    <w:rsid w:val="001164D6"/>
    <w:rsid w:val="00116B7E"/>
    <w:rsid w:val="00117971"/>
    <w:rsid w:val="00121B10"/>
    <w:rsid w:val="00123ACF"/>
    <w:rsid w:val="001308C9"/>
    <w:rsid w:val="00131ACF"/>
    <w:rsid w:val="00132BD9"/>
    <w:rsid w:val="001418F2"/>
    <w:rsid w:val="00145F20"/>
    <w:rsid w:val="001523A9"/>
    <w:rsid w:val="00152E67"/>
    <w:rsid w:val="0015336C"/>
    <w:rsid w:val="001549B2"/>
    <w:rsid w:val="00161F58"/>
    <w:rsid w:val="00162B62"/>
    <w:rsid w:val="0016563F"/>
    <w:rsid w:val="001666CE"/>
    <w:rsid w:val="00170D88"/>
    <w:rsid w:val="00170F11"/>
    <w:rsid w:val="00174B0F"/>
    <w:rsid w:val="00174CDA"/>
    <w:rsid w:val="00176A4F"/>
    <w:rsid w:val="001771D0"/>
    <w:rsid w:val="00181B3D"/>
    <w:rsid w:val="001825B7"/>
    <w:rsid w:val="001843A1"/>
    <w:rsid w:val="001844BC"/>
    <w:rsid w:val="00186E01"/>
    <w:rsid w:val="00187694"/>
    <w:rsid w:val="00190DEE"/>
    <w:rsid w:val="00194351"/>
    <w:rsid w:val="00196296"/>
    <w:rsid w:val="001A2B0F"/>
    <w:rsid w:val="001A4105"/>
    <w:rsid w:val="001A4B40"/>
    <w:rsid w:val="001A572B"/>
    <w:rsid w:val="001A57E3"/>
    <w:rsid w:val="001B1352"/>
    <w:rsid w:val="001B33BC"/>
    <w:rsid w:val="001B5FF9"/>
    <w:rsid w:val="001C060D"/>
    <w:rsid w:val="001C1ED0"/>
    <w:rsid w:val="001C6D93"/>
    <w:rsid w:val="001C6EF8"/>
    <w:rsid w:val="001D2B5A"/>
    <w:rsid w:val="001D2E26"/>
    <w:rsid w:val="001D2FAE"/>
    <w:rsid w:val="001D5C7E"/>
    <w:rsid w:val="001D68F8"/>
    <w:rsid w:val="001D6A91"/>
    <w:rsid w:val="001D7233"/>
    <w:rsid w:val="001D74F6"/>
    <w:rsid w:val="001D7874"/>
    <w:rsid w:val="001E27B3"/>
    <w:rsid w:val="001E3F89"/>
    <w:rsid w:val="001E459E"/>
    <w:rsid w:val="001E6ACA"/>
    <w:rsid w:val="001F0A1B"/>
    <w:rsid w:val="001F3FCF"/>
    <w:rsid w:val="001F5477"/>
    <w:rsid w:val="00205437"/>
    <w:rsid w:val="00205B83"/>
    <w:rsid w:val="00206AEA"/>
    <w:rsid w:val="00207922"/>
    <w:rsid w:val="00212FD4"/>
    <w:rsid w:val="00220801"/>
    <w:rsid w:val="002213A0"/>
    <w:rsid w:val="00221810"/>
    <w:rsid w:val="00223AC0"/>
    <w:rsid w:val="00223ED7"/>
    <w:rsid w:val="00224CBF"/>
    <w:rsid w:val="00230027"/>
    <w:rsid w:val="00230370"/>
    <w:rsid w:val="00230726"/>
    <w:rsid w:val="0023140C"/>
    <w:rsid w:val="002375D7"/>
    <w:rsid w:val="00237772"/>
    <w:rsid w:val="00242FB0"/>
    <w:rsid w:val="00245FF6"/>
    <w:rsid w:val="002508DC"/>
    <w:rsid w:val="0025771A"/>
    <w:rsid w:val="00260AF4"/>
    <w:rsid w:val="002642D9"/>
    <w:rsid w:val="00265CE4"/>
    <w:rsid w:val="00271257"/>
    <w:rsid w:val="00271606"/>
    <w:rsid w:val="00274A2C"/>
    <w:rsid w:val="00274C14"/>
    <w:rsid w:val="00277B20"/>
    <w:rsid w:val="00277C98"/>
    <w:rsid w:val="002813A9"/>
    <w:rsid w:val="00283592"/>
    <w:rsid w:val="00285612"/>
    <w:rsid w:val="00285C00"/>
    <w:rsid w:val="00286E39"/>
    <w:rsid w:val="002914DD"/>
    <w:rsid w:val="00292030"/>
    <w:rsid w:val="00293E0B"/>
    <w:rsid w:val="002A3BD8"/>
    <w:rsid w:val="002A3C52"/>
    <w:rsid w:val="002A5F12"/>
    <w:rsid w:val="002A5F9A"/>
    <w:rsid w:val="002A78F2"/>
    <w:rsid w:val="002A7CD0"/>
    <w:rsid w:val="002B4123"/>
    <w:rsid w:val="002B58C5"/>
    <w:rsid w:val="002C26FA"/>
    <w:rsid w:val="002C3118"/>
    <w:rsid w:val="002C489B"/>
    <w:rsid w:val="002C54B5"/>
    <w:rsid w:val="002C6525"/>
    <w:rsid w:val="002C7A74"/>
    <w:rsid w:val="002C7D28"/>
    <w:rsid w:val="002D2874"/>
    <w:rsid w:val="002D2A28"/>
    <w:rsid w:val="002E035C"/>
    <w:rsid w:val="002E12C0"/>
    <w:rsid w:val="002E1612"/>
    <w:rsid w:val="002E38DB"/>
    <w:rsid w:val="002E4E13"/>
    <w:rsid w:val="002E6DBF"/>
    <w:rsid w:val="002E7510"/>
    <w:rsid w:val="002F14D0"/>
    <w:rsid w:val="002F370F"/>
    <w:rsid w:val="002F4F10"/>
    <w:rsid w:val="002F5C6C"/>
    <w:rsid w:val="00300DCF"/>
    <w:rsid w:val="0030105B"/>
    <w:rsid w:val="00301FF1"/>
    <w:rsid w:val="00305240"/>
    <w:rsid w:val="0030533D"/>
    <w:rsid w:val="0030739F"/>
    <w:rsid w:val="00307465"/>
    <w:rsid w:val="003104E2"/>
    <w:rsid w:val="00311CB4"/>
    <w:rsid w:val="003226BC"/>
    <w:rsid w:val="003231F4"/>
    <w:rsid w:val="0032324B"/>
    <w:rsid w:val="00323850"/>
    <w:rsid w:val="00327755"/>
    <w:rsid w:val="00327827"/>
    <w:rsid w:val="00333AE5"/>
    <w:rsid w:val="003349AB"/>
    <w:rsid w:val="00334A3D"/>
    <w:rsid w:val="00337B7B"/>
    <w:rsid w:val="00340C42"/>
    <w:rsid w:val="00343659"/>
    <w:rsid w:val="003459CF"/>
    <w:rsid w:val="00346177"/>
    <w:rsid w:val="003477EC"/>
    <w:rsid w:val="00353ED9"/>
    <w:rsid w:val="003543CB"/>
    <w:rsid w:val="00355C3B"/>
    <w:rsid w:val="0035749D"/>
    <w:rsid w:val="00363CE5"/>
    <w:rsid w:val="003749CC"/>
    <w:rsid w:val="0037514C"/>
    <w:rsid w:val="00380650"/>
    <w:rsid w:val="00384529"/>
    <w:rsid w:val="00384C4D"/>
    <w:rsid w:val="003857C7"/>
    <w:rsid w:val="00391061"/>
    <w:rsid w:val="00391B8B"/>
    <w:rsid w:val="00391E9F"/>
    <w:rsid w:val="003942B6"/>
    <w:rsid w:val="003A0095"/>
    <w:rsid w:val="003A7162"/>
    <w:rsid w:val="003A7653"/>
    <w:rsid w:val="003B6340"/>
    <w:rsid w:val="003B64DA"/>
    <w:rsid w:val="003B6AA0"/>
    <w:rsid w:val="003B7156"/>
    <w:rsid w:val="003C05EC"/>
    <w:rsid w:val="003C3D1D"/>
    <w:rsid w:val="003C775F"/>
    <w:rsid w:val="003D06AF"/>
    <w:rsid w:val="003D1426"/>
    <w:rsid w:val="003D4A63"/>
    <w:rsid w:val="003D55D0"/>
    <w:rsid w:val="003E0B6D"/>
    <w:rsid w:val="003E1134"/>
    <w:rsid w:val="003E25E5"/>
    <w:rsid w:val="003E41D5"/>
    <w:rsid w:val="003F0D64"/>
    <w:rsid w:val="003F5111"/>
    <w:rsid w:val="003F5288"/>
    <w:rsid w:val="003F6BC7"/>
    <w:rsid w:val="003F7F93"/>
    <w:rsid w:val="00401ECF"/>
    <w:rsid w:val="004027E3"/>
    <w:rsid w:val="00412381"/>
    <w:rsid w:val="004135C4"/>
    <w:rsid w:val="00414366"/>
    <w:rsid w:val="00414B35"/>
    <w:rsid w:val="00420270"/>
    <w:rsid w:val="00420D1D"/>
    <w:rsid w:val="004234DB"/>
    <w:rsid w:val="00423C91"/>
    <w:rsid w:val="00424925"/>
    <w:rsid w:val="004306ED"/>
    <w:rsid w:val="0043127A"/>
    <w:rsid w:val="0043127D"/>
    <w:rsid w:val="004346C4"/>
    <w:rsid w:val="00436724"/>
    <w:rsid w:val="00437D2D"/>
    <w:rsid w:val="00441E71"/>
    <w:rsid w:val="00443BD1"/>
    <w:rsid w:val="00444111"/>
    <w:rsid w:val="004500E1"/>
    <w:rsid w:val="004508E3"/>
    <w:rsid w:val="00451A35"/>
    <w:rsid w:val="00451DDF"/>
    <w:rsid w:val="0045202C"/>
    <w:rsid w:val="00452813"/>
    <w:rsid w:val="00454292"/>
    <w:rsid w:val="004606CB"/>
    <w:rsid w:val="004625B4"/>
    <w:rsid w:val="004656B9"/>
    <w:rsid w:val="00467294"/>
    <w:rsid w:val="00470788"/>
    <w:rsid w:val="00470949"/>
    <w:rsid w:val="00472FE8"/>
    <w:rsid w:val="00473EF0"/>
    <w:rsid w:val="0047599C"/>
    <w:rsid w:val="00477937"/>
    <w:rsid w:val="00483027"/>
    <w:rsid w:val="00485274"/>
    <w:rsid w:val="004853CD"/>
    <w:rsid w:val="0049032B"/>
    <w:rsid w:val="00494C06"/>
    <w:rsid w:val="00497211"/>
    <w:rsid w:val="004979BB"/>
    <w:rsid w:val="004A0BB7"/>
    <w:rsid w:val="004A1581"/>
    <w:rsid w:val="004A21E0"/>
    <w:rsid w:val="004A2C80"/>
    <w:rsid w:val="004A2D23"/>
    <w:rsid w:val="004A475C"/>
    <w:rsid w:val="004A6B57"/>
    <w:rsid w:val="004B0EE8"/>
    <w:rsid w:val="004B1EE3"/>
    <w:rsid w:val="004B34A6"/>
    <w:rsid w:val="004B39A8"/>
    <w:rsid w:val="004C00F8"/>
    <w:rsid w:val="004C180B"/>
    <w:rsid w:val="004C2DEB"/>
    <w:rsid w:val="004C457C"/>
    <w:rsid w:val="004C51F1"/>
    <w:rsid w:val="004C55F8"/>
    <w:rsid w:val="004D0EDC"/>
    <w:rsid w:val="004D1531"/>
    <w:rsid w:val="004D28F3"/>
    <w:rsid w:val="004D462D"/>
    <w:rsid w:val="004D4EF9"/>
    <w:rsid w:val="004E2029"/>
    <w:rsid w:val="004E64B8"/>
    <w:rsid w:val="004E664D"/>
    <w:rsid w:val="004E7D63"/>
    <w:rsid w:val="004F05EF"/>
    <w:rsid w:val="004F2F97"/>
    <w:rsid w:val="004F48CE"/>
    <w:rsid w:val="004F5C04"/>
    <w:rsid w:val="005001E0"/>
    <w:rsid w:val="005018ED"/>
    <w:rsid w:val="005032F9"/>
    <w:rsid w:val="005046E1"/>
    <w:rsid w:val="005100D7"/>
    <w:rsid w:val="005102D8"/>
    <w:rsid w:val="005112BD"/>
    <w:rsid w:val="005116F1"/>
    <w:rsid w:val="00514633"/>
    <w:rsid w:val="0051597E"/>
    <w:rsid w:val="005161E3"/>
    <w:rsid w:val="00517086"/>
    <w:rsid w:val="00520208"/>
    <w:rsid w:val="005204E2"/>
    <w:rsid w:val="005207E7"/>
    <w:rsid w:val="00523055"/>
    <w:rsid w:val="0052346B"/>
    <w:rsid w:val="00524122"/>
    <w:rsid w:val="0052712B"/>
    <w:rsid w:val="00530230"/>
    <w:rsid w:val="00530421"/>
    <w:rsid w:val="00531BAA"/>
    <w:rsid w:val="0053313D"/>
    <w:rsid w:val="00536279"/>
    <w:rsid w:val="00536EA1"/>
    <w:rsid w:val="00540F47"/>
    <w:rsid w:val="00546BFF"/>
    <w:rsid w:val="00551316"/>
    <w:rsid w:val="005563AE"/>
    <w:rsid w:val="00564CFB"/>
    <w:rsid w:val="00564D20"/>
    <w:rsid w:val="00570D53"/>
    <w:rsid w:val="00573CE3"/>
    <w:rsid w:val="0057580D"/>
    <w:rsid w:val="005807A1"/>
    <w:rsid w:val="005828CA"/>
    <w:rsid w:val="005872CB"/>
    <w:rsid w:val="00587BAD"/>
    <w:rsid w:val="00590A55"/>
    <w:rsid w:val="00592152"/>
    <w:rsid w:val="0059319D"/>
    <w:rsid w:val="0059531F"/>
    <w:rsid w:val="00596CAF"/>
    <w:rsid w:val="00597DA0"/>
    <w:rsid w:val="005A1538"/>
    <w:rsid w:val="005A19FF"/>
    <w:rsid w:val="005A43CC"/>
    <w:rsid w:val="005A5201"/>
    <w:rsid w:val="005A54DC"/>
    <w:rsid w:val="005A5813"/>
    <w:rsid w:val="005A5C75"/>
    <w:rsid w:val="005A650E"/>
    <w:rsid w:val="005B06F0"/>
    <w:rsid w:val="005B26D3"/>
    <w:rsid w:val="005B4CBD"/>
    <w:rsid w:val="005C102F"/>
    <w:rsid w:val="005C257F"/>
    <w:rsid w:val="005D6E67"/>
    <w:rsid w:val="005E55AC"/>
    <w:rsid w:val="005E5B97"/>
    <w:rsid w:val="005E7068"/>
    <w:rsid w:val="005E77B0"/>
    <w:rsid w:val="005F194B"/>
    <w:rsid w:val="005F425F"/>
    <w:rsid w:val="006027A9"/>
    <w:rsid w:val="00604A3D"/>
    <w:rsid w:val="006059D3"/>
    <w:rsid w:val="00607369"/>
    <w:rsid w:val="00610FCC"/>
    <w:rsid w:val="006123E8"/>
    <w:rsid w:val="00617F30"/>
    <w:rsid w:val="00620B05"/>
    <w:rsid w:val="00621066"/>
    <w:rsid w:val="00624E2E"/>
    <w:rsid w:val="0063032A"/>
    <w:rsid w:val="00633669"/>
    <w:rsid w:val="00636860"/>
    <w:rsid w:val="00640385"/>
    <w:rsid w:val="00642FE6"/>
    <w:rsid w:val="0064311B"/>
    <w:rsid w:val="006474B7"/>
    <w:rsid w:val="006517DC"/>
    <w:rsid w:val="0065483E"/>
    <w:rsid w:val="00655265"/>
    <w:rsid w:val="00657A98"/>
    <w:rsid w:val="0066110D"/>
    <w:rsid w:val="00661768"/>
    <w:rsid w:val="006643E1"/>
    <w:rsid w:val="00666DDE"/>
    <w:rsid w:val="00667005"/>
    <w:rsid w:val="006729BD"/>
    <w:rsid w:val="00672BD0"/>
    <w:rsid w:val="0067569B"/>
    <w:rsid w:val="00676398"/>
    <w:rsid w:val="00676BDD"/>
    <w:rsid w:val="006844E5"/>
    <w:rsid w:val="00684B8E"/>
    <w:rsid w:val="006855DF"/>
    <w:rsid w:val="0068653B"/>
    <w:rsid w:val="0069188A"/>
    <w:rsid w:val="0069363E"/>
    <w:rsid w:val="00694C16"/>
    <w:rsid w:val="006959EE"/>
    <w:rsid w:val="00695DD9"/>
    <w:rsid w:val="00695E52"/>
    <w:rsid w:val="006A0125"/>
    <w:rsid w:val="006A0F5A"/>
    <w:rsid w:val="006A4892"/>
    <w:rsid w:val="006A7A21"/>
    <w:rsid w:val="006B3E67"/>
    <w:rsid w:val="006B607B"/>
    <w:rsid w:val="006B7A1C"/>
    <w:rsid w:val="006C0D5F"/>
    <w:rsid w:val="006C137C"/>
    <w:rsid w:val="006C4490"/>
    <w:rsid w:val="006C6863"/>
    <w:rsid w:val="006C6A45"/>
    <w:rsid w:val="006C7089"/>
    <w:rsid w:val="006D1113"/>
    <w:rsid w:val="006D50B7"/>
    <w:rsid w:val="006D592E"/>
    <w:rsid w:val="006D5949"/>
    <w:rsid w:val="006D65AD"/>
    <w:rsid w:val="006E0059"/>
    <w:rsid w:val="006E1783"/>
    <w:rsid w:val="006E1FF8"/>
    <w:rsid w:val="006E22B4"/>
    <w:rsid w:val="006E43BB"/>
    <w:rsid w:val="006E6112"/>
    <w:rsid w:val="006F05D3"/>
    <w:rsid w:val="006F0DFB"/>
    <w:rsid w:val="006F34F6"/>
    <w:rsid w:val="006F3A8F"/>
    <w:rsid w:val="006F3FB6"/>
    <w:rsid w:val="006F42DC"/>
    <w:rsid w:val="006F62FA"/>
    <w:rsid w:val="00703D45"/>
    <w:rsid w:val="00704F99"/>
    <w:rsid w:val="007078B5"/>
    <w:rsid w:val="007127C1"/>
    <w:rsid w:val="007128C6"/>
    <w:rsid w:val="007174AB"/>
    <w:rsid w:val="0071769D"/>
    <w:rsid w:val="00721260"/>
    <w:rsid w:val="00723C74"/>
    <w:rsid w:val="00725C8A"/>
    <w:rsid w:val="007319B4"/>
    <w:rsid w:val="00733C01"/>
    <w:rsid w:val="007343D4"/>
    <w:rsid w:val="00736C44"/>
    <w:rsid w:val="00737E6C"/>
    <w:rsid w:val="00741986"/>
    <w:rsid w:val="00742121"/>
    <w:rsid w:val="00742683"/>
    <w:rsid w:val="0075096F"/>
    <w:rsid w:val="00752DAA"/>
    <w:rsid w:val="00756B25"/>
    <w:rsid w:val="007576B0"/>
    <w:rsid w:val="00757F7F"/>
    <w:rsid w:val="007619E8"/>
    <w:rsid w:val="007621A7"/>
    <w:rsid w:val="00764AED"/>
    <w:rsid w:val="0077182B"/>
    <w:rsid w:val="0077427B"/>
    <w:rsid w:val="00774A75"/>
    <w:rsid w:val="00781E82"/>
    <w:rsid w:val="00792145"/>
    <w:rsid w:val="00793377"/>
    <w:rsid w:val="00793E5B"/>
    <w:rsid w:val="00795EFD"/>
    <w:rsid w:val="00797D54"/>
    <w:rsid w:val="007A5BB3"/>
    <w:rsid w:val="007A69D6"/>
    <w:rsid w:val="007A6E96"/>
    <w:rsid w:val="007A6FB1"/>
    <w:rsid w:val="007B08E5"/>
    <w:rsid w:val="007B4056"/>
    <w:rsid w:val="007B495D"/>
    <w:rsid w:val="007B5431"/>
    <w:rsid w:val="007B7532"/>
    <w:rsid w:val="007C06C4"/>
    <w:rsid w:val="007C1EEF"/>
    <w:rsid w:val="007C6301"/>
    <w:rsid w:val="007C6503"/>
    <w:rsid w:val="007D02C6"/>
    <w:rsid w:val="007D1747"/>
    <w:rsid w:val="007D372A"/>
    <w:rsid w:val="007D5E61"/>
    <w:rsid w:val="007E15F6"/>
    <w:rsid w:val="007E5D85"/>
    <w:rsid w:val="007E67C7"/>
    <w:rsid w:val="007F179F"/>
    <w:rsid w:val="007F3E91"/>
    <w:rsid w:val="007F4C09"/>
    <w:rsid w:val="007F4C85"/>
    <w:rsid w:val="007F6716"/>
    <w:rsid w:val="007F7901"/>
    <w:rsid w:val="00801653"/>
    <w:rsid w:val="0080186A"/>
    <w:rsid w:val="008019C0"/>
    <w:rsid w:val="00802198"/>
    <w:rsid w:val="0080352D"/>
    <w:rsid w:val="00804615"/>
    <w:rsid w:val="00804D1A"/>
    <w:rsid w:val="00805327"/>
    <w:rsid w:val="00805C37"/>
    <w:rsid w:val="0080706A"/>
    <w:rsid w:val="0081139D"/>
    <w:rsid w:val="00812246"/>
    <w:rsid w:val="008127BD"/>
    <w:rsid w:val="00815BA5"/>
    <w:rsid w:val="008206BD"/>
    <w:rsid w:val="008214BD"/>
    <w:rsid w:val="008219F6"/>
    <w:rsid w:val="00821E05"/>
    <w:rsid w:val="00822DDE"/>
    <w:rsid w:val="008246A0"/>
    <w:rsid w:val="00825C38"/>
    <w:rsid w:val="00827ABA"/>
    <w:rsid w:val="00830D33"/>
    <w:rsid w:val="00834FCF"/>
    <w:rsid w:val="00835569"/>
    <w:rsid w:val="008408EA"/>
    <w:rsid w:val="00843E72"/>
    <w:rsid w:val="00844F6E"/>
    <w:rsid w:val="00845309"/>
    <w:rsid w:val="0084614A"/>
    <w:rsid w:val="00846460"/>
    <w:rsid w:val="0085095A"/>
    <w:rsid w:val="00851091"/>
    <w:rsid w:val="00851809"/>
    <w:rsid w:val="00852A00"/>
    <w:rsid w:val="0085444D"/>
    <w:rsid w:val="00857044"/>
    <w:rsid w:val="00857EBE"/>
    <w:rsid w:val="00860E1A"/>
    <w:rsid w:val="008644AB"/>
    <w:rsid w:val="00865C01"/>
    <w:rsid w:val="0087391F"/>
    <w:rsid w:val="008751C2"/>
    <w:rsid w:val="008753E8"/>
    <w:rsid w:val="0087691B"/>
    <w:rsid w:val="00877BA0"/>
    <w:rsid w:val="008810A5"/>
    <w:rsid w:val="008812CF"/>
    <w:rsid w:val="008818C4"/>
    <w:rsid w:val="0088427A"/>
    <w:rsid w:val="00884282"/>
    <w:rsid w:val="00884471"/>
    <w:rsid w:val="0088627B"/>
    <w:rsid w:val="0088671D"/>
    <w:rsid w:val="00891D8C"/>
    <w:rsid w:val="008A1255"/>
    <w:rsid w:val="008A127D"/>
    <w:rsid w:val="008A17D9"/>
    <w:rsid w:val="008A2332"/>
    <w:rsid w:val="008A2EFB"/>
    <w:rsid w:val="008B0BB3"/>
    <w:rsid w:val="008B0F99"/>
    <w:rsid w:val="008B3460"/>
    <w:rsid w:val="008B56ED"/>
    <w:rsid w:val="008B605E"/>
    <w:rsid w:val="008B666B"/>
    <w:rsid w:val="008B68FD"/>
    <w:rsid w:val="008C0EC0"/>
    <w:rsid w:val="008C1FE5"/>
    <w:rsid w:val="008C5552"/>
    <w:rsid w:val="008C77E5"/>
    <w:rsid w:val="008C7F8B"/>
    <w:rsid w:val="008D4E31"/>
    <w:rsid w:val="008D4E9B"/>
    <w:rsid w:val="008E0699"/>
    <w:rsid w:val="008E362D"/>
    <w:rsid w:val="008E5210"/>
    <w:rsid w:val="008F0597"/>
    <w:rsid w:val="008F2DAD"/>
    <w:rsid w:val="008F4968"/>
    <w:rsid w:val="008F7474"/>
    <w:rsid w:val="00900095"/>
    <w:rsid w:val="00900373"/>
    <w:rsid w:val="00900D2E"/>
    <w:rsid w:val="00903EA7"/>
    <w:rsid w:val="00904D01"/>
    <w:rsid w:val="0090541E"/>
    <w:rsid w:val="0090610E"/>
    <w:rsid w:val="009071F7"/>
    <w:rsid w:val="009101B1"/>
    <w:rsid w:val="0091137F"/>
    <w:rsid w:val="00916BE5"/>
    <w:rsid w:val="00916D95"/>
    <w:rsid w:val="00916F67"/>
    <w:rsid w:val="00924107"/>
    <w:rsid w:val="0092477F"/>
    <w:rsid w:val="00924843"/>
    <w:rsid w:val="009263A5"/>
    <w:rsid w:val="00927243"/>
    <w:rsid w:val="00930CB2"/>
    <w:rsid w:val="00935B4C"/>
    <w:rsid w:val="00937EAD"/>
    <w:rsid w:val="009401CE"/>
    <w:rsid w:val="0094249C"/>
    <w:rsid w:val="00942549"/>
    <w:rsid w:val="00942ED1"/>
    <w:rsid w:val="0094326A"/>
    <w:rsid w:val="009452AE"/>
    <w:rsid w:val="009511BE"/>
    <w:rsid w:val="00954763"/>
    <w:rsid w:val="0095729B"/>
    <w:rsid w:val="0096594C"/>
    <w:rsid w:val="009728AB"/>
    <w:rsid w:val="009744C0"/>
    <w:rsid w:val="00974541"/>
    <w:rsid w:val="00980306"/>
    <w:rsid w:val="00982C1C"/>
    <w:rsid w:val="009864BD"/>
    <w:rsid w:val="00991BFE"/>
    <w:rsid w:val="00994010"/>
    <w:rsid w:val="009A0305"/>
    <w:rsid w:val="009A27B9"/>
    <w:rsid w:val="009A3CE9"/>
    <w:rsid w:val="009A4E93"/>
    <w:rsid w:val="009A5C28"/>
    <w:rsid w:val="009A6E32"/>
    <w:rsid w:val="009A714D"/>
    <w:rsid w:val="009B00F0"/>
    <w:rsid w:val="009B05CC"/>
    <w:rsid w:val="009B111D"/>
    <w:rsid w:val="009B4791"/>
    <w:rsid w:val="009B6B81"/>
    <w:rsid w:val="009C1B18"/>
    <w:rsid w:val="009C7F58"/>
    <w:rsid w:val="009D1A81"/>
    <w:rsid w:val="009D341F"/>
    <w:rsid w:val="009D5E08"/>
    <w:rsid w:val="009D7D90"/>
    <w:rsid w:val="009E0C07"/>
    <w:rsid w:val="009E1345"/>
    <w:rsid w:val="009E28E5"/>
    <w:rsid w:val="009E3409"/>
    <w:rsid w:val="009E48E8"/>
    <w:rsid w:val="009E6586"/>
    <w:rsid w:val="009E72E1"/>
    <w:rsid w:val="009F1200"/>
    <w:rsid w:val="009F210F"/>
    <w:rsid w:val="009F30C3"/>
    <w:rsid w:val="009F464D"/>
    <w:rsid w:val="009F64ED"/>
    <w:rsid w:val="009F7326"/>
    <w:rsid w:val="009F76BB"/>
    <w:rsid w:val="00A03985"/>
    <w:rsid w:val="00A04936"/>
    <w:rsid w:val="00A04BA4"/>
    <w:rsid w:val="00A073C3"/>
    <w:rsid w:val="00A07BDB"/>
    <w:rsid w:val="00A13FFA"/>
    <w:rsid w:val="00A149B5"/>
    <w:rsid w:val="00A15C19"/>
    <w:rsid w:val="00A21598"/>
    <w:rsid w:val="00A236D0"/>
    <w:rsid w:val="00A24238"/>
    <w:rsid w:val="00A245FA"/>
    <w:rsid w:val="00A2479A"/>
    <w:rsid w:val="00A24909"/>
    <w:rsid w:val="00A2772C"/>
    <w:rsid w:val="00A301F8"/>
    <w:rsid w:val="00A30209"/>
    <w:rsid w:val="00A328DB"/>
    <w:rsid w:val="00A34240"/>
    <w:rsid w:val="00A34EEA"/>
    <w:rsid w:val="00A37C51"/>
    <w:rsid w:val="00A41CB4"/>
    <w:rsid w:val="00A42731"/>
    <w:rsid w:val="00A47F61"/>
    <w:rsid w:val="00A51C81"/>
    <w:rsid w:val="00A54856"/>
    <w:rsid w:val="00A54ECC"/>
    <w:rsid w:val="00A57B2C"/>
    <w:rsid w:val="00A60B4F"/>
    <w:rsid w:val="00A60BF0"/>
    <w:rsid w:val="00A6158A"/>
    <w:rsid w:val="00A6230E"/>
    <w:rsid w:val="00A641B7"/>
    <w:rsid w:val="00A71B59"/>
    <w:rsid w:val="00A71C65"/>
    <w:rsid w:val="00A71F59"/>
    <w:rsid w:val="00A720A6"/>
    <w:rsid w:val="00A73B6F"/>
    <w:rsid w:val="00A75E0D"/>
    <w:rsid w:val="00A8088B"/>
    <w:rsid w:val="00A80910"/>
    <w:rsid w:val="00A829B3"/>
    <w:rsid w:val="00A82D7C"/>
    <w:rsid w:val="00A83AEA"/>
    <w:rsid w:val="00A90762"/>
    <w:rsid w:val="00A939CC"/>
    <w:rsid w:val="00A9434F"/>
    <w:rsid w:val="00A9621B"/>
    <w:rsid w:val="00AA00FA"/>
    <w:rsid w:val="00AA0BF1"/>
    <w:rsid w:val="00AA2613"/>
    <w:rsid w:val="00AA46A6"/>
    <w:rsid w:val="00AA5777"/>
    <w:rsid w:val="00AB1D6C"/>
    <w:rsid w:val="00AB295B"/>
    <w:rsid w:val="00AB2B66"/>
    <w:rsid w:val="00AB2D3C"/>
    <w:rsid w:val="00AB7825"/>
    <w:rsid w:val="00AC1AD2"/>
    <w:rsid w:val="00AC467F"/>
    <w:rsid w:val="00AC7179"/>
    <w:rsid w:val="00AD05B7"/>
    <w:rsid w:val="00AD48BD"/>
    <w:rsid w:val="00AD6AA9"/>
    <w:rsid w:val="00AD739C"/>
    <w:rsid w:val="00AE08F5"/>
    <w:rsid w:val="00AE0B58"/>
    <w:rsid w:val="00AE20C4"/>
    <w:rsid w:val="00AE365B"/>
    <w:rsid w:val="00AE51B7"/>
    <w:rsid w:val="00AE5E75"/>
    <w:rsid w:val="00AF036E"/>
    <w:rsid w:val="00AF08B6"/>
    <w:rsid w:val="00AF102B"/>
    <w:rsid w:val="00AF1D66"/>
    <w:rsid w:val="00AF2AA5"/>
    <w:rsid w:val="00AF363C"/>
    <w:rsid w:val="00AF46EF"/>
    <w:rsid w:val="00AF632F"/>
    <w:rsid w:val="00AF7197"/>
    <w:rsid w:val="00B008BF"/>
    <w:rsid w:val="00B012DC"/>
    <w:rsid w:val="00B020B2"/>
    <w:rsid w:val="00B0336E"/>
    <w:rsid w:val="00B04F1F"/>
    <w:rsid w:val="00B0635D"/>
    <w:rsid w:val="00B07A1E"/>
    <w:rsid w:val="00B1016D"/>
    <w:rsid w:val="00B14323"/>
    <w:rsid w:val="00B16622"/>
    <w:rsid w:val="00B20364"/>
    <w:rsid w:val="00B207A1"/>
    <w:rsid w:val="00B21988"/>
    <w:rsid w:val="00B22BA1"/>
    <w:rsid w:val="00B22C85"/>
    <w:rsid w:val="00B24A31"/>
    <w:rsid w:val="00B24F3F"/>
    <w:rsid w:val="00B253DE"/>
    <w:rsid w:val="00B337D5"/>
    <w:rsid w:val="00B34DA9"/>
    <w:rsid w:val="00B36342"/>
    <w:rsid w:val="00B374DF"/>
    <w:rsid w:val="00B42AB9"/>
    <w:rsid w:val="00B518D8"/>
    <w:rsid w:val="00B53161"/>
    <w:rsid w:val="00B53269"/>
    <w:rsid w:val="00B53B6B"/>
    <w:rsid w:val="00B577A0"/>
    <w:rsid w:val="00B62911"/>
    <w:rsid w:val="00B63EC4"/>
    <w:rsid w:val="00B667C7"/>
    <w:rsid w:val="00B679F0"/>
    <w:rsid w:val="00B73890"/>
    <w:rsid w:val="00B73B35"/>
    <w:rsid w:val="00B73CDA"/>
    <w:rsid w:val="00B74E31"/>
    <w:rsid w:val="00B774CB"/>
    <w:rsid w:val="00B80944"/>
    <w:rsid w:val="00B817F6"/>
    <w:rsid w:val="00B83EBF"/>
    <w:rsid w:val="00B868E6"/>
    <w:rsid w:val="00B87EA2"/>
    <w:rsid w:val="00B9238C"/>
    <w:rsid w:val="00B9286B"/>
    <w:rsid w:val="00B94811"/>
    <w:rsid w:val="00B96540"/>
    <w:rsid w:val="00B9796B"/>
    <w:rsid w:val="00BA1698"/>
    <w:rsid w:val="00BA195F"/>
    <w:rsid w:val="00BA3913"/>
    <w:rsid w:val="00BA3C4F"/>
    <w:rsid w:val="00BA6846"/>
    <w:rsid w:val="00BB1F50"/>
    <w:rsid w:val="00BB2D9A"/>
    <w:rsid w:val="00BC0728"/>
    <w:rsid w:val="00BC53F1"/>
    <w:rsid w:val="00BC55CA"/>
    <w:rsid w:val="00BC6885"/>
    <w:rsid w:val="00BC7EE6"/>
    <w:rsid w:val="00BD1F4F"/>
    <w:rsid w:val="00BD23BA"/>
    <w:rsid w:val="00BD370D"/>
    <w:rsid w:val="00BD404A"/>
    <w:rsid w:val="00BD4F11"/>
    <w:rsid w:val="00BD5FF0"/>
    <w:rsid w:val="00BD7278"/>
    <w:rsid w:val="00BD77AA"/>
    <w:rsid w:val="00BE2C10"/>
    <w:rsid w:val="00BE439D"/>
    <w:rsid w:val="00BE6045"/>
    <w:rsid w:val="00BE7F01"/>
    <w:rsid w:val="00BF0044"/>
    <w:rsid w:val="00BF0CDE"/>
    <w:rsid w:val="00BF0D37"/>
    <w:rsid w:val="00BF1F1F"/>
    <w:rsid w:val="00BF30D2"/>
    <w:rsid w:val="00BF5158"/>
    <w:rsid w:val="00BF6406"/>
    <w:rsid w:val="00BF6D1E"/>
    <w:rsid w:val="00BF733E"/>
    <w:rsid w:val="00BF7588"/>
    <w:rsid w:val="00BF7D48"/>
    <w:rsid w:val="00C02815"/>
    <w:rsid w:val="00C040FD"/>
    <w:rsid w:val="00C06BE1"/>
    <w:rsid w:val="00C06C59"/>
    <w:rsid w:val="00C12ECF"/>
    <w:rsid w:val="00C14369"/>
    <w:rsid w:val="00C14CBC"/>
    <w:rsid w:val="00C15DB4"/>
    <w:rsid w:val="00C15E0A"/>
    <w:rsid w:val="00C221B2"/>
    <w:rsid w:val="00C22BF2"/>
    <w:rsid w:val="00C2370B"/>
    <w:rsid w:val="00C27140"/>
    <w:rsid w:val="00C308F9"/>
    <w:rsid w:val="00C30DCE"/>
    <w:rsid w:val="00C3292A"/>
    <w:rsid w:val="00C36112"/>
    <w:rsid w:val="00C4146B"/>
    <w:rsid w:val="00C41D03"/>
    <w:rsid w:val="00C4326D"/>
    <w:rsid w:val="00C4342E"/>
    <w:rsid w:val="00C43A29"/>
    <w:rsid w:val="00C43B75"/>
    <w:rsid w:val="00C46137"/>
    <w:rsid w:val="00C50C96"/>
    <w:rsid w:val="00C5196B"/>
    <w:rsid w:val="00C52932"/>
    <w:rsid w:val="00C52A9F"/>
    <w:rsid w:val="00C54A70"/>
    <w:rsid w:val="00C57EE7"/>
    <w:rsid w:val="00C63FD9"/>
    <w:rsid w:val="00C64B54"/>
    <w:rsid w:val="00C659DE"/>
    <w:rsid w:val="00C66FE8"/>
    <w:rsid w:val="00C71EC7"/>
    <w:rsid w:val="00C7206F"/>
    <w:rsid w:val="00C76248"/>
    <w:rsid w:val="00C76865"/>
    <w:rsid w:val="00C804BF"/>
    <w:rsid w:val="00C838A6"/>
    <w:rsid w:val="00C86282"/>
    <w:rsid w:val="00C863E3"/>
    <w:rsid w:val="00C86667"/>
    <w:rsid w:val="00C870FE"/>
    <w:rsid w:val="00C90522"/>
    <w:rsid w:val="00C91CD9"/>
    <w:rsid w:val="00C93502"/>
    <w:rsid w:val="00C97BD4"/>
    <w:rsid w:val="00CA1D1D"/>
    <w:rsid w:val="00CA2BAD"/>
    <w:rsid w:val="00CA3AC5"/>
    <w:rsid w:val="00CA5C95"/>
    <w:rsid w:val="00CA686D"/>
    <w:rsid w:val="00CA6BEC"/>
    <w:rsid w:val="00CB0FD0"/>
    <w:rsid w:val="00CB1393"/>
    <w:rsid w:val="00CB27FB"/>
    <w:rsid w:val="00CB3504"/>
    <w:rsid w:val="00CB4D3F"/>
    <w:rsid w:val="00CB50CE"/>
    <w:rsid w:val="00CC13A6"/>
    <w:rsid w:val="00CC18C3"/>
    <w:rsid w:val="00CC2884"/>
    <w:rsid w:val="00CC48B3"/>
    <w:rsid w:val="00CC4D59"/>
    <w:rsid w:val="00CD29CF"/>
    <w:rsid w:val="00CD33A5"/>
    <w:rsid w:val="00CD41E9"/>
    <w:rsid w:val="00CD4E49"/>
    <w:rsid w:val="00CD77FF"/>
    <w:rsid w:val="00CE117F"/>
    <w:rsid w:val="00CE4A02"/>
    <w:rsid w:val="00CE4FAC"/>
    <w:rsid w:val="00CE5411"/>
    <w:rsid w:val="00CE66FC"/>
    <w:rsid w:val="00CF0089"/>
    <w:rsid w:val="00CF015F"/>
    <w:rsid w:val="00CF10C6"/>
    <w:rsid w:val="00CF18D1"/>
    <w:rsid w:val="00CF1A17"/>
    <w:rsid w:val="00CF2FF1"/>
    <w:rsid w:val="00CF550D"/>
    <w:rsid w:val="00CF76BF"/>
    <w:rsid w:val="00D0100A"/>
    <w:rsid w:val="00D0714F"/>
    <w:rsid w:val="00D07C75"/>
    <w:rsid w:val="00D07D09"/>
    <w:rsid w:val="00D111B6"/>
    <w:rsid w:val="00D11DB9"/>
    <w:rsid w:val="00D13E44"/>
    <w:rsid w:val="00D164E8"/>
    <w:rsid w:val="00D16825"/>
    <w:rsid w:val="00D20650"/>
    <w:rsid w:val="00D26DE6"/>
    <w:rsid w:val="00D301B8"/>
    <w:rsid w:val="00D307D7"/>
    <w:rsid w:val="00D31092"/>
    <w:rsid w:val="00D33438"/>
    <w:rsid w:val="00D336DB"/>
    <w:rsid w:val="00D33F73"/>
    <w:rsid w:val="00D3438E"/>
    <w:rsid w:val="00D352D0"/>
    <w:rsid w:val="00D3594C"/>
    <w:rsid w:val="00D3698D"/>
    <w:rsid w:val="00D37276"/>
    <w:rsid w:val="00D40091"/>
    <w:rsid w:val="00D41DD9"/>
    <w:rsid w:val="00D44791"/>
    <w:rsid w:val="00D45156"/>
    <w:rsid w:val="00D461DF"/>
    <w:rsid w:val="00D46D37"/>
    <w:rsid w:val="00D50650"/>
    <w:rsid w:val="00D52857"/>
    <w:rsid w:val="00D52E79"/>
    <w:rsid w:val="00D54320"/>
    <w:rsid w:val="00D54FF6"/>
    <w:rsid w:val="00D56A91"/>
    <w:rsid w:val="00D57BFB"/>
    <w:rsid w:val="00D604DA"/>
    <w:rsid w:val="00D608CC"/>
    <w:rsid w:val="00D659CE"/>
    <w:rsid w:val="00D65E96"/>
    <w:rsid w:val="00D70782"/>
    <w:rsid w:val="00D720AC"/>
    <w:rsid w:val="00D7300E"/>
    <w:rsid w:val="00D73AF4"/>
    <w:rsid w:val="00D74272"/>
    <w:rsid w:val="00D74E82"/>
    <w:rsid w:val="00D7647A"/>
    <w:rsid w:val="00D77DC6"/>
    <w:rsid w:val="00D8335C"/>
    <w:rsid w:val="00D84A32"/>
    <w:rsid w:val="00D84B63"/>
    <w:rsid w:val="00D86BC7"/>
    <w:rsid w:val="00D90B72"/>
    <w:rsid w:val="00D914BD"/>
    <w:rsid w:val="00D93ED8"/>
    <w:rsid w:val="00D94A20"/>
    <w:rsid w:val="00D96CA1"/>
    <w:rsid w:val="00D97C34"/>
    <w:rsid w:val="00D97D1E"/>
    <w:rsid w:val="00DA2E2D"/>
    <w:rsid w:val="00DA3B95"/>
    <w:rsid w:val="00DA3B96"/>
    <w:rsid w:val="00DA405D"/>
    <w:rsid w:val="00DA5F2F"/>
    <w:rsid w:val="00DA607F"/>
    <w:rsid w:val="00DA6388"/>
    <w:rsid w:val="00DA7330"/>
    <w:rsid w:val="00DB1B90"/>
    <w:rsid w:val="00DB36B1"/>
    <w:rsid w:val="00DB4224"/>
    <w:rsid w:val="00DB4C44"/>
    <w:rsid w:val="00DB547D"/>
    <w:rsid w:val="00DB5C71"/>
    <w:rsid w:val="00DB667B"/>
    <w:rsid w:val="00DC1624"/>
    <w:rsid w:val="00DC162E"/>
    <w:rsid w:val="00DC1F51"/>
    <w:rsid w:val="00DC2D82"/>
    <w:rsid w:val="00DC43D5"/>
    <w:rsid w:val="00DC4598"/>
    <w:rsid w:val="00DC701F"/>
    <w:rsid w:val="00DD0090"/>
    <w:rsid w:val="00DD550B"/>
    <w:rsid w:val="00DD6E15"/>
    <w:rsid w:val="00DE0212"/>
    <w:rsid w:val="00DE34B4"/>
    <w:rsid w:val="00DE359F"/>
    <w:rsid w:val="00DE3A9E"/>
    <w:rsid w:val="00DE3BBF"/>
    <w:rsid w:val="00DE5FA4"/>
    <w:rsid w:val="00DE6041"/>
    <w:rsid w:val="00DF2E47"/>
    <w:rsid w:val="00DF2EB7"/>
    <w:rsid w:val="00DF4A06"/>
    <w:rsid w:val="00DF6248"/>
    <w:rsid w:val="00DF6BB6"/>
    <w:rsid w:val="00E016FB"/>
    <w:rsid w:val="00E01ADA"/>
    <w:rsid w:val="00E01DE0"/>
    <w:rsid w:val="00E11CCE"/>
    <w:rsid w:val="00E13A05"/>
    <w:rsid w:val="00E16FCE"/>
    <w:rsid w:val="00E21D68"/>
    <w:rsid w:val="00E22AA5"/>
    <w:rsid w:val="00E22BDB"/>
    <w:rsid w:val="00E26A52"/>
    <w:rsid w:val="00E311A5"/>
    <w:rsid w:val="00E3168B"/>
    <w:rsid w:val="00E3484E"/>
    <w:rsid w:val="00E36924"/>
    <w:rsid w:val="00E454DE"/>
    <w:rsid w:val="00E45B3A"/>
    <w:rsid w:val="00E45C56"/>
    <w:rsid w:val="00E45D85"/>
    <w:rsid w:val="00E4650A"/>
    <w:rsid w:val="00E46757"/>
    <w:rsid w:val="00E477F2"/>
    <w:rsid w:val="00E6280C"/>
    <w:rsid w:val="00E643DE"/>
    <w:rsid w:val="00E64D40"/>
    <w:rsid w:val="00E65856"/>
    <w:rsid w:val="00E67A67"/>
    <w:rsid w:val="00E724FF"/>
    <w:rsid w:val="00E75236"/>
    <w:rsid w:val="00E75522"/>
    <w:rsid w:val="00E76392"/>
    <w:rsid w:val="00E7790B"/>
    <w:rsid w:val="00E81E02"/>
    <w:rsid w:val="00E82DB4"/>
    <w:rsid w:val="00E82F4B"/>
    <w:rsid w:val="00E83544"/>
    <w:rsid w:val="00E83A88"/>
    <w:rsid w:val="00E848F6"/>
    <w:rsid w:val="00E8627D"/>
    <w:rsid w:val="00E8689C"/>
    <w:rsid w:val="00E87AED"/>
    <w:rsid w:val="00E87D31"/>
    <w:rsid w:val="00E91FC3"/>
    <w:rsid w:val="00E92CE5"/>
    <w:rsid w:val="00E95F3C"/>
    <w:rsid w:val="00E9615B"/>
    <w:rsid w:val="00EA0DDC"/>
    <w:rsid w:val="00EA0F8D"/>
    <w:rsid w:val="00EA195E"/>
    <w:rsid w:val="00EA691C"/>
    <w:rsid w:val="00EB03B7"/>
    <w:rsid w:val="00EB497A"/>
    <w:rsid w:val="00EC0CC2"/>
    <w:rsid w:val="00EC319C"/>
    <w:rsid w:val="00EC46C4"/>
    <w:rsid w:val="00EC4B08"/>
    <w:rsid w:val="00EC5D4B"/>
    <w:rsid w:val="00EC6AB1"/>
    <w:rsid w:val="00EC77C4"/>
    <w:rsid w:val="00EC7CE3"/>
    <w:rsid w:val="00ED148C"/>
    <w:rsid w:val="00ED3693"/>
    <w:rsid w:val="00ED521D"/>
    <w:rsid w:val="00ED523E"/>
    <w:rsid w:val="00ED76FD"/>
    <w:rsid w:val="00ED79AE"/>
    <w:rsid w:val="00EE2887"/>
    <w:rsid w:val="00EE3742"/>
    <w:rsid w:val="00EE47CC"/>
    <w:rsid w:val="00EE4B60"/>
    <w:rsid w:val="00EE6B8E"/>
    <w:rsid w:val="00EE7757"/>
    <w:rsid w:val="00EF2C73"/>
    <w:rsid w:val="00EF48D7"/>
    <w:rsid w:val="00EF4ECC"/>
    <w:rsid w:val="00EF79A1"/>
    <w:rsid w:val="00F02E59"/>
    <w:rsid w:val="00F0728A"/>
    <w:rsid w:val="00F10F7C"/>
    <w:rsid w:val="00F133EF"/>
    <w:rsid w:val="00F16CDB"/>
    <w:rsid w:val="00F170C4"/>
    <w:rsid w:val="00F200F1"/>
    <w:rsid w:val="00F23244"/>
    <w:rsid w:val="00F23444"/>
    <w:rsid w:val="00F26B77"/>
    <w:rsid w:val="00F274F7"/>
    <w:rsid w:val="00F3100C"/>
    <w:rsid w:val="00F31070"/>
    <w:rsid w:val="00F318EE"/>
    <w:rsid w:val="00F31CE7"/>
    <w:rsid w:val="00F33452"/>
    <w:rsid w:val="00F34CB0"/>
    <w:rsid w:val="00F361EE"/>
    <w:rsid w:val="00F36697"/>
    <w:rsid w:val="00F36E7B"/>
    <w:rsid w:val="00F40D84"/>
    <w:rsid w:val="00F410AF"/>
    <w:rsid w:val="00F41ADF"/>
    <w:rsid w:val="00F4543D"/>
    <w:rsid w:val="00F460C0"/>
    <w:rsid w:val="00F4734D"/>
    <w:rsid w:val="00F47E68"/>
    <w:rsid w:val="00F5108C"/>
    <w:rsid w:val="00F51640"/>
    <w:rsid w:val="00F52D80"/>
    <w:rsid w:val="00F55815"/>
    <w:rsid w:val="00F5714C"/>
    <w:rsid w:val="00F57B1C"/>
    <w:rsid w:val="00F6175F"/>
    <w:rsid w:val="00F6238C"/>
    <w:rsid w:val="00F62698"/>
    <w:rsid w:val="00F6331C"/>
    <w:rsid w:val="00F64206"/>
    <w:rsid w:val="00F6420A"/>
    <w:rsid w:val="00F66E28"/>
    <w:rsid w:val="00F700A8"/>
    <w:rsid w:val="00F70FBD"/>
    <w:rsid w:val="00F71045"/>
    <w:rsid w:val="00F7258C"/>
    <w:rsid w:val="00F729CD"/>
    <w:rsid w:val="00F754FE"/>
    <w:rsid w:val="00F7612D"/>
    <w:rsid w:val="00F80B2D"/>
    <w:rsid w:val="00F80E50"/>
    <w:rsid w:val="00F81637"/>
    <w:rsid w:val="00F82817"/>
    <w:rsid w:val="00F83E74"/>
    <w:rsid w:val="00F858C6"/>
    <w:rsid w:val="00F85EDB"/>
    <w:rsid w:val="00F871C9"/>
    <w:rsid w:val="00F90048"/>
    <w:rsid w:val="00F9371A"/>
    <w:rsid w:val="00F93CEB"/>
    <w:rsid w:val="00F93EA8"/>
    <w:rsid w:val="00F95CB1"/>
    <w:rsid w:val="00F96CA3"/>
    <w:rsid w:val="00F977F7"/>
    <w:rsid w:val="00FA027F"/>
    <w:rsid w:val="00FA0590"/>
    <w:rsid w:val="00FA3AA1"/>
    <w:rsid w:val="00FA3E2D"/>
    <w:rsid w:val="00FA5D69"/>
    <w:rsid w:val="00FA5F4B"/>
    <w:rsid w:val="00FA62EC"/>
    <w:rsid w:val="00FA6380"/>
    <w:rsid w:val="00FA7890"/>
    <w:rsid w:val="00FB3D79"/>
    <w:rsid w:val="00FB743B"/>
    <w:rsid w:val="00FB7623"/>
    <w:rsid w:val="00FB7B15"/>
    <w:rsid w:val="00FC273E"/>
    <w:rsid w:val="00FC2B40"/>
    <w:rsid w:val="00FC2C4B"/>
    <w:rsid w:val="00FC399A"/>
    <w:rsid w:val="00FC3B46"/>
    <w:rsid w:val="00FC458B"/>
    <w:rsid w:val="00FC4BDC"/>
    <w:rsid w:val="00FD26CF"/>
    <w:rsid w:val="00FD2C76"/>
    <w:rsid w:val="00FD4690"/>
    <w:rsid w:val="00FD4F61"/>
    <w:rsid w:val="00FE074D"/>
    <w:rsid w:val="00FE3566"/>
    <w:rsid w:val="00FE5572"/>
    <w:rsid w:val="00FE7EB9"/>
    <w:rsid w:val="00FF04A0"/>
    <w:rsid w:val="00FF0781"/>
    <w:rsid w:val="00FF4364"/>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FCE"/>
    <w:rPr>
      <w:rFonts w:ascii="Arial Narrow" w:eastAsia="MS Mincho" w:hAnsi="Arial Narrow"/>
      <w:sz w:val="24"/>
      <w:szCs w:val="24"/>
      <w:lang w:val="es-ES" w:eastAsia="es-ES"/>
    </w:rPr>
  </w:style>
  <w:style w:type="paragraph" w:styleId="Ttulo1">
    <w:name w:val="heading 1"/>
    <w:basedOn w:val="Normal"/>
    <w:next w:val="Normal"/>
    <w:link w:val="Ttulo1Car"/>
    <w:qFormat/>
    <w:rsid w:val="00E16FCE"/>
    <w:pPr>
      <w:keepNext/>
      <w:jc w:val="center"/>
      <w:outlineLvl w:val="0"/>
    </w:pPr>
    <w:rPr>
      <w:rFonts w:ascii="Arial" w:hAnsi="Arial"/>
      <w:b/>
      <w:sz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E16FCE"/>
    <w:rPr>
      <w:rFonts w:ascii="Arial" w:eastAsia="MS Mincho" w:hAnsi="Arial" w:cs="Times New Roman"/>
      <w:b/>
      <w:sz w:val="20"/>
      <w:szCs w:val="24"/>
      <w:lang w:val="es-ES" w:eastAsia="es-ES"/>
    </w:rPr>
  </w:style>
  <w:style w:type="paragraph" w:styleId="Encabezado">
    <w:name w:val="header"/>
    <w:basedOn w:val="Normal"/>
    <w:link w:val="EncabezadoCar"/>
    <w:uiPriority w:val="99"/>
    <w:rsid w:val="00E16FCE"/>
    <w:pPr>
      <w:tabs>
        <w:tab w:val="center" w:pos="4252"/>
        <w:tab w:val="right" w:pos="8504"/>
      </w:tabs>
    </w:pPr>
  </w:style>
  <w:style w:type="character" w:customStyle="1" w:styleId="EncabezadoCar">
    <w:name w:val="Encabezado Car"/>
    <w:link w:val="Encabezado"/>
    <w:uiPriority w:val="99"/>
    <w:rsid w:val="00E16FCE"/>
    <w:rPr>
      <w:rFonts w:ascii="Arial Narrow" w:eastAsia="MS Mincho" w:hAnsi="Arial Narrow" w:cs="Times New Roman"/>
      <w:sz w:val="24"/>
      <w:szCs w:val="24"/>
      <w:lang w:val="es-ES" w:eastAsia="es-ES"/>
    </w:rPr>
  </w:style>
  <w:style w:type="paragraph" w:styleId="Piedepgina">
    <w:name w:val="footer"/>
    <w:basedOn w:val="Normal"/>
    <w:link w:val="PiedepginaCar"/>
    <w:rsid w:val="00E16FCE"/>
    <w:pPr>
      <w:tabs>
        <w:tab w:val="center" w:pos="4252"/>
        <w:tab w:val="right" w:pos="8504"/>
      </w:tabs>
    </w:pPr>
  </w:style>
  <w:style w:type="character" w:customStyle="1" w:styleId="PiedepginaCar">
    <w:name w:val="Pie de página Car"/>
    <w:link w:val="Piedepgina"/>
    <w:rsid w:val="00E16FCE"/>
    <w:rPr>
      <w:rFonts w:ascii="Arial Narrow" w:eastAsia="MS Mincho" w:hAnsi="Arial Narrow" w:cs="Times New Roman"/>
      <w:sz w:val="24"/>
      <w:szCs w:val="24"/>
      <w:lang w:val="es-ES" w:eastAsia="es-ES"/>
    </w:rPr>
  </w:style>
  <w:style w:type="paragraph" w:styleId="Textoindependiente3">
    <w:name w:val="Body Text 3"/>
    <w:basedOn w:val="Normal"/>
    <w:link w:val="Textoindependiente3Car"/>
    <w:rsid w:val="00E16FCE"/>
    <w:pPr>
      <w:widowControl w:val="0"/>
    </w:pPr>
    <w:rPr>
      <w:rFonts w:ascii="CG Omega" w:eastAsia="Times New Roman" w:hAnsi="CG Omega"/>
      <w:b/>
      <w:snapToGrid w:val="0"/>
      <w:sz w:val="20"/>
      <w:lang w:val="en-US"/>
    </w:rPr>
  </w:style>
  <w:style w:type="character" w:customStyle="1" w:styleId="Textoindependiente3Car">
    <w:name w:val="Texto independiente 3 Car"/>
    <w:link w:val="Textoindependiente3"/>
    <w:rsid w:val="00E16FCE"/>
    <w:rPr>
      <w:rFonts w:ascii="CG Omega" w:eastAsia="Times New Roman" w:hAnsi="CG Omega" w:cs="Times New Roman"/>
      <w:b/>
      <w:snapToGrid w:val="0"/>
      <w:sz w:val="20"/>
      <w:szCs w:val="24"/>
      <w:lang w:val="en-US" w:eastAsia="es-ES"/>
    </w:rPr>
  </w:style>
  <w:style w:type="character" w:styleId="Nmerodepgina">
    <w:name w:val="page number"/>
    <w:basedOn w:val="Fuentedeprrafopredeter"/>
    <w:rsid w:val="00E16FCE"/>
  </w:style>
  <w:style w:type="paragraph" w:styleId="Textoindependiente">
    <w:name w:val="Body Text"/>
    <w:basedOn w:val="Normal"/>
    <w:link w:val="TextoindependienteCar"/>
    <w:rsid w:val="00E16FCE"/>
    <w:pPr>
      <w:spacing w:after="120"/>
    </w:pPr>
  </w:style>
  <w:style w:type="character" w:customStyle="1" w:styleId="TextoindependienteCar">
    <w:name w:val="Texto independiente Car"/>
    <w:link w:val="Textoindependiente"/>
    <w:rsid w:val="00E16FCE"/>
    <w:rPr>
      <w:rFonts w:ascii="Arial Narrow" w:eastAsia="MS Mincho" w:hAnsi="Arial Narrow" w:cs="Times New Roman"/>
      <w:sz w:val="24"/>
      <w:szCs w:val="24"/>
      <w:lang w:val="es-ES" w:eastAsia="es-ES"/>
    </w:rPr>
  </w:style>
  <w:style w:type="paragraph" w:styleId="Prrafodelista">
    <w:name w:val="List Paragraph"/>
    <w:basedOn w:val="Normal"/>
    <w:uiPriority w:val="34"/>
    <w:qFormat/>
    <w:rsid w:val="00E16FCE"/>
    <w:pPr>
      <w:spacing w:after="200" w:line="276" w:lineRule="auto"/>
      <w:ind w:left="720"/>
      <w:contextualSpacing/>
    </w:pPr>
    <w:rPr>
      <w:rFonts w:ascii="Calibri" w:eastAsia="Times New Roman" w:hAnsi="Calibri"/>
      <w:sz w:val="22"/>
      <w:szCs w:val="22"/>
      <w:lang w:val="es-CO" w:eastAsia="es-CO"/>
    </w:rPr>
  </w:style>
  <w:style w:type="paragraph" w:styleId="Sinespaciado">
    <w:name w:val="No Spacing"/>
    <w:uiPriority w:val="1"/>
    <w:qFormat/>
    <w:rsid w:val="00E16FCE"/>
    <w:rPr>
      <w:rFonts w:ascii="Arial Narrow" w:eastAsia="MS Mincho" w:hAnsi="Arial Narrow"/>
      <w:sz w:val="24"/>
      <w:szCs w:val="24"/>
      <w:lang w:val="es-ES" w:eastAsia="es-ES"/>
    </w:rPr>
  </w:style>
  <w:style w:type="character" w:styleId="Refdecomentario">
    <w:name w:val="annotation reference"/>
    <w:rsid w:val="00E16FCE"/>
    <w:rPr>
      <w:sz w:val="16"/>
      <w:szCs w:val="16"/>
    </w:rPr>
  </w:style>
  <w:style w:type="paragraph" w:styleId="Textocomentario">
    <w:name w:val="annotation text"/>
    <w:basedOn w:val="Normal"/>
    <w:link w:val="TextocomentarioCar"/>
    <w:rsid w:val="00E16FCE"/>
    <w:rPr>
      <w:sz w:val="20"/>
      <w:szCs w:val="20"/>
    </w:rPr>
  </w:style>
  <w:style w:type="character" w:customStyle="1" w:styleId="TextocomentarioCar">
    <w:name w:val="Texto comentario Car"/>
    <w:link w:val="Textocomentario"/>
    <w:rsid w:val="00E16FCE"/>
    <w:rPr>
      <w:rFonts w:ascii="Arial Narrow" w:eastAsia="MS Mincho" w:hAnsi="Arial Narrow" w:cs="Times New Roman"/>
      <w:sz w:val="20"/>
      <w:szCs w:val="20"/>
      <w:lang w:val="es-ES" w:eastAsia="es-ES"/>
    </w:rPr>
  </w:style>
  <w:style w:type="paragraph" w:styleId="Textodeglobo">
    <w:name w:val="Balloon Text"/>
    <w:basedOn w:val="Normal"/>
    <w:link w:val="TextodegloboCar"/>
    <w:uiPriority w:val="99"/>
    <w:semiHidden/>
    <w:unhideWhenUsed/>
    <w:rsid w:val="00E16FCE"/>
    <w:rPr>
      <w:rFonts w:ascii="Segoe UI" w:hAnsi="Segoe UI"/>
      <w:sz w:val="18"/>
      <w:szCs w:val="18"/>
    </w:rPr>
  </w:style>
  <w:style w:type="character" w:customStyle="1" w:styleId="TextodegloboCar">
    <w:name w:val="Texto de globo Car"/>
    <w:link w:val="Textodeglobo"/>
    <w:uiPriority w:val="99"/>
    <w:semiHidden/>
    <w:rsid w:val="00E16FCE"/>
    <w:rPr>
      <w:rFonts w:ascii="Segoe UI" w:eastAsia="MS Mincho" w:hAnsi="Segoe UI" w:cs="Segoe UI"/>
      <w:sz w:val="18"/>
      <w:szCs w:val="18"/>
      <w:lang w:val="es-ES" w:eastAsia="es-ES"/>
    </w:rPr>
  </w:style>
  <w:style w:type="paragraph" w:customStyle="1" w:styleId="ecxmsonormal">
    <w:name w:val="ecxmsonormal"/>
    <w:basedOn w:val="Normal"/>
    <w:rsid w:val="00AC1AD2"/>
    <w:pPr>
      <w:spacing w:after="324"/>
    </w:pPr>
    <w:rPr>
      <w:rFonts w:ascii="Times New Roman" w:eastAsia="Times New Roman" w:hAnsi="Times New Roman"/>
      <w:lang w:val="es-CO" w:eastAsia="es-CO"/>
    </w:rPr>
  </w:style>
  <w:style w:type="paragraph" w:styleId="NormalWeb">
    <w:name w:val="Normal (Web)"/>
    <w:basedOn w:val="Normal"/>
    <w:uiPriority w:val="99"/>
    <w:unhideWhenUsed/>
    <w:rsid w:val="00FF04A0"/>
    <w:pPr>
      <w:spacing w:before="100" w:beforeAutospacing="1" w:after="100" w:afterAutospacing="1"/>
      <w:jc w:val="both"/>
    </w:pPr>
    <w:rPr>
      <w:rFonts w:ascii="Arial" w:eastAsia="Times New Roman" w:hAnsi="Arial" w:cs="Arial"/>
      <w:lang w:val="es-CO" w:eastAsia="es-CO"/>
    </w:rPr>
  </w:style>
  <w:style w:type="paragraph" w:styleId="Asuntodelcomentario">
    <w:name w:val="annotation subject"/>
    <w:basedOn w:val="Textocomentario"/>
    <w:next w:val="Textocomentario"/>
    <w:link w:val="AsuntodelcomentarioCar"/>
    <w:uiPriority w:val="99"/>
    <w:semiHidden/>
    <w:unhideWhenUsed/>
    <w:rsid w:val="00D07D09"/>
    <w:rPr>
      <w:b/>
      <w:bCs/>
    </w:rPr>
  </w:style>
  <w:style w:type="character" w:customStyle="1" w:styleId="AsuntodelcomentarioCar">
    <w:name w:val="Asunto del comentario Car"/>
    <w:link w:val="Asuntodelcomentario"/>
    <w:uiPriority w:val="99"/>
    <w:semiHidden/>
    <w:rsid w:val="00D07D09"/>
    <w:rPr>
      <w:rFonts w:ascii="Arial Narrow" w:eastAsia="MS Mincho" w:hAnsi="Arial Narrow" w:cs="Times New Roman"/>
      <w:b/>
      <w:bCs/>
      <w:sz w:val="20"/>
      <w:szCs w:val="20"/>
      <w:lang w:val="es-ES" w:eastAsia="es-ES"/>
    </w:rPr>
  </w:style>
  <w:style w:type="character" w:styleId="Hipervnculo">
    <w:name w:val="Hyperlink"/>
    <w:uiPriority w:val="99"/>
    <w:semiHidden/>
    <w:unhideWhenUsed/>
    <w:rsid w:val="00DC162E"/>
    <w:rPr>
      <w:color w:val="0000FF"/>
      <w:u w:val="single"/>
    </w:rPr>
  </w:style>
  <w:style w:type="paragraph" w:customStyle="1" w:styleId="pa22">
    <w:name w:val="pa22"/>
    <w:basedOn w:val="Normal"/>
    <w:rsid w:val="00DA7330"/>
    <w:pPr>
      <w:spacing w:before="100" w:beforeAutospacing="1" w:after="100" w:afterAutospacing="1"/>
    </w:pPr>
    <w:rPr>
      <w:rFonts w:ascii="Times New Roman" w:eastAsia="Times New Roman" w:hAnsi="Times New Roman"/>
      <w:lang w:val="es-CO" w:eastAsia="es-CO"/>
    </w:rPr>
  </w:style>
  <w:style w:type="character" w:styleId="Textoennegrita">
    <w:name w:val="Strong"/>
    <w:uiPriority w:val="22"/>
    <w:qFormat/>
    <w:rsid w:val="0087691B"/>
    <w:rPr>
      <w:b/>
      <w:bCs/>
    </w:rPr>
  </w:style>
  <w:style w:type="paragraph" w:styleId="Revisin">
    <w:name w:val="Revision"/>
    <w:hidden/>
    <w:uiPriority w:val="99"/>
    <w:semiHidden/>
    <w:rsid w:val="004625B4"/>
    <w:rPr>
      <w:rFonts w:ascii="Arial Narrow" w:eastAsia="MS Mincho" w:hAnsi="Arial Narrow"/>
      <w:sz w:val="24"/>
      <w:szCs w:val="24"/>
      <w:lang w:val="es-ES" w:eastAsia="es-ES"/>
    </w:rPr>
  </w:style>
  <w:style w:type="table" w:styleId="Tablaconcuadrcula">
    <w:name w:val="Table Grid"/>
    <w:basedOn w:val="Tablanormal"/>
    <w:uiPriority w:val="39"/>
    <w:rsid w:val="005C25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FC2B40"/>
    <w:rPr>
      <w:sz w:val="20"/>
      <w:szCs w:val="20"/>
    </w:rPr>
  </w:style>
  <w:style w:type="character" w:customStyle="1" w:styleId="TextonotapieCar">
    <w:name w:val="Texto nota pie Car"/>
    <w:link w:val="Textonotapie"/>
    <w:uiPriority w:val="99"/>
    <w:semiHidden/>
    <w:rsid w:val="00FC2B40"/>
    <w:rPr>
      <w:rFonts w:ascii="Arial Narrow" w:eastAsia="MS Mincho" w:hAnsi="Arial Narrow"/>
      <w:lang w:val="es-ES" w:eastAsia="es-ES"/>
    </w:rPr>
  </w:style>
  <w:style w:type="character" w:styleId="Refdenotaalpie">
    <w:name w:val="footnote reference"/>
    <w:uiPriority w:val="99"/>
    <w:semiHidden/>
    <w:unhideWhenUsed/>
    <w:rsid w:val="00FC2B40"/>
    <w:rPr>
      <w:vertAlign w:val="superscript"/>
    </w:rPr>
  </w:style>
</w:styles>
</file>

<file path=word/webSettings.xml><?xml version="1.0" encoding="utf-8"?>
<w:webSettings xmlns:r="http://schemas.openxmlformats.org/officeDocument/2006/relationships" xmlns:w="http://schemas.openxmlformats.org/wordprocessingml/2006/main">
  <w:divs>
    <w:div w:id="18481763">
      <w:bodyDiv w:val="1"/>
      <w:marLeft w:val="0"/>
      <w:marRight w:val="0"/>
      <w:marTop w:val="0"/>
      <w:marBottom w:val="0"/>
      <w:divBdr>
        <w:top w:val="none" w:sz="0" w:space="0" w:color="auto"/>
        <w:left w:val="none" w:sz="0" w:space="0" w:color="auto"/>
        <w:bottom w:val="none" w:sz="0" w:space="0" w:color="auto"/>
        <w:right w:val="none" w:sz="0" w:space="0" w:color="auto"/>
      </w:divBdr>
    </w:div>
    <w:div w:id="27722956">
      <w:bodyDiv w:val="1"/>
      <w:marLeft w:val="0"/>
      <w:marRight w:val="0"/>
      <w:marTop w:val="0"/>
      <w:marBottom w:val="0"/>
      <w:divBdr>
        <w:top w:val="none" w:sz="0" w:space="0" w:color="auto"/>
        <w:left w:val="none" w:sz="0" w:space="0" w:color="auto"/>
        <w:bottom w:val="none" w:sz="0" w:space="0" w:color="auto"/>
        <w:right w:val="none" w:sz="0" w:space="0" w:color="auto"/>
      </w:divBdr>
      <w:divsChild>
        <w:div w:id="1768455474">
          <w:marLeft w:val="446"/>
          <w:marRight w:val="0"/>
          <w:marTop w:val="0"/>
          <w:marBottom w:val="160"/>
          <w:divBdr>
            <w:top w:val="none" w:sz="0" w:space="0" w:color="auto"/>
            <w:left w:val="none" w:sz="0" w:space="0" w:color="auto"/>
            <w:bottom w:val="none" w:sz="0" w:space="0" w:color="auto"/>
            <w:right w:val="none" w:sz="0" w:space="0" w:color="auto"/>
          </w:divBdr>
        </w:div>
      </w:divsChild>
    </w:div>
    <w:div w:id="53700945">
      <w:bodyDiv w:val="1"/>
      <w:marLeft w:val="0"/>
      <w:marRight w:val="0"/>
      <w:marTop w:val="0"/>
      <w:marBottom w:val="0"/>
      <w:divBdr>
        <w:top w:val="none" w:sz="0" w:space="0" w:color="auto"/>
        <w:left w:val="none" w:sz="0" w:space="0" w:color="auto"/>
        <w:bottom w:val="none" w:sz="0" w:space="0" w:color="auto"/>
        <w:right w:val="none" w:sz="0" w:space="0" w:color="auto"/>
      </w:divBdr>
    </w:div>
    <w:div w:id="153960111">
      <w:bodyDiv w:val="1"/>
      <w:marLeft w:val="0"/>
      <w:marRight w:val="0"/>
      <w:marTop w:val="0"/>
      <w:marBottom w:val="0"/>
      <w:divBdr>
        <w:top w:val="none" w:sz="0" w:space="0" w:color="auto"/>
        <w:left w:val="none" w:sz="0" w:space="0" w:color="auto"/>
        <w:bottom w:val="none" w:sz="0" w:space="0" w:color="auto"/>
        <w:right w:val="none" w:sz="0" w:space="0" w:color="auto"/>
      </w:divBdr>
    </w:div>
    <w:div w:id="217320660">
      <w:bodyDiv w:val="1"/>
      <w:marLeft w:val="0"/>
      <w:marRight w:val="0"/>
      <w:marTop w:val="0"/>
      <w:marBottom w:val="0"/>
      <w:divBdr>
        <w:top w:val="none" w:sz="0" w:space="0" w:color="auto"/>
        <w:left w:val="none" w:sz="0" w:space="0" w:color="auto"/>
        <w:bottom w:val="none" w:sz="0" w:space="0" w:color="auto"/>
        <w:right w:val="none" w:sz="0" w:space="0" w:color="auto"/>
      </w:divBdr>
    </w:div>
    <w:div w:id="261842789">
      <w:bodyDiv w:val="1"/>
      <w:marLeft w:val="0"/>
      <w:marRight w:val="0"/>
      <w:marTop w:val="0"/>
      <w:marBottom w:val="0"/>
      <w:divBdr>
        <w:top w:val="none" w:sz="0" w:space="0" w:color="auto"/>
        <w:left w:val="none" w:sz="0" w:space="0" w:color="auto"/>
        <w:bottom w:val="none" w:sz="0" w:space="0" w:color="auto"/>
        <w:right w:val="none" w:sz="0" w:space="0" w:color="auto"/>
      </w:divBdr>
      <w:divsChild>
        <w:div w:id="1846240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786639">
              <w:marLeft w:val="0"/>
              <w:marRight w:val="0"/>
              <w:marTop w:val="0"/>
              <w:marBottom w:val="0"/>
              <w:divBdr>
                <w:top w:val="none" w:sz="0" w:space="0" w:color="auto"/>
                <w:left w:val="none" w:sz="0" w:space="0" w:color="auto"/>
                <w:bottom w:val="none" w:sz="0" w:space="0" w:color="auto"/>
                <w:right w:val="none" w:sz="0" w:space="0" w:color="auto"/>
              </w:divBdr>
              <w:divsChild>
                <w:div w:id="6985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869153">
      <w:bodyDiv w:val="1"/>
      <w:marLeft w:val="0"/>
      <w:marRight w:val="0"/>
      <w:marTop w:val="0"/>
      <w:marBottom w:val="0"/>
      <w:divBdr>
        <w:top w:val="none" w:sz="0" w:space="0" w:color="auto"/>
        <w:left w:val="none" w:sz="0" w:space="0" w:color="auto"/>
        <w:bottom w:val="none" w:sz="0" w:space="0" w:color="auto"/>
        <w:right w:val="none" w:sz="0" w:space="0" w:color="auto"/>
      </w:divBdr>
    </w:div>
    <w:div w:id="293340767">
      <w:bodyDiv w:val="1"/>
      <w:marLeft w:val="0"/>
      <w:marRight w:val="0"/>
      <w:marTop w:val="0"/>
      <w:marBottom w:val="0"/>
      <w:divBdr>
        <w:top w:val="none" w:sz="0" w:space="0" w:color="auto"/>
        <w:left w:val="none" w:sz="0" w:space="0" w:color="auto"/>
        <w:bottom w:val="none" w:sz="0" w:space="0" w:color="auto"/>
        <w:right w:val="none" w:sz="0" w:space="0" w:color="auto"/>
      </w:divBdr>
    </w:div>
    <w:div w:id="316082167">
      <w:bodyDiv w:val="1"/>
      <w:marLeft w:val="0"/>
      <w:marRight w:val="0"/>
      <w:marTop w:val="0"/>
      <w:marBottom w:val="0"/>
      <w:divBdr>
        <w:top w:val="none" w:sz="0" w:space="0" w:color="auto"/>
        <w:left w:val="none" w:sz="0" w:space="0" w:color="auto"/>
        <w:bottom w:val="none" w:sz="0" w:space="0" w:color="auto"/>
        <w:right w:val="none" w:sz="0" w:space="0" w:color="auto"/>
      </w:divBdr>
    </w:div>
    <w:div w:id="652637965">
      <w:bodyDiv w:val="1"/>
      <w:marLeft w:val="0"/>
      <w:marRight w:val="0"/>
      <w:marTop w:val="0"/>
      <w:marBottom w:val="0"/>
      <w:divBdr>
        <w:top w:val="none" w:sz="0" w:space="0" w:color="auto"/>
        <w:left w:val="none" w:sz="0" w:space="0" w:color="auto"/>
        <w:bottom w:val="none" w:sz="0" w:space="0" w:color="auto"/>
        <w:right w:val="none" w:sz="0" w:space="0" w:color="auto"/>
      </w:divBdr>
    </w:div>
    <w:div w:id="758402381">
      <w:bodyDiv w:val="1"/>
      <w:marLeft w:val="0"/>
      <w:marRight w:val="0"/>
      <w:marTop w:val="0"/>
      <w:marBottom w:val="0"/>
      <w:divBdr>
        <w:top w:val="none" w:sz="0" w:space="0" w:color="auto"/>
        <w:left w:val="none" w:sz="0" w:space="0" w:color="auto"/>
        <w:bottom w:val="none" w:sz="0" w:space="0" w:color="auto"/>
        <w:right w:val="none" w:sz="0" w:space="0" w:color="auto"/>
      </w:divBdr>
    </w:div>
    <w:div w:id="759254495">
      <w:bodyDiv w:val="1"/>
      <w:marLeft w:val="0"/>
      <w:marRight w:val="0"/>
      <w:marTop w:val="0"/>
      <w:marBottom w:val="0"/>
      <w:divBdr>
        <w:top w:val="none" w:sz="0" w:space="0" w:color="auto"/>
        <w:left w:val="none" w:sz="0" w:space="0" w:color="auto"/>
        <w:bottom w:val="none" w:sz="0" w:space="0" w:color="auto"/>
        <w:right w:val="none" w:sz="0" w:space="0" w:color="auto"/>
      </w:divBdr>
    </w:div>
    <w:div w:id="790127543">
      <w:bodyDiv w:val="1"/>
      <w:marLeft w:val="0"/>
      <w:marRight w:val="0"/>
      <w:marTop w:val="0"/>
      <w:marBottom w:val="0"/>
      <w:divBdr>
        <w:top w:val="none" w:sz="0" w:space="0" w:color="auto"/>
        <w:left w:val="none" w:sz="0" w:space="0" w:color="auto"/>
        <w:bottom w:val="none" w:sz="0" w:space="0" w:color="auto"/>
        <w:right w:val="none" w:sz="0" w:space="0" w:color="auto"/>
      </w:divBdr>
    </w:div>
    <w:div w:id="862129904">
      <w:bodyDiv w:val="1"/>
      <w:marLeft w:val="0"/>
      <w:marRight w:val="0"/>
      <w:marTop w:val="0"/>
      <w:marBottom w:val="0"/>
      <w:divBdr>
        <w:top w:val="none" w:sz="0" w:space="0" w:color="auto"/>
        <w:left w:val="none" w:sz="0" w:space="0" w:color="auto"/>
        <w:bottom w:val="none" w:sz="0" w:space="0" w:color="auto"/>
        <w:right w:val="none" w:sz="0" w:space="0" w:color="auto"/>
      </w:divBdr>
    </w:div>
    <w:div w:id="909848489">
      <w:bodyDiv w:val="1"/>
      <w:marLeft w:val="0"/>
      <w:marRight w:val="0"/>
      <w:marTop w:val="0"/>
      <w:marBottom w:val="0"/>
      <w:divBdr>
        <w:top w:val="none" w:sz="0" w:space="0" w:color="auto"/>
        <w:left w:val="none" w:sz="0" w:space="0" w:color="auto"/>
        <w:bottom w:val="none" w:sz="0" w:space="0" w:color="auto"/>
        <w:right w:val="none" w:sz="0" w:space="0" w:color="auto"/>
      </w:divBdr>
    </w:div>
    <w:div w:id="947589542">
      <w:bodyDiv w:val="1"/>
      <w:marLeft w:val="0"/>
      <w:marRight w:val="0"/>
      <w:marTop w:val="0"/>
      <w:marBottom w:val="0"/>
      <w:divBdr>
        <w:top w:val="none" w:sz="0" w:space="0" w:color="auto"/>
        <w:left w:val="none" w:sz="0" w:space="0" w:color="auto"/>
        <w:bottom w:val="none" w:sz="0" w:space="0" w:color="auto"/>
        <w:right w:val="none" w:sz="0" w:space="0" w:color="auto"/>
      </w:divBdr>
    </w:div>
    <w:div w:id="955021696">
      <w:bodyDiv w:val="1"/>
      <w:marLeft w:val="0"/>
      <w:marRight w:val="0"/>
      <w:marTop w:val="0"/>
      <w:marBottom w:val="0"/>
      <w:divBdr>
        <w:top w:val="none" w:sz="0" w:space="0" w:color="auto"/>
        <w:left w:val="none" w:sz="0" w:space="0" w:color="auto"/>
        <w:bottom w:val="none" w:sz="0" w:space="0" w:color="auto"/>
        <w:right w:val="none" w:sz="0" w:space="0" w:color="auto"/>
      </w:divBdr>
    </w:div>
    <w:div w:id="1025862258">
      <w:bodyDiv w:val="1"/>
      <w:marLeft w:val="0"/>
      <w:marRight w:val="0"/>
      <w:marTop w:val="0"/>
      <w:marBottom w:val="0"/>
      <w:divBdr>
        <w:top w:val="none" w:sz="0" w:space="0" w:color="auto"/>
        <w:left w:val="none" w:sz="0" w:space="0" w:color="auto"/>
        <w:bottom w:val="none" w:sz="0" w:space="0" w:color="auto"/>
        <w:right w:val="none" w:sz="0" w:space="0" w:color="auto"/>
      </w:divBdr>
      <w:divsChild>
        <w:div w:id="817724009">
          <w:marLeft w:val="446"/>
          <w:marRight w:val="0"/>
          <w:marTop w:val="0"/>
          <w:marBottom w:val="160"/>
          <w:divBdr>
            <w:top w:val="none" w:sz="0" w:space="0" w:color="auto"/>
            <w:left w:val="none" w:sz="0" w:space="0" w:color="auto"/>
            <w:bottom w:val="none" w:sz="0" w:space="0" w:color="auto"/>
            <w:right w:val="none" w:sz="0" w:space="0" w:color="auto"/>
          </w:divBdr>
        </w:div>
      </w:divsChild>
    </w:div>
    <w:div w:id="1407804829">
      <w:bodyDiv w:val="1"/>
      <w:marLeft w:val="0"/>
      <w:marRight w:val="0"/>
      <w:marTop w:val="0"/>
      <w:marBottom w:val="0"/>
      <w:divBdr>
        <w:top w:val="none" w:sz="0" w:space="0" w:color="auto"/>
        <w:left w:val="none" w:sz="0" w:space="0" w:color="auto"/>
        <w:bottom w:val="none" w:sz="0" w:space="0" w:color="auto"/>
        <w:right w:val="none" w:sz="0" w:space="0" w:color="auto"/>
      </w:divBdr>
    </w:div>
    <w:div w:id="1541161734">
      <w:bodyDiv w:val="1"/>
      <w:marLeft w:val="0"/>
      <w:marRight w:val="0"/>
      <w:marTop w:val="0"/>
      <w:marBottom w:val="0"/>
      <w:divBdr>
        <w:top w:val="none" w:sz="0" w:space="0" w:color="auto"/>
        <w:left w:val="none" w:sz="0" w:space="0" w:color="auto"/>
        <w:bottom w:val="none" w:sz="0" w:space="0" w:color="auto"/>
        <w:right w:val="none" w:sz="0" w:space="0" w:color="auto"/>
      </w:divBdr>
    </w:div>
    <w:div w:id="1685404187">
      <w:bodyDiv w:val="1"/>
      <w:marLeft w:val="0"/>
      <w:marRight w:val="0"/>
      <w:marTop w:val="0"/>
      <w:marBottom w:val="0"/>
      <w:divBdr>
        <w:top w:val="none" w:sz="0" w:space="0" w:color="auto"/>
        <w:left w:val="none" w:sz="0" w:space="0" w:color="auto"/>
        <w:bottom w:val="none" w:sz="0" w:space="0" w:color="auto"/>
        <w:right w:val="none" w:sz="0" w:space="0" w:color="auto"/>
      </w:divBdr>
    </w:div>
    <w:div w:id="1750351292">
      <w:bodyDiv w:val="1"/>
      <w:marLeft w:val="0"/>
      <w:marRight w:val="0"/>
      <w:marTop w:val="0"/>
      <w:marBottom w:val="0"/>
      <w:divBdr>
        <w:top w:val="none" w:sz="0" w:space="0" w:color="auto"/>
        <w:left w:val="none" w:sz="0" w:space="0" w:color="auto"/>
        <w:bottom w:val="none" w:sz="0" w:space="0" w:color="auto"/>
        <w:right w:val="none" w:sz="0" w:space="0" w:color="auto"/>
      </w:divBdr>
    </w:div>
    <w:div w:id="1766534710">
      <w:bodyDiv w:val="1"/>
      <w:marLeft w:val="0"/>
      <w:marRight w:val="0"/>
      <w:marTop w:val="0"/>
      <w:marBottom w:val="0"/>
      <w:divBdr>
        <w:top w:val="none" w:sz="0" w:space="0" w:color="auto"/>
        <w:left w:val="none" w:sz="0" w:space="0" w:color="auto"/>
        <w:bottom w:val="none" w:sz="0" w:space="0" w:color="auto"/>
        <w:right w:val="none" w:sz="0" w:space="0" w:color="auto"/>
      </w:divBdr>
      <w:divsChild>
        <w:div w:id="554316923">
          <w:marLeft w:val="0"/>
          <w:marRight w:val="0"/>
          <w:marTop w:val="0"/>
          <w:marBottom w:val="0"/>
          <w:divBdr>
            <w:top w:val="none" w:sz="0" w:space="0" w:color="auto"/>
            <w:left w:val="none" w:sz="0" w:space="0" w:color="auto"/>
            <w:bottom w:val="none" w:sz="0" w:space="0" w:color="auto"/>
            <w:right w:val="none" w:sz="0" w:space="0" w:color="auto"/>
          </w:divBdr>
          <w:divsChild>
            <w:div w:id="363940540">
              <w:marLeft w:val="0"/>
              <w:marRight w:val="0"/>
              <w:marTop w:val="0"/>
              <w:marBottom w:val="0"/>
              <w:divBdr>
                <w:top w:val="none" w:sz="0" w:space="0" w:color="auto"/>
                <w:left w:val="none" w:sz="0" w:space="0" w:color="auto"/>
                <w:bottom w:val="none" w:sz="0" w:space="0" w:color="auto"/>
                <w:right w:val="none" w:sz="0" w:space="0" w:color="auto"/>
              </w:divBdr>
              <w:divsChild>
                <w:div w:id="1325546197">
                  <w:marLeft w:val="0"/>
                  <w:marRight w:val="0"/>
                  <w:marTop w:val="100"/>
                  <w:marBottom w:val="100"/>
                  <w:divBdr>
                    <w:top w:val="none" w:sz="0" w:space="0" w:color="auto"/>
                    <w:left w:val="none" w:sz="0" w:space="0" w:color="auto"/>
                    <w:bottom w:val="none" w:sz="0" w:space="0" w:color="auto"/>
                    <w:right w:val="none" w:sz="0" w:space="0" w:color="auto"/>
                  </w:divBdr>
                  <w:divsChild>
                    <w:div w:id="1058094543">
                      <w:marLeft w:val="0"/>
                      <w:marRight w:val="0"/>
                      <w:marTop w:val="0"/>
                      <w:marBottom w:val="0"/>
                      <w:divBdr>
                        <w:top w:val="none" w:sz="0" w:space="0" w:color="auto"/>
                        <w:left w:val="none" w:sz="0" w:space="0" w:color="auto"/>
                        <w:bottom w:val="none" w:sz="0" w:space="0" w:color="auto"/>
                        <w:right w:val="none" w:sz="0" w:space="0" w:color="auto"/>
                      </w:divBdr>
                      <w:divsChild>
                        <w:div w:id="121003536">
                          <w:marLeft w:val="0"/>
                          <w:marRight w:val="0"/>
                          <w:marTop w:val="0"/>
                          <w:marBottom w:val="0"/>
                          <w:divBdr>
                            <w:top w:val="none" w:sz="0" w:space="0" w:color="auto"/>
                            <w:left w:val="none" w:sz="0" w:space="0" w:color="auto"/>
                            <w:bottom w:val="none" w:sz="0" w:space="0" w:color="auto"/>
                            <w:right w:val="none" w:sz="0" w:space="0" w:color="auto"/>
                          </w:divBdr>
                          <w:divsChild>
                            <w:div w:id="1946189790">
                              <w:marLeft w:val="0"/>
                              <w:marRight w:val="0"/>
                              <w:marTop w:val="0"/>
                              <w:marBottom w:val="0"/>
                              <w:divBdr>
                                <w:top w:val="none" w:sz="0" w:space="0" w:color="auto"/>
                                <w:left w:val="none" w:sz="0" w:space="0" w:color="auto"/>
                                <w:bottom w:val="none" w:sz="0" w:space="0" w:color="auto"/>
                                <w:right w:val="none" w:sz="0" w:space="0" w:color="auto"/>
                              </w:divBdr>
                              <w:divsChild>
                                <w:div w:id="796722026">
                                  <w:marLeft w:val="0"/>
                                  <w:marRight w:val="0"/>
                                  <w:marTop w:val="0"/>
                                  <w:marBottom w:val="0"/>
                                  <w:divBdr>
                                    <w:top w:val="none" w:sz="0" w:space="0" w:color="auto"/>
                                    <w:left w:val="none" w:sz="0" w:space="0" w:color="auto"/>
                                    <w:bottom w:val="none" w:sz="0" w:space="0" w:color="auto"/>
                                    <w:right w:val="none" w:sz="0" w:space="0" w:color="auto"/>
                                  </w:divBdr>
                                  <w:divsChild>
                                    <w:div w:id="396896814">
                                      <w:marLeft w:val="0"/>
                                      <w:marRight w:val="0"/>
                                      <w:marTop w:val="0"/>
                                      <w:marBottom w:val="0"/>
                                      <w:divBdr>
                                        <w:top w:val="none" w:sz="0" w:space="0" w:color="auto"/>
                                        <w:left w:val="none" w:sz="0" w:space="0" w:color="auto"/>
                                        <w:bottom w:val="none" w:sz="0" w:space="0" w:color="auto"/>
                                        <w:right w:val="none" w:sz="0" w:space="0" w:color="auto"/>
                                      </w:divBdr>
                                      <w:divsChild>
                                        <w:div w:id="2054768869">
                                          <w:marLeft w:val="0"/>
                                          <w:marRight w:val="0"/>
                                          <w:marTop w:val="0"/>
                                          <w:marBottom w:val="0"/>
                                          <w:divBdr>
                                            <w:top w:val="none" w:sz="0" w:space="0" w:color="auto"/>
                                            <w:left w:val="none" w:sz="0" w:space="0" w:color="auto"/>
                                            <w:bottom w:val="none" w:sz="0" w:space="0" w:color="auto"/>
                                            <w:right w:val="none" w:sz="0" w:space="0" w:color="auto"/>
                                          </w:divBdr>
                                          <w:divsChild>
                                            <w:div w:id="273171384">
                                              <w:marLeft w:val="0"/>
                                              <w:marRight w:val="0"/>
                                              <w:marTop w:val="0"/>
                                              <w:marBottom w:val="0"/>
                                              <w:divBdr>
                                                <w:top w:val="none" w:sz="0" w:space="0" w:color="auto"/>
                                                <w:left w:val="none" w:sz="0" w:space="0" w:color="auto"/>
                                                <w:bottom w:val="none" w:sz="0" w:space="0" w:color="auto"/>
                                                <w:right w:val="none" w:sz="0" w:space="0" w:color="auto"/>
                                              </w:divBdr>
                                              <w:divsChild>
                                                <w:div w:id="2033216760">
                                                  <w:marLeft w:val="0"/>
                                                  <w:marRight w:val="300"/>
                                                  <w:marTop w:val="0"/>
                                                  <w:marBottom w:val="0"/>
                                                  <w:divBdr>
                                                    <w:top w:val="none" w:sz="0" w:space="0" w:color="auto"/>
                                                    <w:left w:val="none" w:sz="0" w:space="0" w:color="auto"/>
                                                    <w:bottom w:val="none" w:sz="0" w:space="0" w:color="auto"/>
                                                    <w:right w:val="none" w:sz="0" w:space="0" w:color="auto"/>
                                                  </w:divBdr>
                                                  <w:divsChild>
                                                    <w:div w:id="1557663988">
                                                      <w:marLeft w:val="0"/>
                                                      <w:marRight w:val="0"/>
                                                      <w:marTop w:val="0"/>
                                                      <w:marBottom w:val="0"/>
                                                      <w:divBdr>
                                                        <w:top w:val="none" w:sz="0" w:space="0" w:color="auto"/>
                                                        <w:left w:val="none" w:sz="0" w:space="0" w:color="auto"/>
                                                        <w:bottom w:val="none" w:sz="0" w:space="0" w:color="auto"/>
                                                        <w:right w:val="none" w:sz="0" w:space="0" w:color="auto"/>
                                                      </w:divBdr>
                                                      <w:divsChild>
                                                        <w:div w:id="1019157602">
                                                          <w:marLeft w:val="0"/>
                                                          <w:marRight w:val="0"/>
                                                          <w:marTop w:val="0"/>
                                                          <w:marBottom w:val="300"/>
                                                          <w:divBdr>
                                                            <w:top w:val="single" w:sz="6" w:space="0" w:color="CCCCCC"/>
                                                            <w:left w:val="none" w:sz="0" w:space="0" w:color="auto"/>
                                                            <w:bottom w:val="none" w:sz="0" w:space="0" w:color="auto"/>
                                                            <w:right w:val="none" w:sz="0" w:space="0" w:color="auto"/>
                                                          </w:divBdr>
                                                          <w:divsChild>
                                                            <w:div w:id="367489901">
                                                              <w:marLeft w:val="0"/>
                                                              <w:marRight w:val="0"/>
                                                              <w:marTop w:val="0"/>
                                                              <w:marBottom w:val="0"/>
                                                              <w:divBdr>
                                                                <w:top w:val="none" w:sz="0" w:space="0" w:color="auto"/>
                                                                <w:left w:val="none" w:sz="0" w:space="0" w:color="auto"/>
                                                                <w:bottom w:val="none" w:sz="0" w:space="0" w:color="auto"/>
                                                                <w:right w:val="none" w:sz="0" w:space="0" w:color="auto"/>
                                                              </w:divBdr>
                                                              <w:divsChild>
                                                                <w:div w:id="649212845">
                                                                  <w:marLeft w:val="0"/>
                                                                  <w:marRight w:val="0"/>
                                                                  <w:marTop w:val="0"/>
                                                                  <w:marBottom w:val="0"/>
                                                                  <w:divBdr>
                                                                    <w:top w:val="none" w:sz="0" w:space="0" w:color="auto"/>
                                                                    <w:left w:val="none" w:sz="0" w:space="0" w:color="auto"/>
                                                                    <w:bottom w:val="none" w:sz="0" w:space="0" w:color="auto"/>
                                                                    <w:right w:val="none" w:sz="0" w:space="0" w:color="auto"/>
                                                                  </w:divBdr>
                                                                  <w:divsChild>
                                                                    <w:div w:id="479925027">
                                                                      <w:marLeft w:val="0"/>
                                                                      <w:marRight w:val="0"/>
                                                                      <w:marTop w:val="0"/>
                                                                      <w:marBottom w:val="0"/>
                                                                      <w:divBdr>
                                                                        <w:top w:val="none" w:sz="0" w:space="0" w:color="auto"/>
                                                                        <w:left w:val="none" w:sz="0" w:space="0" w:color="auto"/>
                                                                        <w:bottom w:val="none" w:sz="0" w:space="0" w:color="auto"/>
                                                                        <w:right w:val="none" w:sz="0" w:space="0" w:color="auto"/>
                                                                      </w:divBdr>
                                                                      <w:divsChild>
                                                                        <w:div w:id="59586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2477319">
      <w:bodyDiv w:val="1"/>
      <w:marLeft w:val="0"/>
      <w:marRight w:val="0"/>
      <w:marTop w:val="0"/>
      <w:marBottom w:val="0"/>
      <w:divBdr>
        <w:top w:val="none" w:sz="0" w:space="0" w:color="auto"/>
        <w:left w:val="none" w:sz="0" w:space="0" w:color="auto"/>
        <w:bottom w:val="none" w:sz="0" w:space="0" w:color="auto"/>
        <w:right w:val="none" w:sz="0" w:space="0" w:color="auto"/>
      </w:divBdr>
    </w:div>
    <w:div w:id="1832020486">
      <w:bodyDiv w:val="1"/>
      <w:marLeft w:val="0"/>
      <w:marRight w:val="0"/>
      <w:marTop w:val="0"/>
      <w:marBottom w:val="0"/>
      <w:divBdr>
        <w:top w:val="none" w:sz="0" w:space="0" w:color="auto"/>
        <w:left w:val="none" w:sz="0" w:space="0" w:color="auto"/>
        <w:bottom w:val="none" w:sz="0" w:space="0" w:color="auto"/>
        <w:right w:val="none" w:sz="0" w:space="0" w:color="auto"/>
      </w:divBdr>
    </w:div>
    <w:div w:id="1852840766">
      <w:bodyDiv w:val="1"/>
      <w:marLeft w:val="0"/>
      <w:marRight w:val="0"/>
      <w:marTop w:val="0"/>
      <w:marBottom w:val="0"/>
      <w:divBdr>
        <w:top w:val="none" w:sz="0" w:space="0" w:color="auto"/>
        <w:left w:val="none" w:sz="0" w:space="0" w:color="auto"/>
        <w:bottom w:val="none" w:sz="0" w:space="0" w:color="auto"/>
        <w:right w:val="none" w:sz="0" w:space="0" w:color="auto"/>
      </w:divBdr>
      <w:divsChild>
        <w:div w:id="57366296">
          <w:marLeft w:val="0"/>
          <w:marRight w:val="0"/>
          <w:marTop w:val="0"/>
          <w:marBottom w:val="0"/>
          <w:divBdr>
            <w:top w:val="none" w:sz="0" w:space="0" w:color="auto"/>
            <w:left w:val="none" w:sz="0" w:space="0" w:color="auto"/>
            <w:bottom w:val="none" w:sz="0" w:space="0" w:color="auto"/>
            <w:right w:val="none" w:sz="0" w:space="0" w:color="auto"/>
          </w:divBdr>
        </w:div>
        <w:div w:id="158738048">
          <w:marLeft w:val="0"/>
          <w:marRight w:val="0"/>
          <w:marTop w:val="0"/>
          <w:marBottom w:val="0"/>
          <w:divBdr>
            <w:top w:val="none" w:sz="0" w:space="0" w:color="auto"/>
            <w:left w:val="none" w:sz="0" w:space="0" w:color="auto"/>
            <w:bottom w:val="none" w:sz="0" w:space="0" w:color="auto"/>
            <w:right w:val="none" w:sz="0" w:space="0" w:color="auto"/>
          </w:divBdr>
        </w:div>
        <w:div w:id="199630143">
          <w:marLeft w:val="0"/>
          <w:marRight w:val="0"/>
          <w:marTop w:val="0"/>
          <w:marBottom w:val="0"/>
          <w:divBdr>
            <w:top w:val="none" w:sz="0" w:space="0" w:color="auto"/>
            <w:left w:val="none" w:sz="0" w:space="0" w:color="auto"/>
            <w:bottom w:val="none" w:sz="0" w:space="0" w:color="auto"/>
            <w:right w:val="none" w:sz="0" w:space="0" w:color="auto"/>
          </w:divBdr>
        </w:div>
        <w:div w:id="312950781">
          <w:marLeft w:val="0"/>
          <w:marRight w:val="0"/>
          <w:marTop w:val="0"/>
          <w:marBottom w:val="0"/>
          <w:divBdr>
            <w:top w:val="none" w:sz="0" w:space="0" w:color="auto"/>
            <w:left w:val="none" w:sz="0" w:space="0" w:color="auto"/>
            <w:bottom w:val="none" w:sz="0" w:space="0" w:color="auto"/>
            <w:right w:val="none" w:sz="0" w:space="0" w:color="auto"/>
          </w:divBdr>
        </w:div>
        <w:div w:id="423109262">
          <w:marLeft w:val="0"/>
          <w:marRight w:val="0"/>
          <w:marTop w:val="0"/>
          <w:marBottom w:val="0"/>
          <w:divBdr>
            <w:top w:val="none" w:sz="0" w:space="0" w:color="auto"/>
            <w:left w:val="none" w:sz="0" w:space="0" w:color="auto"/>
            <w:bottom w:val="none" w:sz="0" w:space="0" w:color="auto"/>
            <w:right w:val="none" w:sz="0" w:space="0" w:color="auto"/>
          </w:divBdr>
        </w:div>
        <w:div w:id="457188914">
          <w:marLeft w:val="0"/>
          <w:marRight w:val="0"/>
          <w:marTop w:val="0"/>
          <w:marBottom w:val="0"/>
          <w:divBdr>
            <w:top w:val="none" w:sz="0" w:space="0" w:color="auto"/>
            <w:left w:val="none" w:sz="0" w:space="0" w:color="auto"/>
            <w:bottom w:val="none" w:sz="0" w:space="0" w:color="auto"/>
            <w:right w:val="none" w:sz="0" w:space="0" w:color="auto"/>
          </w:divBdr>
        </w:div>
        <w:div w:id="473377429">
          <w:marLeft w:val="0"/>
          <w:marRight w:val="0"/>
          <w:marTop w:val="0"/>
          <w:marBottom w:val="0"/>
          <w:divBdr>
            <w:top w:val="none" w:sz="0" w:space="0" w:color="auto"/>
            <w:left w:val="none" w:sz="0" w:space="0" w:color="auto"/>
            <w:bottom w:val="none" w:sz="0" w:space="0" w:color="auto"/>
            <w:right w:val="none" w:sz="0" w:space="0" w:color="auto"/>
          </w:divBdr>
        </w:div>
        <w:div w:id="519315603">
          <w:marLeft w:val="0"/>
          <w:marRight w:val="0"/>
          <w:marTop w:val="0"/>
          <w:marBottom w:val="0"/>
          <w:divBdr>
            <w:top w:val="none" w:sz="0" w:space="0" w:color="auto"/>
            <w:left w:val="none" w:sz="0" w:space="0" w:color="auto"/>
            <w:bottom w:val="none" w:sz="0" w:space="0" w:color="auto"/>
            <w:right w:val="none" w:sz="0" w:space="0" w:color="auto"/>
          </w:divBdr>
        </w:div>
        <w:div w:id="564730057">
          <w:marLeft w:val="0"/>
          <w:marRight w:val="0"/>
          <w:marTop w:val="0"/>
          <w:marBottom w:val="0"/>
          <w:divBdr>
            <w:top w:val="none" w:sz="0" w:space="0" w:color="auto"/>
            <w:left w:val="none" w:sz="0" w:space="0" w:color="auto"/>
            <w:bottom w:val="none" w:sz="0" w:space="0" w:color="auto"/>
            <w:right w:val="none" w:sz="0" w:space="0" w:color="auto"/>
          </w:divBdr>
        </w:div>
        <w:div w:id="589893884">
          <w:marLeft w:val="0"/>
          <w:marRight w:val="0"/>
          <w:marTop w:val="0"/>
          <w:marBottom w:val="0"/>
          <w:divBdr>
            <w:top w:val="none" w:sz="0" w:space="0" w:color="auto"/>
            <w:left w:val="none" w:sz="0" w:space="0" w:color="auto"/>
            <w:bottom w:val="none" w:sz="0" w:space="0" w:color="auto"/>
            <w:right w:val="none" w:sz="0" w:space="0" w:color="auto"/>
          </w:divBdr>
        </w:div>
        <w:div w:id="657340168">
          <w:marLeft w:val="0"/>
          <w:marRight w:val="0"/>
          <w:marTop w:val="0"/>
          <w:marBottom w:val="0"/>
          <w:divBdr>
            <w:top w:val="none" w:sz="0" w:space="0" w:color="auto"/>
            <w:left w:val="none" w:sz="0" w:space="0" w:color="auto"/>
            <w:bottom w:val="none" w:sz="0" w:space="0" w:color="auto"/>
            <w:right w:val="none" w:sz="0" w:space="0" w:color="auto"/>
          </w:divBdr>
        </w:div>
        <w:div w:id="671027287">
          <w:marLeft w:val="0"/>
          <w:marRight w:val="0"/>
          <w:marTop w:val="0"/>
          <w:marBottom w:val="0"/>
          <w:divBdr>
            <w:top w:val="none" w:sz="0" w:space="0" w:color="auto"/>
            <w:left w:val="none" w:sz="0" w:space="0" w:color="auto"/>
            <w:bottom w:val="none" w:sz="0" w:space="0" w:color="auto"/>
            <w:right w:val="none" w:sz="0" w:space="0" w:color="auto"/>
          </w:divBdr>
        </w:div>
        <w:div w:id="675310743">
          <w:marLeft w:val="0"/>
          <w:marRight w:val="0"/>
          <w:marTop w:val="0"/>
          <w:marBottom w:val="0"/>
          <w:divBdr>
            <w:top w:val="none" w:sz="0" w:space="0" w:color="auto"/>
            <w:left w:val="none" w:sz="0" w:space="0" w:color="auto"/>
            <w:bottom w:val="none" w:sz="0" w:space="0" w:color="auto"/>
            <w:right w:val="none" w:sz="0" w:space="0" w:color="auto"/>
          </w:divBdr>
        </w:div>
        <w:div w:id="678504209">
          <w:marLeft w:val="0"/>
          <w:marRight w:val="0"/>
          <w:marTop w:val="0"/>
          <w:marBottom w:val="0"/>
          <w:divBdr>
            <w:top w:val="none" w:sz="0" w:space="0" w:color="auto"/>
            <w:left w:val="none" w:sz="0" w:space="0" w:color="auto"/>
            <w:bottom w:val="none" w:sz="0" w:space="0" w:color="auto"/>
            <w:right w:val="none" w:sz="0" w:space="0" w:color="auto"/>
          </w:divBdr>
        </w:div>
        <w:div w:id="819031154">
          <w:marLeft w:val="0"/>
          <w:marRight w:val="0"/>
          <w:marTop w:val="0"/>
          <w:marBottom w:val="0"/>
          <w:divBdr>
            <w:top w:val="none" w:sz="0" w:space="0" w:color="auto"/>
            <w:left w:val="none" w:sz="0" w:space="0" w:color="auto"/>
            <w:bottom w:val="none" w:sz="0" w:space="0" w:color="auto"/>
            <w:right w:val="none" w:sz="0" w:space="0" w:color="auto"/>
          </w:divBdr>
        </w:div>
        <w:div w:id="891815626">
          <w:marLeft w:val="0"/>
          <w:marRight w:val="0"/>
          <w:marTop w:val="0"/>
          <w:marBottom w:val="0"/>
          <w:divBdr>
            <w:top w:val="none" w:sz="0" w:space="0" w:color="auto"/>
            <w:left w:val="none" w:sz="0" w:space="0" w:color="auto"/>
            <w:bottom w:val="none" w:sz="0" w:space="0" w:color="auto"/>
            <w:right w:val="none" w:sz="0" w:space="0" w:color="auto"/>
          </w:divBdr>
        </w:div>
        <w:div w:id="1068528532">
          <w:marLeft w:val="0"/>
          <w:marRight w:val="0"/>
          <w:marTop w:val="0"/>
          <w:marBottom w:val="0"/>
          <w:divBdr>
            <w:top w:val="none" w:sz="0" w:space="0" w:color="auto"/>
            <w:left w:val="none" w:sz="0" w:space="0" w:color="auto"/>
            <w:bottom w:val="none" w:sz="0" w:space="0" w:color="auto"/>
            <w:right w:val="none" w:sz="0" w:space="0" w:color="auto"/>
          </w:divBdr>
        </w:div>
        <w:div w:id="1111706637">
          <w:marLeft w:val="0"/>
          <w:marRight w:val="0"/>
          <w:marTop w:val="0"/>
          <w:marBottom w:val="0"/>
          <w:divBdr>
            <w:top w:val="none" w:sz="0" w:space="0" w:color="auto"/>
            <w:left w:val="none" w:sz="0" w:space="0" w:color="auto"/>
            <w:bottom w:val="none" w:sz="0" w:space="0" w:color="auto"/>
            <w:right w:val="none" w:sz="0" w:space="0" w:color="auto"/>
          </w:divBdr>
        </w:div>
        <w:div w:id="1120298462">
          <w:marLeft w:val="0"/>
          <w:marRight w:val="0"/>
          <w:marTop w:val="0"/>
          <w:marBottom w:val="0"/>
          <w:divBdr>
            <w:top w:val="none" w:sz="0" w:space="0" w:color="auto"/>
            <w:left w:val="none" w:sz="0" w:space="0" w:color="auto"/>
            <w:bottom w:val="none" w:sz="0" w:space="0" w:color="auto"/>
            <w:right w:val="none" w:sz="0" w:space="0" w:color="auto"/>
          </w:divBdr>
        </w:div>
        <w:div w:id="1135298572">
          <w:marLeft w:val="0"/>
          <w:marRight w:val="0"/>
          <w:marTop w:val="0"/>
          <w:marBottom w:val="0"/>
          <w:divBdr>
            <w:top w:val="none" w:sz="0" w:space="0" w:color="auto"/>
            <w:left w:val="none" w:sz="0" w:space="0" w:color="auto"/>
            <w:bottom w:val="none" w:sz="0" w:space="0" w:color="auto"/>
            <w:right w:val="none" w:sz="0" w:space="0" w:color="auto"/>
          </w:divBdr>
        </w:div>
        <w:div w:id="1178882471">
          <w:marLeft w:val="0"/>
          <w:marRight w:val="0"/>
          <w:marTop w:val="0"/>
          <w:marBottom w:val="0"/>
          <w:divBdr>
            <w:top w:val="none" w:sz="0" w:space="0" w:color="auto"/>
            <w:left w:val="none" w:sz="0" w:space="0" w:color="auto"/>
            <w:bottom w:val="none" w:sz="0" w:space="0" w:color="auto"/>
            <w:right w:val="none" w:sz="0" w:space="0" w:color="auto"/>
          </w:divBdr>
        </w:div>
        <w:div w:id="1179125216">
          <w:marLeft w:val="0"/>
          <w:marRight w:val="0"/>
          <w:marTop w:val="0"/>
          <w:marBottom w:val="0"/>
          <w:divBdr>
            <w:top w:val="none" w:sz="0" w:space="0" w:color="auto"/>
            <w:left w:val="none" w:sz="0" w:space="0" w:color="auto"/>
            <w:bottom w:val="none" w:sz="0" w:space="0" w:color="auto"/>
            <w:right w:val="none" w:sz="0" w:space="0" w:color="auto"/>
          </w:divBdr>
        </w:div>
        <w:div w:id="1209105662">
          <w:marLeft w:val="0"/>
          <w:marRight w:val="0"/>
          <w:marTop w:val="0"/>
          <w:marBottom w:val="0"/>
          <w:divBdr>
            <w:top w:val="none" w:sz="0" w:space="0" w:color="auto"/>
            <w:left w:val="none" w:sz="0" w:space="0" w:color="auto"/>
            <w:bottom w:val="none" w:sz="0" w:space="0" w:color="auto"/>
            <w:right w:val="none" w:sz="0" w:space="0" w:color="auto"/>
          </w:divBdr>
        </w:div>
        <w:div w:id="1411855683">
          <w:marLeft w:val="0"/>
          <w:marRight w:val="0"/>
          <w:marTop w:val="0"/>
          <w:marBottom w:val="0"/>
          <w:divBdr>
            <w:top w:val="none" w:sz="0" w:space="0" w:color="auto"/>
            <w:left w:val="none" w:sz="0" w:space="0" w:color="auto"/>
            <w:bottom w:val="none" w:sz="0" w:space="0" w:color="auto"/>
            <w:right w:val="none" w:sz="0" w:space="0" w:color="auto"/>
          </w:divBdr>
        </w:div>
        <w:div w:id="1445688694">
          <w:marLeft w:val="0"/>
          <w:marRight w:val="0"/>
          <w:marTop w:val="0"/>
          <w:marBottom w:val="0"/>
          <w:divBdr>
            <w:top w:val="none" w:sz="0" w:space="0" w:color="auto"/>
            <w:left w:val="none" w:sz="0" w:space="0" w:color="auto"/>
            <w:bottom w:val="none" w:sz="0" w:space="0" w:color="auto"/>
            <w:right w:val="none" w:sz="0" w:space="0" w:color="auto"/>
          </w:divBdr>
        </w:div>
        <w:div w:id="1457799958">
          <w:marLeft w:val="0"/>
          <w:marRight w:val="0"/>
          <w:marTop w:val="0"/>
          <w:marBottom w:val="0"/>
          <w:divBdr>
            <w:top w:val="none" w:sz="0" w:space="0" w:color="auto"/>
            <w:left w:val="none" w:sz="0" w:space="0" w:color="auto"/>
            <w:bottom w:val="none" w:sz="0" w:space="0" w:color="auto"/>
            <w:right w:val="none" w:sz="0" w:space="0" w:color="auto"/>
          </w:divBdr>
        </w:div>
        <w:div w:id="1471557520">
          <w:marLeft w:val="0"/>
          <w:marRight w:val="0"/>
          <w:marTop w:val="0"/>
          <w:marBottom w:val="0"/>
          <w:divBdr>
            <w:top w:val="none" w:sz="0" w:space="0" w:color="auto"/>
            <w:left w:val="none" w:sz="0" w:space="0" w:color="auto"/>
            <w:bottom w:val="none" w:sz="0" w:space="0" w:color="auto"/>
            <w:right w:val="none" w:sz="0" w:space="0" w:color="auto"/>
          </w:divBdr>
        </w:div>
        <w:div w:id="1492523760">
          <w:marLeft w:val="0"/>
          <w:marRight w:val="0"/>
          <w:marTop w:val="0"/>
          <w:marBottom w:val="0"/>
          <w:divBdr>
            <w:top w:val="none" w:sz="0" w:space="0" w:color="auto"/>
            <w:left w:val="none" w:sz="0" w:space="0" w:color="auto"/>
            <w:bottom w:val="none" w:sz="0" w:space="0" w:color="auto"/>
            <w:right w:val="none" w:sz="0" w:space="0" w:color="auto"/>
          </w:divBdr>
        </w:div>
        <w:div w:id="1546406510">
          <w:marLeft w:val="0"/>
          <w:marRight w:val="0"/>
          <w:marTop w:val="0"/>
          <w:marBottom w:val="0"/>
          <w:divBdr>
            <w:top w:val="none" w:sz="0" w:space="0" w:color="auto"/>
            <w:left w:val="none" w:sz="0" w:space="0" w:color="auto"/>
            <w:bottom w:val="none" w:sz="0" w:space="0" w:color="auto"/>
            <w:right w:val="none" w:sz="0" w:space="0" w:color="auto"/>
          </w:divBdr>
        </w:div>
        <w:div w:id="1556624393">
          <w:marLeft w:val="0"/>
          <w:marRight w:val="0"/>
          <w:marTop w:val="0"/>
          <w:marBottom w:val="0"/>
          <w:divBdr>
            <w:top w:val="none" w:sz="0" w:space="0" w:color="auto"/>
            <w:left w:val="none" w:sz="0" w:space="0" w:color="auto"/>
            <w:bottom w:val="none" w:sz="0" w:space="0" w:color="auto"/>
            <w:right w:val="none" w:sz="0" w:space="0" w:color="auto"/>
          </w:divBdr>
        </w:div>
        <w:div w:id="1560819798">
          <w:marLeft w:val="0"/>
          <w:marRight w:val="0"/>
          <w:marTop w:val="0"/>
          <w:marBottom w:val="0"/>
          <w:divBdr>
            <w:top w:val="none" w:sz="0" w:space="0" w:color="auto"/>
            <w:left w:val="none" w:sz="0" w:space="0" w:color="auto"/>
            <w:bottom w:val="none" w:sz="0" w:space="0" w:color="auto"/>
            <w:right w:val="none" w:sz="0" w:space="0" w:color="auto"/>
          </w:divBdr>
        </w:div>
        <w:div w:id="1621229709">
          <w:marLeft w:val="0"/>
          <w:marRight w:val="0"/>
          <w:marTop w:val="0"/>
          <w:marBottom w:val="0"/>
          <w:divBdr>
            <w:top w:val="none" w:sz="0" w:space="0" w:color="auto"/>
            <w:left w:val="none" w:sz="0" w:space="0" w:color="auto"/>
            <w:bottom w:val="none" w:sz="0" w:space="0" w:color="auto"/>
            <w:right w:val="none" w:sz="0" w:space="0" w:color="auto"/>
          </w:divBdr>
        </w:div>
        <w:div w:id="1632398690">
          <w:marLeft w:val="0"/>
          <w:marRight w:val="0"/>
          <w:marTop w:val="0"/>
          <w:marBottom w:val="0"/>
          <w:divBdr>
            <w:top w:val="none" w:sz="0" w:space="0" w:color="auto"/>
            <w:left w:val="none" w:sz="0" w:space="0" w:color="auto"/>
            <w:bottom w:val="none" w:sz="0" w:space="0" w:color="auto"/>
            <w:right w:val="none" w:sz="0" w:space="0" w:color="auto"/>
          </w:divBdr>
        </w:div>
        <w:div w:id="1677342718">
          <w:marLeft w:val="0"/>
          <w:marRight w:val="0"/>
          <w:marTop w:val="0"/>
          <w:marBottom w:val="0"/>
          <w:divBdr>
            <w:top w:val="none" w:sz="0" w:space="0" w:color="auto"/>
            <w:left w:val="none" w:sz="0" w:space="0" w:color="auto"/>
            <w:bottom w:val="none" w:sz="0" w:space="0" w:color="auto"/>
            <w:right w:val="none" w:sz="0" w:space="0" w:color="auto"/>
          </w:divBdr>
        </w:div>
        <w:div w:id="1718702561">
          <w:marLeft w:val="0"/>
          <w:marRight w:val="0"/>
          <w:marTop w:val="0"/>
          <w:marBottom w:val="0"/>
          <w:divBdr>
            <w:top w:val="none" w:sz="0" w:space="0" w:color="auto"/>
            <w:left w:val="none" w:sz="0" w:space="0" w:color="auto"/>
            <w:bottom w:val="none" w:sz="0" w:space="0" w:color="auto"/>
            <w:right w:val="none" w:sz="0" w:space="0" w:color="auto"/>
          </w:divBdr>
        </w:div>
        <w:div w:id="1721974978">
          <w:marLeft w:val="0"/>
          <w:marRight w:val="0"/>
          <w:marTop w:val="0"/>
          <w:marBottom w:val="0"/>
          <w:divBdr>
            <w:top w:val="none" w:sz="0" w:space="0" w:color="auto"/>
            <w:left w:val="none" w:sz="0" w:space="0" w:color="auto"/>
            <w:bottom w:val="none" w:sz="0" w:space="0" w:color="auto"/>
            <w:right w:val="none" w:sz="0" w:space="0" w:color="auto"/>
          </w:divBdr>
        </w:div>
        <w:div w:id="1801803290">
          <w:marLeft w:val="0"/>
          <w:marRight w:val="0"/>
          <w:marTop w:val="0"/>
          <w:marBottom w:val="0"/>
          <w:divBdr>
            <w:top w:val="none" w:sz="0" w:space="0" w:color="auto"/>
            <w:left w:val="none" w:sz="0" w:space="0" w:color="auto"/>
            <w:bottom w:val="none" w:sz="0" w:space="0" w:color="auto"/>
            <w:right w:val="none" w:sz="0" w:space="0" w:color="auto"/>
          </w:divBdr>
        </w:div>
        <w:div w:id="1951472142">
          <w:marLeft w:val="0"/>
          <w:marRight w:val="0"/>
          <w:marTop w:val="0"/>
          <w:marBottom w:val="0"/>
          <w:divBdr>
            <w:top w:val="none" w:sz="0" w:space="0" w:color="auto"/>
            <w:left w:val="none" w:sz="0" w:space="0" w:color="auto"/>
            <w:bottom w:val="none" w:sz="0" w:space="0" w:color="auto"/>
            <w:right w:val="none" w:sz="0" w:space="0" w:color="auto"/>
          </w:divBdr>
        </w:div>
        <w:div w:id="2007319450">
          <w:marLeft w:val="0"/>
          <w:marRight w:val="0"/>
          <w:marTop w:val="0"/>
          <w:marBottom w:val="0"/>
          <w:divBdr>
            <w:top w:val="none" w:sz="0" w:space="0" w:color="auto"/>
            <w:left w:val="none" w:sz="0" w:space="0" w:color="auto"/>
            <w:bottom w:val="none" w:sz="0" w:space="0" w:color="auto"/>
            <w:right w:val="none" w:sz="0" w:space="0" w:color="auto"/>
          </w:divBdr>
        </w:div>
        <w:div w:id="2008245976">
          <w:marLeft w:val="0"/>
          <w:marRight w:val="0"/>
          <w:marTop w:val="0"/>
          <w:marBottom w:val="0"/>
          <w:divBdr>
            <w:top w:val="none" w:sz="0" w:space="0" w:color="auto"/>
            <w:left w:val="none" w:sz="0" w:space="0" w:color="auto"/>
            <w:bottom w:val="none" w:sz="0" w:space="0" w:color="auto"/>
            <w:right w:val="none" w:sz="0" w:space="0" w:color="auto"/>
          </w:divBdr>
        </w:div>
        <w:div w:id="2022663124">
          <w:marLeft w:val="0"/>
          <w:marRight w:val="0"/>
          <w:marTop w:val="0"/>
          <w:marBottom w:val="0"/>
          <w:divBdr>
            <w:top w:val="none" w:sz="0" w:space="0" w:color="auto"/>
            <w:left w:val="none" w:sz="0" w:space="0" w:color="auto"/>
            <w:bottom w:val="none" w:sz="0" w:space="0" w:color="auto"/>
            <w:right w:val="none" w:sz="0" w:space="0" w:color="auto"/>
          </w:divBdr>
        </w:div>
        <w:div w:id="2042631852">
          <w:marLeft w:val="0"/>
          <w:marRight w:val="0"/>
          <w:marTop w:val="0"/>
          <w:marBottom w:val="0"/>
          <w:divBdr>
            <w:top w:val="none" w:sz="0" w:space="0" w:color="auto"/>
            <w:left w:val="none" w:sz="0" w:space="0" w:color="auto"/>
            <w:bottom w:val="none" w:sz="0" w:space="0" w:color="auto"/>
            <w:right w:val="none" w:sz="0" w:space="0" w:color="auto"/>
          </w:divBdr>
        </w:div>
        <w:div w:id="2055423580">
          <w:marLeft w:val="0"/>
          <w:marRight w:val="0"/>
          <w:marTop w:val="0"/>
          <w:marBottom w:val="0"/>
          <w:divBdr>
            <w:top w:val="none" w:sz="0" w:space="0" w:color="auto"/>
            <w:left w:val="none" w:sz="0" w:space="0" w:color="auto"/>
            <w:bottom w:val="none" w:sz="0" w:space="0" w:color="auto"/>
            <w:right w:val="none" w:sz="0" w:space="0" w:color="auto"/>
          </w:divBdr>
        </w:div>
        <w:div w:id="2081127870">
          <w:marLeft w:val="0"/>
          <w:marRight w:val="0"/>
          <w:marTop w:val="0"/>
          <w:marBottom w:val="0"/>
          <w:divBdr>
            <w:top w:val="none" w:sz="0" w:space="0" w:color="auto"/>
            <w:left w:val="none" w:sz="0" w:space="0" w:color="auto"/>
            <w:bottom w:val="none" w:sz="0" w:space="0" w:color="auto"/>
            <w:right w:val="none" w:sz="0" w:space="0" w:color="auto"/>
          </w:divBdr>
        </w:div>
        <w:div w:id="2083915283">
          <w:marLeft w:val="0"/>
          <w:marRight w:val="0"/>
          <w:marTop w:val="0"/>
          <w:marBottom w:val="0"/>
          <w:divBdr>
            <w:top w:val="none" w:sz="0" w:space="0" w:color="auto"/>
            <w:left w:val="none" w:sz="0" w:space="0" w:color="auto"/>
            <w:bottom w:val="none" w:sz="0" w:space="0" w:color="auto"/>
            <w:right w:val="none" w:sz="0" w:space="0" w:color="auto"/>
          </w:divBdr>
        </w:div>
        <w:div w:id="2085712130">
          <w:marLeft w:val="0"/>
          <w:marRight w:val="0"/>
          <w:marTop w:val="0"/>
          <w:marBottom w:val="0"/>
          <w:divBdr>
            <w:top w:val="none" w:sz="0" w:space="0" w:color="auto"/>
            <w:left w:val="none" w:sz="0" w:space="0" w:color="auto"/>
            <w:bottom w:val="none" w:sz="0" w:space="0" w:color="auto"/>
            <w:right w:val="none" w:sz="0" w:space="0" w:color="auto"/>
          </w:divBdr>
        </w:div>
        <w:div w:id="2089616272">
          <w:marLeft w:val="0"/>
          <w:marRight w:val="0"/>
          <w:marTop w:val="0"/>
          <w:marBottom w:val="0"/>
          <w:divBdr>
            <w:top w:val="none" w:sz="0" w:space="0" w:color="auto"/>
            <w:left w:val="none" w:sz="0" w:space="0" w:color="auto"/>
            <w:bottom w:val="none" w:sz="0" w:space="0" w:color="auto"/>
            <w:right w:val="none" w:sz="0" w:space="0" w:color="auto"/>
          </w:divBdr>
        </w:div>
        <w:div w:id="2130278960">
          <w:marLeft w:val="0"/>
          <w:marRight w:val="0"/>
          <w:marTop w:val="0"/>
          <w:marBottom w:val="0"/>
          <w:divBdr>
            <w:top w:val="none" w:sz="0" w:space="0" w:color="auto"/>
            <w:left w:val="none" w:sz="0" w:space="0" w:color="auto"/>
            <w:bottom w:val="none" w:sz="0" w:space="0" w:color="auto"/>
            <w:right w:val="none" w:sz="0" w:space="0" w:color="auto"/>
          </w:divBdr>
        </w:div>
      </w:divsChild>
    </w:div>
    <w:div w:id="2124809514">
      <w:bodyDiv w:val="1"/>
      <w:marLeft w:val="0"/>
      <w:marRight w:val="0"/>
      <w:marTop w:val="0"/>
      <w:marBottom w:val="0"/>
      <w:divBdr>
        <w:top w:val="none" w:sz="0" w:space="0" w:color="auto"/>
        <w:left w:val="none" w:sz="0" w:space="0" w:color="auto"/>
        <w:bottom w:val="none" w:sz="0" w:space="0" w:color="auto"/>
        <w:right w:val="none" w:sz="0" w:space="0" w:color="auto"/>
      </w:divBdr>
    </w:div>
    <w:div w:id="213937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DD3C5-C8AC-46D7-A853-412AA8E105EF}">
  <ds:schemaRefs>
    <ds:schemaRef ds:uri="http://schemas.openxmlformats.org/officeDocument/2006/bibliography"/>
  </ds:schemaRefs>
</ds:datastoreItem>
</file>

<file path=customXml/itemProps2.xml><?xml version="1.0" encoding="utf-8"?>
<ds:datastoreItem xmlns:ds="http://schemas.openxmlformats.org/officeDocument/2006/customXml" ds:itemID="{CA941AC8-8F81-45F5-826D-6AB81D721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2670</Words>
  <Characters>14690</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Nuñez Garcia</dc:creator>
  <cp:lastModifiedBy>LENOVO</cp:lastModifiedBy>
  <cp:revision>2</cp:revision>
  <cp:lastPrinted>2017-06-09T19:21:00Z</cp:lastPrinted>
  <dcterms:created xsi:type="dcterms:W3CDTF">2017-07-18T19:25:00Z</dcterms:created>
  <dcterms:modified xsi:type="dcterms:W3CDTF">2017-07-18T19:25:00Z</dcterms:modified>
</cp:coreProperties>
</file>