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FC6" w:rsidRPr="00A41BCA" w:rsidRDefault="00025FC6" w:rsidP="00025FC6">
      <w:pPr>
        <w:jc w:val="center"/>
        <w:rPr>
          <w:rFonts w:ascii="Arial" w:hAnsi="Arial" w:cs="Arial"/>
          <w:sz w:val="22"/>
          <w:szCs w:val="22"/>
        </w:rPr>
      </w:pPr>
    </w:p>
    <w:p w:rsidR="00025FC6" w:rsidRPr="00A41BCA" w:rsidRDefault="00025FC6" w:rsidP="00025FC6">
      <w:pPr>
        <w:jc w:val="center"/>
        <w:rPr>
          <w:rFonts w:ascii="Arial" w:hAnsi="Arial" w:cs="Arial"/>
          <w:sz w:val="22"/>
          <w:szCs w:val="22"/>
        </w:rPr>
      </w:pPr>
    </w:p>
    <w:p w:rsidR="00025FC6" w:rsidRPr="00A41BCA" w:rsidRDefault="00025FC6" w:rsidP="00025FC6">
      <w:pPr>
        <w:pStyle w:val="Ttulo1"/>
        <w:rPr>
          <w:rFonts w:cs="Arial"/>
          <w:sz w:val="22"/>
          <w:szCs w:val="22"/>
        </w:rPr>
      </w:pPr>
    </w:p>
    <w:p w:rsidR="00025FC6" w:rsidRPr="00A41BCA" w:rsidRDefault="00025FC6" w:rsidP="00025FC6">
      <w:pPr>
        <w:pStyle w:val="Ttulo1"/>
        <w:rPr>
          <w:rFonts w:cs="Arial"/>
          <w:sz w:val="22"/>
          <w:szCs w:val="22"/>
        </w:rPr>
      </w:pPr>
    </w:p>
    <w:p w:rsidR="00025FC6" w:rsidRPr="00A41BCA" w:rsidRDefault="00025FC6" w:rsidP="00025FC6">
      <w:pPr>
        <w:pStyle w:val="Ttulo1"/>
        <w:jc w:val="left"/>
        <w:rPr>
          <w:rFonts w:cs="Arial"/>
          <w:sz w:val="22"/>
          <w:szCs w:val="22"/>
        </w:rPr>
      </w:pPr>
      <w:r w:rsidRPr="00A41BCA">
        <w:rPr>
          <w:rFonts w:cs="Arial"/>
          <w:sz w:val="22"/>
          <w:szCs w:val="22"/>
        </w:rPr>
        <w:t xml:space="preserve">                </w:t>
      </w:r>
    </w:p>
    <w:p w:rsidR="00025FC6" w:rsidRPr="00A41BCA" w:rsidRDefault="00025FC6" w:rsidP="00025FC6">
      <w:pPr>
        <w:pStyle w:val="Ttulo1"/>
        <w:jc w:val="left"/>
        <w:rPr>
          <w:rFonts w:cs="Arial"/>
          <w:sz w:val="22"/>
          <w:szCs w:val="22"/>
        </w:rPr>
      </w:pPr>
    </w:p>
    <w:p w:rsidR="00025FC6" w:rsidRPr="00A41BCA" w:rsidRDefault="00025FC6" w:rsidP="00025FC6">
      <w:pPr>
        <w:tabs>
          <w:tab w:val="left" w:pos="9214"/>
          <w:tab w:val="left" w:pos="9356"/>
        </w:tabs>
        <w:ind w:left="142" w:right="284"/>
        <w:jc w:val="center"/>
        <w:rPr>
          <w:rFonts w:ascii="Arial" w:hAnsi="Arial" w:cs="Arial"/>
          <w:b/>
          <w:sz w:val="22"/>
          <w:szCs w:val="22"/>
        </w:rPr>
      </w:pPr>
      <w:r w:rsidRPr="00A41BCA">
        <w:rPr>
          <w:rFonts w:ascii="Arial" w:hAnsi="Arial" w:cs="Arial"/>
          <w:b/>
          <w:sz w:val="22"/>
          <w:szCs w:val="22"/>
        </w:rPr>
        <w:t>DECRETO NÚMERO</w:t>
      </w:r>
    </w:p>
    <w:p w:rsidR="00025FC6" w:rsidRPr="00A41BCA" w:rsidRDefault="00025FC6" w:rsidP="00025FC6">
      <w:pPr>
        <w:tabs>
          <w:tab w:val="left" w:pos="9214"/>
          <w:tab w:val="left" w:pos="9356"/>
        </w:tabs>
        <w:ind w:left="142" w:right="284"/>
        <w:jc w:val="center"/>
        <w:rPr>
          <w:rFonts w:ascii="Arial" w:hAnsi="Arial" w:cs="Arial"/>
          <w:sz w:val="22"/>
          <w:szCs w:val="22"/>
        </w:rPr>
      </w:pPr>
    </w:p>
    <w:p w:rsidR="00025FC6" w:rsidRPr="00A41BCA" w:rsidRDefault="00025FC6" w:rsidP="00025FC6">
      <w:pPr>
        <w:tabs>
          <w:tab w:val="left" w:pos="9214"/>
          <w:tab w:val="left" w:pos="9356"/>
        </w:tabs>
        <w:ind w:left="142" w:right="284"/>
        <w:jc w:val="center"/>
        <w:rPr>
          <w:rFonts w:ascii="Arial" w:hAnsi="Arial" w:cs="Arial"/>
          <w:sz w:val="22"/>
          <w:szCs w:val="22"/>
        </w:rPr>
      </w:pPr>
    </w:p>
    <w:p w:rsidR="00025FC6" w:rsidRPr="00A41BCA" w:rsidRDefault="00025FC6" w:rsidP="00025FC6">
      <w:pPr>
        <w:tabs>
          <w:tab w:val="left" w:pos="9214"/>
          <w:tab w:val="left" w:pos="9356"/>
        </w:tabs>
        <w:ind w:left="142" w:right="284"/>
        <w:jc w:val="center"/>
        <w:rPr>
          <w:rFonts w:ascii="Arial" w:hAnsi="Arial" w:cs="Arial"/>
          <w:b/>
          <w:sz w:val="22"/>
          <w:szCs w:val="22"/>
        </w:rPr>
      </w:pPr>
      <w:r w:rsidRPr="00A41BCA">
        <w:rPr>
          <w:rFonts w:ascii="Arial" w:hAnsi="Arial" w:cs="Arial"/>
          <w:b/>
          <w:sz w:val="22"/>
          <w:szCs w:val="22"/>
        </w:rPr>
        <w:t>(                                                     )</w:t>
      </w:r>
    </w:p>
    <w:p w:rsidR="00025FC6" w:rsidRPr="00A41BCA" w:rsidRDefault="00025FC6" w:rsidP="00025FC6">
      <w:pPr>
        <w:widowControl w:val="0"/>
        <w:tabs>
          <w:tab w:val="left" w:pos="9214"/>
          <w:tab w:val="left" w:pos="9356"/>
        </w:tabs>
        <w:autoSpaceDE w:val="0"/>
        <w:autoSpaceDN w:val="0"/>
        <w:adjustRightInd w:val="0"/>
        <w:ind w:left="142" w:right="284"/>
        <w:jc w:val="center"/>
        <w:rPr>
          <w:rFonts w:ascii="Arial" w:hAnsi="Arial" w:cs="Arial"/>
          <w:sz w:val="22"/>
          <w:szCs w:val="22"/>
        </w:rPr>
      </w:pPr>
    </w:p>
    <w:p w:rsidR="00025FC6" w:rsidRPr="00A41BCA" w:rsidRDefault="00025FC6" w:rsidP="00025FC6">
      <w:pPr>
        <w:widowControl w:val="0"/>
        <w:tabs>
          <w:tab w:val="left" w:pos="9214"/>
        </w:tabs>
        <w:autoSpaceDE w:val="0"/>
        <w:autoSpaceDN w:val="0"/>
        <w:adjustRightInd w:val="0"/>
        <w:ind w:left="142" w:right="426"/>
        <w:jc w:val="center"/>
        <w:rPr>
          <w:rFonts w:ascii="Arial" w:hAnsi="Arial" w:cs="Arial"/>
          <w:sz w:val="22"/>
          <w:szCs w:val="22"/>
        </w:rPr>
      </w:pPr>
      <w:r w:rsidRPr="00A41BCA">
        <w:rPr>
          <w:rFonts w:ascii="Arial" w:hAnsi="Arial" w:cs="Arial"/>
          <w:sz w:val="22"/>
          <w:szCs w:val="22"/>
        </w:rPr>
        <w:t>Por el cual se modifica y adiciona el Decreto Único Reglamentario del Sector Administrativo de Minas y Energía, 1073 de 2015, en relación con el Fondo Especial Cuota de Fomento de Gas Natural</w:t>
      </w:r>
    </w:p>
    <w:p w:rsidR="00025FC6" w:rsidRPr="00A41BCA" w:rsidRDefault="00025FC6" w:rsidP="00025FC6">
      <w:pPr>
        <w:tabs>
          <w:tab w:val="left" w:pos="9214"/>
        </w:tabs>
        <w:ind w:left="142" w:right="426"/>
        <w:rPr>
          <w:rFonts w:ascii="Arial" w:hAnsi="Arial" w:cs="Arial"/>
          <w:sz w:val="22"/>
          <w:szCs w:val="22"/>
        </w:rPr>
      </w:pPr>
    </w:p>
    <w:p w:rsidR="00025FC6" w:rsidRPr="00A41BCA" w:rsidRDefault="00025FC6" w:rsidP="00025FC6">
      <w:pPr>
        <w:tabs>
          <w:tab w:val="left" w:pos="9214"/>
        </w:tabs>
        <w:ind w:left="142" w:right="426"/>
        <w:rPr>
          <w:rFonts w:ascii="Arial" w:hAnsi="Arial" w:cs="Arial"/>
          <w:sz w:val="22"/>
          <w:szCs w:val="22"/>
        </w:rPr>
      </w:pPr>
    </w:p>
    <w:p w:rsidR="00025FC6" w:rsidRPr="00A41BCA" w:rsidRDefault="00025FC6" w:rsidP="00025FC6">
      <w:pPr>
        <w:pStyle w:val="Textoindependiente"/>
        <w:tabs>
          <w:tab w:val="left" w:pos="9214"/>
        </w:tabs>
        <w:spacing w:after="0"/>
        <w:ind w:left="142" w:right="426"/>
        <w:rPr>
          <w:rFonts w:ascii="Arial" w:hAnsi="Arial" w:cs="Arial"/>
          <w:b/>
          <w:noProof/>
          <w:color w:val="000000"/>
          <w:sz w:val="22"/>
          <w:szCs w:val="22"/>
        </w:rPr>
      </w:pPr>
    </w:p>
    <w:p w:rsidR="00025FC6" w:rsidRPr="00A41BCA" w:rsidRDefault="00025FC6" w:rsidP="00025FC6">
      <w:pPr>
        <w:pStyle w:val="Textoindependiente"/>
        <w:tabs>
          <w:tab w:val="left" w:pos="9214"/>
        </w:tabs>
        <w:spacing w:after="0"/>
        <w:ind w:left="142" w:right="426"/>
        <w:jc w:val="center"/>
        <w:rPr>
          <w:rFonts w:ascii="Arial" w:hAnsi="Arial" w:cs="Arial"/>
          <w:noProof/>
          <w:color w:val="000000"/>
          <w:sz w:val="22"/>
          <w:szCs w:val="22"/>
        </w:rPr>
      </w:pPr>
      <w:r w:rsidRPr="00A41BCA">
        <w:rPr>
          <w:rFonts w:ascii="Arial" w:hAnsi="Arial" w:cs="Arial"/>
          <w:b/>
          <w:noProof/>
          <w:color w:val="000000"/>
          <w:sz w:val="22"/>
          <w:szCs w:val="22"/>
        </w:rPr>
        <w:t>EL PRESIDENTE DE LA REPÚBLICA DE COLOMBIA</w:t>
      </w:r>
      <w:r w:rsidRPr="00A41BCA">
        <w:rPr>
          <w:rFonts w:ascii="Arial" w:hAnsi="Arial" w:cs="Arial"/>
          <w:noProof/>
          <w:color w:val="000000"/>
          <w:sz w:val="22"/>
          <w:szCs w:val="22"/>
        </w:rPr>
        <w:br/>
      </w:r>
    </w:p>
    <w:p w:rsidR="00025FC6" w:rsidRPr="00A41BCA" w:rsidRDefault="00025FC6" w:rsidP="00025FC6">
      <w:pPr>
        <w:pStyle w:val="Textoindependiente"/>
        <w:tabs>
          <w:tab w:val="left" w:pos="9214"/>
        </w:tabs>
        <w:spacing w:after="0"/>
        <w:ind w:left="142" w:right="426"/>
        <w:jc w:val="center"/>
        <w:rPr>
          <w:rFonts w:ascii="Arial" w:hAnsi="Arial" w:cs="Arial"/>
          <w:noProof/>
          <w:color w:val="000000"/>
          <w:sz w:val="22"/>
          <w:szCs w:val="22"/>
        </w:rPr>
      </w:pPr>
    </w:p>
    <w:p w:rsidR="00025FC6" w:rsidRPr="00A41BCA" w:rsidRDefault="00025FC6" w:rsidP="00025FC6">
      <w:pPr>
        <w:pStyle w:val="Textoindependiente"/>
        <w:tabs>
          <w:tab w:val="left" w:pos="9214"/>
        </w:tabs>
        <w:spacing w:after="0"/>
        <w:ind w:left="142" w:right="426"/>
        <w:jc w:val="center"/>
        <w:rPr>
          <w:rFonts w:ascii="Arial" w:hAnsi="Arial" w:cs="Arial"/>
          <w:noProof/>
          <w:sz w:val="22"/>
          <w:szCs w:val="22"/>
        </w:rPr>
      </w:pPr>
      <w:r w:rsidRPr="00A41BCA">
        <w:rPr>
          <w:rFonts w:ascii="Arial" w:hAnsi="Arial" w:cs="Arial"/>
          <w:noProof/>
          <w:sz w:val="22"/>
          <w:szCs w:val="22"/>
        </w:rPr>
        <w:t xml:space="preserve">En ejercicio de sus facultades constitucionales y legales, en especial las que le confiere el numeral 11 del artículo 189 de la Constitución Política en concordancia con el artículo 15 de la Ley 401 de 1997, </w:t>
      </w:r>
      <w:r w:rsidRPr="00A41BCA">
        <w:rPr>
          <w:rFonts w:ascii="Arial" w:hAnsi="Arial" w:cs="Arial"/>
          <w:sz w:val="22"/>
          <w:szCs w:val="22"/>
        </w:rPr>
        <w:t xml:space="preserve">modificado el artículo 98 de la Ley 1450 de 2011, </w:t>
      </w:r>
      <w:r w:rsidRPr="00A41BCA">
        <w:rPr>
          <w:rFonts w:ascii="Arial" w:hAnsi="Arial" w:cs="Arial"/>
          <w:noProof/>
          <w:sz w:val="22"/>
          <w:szCs w:val="22"/>
        </w:rPr>
        <w:t xml:space="preserve">y </w:t>
      </w:r>
    </w:p>
    <w:p w:rsidR="00025FC6" w:rsidRPr="00A41BCA" w:rsidRDefault="00025FC6" w:rsidP="00025FC6">
      <w:pPr>
        <w:tabs>
          <w:tab w:val="left" w:pos="9214"/>
        </w:tabs>
        <w:ind w:left="142" w:right="426"/>
        <w:jc w:val="center"/>
        <w:rPr>
          <w:rFonts w:ascii="Arial" w:hAnsi="Arial" w:cs="Arial"/>
          <w:noProof/>
          <w:sz w:val="22"/>
          <w:szCs w:val="22"/>
        </w:rPr>
      </w:pPr>
    </w:p>
    <w:p w:rsidR="00025FC6" w:rsidRPr="00A41BCA" w:rsidRDefault="00025FC6" w:rsidP="00025FC6">
      <w:pPr>
        <w:tabs>
          <w:tab w:val="left" w:pos="9214"/>
        </w:tabs>
        <w:ind w:left="142" w:right="426"/>
        <w:jc w:val="center"/>
        <w:rPr>
          <w:rFonts w:ascii="Arial" w:hAnsi="Arial" w:cs="Arial"/>
          <w:color w:val="000000"/>
          <w:sz w:val="22"/>
          <w:szCs w:val="22"/>
        </w:rPr>
      </w:pPr>
      <w:r w:rsidRPr="00A41BCA">
        <w:rPr>
          <w:rFonts w:ascii="Arial" w:hAnsi="Arial" w:cs="Arial"/>
          <w:b/>
          <w:sz w:val="22"/>
          <w:szCs w:val="22"/>
        </w:rPr>
        <w:t>C O N S I D E R A N D O</w:t>
      </w:r>
    </w:p>
    <w:p w:rsidR="00025FC6" w:rsidRPr="00A41BCA" w:rsidRDefault="00025FC6" w:rsidP="00025FC6">
      <w:pPr>
        <w:shd w:val="clear" w:color="auto" w:fill="FFFFFF"/>
        <w:tabs>
          <w:tab w:val="left" w:pos="9214"/>
        </w:tabs>
        <w:spacing w:before="100" w:beforeAutospacing="1" w:after="100" w:afterAutospacing="1"/>
        <w:ind w:left="284" w:right="426"/>
        <w:jc w:val="both"/>
        <w:rPr>
          <w:rFonts w:ascii="Arial" w:hAnsi="Arial" w:cs="Arial"/>
          <w:color w:val="000000"/>
          <w:sz w:val="22"/>
          <w:szCs w:val="22"/>
          <w:shd w:val="clear" w:color="auto" w:fill="FFFFFF"/>
        </w:rPr>
      </w:pPr>
      <w:r w:rsidRPr="00A41BCA">
        <w:rPr>
          <w:rFonts w:ascii="Arial" w:hAnsi="Arial" w:cs="Arial"/>
          <w:color w:val="000000"/>
          <w:sz w:val="22"/>
          <w:szCs w:val="22"/>
          <w:shd w:val="clear" w:color="auto" w:fill="FFFFFF"/>
        </w:rPr>
        <w:t>Que el artículo 365 de la Constitución Política estable</w:t>
      </w:r>
      <w:r w:rsidR="007F2930">
        <w:rPr>
          <w:rFonts w:ascii="Arial" w:hAnsi="Arial" w:cs="Arial"/>
          <w:color w:val="000000"/>
          <w:sz w:val="22"/>
          <w:szCs w:val="22"/>
          <w:shd w:val="clear" w:color="auto" w:fill="FFFFFF"/>
        </w:rPr>
        <w:t>ce</w:t>
      </w:r>
      <w:r w:rsidRPr="00A41BCA">
        <w:rPr>
          <w:rFonts w:ascii="Arial" w:hAnsi="Arial" w:cs="Arial"/>
          <w:color w:val="000000"/>
          <w:sz w:val="22"/>
          <w:szCs w:val="22"/>
          <w:shd w:val="clear" w:color="auto" w:fill="FFFFFF"/>
        </w:rPr>
        <w:t xml:space="preserve"> que los servicios públicos son inherentes a la finalidad s</w:t>
      </w:r>
      <w:r w:rsidR="007F2930">
        <w:rPr>
          <w:rFonts w:ascii="Arial" w:hAnsi="Arial" w:cs="Arial"/>
          <w:color w:val="000000"/>
          <w:sz w:val="22"/>
          <w:szCs w:val="22"/>
          <w:shd w:val="clear" w:color="auto" w:fill="FFFFFF"/>
        </w:rPr>
        <w:t>ocial del Estado y es deber de é</w:t>
      </w:r>
      <w:r w:rsidRPr="00A41BCA">
        <w:rPr>
          <w:rFonts w:ascii="Arial" w:hAnsi="Arial" w:cs="Arial"/>
          <w:color w:val="000000"/>
          <w:sz w:val="22"/>
          <w:szCs w:val="22"/>
          <w:shd w:val="clear" w:color="auto" w:fill="FFFFFF"/>
        </w:rPr>
        <w:t>ste asegurar su prestación eficiente a todos los habitantes del territorio nacional.</w:t>
      </w:r>
    </w:p>
    <w:p w:rsidR="00025FC6" w:rsidRPr="00A41BCA" w:rsidRDefault="00025FC6" w:rsidP="00025FC6">
      <w:pPr>
        <w:shd w:val="clear" w:color="auto" w:fill="FFFFFF"/>
        <w:tabs>
          <w:tab w:val="left" w:pos="9214"/>
        </w:tabs>
        <w:spacing w:before="100" w:beforeAutospacing="1" w:after="100" w:afterAutospacing="1"/>
        <w:ind w:left="284" w:right="426"/>
        <w:jc w:val="both"/>
        <w:rPr>
          <w:rFonts w:ascii="Arial" w:hAnsi="Arial" w:cs="Arial"/>
          <w:color w:val="000000"/>
          <w:sz w:val="22"/>
          <w:szCs w:val="22"/>
          <w:shd w:val="clear" w:color="auto" w:fill="FFFFFF"/>
        </w:rPr>
      </w:pPr>
      <w:r w:rsidRPr="00A41BCA">
        <w:rPr>
          <w:rFonts w:ascii="Arial" w:hAnsi="Arial" w:cs="Arial"/>
          <w:color w:val="000000"/>
          <w:sz w:val="22"/>
          <w:szCs w:val="22"/>
          <w:shd w:val="clear" w:color="auto" w:fill="FFFFFF"/>
        </w:rPr>
        <w:t xml:space="preserve">Que por medio de la Ley 142 de 1994 se establece el régimen aplicable a la prestación de los servicios públicos domiciliarios y sus actividades complementarias, constituyéndose en servicios públicos esenciales. </w:t>
      </w:r>
      <w:r w:rsidRPr="00A41BCA">
        <w:rPr>
          <w:rFonts w:ascii="Arial" w:hAnsi="Arial" w:cs="Arial"/>
          <w:sz w:val="22"/>
          <w:szCs w:val="22"/>
        </w:rPr>
        <w:t>Dentro de estos servicios, se encuentra el servicio público domiciliario de gas combustible, que incluye el servicio público domiciliario de gas natural.</w:t>
      </w:r>
    </w:p>
    <w:p w:rsidR="00025FC6" w:rsidRPr="00A41BCA" w:rsidRDefault="00025FC6" w:rsidP="00025FC6">
      <w:pPr>
        <w:tabs>
          <w:tab w:val="left" w:pos="9214"/>
        </w:tabs>
        <w:ind w:left="284" w:right="426"/>
        <w:jc w:val="both"/>
        <w:rPr>
          <w:rFonts w:ascii="Arial" w:hAnsi="Arial" w:cs="Arial"/>
          <w:sz w:val="22"/>
          <w:szCs w:val="22"/>
          <w:lang w:val="es-CO" w:eastAsia="es-CO"/>
        </w:rPr>
      </w:pPr>
      <w:r w:rsidRPr="00A41BCA">
        <w:rPr>
          <w:rFonts w:ascii="Arial" w:hAnsi="Arial" w:cs="Arial"/>
          <w:sz w:val="22"/>
          <w:szCs w:val="22"/>
        </w:rPr>
        <w:t>Que de conformidad con el artículo 15 de la Ley 401 de 1997, modificado por el artículo 98 de la Ley 1450 de 2011, se creó el Fondo Especial Cuota de Fomento de Gas Natural, FECFGN, con el objeto de promover y cofinanciar proyectos dirigidos al desarrollo de infraestructura para el uso del gas natural en los municipios y el sector rural, prioritariamente dentro del área de influencia de los gasoductos troncales y que tengan el mayor Índice de Necesidade</w:t>
      </w:r>
      <w:r>
        <w:rPr>
          <w:rFonts w:ascii="Arial" w:hAnsi="Arial" w:cs="Arial"/>
          <w:sz w:val="22"/>
          <w:szCs w:val="22"/>
        </w:rPr>
        <w:t xml:space="preserve">s Básicas Insatisfechas (NBI). </w:t>
      </w:r>
      <w:r w:rsidRPr="00A41BCA">
        <w:rPr>
          <w:rFonts w:ascii="Arial" w:hAnsi="Arial" w:cs="Arial"/>
          <w:sz w:val="22"/>
          <w:szCs w:val="22"/>
        </w:rPr>
        <w:t>Igualmente,</w:t>
      </w:r>
      <w:r w:rsidR="00B95D3B">
        <w:rPr>
          <w:rFonts w:ascii="Arial" w:hAnsi="Arial" w:cs="Arial"/>
          <w:sz w:val="22"/>
          <w:szCs w:val="22"/>
        </w:rPr>
        <w:t xml:space="preserve"> podrá</w:t>
      </w:r>
      <w:r w:rsidR="005E454B">
        <w:rPr>
          <w:rFonts w:ascii="Arial" w:hAnsi="Arial" w:cs="Arial"/>
          <w:sz w:val="22"/>
          <w:szCs w:val="22"/>
        </w:rPr>
        <w:t xml:space="preserve"> </w:t>
      </w:r>
      <w:r w:rsidRPr="00A41BCA">
        <w:rPr>
          <w:rFonts w:ascii="Arial" w:hAnsi="Arial" w:cs="Arial"/>
          <w:sz w:val="22"/>
          <w:szCs w:val="22"/>
          <w:lang w:val="es-CO" w:eastAsia="es-CO"/>
        </w:rPr>
        <w:t>promover y cofinanciar la red interna necesaria para el uso del gas natural en los municipios y en el sector rural prioritariamente dentro del área de influencia de los gasoductos troncales, de los usuarios pertenecientes a los estratos 1 y 2.</w:t>
      </w:r>
    </w:p>
    <w:p w:rsidR="00025FC6" w:rsidRPr="00A41BCA" w:rsidRDefault="00025FC6" w:rsidP="00025FC6">
      <w:pPr>
        <w:tabs>
          <w:tab w:val="left" w:pos="9214"/>
        </w:tabs>
        <w:ind w:left="284" w:right="426"/>
        <w:jc w:val="both"/>
        <w:rPr>
          <w:rFonts w:ascii="Arial" w:hAnsi="Arial" w:cs="Arial"/>
          <w:sz w:val="22"/>
          <w:szCs w:val="22"/>
        </w:rPr>
      </w:pPr>
    </w:p>
    <w:p w:rsidR="00025FC6" w:rsidRPr="00A41BCA" w:rsidRDefault="00025FC6" w:rsidP="00025FC6">
      <w:pPr>
        <w:tabs>
          <w:tab w:val="left" w:pos="9214"/>
        </w:tabs>
        <w:ind w:left="284" w:right="426"/>
        <w:jc w:val="both"/>
        <w:rPr>
          <w:rFonts w:ascii="Arial" w:hAnsi="Arial" w:cs="Arial"/>
          <w:sz w:val="22"/>
          <w:szCs w:val="22"/>
        </w:rPr>
      </w:pPr>
      <w:r w:rsidRPr="00A41BCA">
        <w:rPr>
          <w:rFonts w:ascii="Arial" w:hAnsi="Arial" w:cs="Arial"/>
          <w:sz w:val="22"/>
          <w:szCs w:val="22"/>
        </w:rPr>
        <w:t>Que el artículo 98 de la Ley 1450 de 2011,</w:t>
      </w:r>
      <w:r w:rsidRPr="00A41BCA">
        <w:rPr>
          <w:rFonts w:ascii="Arial" w:hAnsi="Arial" w:cs="Arial"/>
          <w:b/>
          <w:sz w:val="22"/>
          <w:szCs w:val="22"/>
        </w:rPr>
        <w:t xml:space="preserve"> </w:t>
      </w:r>
      <w:r w:rsidRPr="00A41BCA">
        <w:rPr>
          <w:rFonts w:ascii="Arial" w:hAnsi="Arial" w:cs="Arial"/>
          <w:sz w:val="22"/>
          <w:szCs w:val="22"/>
        </w:rPr>
        <w:t>por la cual se expidió el Plan Nacional de Desarrollo 2010-2014, establece que la</w:t>
      </w:r>
      <w:r w:rsidRPr="00A41BCA">
        <w:rPr>
          <w:rFonts w:ascii="Arial" w:hAnsi="Arial" w:cs="Arial"/>
          <w:b/>
          <w:sz w:val="22"/>
          <w:szCs w:val="22"/>
        </w:rPr>
        <w:t xml:space="preserve"> </w:t>
      </w:r>
      <w:r w:rsidRPr="00A41BCA">
        <w:rPr>
          <w:rFonts w:ascii="Arial" w:hAnsi="Arial" w:cs="Arial"/>
          <w:sz w:val="22"/>
          <w:szCs w:val="22"/>
        </w:rPr>
        <w:t xml:space="preserve">Cuota de Fomento de Gas Natural a que se refiere el artículo 15 de la Ley 401 de 1997 es del 3% sobre el valor de la </w:t>
      </w:r>
      <w:r w:rsidRPr="00A41BCA">
        <w:rPr>
          <w:rFonts w:ascii="Arial" w:hAnsi="Arial" w:cs="Arial"/>
          <w:sz w:val="22"/>
          <w:szCs w:val="22"/>
        </w:rPr>
        <w:lastRenderedPageBreak/>
        <w:t>tarifa que se cob</w:t>
      </w:r>
      <w:bookmarkStart w:id="0" w:name="_GoBack"/>
      <w:bookmarkEnd w:id="0"/>
      <w:r w:rsidRPr="00A41BCA">
        <w:rPr>
          <w:rFonts w:ascii="Arial" w:hAnsi="Arial" w:cs="Arial"/>
          <w:sz w:val="22"/>
          <w:szCs w:val="22"/>
        </w:rPr>
        <w:t xml:space="preserve">re por el gas objeto del transporte, efectivamente realizado, y que el Fondo continuará siendo administrado por el Ministerio de Minas y Energía y sus recursos por el Ministerio de Hacienda y Crédito Público. </w:t>
      </w:r>
    </w:p>
    <w:p w:rsidR="00025FC6" w:rsidRPr="00A41BCA" w:rsidRDefault="00025FC6" w:rsidP="00025FC6">
      <w:pPr>
        <w:tabs>
          <w:tab w:val="left" w:pos="9214"/>
        </w:tabs>
        <w:ind w:left="284" w:right="426"/>
        <w:rPr>
          <w:rFonts w:ascii="Arial" w:hAnsi="Arial" w:cs="Arial"/>
          <w:sz w:val="22"/>
          <w:szCs w:val="22"/>
        </w:rPr>
      </w:pPr>
    </w:p>
    <w:p w:rsidR="00025FC6" w:rsidRPr="00A41BCA" w:rsidRDefault="00025FC6" w:rsidP="00025FC6">
      <w:pPr>
        <w:tabs>
          <w:tab w:val="left" w:pos="9214"/>
        </w:tabs>
        <w:ind w:left="284" w:right="426"/>
        <w:jc w:val="both"/>
        <w:rPr>
          <w:rFonts w:ascii="Arial" w:hAnsi="Arial" w:cs="Arial"/>
          <w:sz w:val="22"/>
          <w:szCs w:val="22"/>
        </w:rPr>
      </w:pPr>
      <w:r w:rsidRPr="00A41BCA">
        <w:rPr>
          <w:rFonts w:ascii="Arial" w:hAnsi="Arial" w:cs="Arial"/>
          <w:sz w:val="22"/>
          <w:szCs w:val="22"/>
        </w:rPr>
        <w:t>Que mediante el Decreto 3531 del 27 de octubre de 2004, modificado parcialmente por el Decreto 1718 de 2008, se reglamentó el artículo 15 de la Ley 401 de 1997, señalando lineamientos para el recaudo de la cuota de fomento, para la formulación, evaluación, priorización, aprobación y elegibilidad de p</w:t>
      </w:r>
      <w:r>
        <w:rPr>
          <w:rFonts w:ascii="Arial" w:hAnsi="Arial" w:cs="Arial"/>
          <w:sz w:val="22"/>
          <w:szCs w:val="22"/>
        </w:rPr>
        <w:t xml:space="preserve">royectos a cofinanciar, </w:t>
      </w:r>
      <w:r w:rsidRPr="00A41BCA">
        <w:rPr>
          <w:rFonts w:ascii="Arial" w:hAnsi="Arial" w:cs="Arial"/>
          <w:sz w:val="22"/>
          <w:szCs w:val="22"/>
        </w:rPr>
        <w:t xml:space="preserve">entre otros aspectos. </w:t>
      </w:r>
    </w:p>
    <w:p w:rsidR="00025FC6" w:rsidRPr="00A41BCA" w:rsidRDefault="00025FC6" w:rsidP="00025FC6">
      <w:pPr>
        <w:tabs>
          <w:tab w:val="left" w:pos="9214"/>
        </w:tabs>
        <w:ind w:left="284" w:right="426"/>
        <w:jc w:val="both"/>
        <w:rPr>
          <w:rFonts w:ascii="Arial" w:hAnsi="Arial" w:cs="Arial"/>
          <w:sz w:val="22"/>
          <w:szCs w:val="22"/>
        </w:rPr>
      </w:pPr>
    </w:p>
    <w:p w:rsidR="00025FC6" w:rsidRDefault="00025FC6" w:rsidP="00025FC6">
      <w:pPr>
        <w:tabs>
          <w:tab w:val="left" w:pos="9214"/>
        </w:tabs>
        <w:ind w:left="284" w:right="426"/>
        <w:jc w:val="both"/>
        <w:rPr>
          <w:rFonts w:ascii="Arial" w:hAnsi="Arial" w:cs="Arial"/>
          <w:sz w:val="22"/>
          <w:szCs w:val="22"/>
        </w:rPr>
      </w:pPr>
      <w:r w:rsidRPr="00A41BCA">
        <w:rPr>
          <w:rFonts w:ascii="Arial" w:hAnsi="Arial" w:cs="Arial"/>
          <w:sz w:val="22"/>
          <w:szCs w:val="22"/>
        </w:rPr>
        <w:t>Que mediante el Decreto 1073 del 26 de mayo de 2016 se expidió el Decreto Único Reglamentario del Sector Administrativo de Minas y Energía, en el cual fueron compilados los Decretos 3531 de 2004 y 1718 de 2008.</w:t>
      </w:r>
    </w:p>
    <w:p w:rsidR="006930CA" w:rsidRDefault="006930CA" w:rsidP="00025FC6">
      <w:pPr>
        <w:tabs>
          <w:tab w:val="left" w:pos="9214"/>
        </w:tabs>
        <w:ind w:left="284" w:right="426"/>
        <w:jc w:val="both"/>
        <w:rPr>
          <w:rFonts w:ascii="Arial" w:hAnsi="Arial" w:cs="Arial"/>
          <w:sz w:val="22"/>
          <w:szCs w:val="22"/>
        </w:rPr>
      </w:pPr>
    </w:p>
    <w:p w:rsidR="006930CA" w:rsidRDefault="006930CA" w:rsidP="00025FC6">
      <w:pPr>
        <w:tabs>
          <w:tab w:val="left" w:pos="9214"/>
        </w:tabs>
        <w:ind w:left="284" w:right="426"/>
        <w:jc w:val="both"/>
        <w:rPr>
          <w:rFonts w:ascii="Arial" w:hAnsi="Arial" w:cs="Arial"/>
          <w:sz w:val="22"/>
          <w:szCs w:val="22"/>
        </w:rPr>
      </w:pPr>
      <w:r>
        <w:rPr>
          <w:rFonts w:ascii="Arial" w:hAnsi="Arial" w:cs="Arial"/>
          <w:sz w:val="22"/>
          <w:szCs w:val="22"/>
        </w:rPr>
        <w:t>Que es necesario permitir la financiación de proyectos de reconstrucción de infraestructura de gas cuando se vean afectadas por situaciones de desastre o fuerza mayor.</w:t>
      </w:r>
    </w:p>
    <w:p w:rsidR="00EB175A" w:rsidRDefault="00EB175A" w:rsidP="00025FC6">
      <w:pPr>
        <w:tabs>
          <w:tab w:val="left" w:pos="9214"/>
        </w:tabs>
        <w:ind w:left="284" w:right="426"/>
        <w:jc w:val="both"/>
        <w:rPr>
          <w:rFonts w:ascii="Arial" w:hAnsi="Arial" w:cs="Arial"/>
          <w:sz w:val="22"/>
          <w:szCs w:val="22"/>
        </w:rPr>
      </w:pPr>
    </w:p>
    <w:p w:rsidR="006930CA" w:rsidRPr="00A41BCA" w:rsidRDefault="00EB175A" w:rsidP="00C02AAD">
      <w:pPr>
        <w:tabs>
          <w:tab w:val="left" w:pos="9214"/>
        </w:tabs>
        <w:ind w:left="284" w:right="426"/>
        <w:jc w:val="both"/>
        <w:rPr>
          <w:rFonts w:ascii="Arial" w:hAnsi="Arial" w:cs="Arial"/>
          <w:sz w:val="22"/>
          <w:szCs w:val="22"/>
        </w:rPr>
      </w:pPr>
      <w:r>
        <w:rPr>
          <w:rFonts w:ascii="Arial" w:hAnsi="Arial" w:cs="Arial"/>
          <w:sz w:val="22"/>
          <w:szCs w:val="22"/>
        </w:rPr>
        <w:t xml:space="preserve">Que </w:t>
      </w:r>
      <w:r w:rsidR="00AE3458">
        <w:rPr>
          <w:rFonts w:ascii="Arial" w:hAnsi="Arial" w:cs="Arial"/>
          <w:sz w:val="22"/>
          <w:szCs w:val="22"/>
        </w:rPr>
        <w:t>debe armonizarse la reglamentación del Fondo Especial Cuota de Fomento de Gas Natural a las modificaciones normativas</w:t>
      </w:r>
      <w:r w:rsidR="007B23CA">
        <w:rPr>
          <w:rFonts w:ascii="Arial" w:hAnsi="Arial" w:cs="Arial"/>
          <w:sz w:val="22"/>
          <w:szCs w:val="22"/>
        </w:rPr>
        <w:t xml:space="preserve"> citadas previamente</w:t>
      </w:r>
      <w:r w:rsidR="00DD0AE4">
        <w:rPr>
          <w:rFonts w:ascii="Arial" w:hAnsi="Arial" w:cs="Arial"/>
          <w:sz w:val="22"/>
          <w:szCs w:val="22"/>
        </w:rPr>
        <w:t>.</w:t>
      </w:r>
    </w:p>
    <w:p w:rsidR="00025FC6" w:rsidRPr="00A41BCA" w:rsidRDefault="00025FC6" w:rsidP="00025FC6">
      <w:pPr>
        <w:shd w:val="clear" w:color="auto" w:fill="FFFFFF"/>
        <w:tabs>
          <w:tab w:val="left" w:pos="9214"/>
        </w:tabs>
        <w:ind w:left="284" w:right="426"/>
        <w:jc w:val="both"/>
        <w:rPr>
          <w:rFonts w:ascii="Arial" w:hAnsi="Arial" w:cs="Arial"/>
          <w:sz w:val="22"/>
          <w:szCs w:val="22"/>
        </w:rPr>
      </w:pPr>
    </w:p>
    <w:p w:rsidR="00025FC6" w:rsidRPr="00A41BCA" w:rsidRDefault="001461B3" w:rsidP="00025FC6">
      <w:pPr>
        <w:tabs>
          <w:tab w:val="left" w:pos="9214"/>
        </w:tabs>
        <w:ind w:left="284" w:right="426"/>
        <w:jc w:val="both"/>
        <w:rPr>
          <w:rFonts w:ascii="Arial" w:hAnsi="Arial" w:cs="Arial"/>
          <w:sz w:val="22"/>
          <w:szCs w:val="22"/>
        </w:rPr>
      </w:pPr>
      <w:r>
        <w:rPr>
          <w:rFonts w:ascii="Arial" w:hAnsi="Arial" w:cs="Arial"/>
          <w:sz w:val="22"/>
          <w:szCs w:val="22"/>
        </w:rPr>
        <w:t>Que se busca establecer mecanismos más eficientes</w:t>
      </w:r>
      <w:r w:rsidR="00A00E5D">
        <w:rPr>
          <w:rFonts w:ascii="Arial" w:hAnsi="Arial" w:cs="Arial"/>
          <w:sz w:val="22"/>
          <w:szCs w:val="22"/>
        </w:rPr>
        <w:t xml:space="preserve"> para incrementar la cobertura del servicio público</w:t>
      </w:r>
      <w:r w:rsidR="008B6DBA">
        <w:rPr>
          <w:rFonts w:ascii="Arial" w:hAnsi="Arial" w:cs="Arial"/>
          <w:sz w:val="22"/>
          <w:szCs w:val="22"/>
        </w:rPr>
        <w:t xml:space="preserve"> domiciliario</w:t>
      </w:r>
      <w:r w:rsidR="00A00E5D">
        <w:rPr>
          <w:rFonts w:ascii="Arial" w:hAnsi="Arial" w:cs="Arial"/>
          <w:sz w:val="22"/>
          <w:szCs w:val="22"/>
        </w:rPr>
        <w:t xml:space="preserve"> de gas natural</w:t>
      </w:r>
      <w:r w:rsidR="00025FC6" w:rsidRPr="00A41BCA">
        <w:rPr>
          <w:rFonts w:ascii="Arial" w:hAnsi="Arial" w:cs="Arial"/>
          <w:sz w:val="22"/>
          <w:szCs w:val="22"/>
        </w:rPr>
        <w:t>.</w:t>
      </w:r>
    </w:p>
    <w:p w:rsidR="00025FC6" w:rsidRPr="00A41BCA" w:rsidRDefault="00025FC6" w:rsidP="00025FC6">
      <w:pPr>
        <w:tabs>
          <w:tab w:val="left" w:pos="9214"/>
        </w:tabs>
        <w:ind w:left="284" w:right="426"/>
        <w:jc w:val="both"/>
        <w:rPr>
          <w:rFonts w:ascii="Arial" w:hAnsi="Arial" w:cs="Arial"/>
          <w:noProof/>
          <w:sz w:val="22"/>
          <w:szCs w:val="22"/>
        </w:rPr>
      </w:pPr>
      <w:r w:rsidRPr="00A41BCA">
        <w:rPr>
          <w:rFonts w:ascii="Arial" w:hAnsi="Arial" w:cs="Arial"/>
          <w:noProof/>
          <w:sz w:val="22"/>
          <w:szCs w:val="22"/>
        </w:rPr>
        <w:t xml:space="preserve"> </w:t>
      </w:r>
    </w:p>
    <w:p w:rsidR="00025FC6" w:rsidRPr="00A41BCA" w:rsidRDefault="00025FC6" w:rsidP="00025FC6">
      <w:pPr>
        <w:pStyle w:val="Textoindependiente"/>
        <w:tabs>
          <w:tab w:val="left" w:pos="9214"/>
        </w:tabs>
        <w:spacing w:after="0"/>
        <w:ind w:left="284" w:right="426"/>
        <w:jc w:val="both"/>
        <w:rPr>
          <w:rFonts w:ascii="Arial" w:hAnsi="Arial" w:cs="Arial"/>
          <w:noProof/>
          <w:sz w:val="22"/>
          <w:szCs w:val="22"/>
        </w:rPr>
      </w:pPr>
      <w:r w:rsidRPr="00A41BCA">
        <w:rPr>
          <w:rFonts w:ascii="Arial" w:hAnsi="Arial" w:cs="Arial"/>
          <w:noProof/>
          <w:sz w:val="22"/>
          <w:szCs w:val="22"/>
        </w:rPr>
        <w:t xml:space="preserve">Que en cumplimiento de lo establecido en el numeral 8 del artículo 8 de la Ley 1437 de 2011, el presente proyecto se publicó para comentarios en la página web del Ministerio de Minas y Energía durante los días </w:t>
      </w:r>
      <w:r w:rsidRPr="00A41BCA">
        <w:rPr>
          <w:rFonts w:ascii="Arial" w:hAnsi="Arial" w:cs="Arial"/>
          <w:noProof/>
          <w:color w:val="FF0000"/>
          <w:sz w:val="22"/>
          <w:szCs w:val="22"/>
          <w:highlight w:val="yellow"/>
        </w:rPr>
        <w:t>xx y xx</w:t>
      </w:r>
      <w:r w:rsidRPr="00A41BCA">
        <w:rPr>
          <w:rFonts w:ascii="Arial" w:hAnsi="Arial" w:cs="Arial"/>
          <w:noProof/>
          <w:color w:val="FF0000"/>
          <w:sz w:val="22"/>
          <w:szCs w:val="22"/>
        </w:rPr>
        <w:t xml:space="preserve"> </w:t>
      </w:r>
      <w:r w:rsidRPr="00A41BCA">
        <w:rPr>
          <w:rFonts w:ascii="Arial" w:hAnsi="Arial" w:cs="Arial"/>
          <w:noProof/>
          <w:sz w:val="22"/>
          <w:szCs w:val="22"/>
        </w:rPr>
        <w:t xml:space="preserve">de </w:t>
      </w:r>
      <w:r w:rsidRPr="00A41BCA">
        <w:rPr>
          <w:rFonts w:ascii="Arial" w:hAnsi="Arial" w:cs="Arial"/>
          <w:noProof/>
          <w:color w:val="FF0000"/>
          <w:sz w:val="22"/>
          <w:szCs w:val="22"/>
          <w:highlight w:val="yellow"/>
        </w:rPr>
        <w:t>xxx</w:t>
      </w:r>
      <w:r w:rsidRPr="00A41BCA">
        <w:rPr>
          <w:rFonts w:ascii="Arial" w:hAnsi="Arial" w:cs="Arial"/>
          <w:noProof/>
          <w:sz w:val="22"/>
          <w:szCs w:val="22"/>
        </w:rPr>
        <w:t xml:space="preserve"> de 2017 y los comentarios recibidos fueron debidamente analizados.</w:t>
      </w:r>
    </w:p>
    <w:p w:rsidR="00025FC6" w:rsidRPr="00A41BCA" w:rsidRDefault="00025FC6" w:rsidP="00025FC6">
      <w:pPr>
        <w:tabs>
          <w:tab w:val="left" w:pos="9214"/>
        </w:tabs>
        <w:ind w:left="284" w:right="426"/>
        <w:jc w:val="both"/>
        <w:rPr>
          <w:rFonts w:ascii="Arial" w:hAnsi="Arial" w:cs="Arial"/>
          <w:noProof/>
          <w:sz w:val="22"/>
          <w:szCs w:val="22"/>
        </w:rPr>
      </w:pPr>
    </w:p>
    <w:p w:rsidR="00025FC6" w:rsidRPr="00A41BCA" w:rsidRDefault="00025FC6" w:rsidP="00025FC6">
      <w:pPr>
        <w:tabs>
          <w:tab w:val="left" w:pos="9214"/>
        </w:tabs>
        <w:ind w:left="284" w:right="426"/>
        <w:jc w:val="both"/>
        <w:rPr>
          <w:rFonts w:ascii="Arial" w:hAnsi="Arial" w:cs="Arial"/>
          <w:noProof/>
          <w:sz w:val="22"/>
          <w:szCs w:val="22"/>
        </w:rPr>
      </w:pPr>
      <w:r w:rsidRPr="00A41BCA">
        <w:rPr>
          <w:rFonts w:ascii="Arial" w:hAnsi="Arial" w:cs="Arial"/>
          <w:noProof/>
          <w:sz w:val="22"/>
          <w:szCs w:val="22"/>
        </w:rPr>
        <w:t xml:space="preserve">Que para dar cumplimiento con lo establecido en el artículo 7 de Ley 1340 de 2009 y en el Decreto 1074 de 2015, mediante oficio </w:t>
      </w:r>
      <w:r w:rsidRPr="00A41BCA">
        <w:rPr>
          <w:rFonts w:ascii="Arial" w:hAnsi="Arial" w:cs="Arial"/>
          <w:noProof/>
          <w:color w:val="FF0000"/>
          <w:sz w:val="22"/>
          <w:szCs w:val="22"/>
          <w:highlight w:val="yellow"/>
        </w:rPr>
        <w:t>xxxxx</w:t>
      </w:r>
      <w:r w:rsidRPr="00A41BCA">
        <w:rPr>
          <w:rFonts w:ascii="Arial" w:hAnsi="Arial" w:cs="Arial"/>
          <w:noProof/>
          <w:color w:val="FF0000"/>
          <w:sz w:val="22"/>
          <w:szCs w:val="22"/>
        </w:rPr>
        <w:t xml:space="preserve"> </w:t>
      </w:r>
      <w:r w:rsidRPr="00A41BCA">
        <w:rPr>
          <w:rFonts w:ascii="Arial" w:hAnsi="Arial" w:cs="Arial"/>
          <w:noProof/>
          <w:sz w:val="22"/>
          <w:szCs w:val="22"/>
        </w:rPr>
        <w:t>se obtuvo el concepto favorable de abogacía de la competencia emitido por la Superintendencia de Industria y Comercio.</w:t>
      </w:r>
    </w:p>
    <w:p w:rsidR="00025FC6" w:rsidRPr="00A41BCA" w:rsidRDefault="00025FC6" w:rsidP="00025FC6">
      <w:pPr>
        <w:pStyle w:val="Textoindependiente"/>
        <w:tabs>
          <w:tab w:val="left" w:pos="9214"/>
        </w:tabs>
        <w:spacing w:after="0"/>
        <w:ind w:left="284" w:right="426"/>
        <w:rPr>
          <w:rFonts w:ascii="Arial" w:hAnsi="Arial" w:cs="Arial"/>
          <w:noProof/>
          <w:sz w:val="22"/>
          <w:szCs w:val="22"/>
        </w:rPr>
      </w:pPr>
    </w:p>
    <w:p w:rsidR="00025FC6" w:rsidRPr="00A41BCA" w:rsidRDefault="00025FC6" w:rsidP="00025FC6">
      <w:pPr>
        <w:pStyle w:val="Textoindependiente"/>
        <w:tabs>
          <w:tab w:val="left" w:pos="9214"/>
        </w:tabs>
        <w:spacing w:after="0"/>
        <w:ind w:left="284" w:right="426"/>
        <w:rPr>
          <w:rFonts w:ascii="Arial" w:hAnsi="Arial" w:cs="Arial"/>
          <w:noProof/>
          <w:sz w:val="22"/>
          <w:szCs w:val="22"/>
        </w:rPr>
      </w:pPr>
      <w:r w:rsidRPr="00A41BCA">
        <w:rPr>
          <w:rFonts w:ascii="Arial" w:hAnsi="Arial" w:cs="Arial"/>
          <w:noProof/>
          <w:sz w:val="22"/>
          <w:szCs w:val="22"/>
        </w:rPr>
        <w:t>Que por lo anterior,</w:t>
      </w:r>
    </w:p>
    <w:p w:rsidR="00025FC6" w:rsidRPr="00A41BCA" w:rsidRDefault="00025FC6" w:rsidP="00025FC6">
      <w:pPr>
        <w:pStyle w:val="Textoindependiente"/>
        <w:tabs>
          <w:tab w:val="left" w:pos="9214"/>
          <w:tab w:val="left" w:pos="9356"/>
        </w:tabs>
        <w:spacing w:after="0"/>
        <w:ind w:left="142" w:right="284"/>
        <w:jc w:val="right"/>
        <w:rPr>
          <w:rFonts w:ascii="Arial" w:hAnsi="Arial" w:cs="Arial"/>
          <w:noProof/>
          <w:sz w:val="22"/>
          <w:szCs w:val="22"/>
        </w:rPr>
      </w:pPr>
    </w:p>
    <w:p w:rsidR="00025FC6" w:rsidRPr="00A41BCA" w:rsidRDefault="00025FC6" w:rsidP="00025FC6">
      <w:pPr>
        <w:pStyle w:val="Textoindependiente"/>
        <w:tabs>
          <w:tab w:val="left" w:pos="9214"/>
          <w:tab w:val="left" w:pos="9356"/>
        </w:tabs>
        <w:spacing w:after="0"/>
        <w:ind w:left="142" w:right="284"/>
        <w:jc w:val="center"/>
        <w:rPr>
          <w:rFonts w:ascii="Arial" w:hAnsi="Arial" w:cs="Arial"/>
          <w:noProof/>
          <w:color w:val="000000"/>
          <w:sz w:val="22"/>
          <w:szCs w:val="22"/>
        </w:rPr>
      </w:pPr>
      <w:r w:rsidRPr="00A41BCA">
        <w:rPr>
          <w:rFonts w:ascii="Arial" w:hAnsi="Arial" w:cs="Arial"/>
          <w:b/>
          <w:noProof/>
          <w:sz w:val="22"/>
          <w:szCs w:val="22"/>
        </w:rPr>
        <w:t>D E C R E T A</w:t>
      </w:r>
    </w:p>
    <w:p w:rsidR="00025FC6" w:rsidRPr="00A41BCA" w:rsidRDefault="00025FC6" w:rsidP="00025FC6">
      <w:pPr>
        <w:tabs>
          <w:tab w:val="left" w:pos="1701"/>
          <w:tab w:val="left" w:pos="9214"/>
          <w:tab w:val="left" w:pos="9356"/>
        </w:tabs>
        <w:ind w:left="142" w:right="284"/>
        <w:jc w:val="both"/>
        <w:rPr>
          <w:rFonts w:ascii="Arial" w:hAnsi="Arial" w:cs="Arial"/>
          <w:noProof/>
          <w:sz w:val="22"/>
          <w:szCs w:val="22"/>
        </w:rPr>
      </w:pPr>
    </w:p>
    <w:p w:rsidR="00025FC6" w:rsidRPr="00A41BCA" w:rsidRDefault="00025FC6" w:rsidP="00025FC6">
      <w:pPr>
        <w:pStyle w:val="NormalWeb"/>
        <w:spacing w:before="0" w:beforeAutospacing="0" w:after="0" w:afterAutospacing="0"/>
        <w:ind w:left="284" w:right="425"/>
        <w:jc w:val="both"/>
        <w:rPr>
          <w:rFonts w:ascii="Arial" w:hAnsi="Arial" w:cs="Arial"/>
          <w:sz w:val="22"/>
          <w:szCs w:val="22"/>
        </w:rPr>
      </w:pPr>
      <w:bookmarkStart w:id="1" w:name="1"/>
      <w:r w:rsidRPr="00A41BCA">
        <w:rPr>
          <w:rFonts w:ascii="Arial" w:hAnsi="Arial" w:cs="Arial"/>
          <w:b/>
          <w:sz w:val="22"/>
          <w:szCs w:val="22"/>
        </w:rPr>
        <w:t>Artículo 1.</w:t>
      </w:r>
      <w:r w:rsidRPr="00A41BCA">
        <w:rPr>
          <w:rFonts w:ascii="Arial" w:hAnsi="Arial" w:cs="Arial"/>
          <w:sz w:val="22"/>
          <w:szCs w:val="22"/>
        </w:rPr>
        <w:t xml:space="preserve"> </w:t>
      </w:r>
      <w:proofErr w:type="spellStart"/>
      <w:r w:rsidRPr="00A41BCA">
        <w:rPr>
          <w:rFonts w:ascii="Arial" w:hAnsi="Arial" w:cs="Arial"/>
          <w:sz w:val="22"/>
          <w:szCs w:val="22"/>
        </w:rPr>
        <w:t>Modifícanse</w:t>
      </w:r>
      <w:proofErr w:type="spellEnd"/>
      <w:r w:rsidRPr="00A41BCA">
        <w:rPr>
          <w:rFonts w:ascii="Arial" w:hAnsi="Arial" w:cs="Arial"/>
          <w:sz w:val="22"/>
          <w:szCs w:val="22"/>
        </w:rPr>
        <w:t xml:space="preserve"> las siguientes definiciones contenidas en el artículo 2.2.2.1.4 del Título II del Sector de Gas, Capítulo 1 Generalidades, del Decreto 1073 de 2015, las cuales quedarán así:</w:t>
      </w:r>
    </w:p>
    <w:bookmarkEnd w:id="1"/>
    <w:p w:rsidR="00025FC6" w:rsidRPr="00A41BCA" w:rsidRDefault="00025FC6" w:rsidP="00025FC6">
      <w:pPr>
        <w:shd w:val="clear" w:color="auto" w:fill="FFFFFF"/>
        <w:spacing w:before="100" w:beforeAutospacing="1" w:after="100" w:afterAutospacing="1"/>
        <w:ind w:left="567" w:right="851"/>
        <w:jc w:val="both"/>
        <w:rPr>
          <w:rFonts w:ascii="Arial" w:hAnsi="Arial" w:cs="Arial"/>
          <w:color w:val="000000"/>
          <w:sz w:val="22"/>
          <w:szCs w:val="22"/>
          <w:lang w:val="es-CO" w:eastAsia="es-CO"/>
        </w:rPr>
      </w:pPr>
      <w:r w:rsidRPr="00A41BCA">
        <w:rPr>
          <w:rFonts w:ascii="Arial" w:hAnsi="Arial" w:cs="Arial"/>
          <w:b/>
          <w:bCs/>
          <w:iCs/>
          <w:color w:val="000000"/>
          <w:sz w:val="22"/>
          <w:szCs w:val="22"/>
          <w:lang w:val="es-CO" w:eastAsia="es-CO"/>
        </w:rPr>
        <w:t>“Fondo Especial Cuota de Fomento de Gas Natural:</w:t>
      </w:r>
      <w:r w:rsidRPr="00A41BCA">
        <w:rPr>
          <w:rFonts w:ascii="Arial" w:hAnsi="Arial" w:cs="Arial"/>
          <w:color w:val="000000"/>
          <w:sz w:val="22"/>
          <w:szCs w:val="22"/>
          <w:lang w:val="es-CO" w:eastAsia="es-CO"/>
        </w:rPr>
        <w:t xml:space="preserve"> Es el Fondo Cuenta Especial creado por el artículo 15 de la Ley 401 de 1997, modificado por </w:t>
      </w:r>
      <w:r w:rsidRPr="00A41BCA">
        <w:rPr>
          <w:rFonts w:ascii="Arial" w:hAnsi="Arial" w:cs="Arial"/>
          <w:sz w:val="22"/>
          <w:szCs w:val="22"/>
          <w:lang w:val="es-CO" w:eastAsia="es-CO"/>
        </w:rPr>
        <w:t>el artículo 98 de la Ley 1450 de 2011</w:t>
      </w:r>
      <w:r w:rsidRPr="00A41BCA">
        <w:rPr>
          <w:rFonts w:ascii="Arial" w:hAnsi="Arial" w:cs="Arial"/>
          <w:color w:val="000000"/>
          <w:sz w:val="22"/>
          <w:szCs w:val="22"/>
          <w:lang w:val="es-CO" w:eastAsia="es-CO"/>
        </w:rPr>
        <w:t>; sin personería jurídica, administrado por el Ministerio de Minas y Energía, al cual se incorporan los recursos provenientes de la Cuota de Fomento del tres por ciento (3.0%) sobre el valor de la tarifa que se cobre por el gas objeto del transporte, efectivamente realizado, sufragada por todos los Remitentes del Sistema Nacional de Transporte de Gas Natural.</w:t>
      </w:r>
    </w:p>
    <w:p w:rsidR="00025FC6" w:rsidRPr="00A41BCA" w:rsidRDefault="00025FC6" w:rsidP="00025FC6">
      <w:pPr>
        <w:shd w:val="clear" w:color="auto" w:fill="FFFFFF"/>
        <w:spacing w:before="100" w:beforeAutospacing="1" w:after="100" w:afterAutospacing="1"/>
        <w:ind w:left="567" w:right="851"/>
        <w:jc w:val="both"/>
        <w:rPr>
          <w:rFonts w:ascii="Arial" w:hAnsi="Arial" w:cs="Arial"/>
          <w:sz w:val="22"/>
          <w:szCs w:val="22"/>
        </w:rPr>
      </w:pPr>
      <w:r w:rsidRPr="00A41BCA">
        <w:rPr>
          <w:rFonts w:ascii="Arial" w:hAnsi="Arial" w:cs="Arial"/>
          <w:color w:val="000000"/>
          <w:sz w:val="22"/>
          <w:szCs w:val="22"/>
          <w:lang w:val="es-CO" w:eastAsia="es-CO"/>
        </w:rPr>
        <w:lastRenderedPageBreak/>
        <w:t xml:space="preserve">Su objeto es promover y cofinanciar proyectos dirigidos al desarrollo de infraestructura para el uso de gas natural en los municipios y el sector rural, prioritariamente dentro del área de influencia de los gasoductos troncales y que tengan el mayor índice de Necesidades Básicas Insatisfechas. </w:t>
      </w:r>
      <w:r w:rsidRPr="00A41BCA">
        <w:rPr>
          <w:rFonts w:ascii="Arial" w:hAnsi="Arial" w:cs="Arial"/>
          <w:sz w:val="22"/>
          <w:szCs w:val="22"/>
          <w:lang w:val="es-CO" w:eastAsia="es-CO"/>
        </w:rPr>
        <w:t xml:space="preserve">De igual forma </w:t>
      </w:r>
      <w:r w:rsidRPr="00A41BCA">
        <w:rPr>
          <w:rFonts w:ascii="Arial" w:hAnsi="Arial" w:cs="Arial"/>
          <w:sz w:val="22"/>
          <w:szCs w:val="22"/>
        </w:rPr>
        <w:t>podrá promover y cofinanciar la red interna necesaria para el uso del gas natural en los municipios y en el sector rural prioritariamente dentro del área de influencia de los gasoductos troncales, de los usuarios pertenecientes a los estratos 1 y 2.”</w:t>
      </w:r>
    </w:p>
    <w:p w:rsidR="00025FC6" w:rsidRPr="00A41BCA" w:rsidRDefault="00025FC6" w:rsidP="00025FC6">
      <w:pPr>
        <w:pStyle w:val="NormalWeb"/>
        <w:spacing w:before="0" w:beforeAutospacing="0" w:after="0" w:afterAutospacing="0"/>
        <w:ind w:left="284" w:right="425"/>
        <w:jc w:val="both"/>
        <w:rPr>
          <w:rFonts w:ascii="Arial" w:hAnsi="Arial" w:cs="Arial"/>
          <w:sz w:val="22"/>
          <w:szCs w:val="22"/>
        </w:rPr>
      </w:pPr>
      <w:r w:rsidRPr="00A41BCA">
        <w:rPr>
          <w:rFonts w:ascii="Arial" w:hAnsi="Arial" w:cs="Arial"/>
          <w:b/>
          <w:sz w:val="22"/>
          <w:szCs w:val="22"/>
        </w:rPr>
        <w:t>Artículo 2</w:t>
      </w:r>
      <w:r w:rsidRPr="00A41BCA">
        <w:rPr>
          <w:rFonts w:ascii="Arial" w:hAnsi="Arial" w:cs="Arial"/>
          <w:sz w:val="22"/>
          <w:szCs w:val="22"/>
        </w:rPr>
        <w:t xml:space="preserve">. </w:t>
      </w:r>
      <w:proofErr w:type="spellStart"/>
      <w:r w:rsidRPr="00A41BCA">
        <w:rPr>
          <w:rFonts w:ascii="Arial" w:hAnsi="Arial" w:cs="Arial"/>
          <w:sz w:val="22"/>
          <w:szCs w:val="22"/>
        </w:rPr>
        <w:t>Adiciónanse</w:t>
      </w:r>
      <w:proofErr w:type="spellEnd"/>
      <w:r w:rsidRPr="00A41BCA">
        <w:rPr>
          <w:rFonts w:ascii="Arial" w:hAnsi="Arial" w:cs="Arial"/>
          <w:sz w:val="22"/>
          <w:szCs w:val="22"/>
        </w:rPr>
        <w:t xml:space="preserve"> las siguientes definiciones al artículo 2.2.2.1.4 del Título II del Sector de Gas, Capítulo 1 Generalidades, del Decreto 1073 de 2015, que se aplicarán en relación con el Fondo Especial C</w:t>
      </w:r>
      <w:r>
        <w:rPr>
          <w:rFonts w:ascii="Arial" w:hAnsi="Arial" w:cs="Arial"/>
          <w:sz w:val="22"/>
          <w:szCs w:val="22"/>
        </w:rPr>
        <w:t>uota de Fomento de Gas Natural:</w:t>
      </w:r>
    </w:p>
    <w:p w:rsidR="00025FC6" w:rsidRPr="00A41BCA" w:rsidRDefault="00025FC6" w:rsidP="00025FC6">
      <w:pPr>
        <w:shd w:val="clear" w:color="auto" w:fill="FFFFFF"/>
        <w:spacing w:before="100" w:beforeAutospacing="1" w:after="100" w:afterAutospacing="1"/>
        <w:ind w:left="709" w:right="851"/>
        <w:jc w:val="both"/>
        <w:rPr>
          <w:rFonts w:ascii="Arial" w:hAnsi="Arial" w:cs="Arial"/>
          <w:b/>
          <w:sz w:val="22"/>
          <w:szCs w:val="22"/>
        </w:rPr>
      </w:pPr>
      <w:r w:rsidRPr="00A41BCA">
        <w:rPr>
          <w:rFonts w:ascii="Arial" w:hAnsi="Arial" w:cs="Arial"/>
          <w:b/>
          <w:sz w:val="22"/>
          <w:szCs w:val="22"/>
        </w:rPr>
        <w:t>“</w:t>
      </w:r>
      <w:r w:rsidRPr="00A41BCA">
        <w:rPr>
          <w:rFonts w:ascii="Arial" w:hAnsi="Arial" w:cs="Arial"/>
          <w:b/>
          <w:sz w:val="22"/>
          <w:szCs w:val="22"/>
          <w:lang w:eastAsia="es-CO"/>
        </w:rPr>
        <w:t>Proyecto para la reconstrucción de infraestructura de  transporte</w:t>
      </w:r>
      <w:r>
        <w:rPr>
          <w:rFonts w:ascii="Arial" w:hAnsi="Arial" w:cs="Arial"/>
          <w:b/>
          <w:sz w:val="22"/>
          <w:szCs w:val="22"/>
          <w:lang w:eastAsia="es-CO"/>
        </w:rPr>
        <w:t xml:space="preserve"> y/o</w:t>
      </w:r>
      <w:r w:rsidRPr="00A41BCA">
        <w:rPr>
          <w:rFonts w:ascii="Arial" w:hAnsi="Arial" w:cs="Arial"/>
          <w:b/>
          <w:sz w:val="22"/>
          <w:szCs w:val="22"/>
          <w:lang w:eastAsia="es-CO"/>
        </w:rPr>
        <w:t xml:space="preserve"> </w:t>
      </w:r>
      <w:r>
        <w:rPr>
          <w:rFonts w:ascii="Arial" w:hAnsi="Arial" w:cs="Arial"/>
          <w:b/>
          <w:sz w:val="22"/>
          <w:szCs w:val="22"/>
          <w:lang w:eastAsia="es-CO"/>
        </w:rPr>
        <w:t xml:space="preserve">distribución y/o </w:t>
      </w:r>
      <w:r w:rsidRPr="00A41BCA">
        <w:rPr>
          <w:rFonts w:ascii="Arial" w:hAnsi="Arial" w:cs="Arial"/>
          <w:b/>
          <w:sz w:val="22"/>
          <w:szCs w:val="22"/>
          <w:lang w:eastAsia="es-CO"/>
        </w:rPr>
        <w:t>conexiones y</w:t>
      </w:r>
      <w:r>
        <w:rPr>
          <w:rFonts w:ascii="Arial" w:hAnsi="Arial" w:cs="Arial"/>
          <w:b/>
          <w:sz w:val="22"/>
          <w:szCs w:val="22"/>
          <w:lang w:eastAsia="es-CO"/>
        </w:rPr>
        <w:t>/o</w:t>
      </w:r>
      <w:r w:rsidRPr="00A41BCA">
        <w:rPr>
          <w:rFonts w:ascii="Arial" w:hAnsi="Arial" w:cs="Arial"/>
          <w:b/>
          <w:sz w:val="22"/>
          <w:szCs w:val="22"/>
          <w:lang w:eastAsia="es-CO"/>
        </w:rPr>
        <w:t xml:space="preserve"> red interna, afectada por situaciones de desastre o fuerza mayor</w:t>
      </w:r>
      <w:r w:rsidRPr="00A41BCA">
        <w:rPr>
          <w:rFonts w:ascii="Arial" w:hAnsi="Arial" w:cs="Arial"/>
          <w:sz w:val="22"/>
          <w:szCs w:val="22"/>
          <w:lang w:eastAsia="es-CO"/>
        </w:rPr>
        <w:t xml:space="preserve">. Es el proyecto de infraestructura presentado por </w:t>
      </w:r>
      <w:r w:rsidRPr="00A41BCA">
        <w:rPr>
          <w:rFonts w:ascii="Arial" w:hAnsi="Arial" w:cs="Arial"/>
          <w:sz w:val="22"/>
          <w:szCs w:val="22"/>
        </w:rPr>
        <w:t xml:space="preserve">una empresa prestadora </w:t>
      </w:r>
      <w:r w:rsidRPr="00A41BCA">
        <w:rPr>
          <w:rFonts w:ascii="Arial" w:hAnsi="Arial" w:cs="Arial"/>
          <w:sz w:val="22"/>
          <w:szCs w:val="22"/>
          <w:shd w:val="clear" w:color="auto" w:fill="FFFFFF"/>
          <w:lang w:val="es-CO" w:eastAsia="es-CO"/>
        </w:rPr>
        <w:t xml:space="preserve">del servicio público de gas natural </w:t>
      </w:r>
      <w:r w:rsidRPr="00A41BCA">
        <w:rPr>
          <w:rFonts w:ascii="Arial" w:hAnsi="Arial" w:cs="Arial"/>
          <w:sz w:val="22"/>
          <w:szCs w:val="22"/>
        </w:rPr>
        <w:t xml:space="preserve">o </w:t>
      </w:r>
      <w:r>
        <w:rPr>
          <w:rFonts w:ascii="Arial" w:hAnsi="Arial" w:cs="Arial"/>
          <w:sz w:val="22"/>
          <w:szCs w:val="22"/>
        </w:rPr>
        <w:t xml:space="preserve">por </w:t>
      </w:r>
      <w:r w:rsidRPr="00A41BCA">
        <w:rPr>
          <w:rFonts w:ascii="Arial" w:hAnsi="Arial" w:cs="Arial"/>
          <w:sz w:val="22"/>
          <w:szCs w:val="22"/>
        </w:rPr>
        <w:t xml:space="preserve">un grupo de usuarios de menores ingresos </w:t>
      </w:r>
      <w:r>
        <w:rPr>
          <w:rFonts w:ascii="Arial" w:hAnsi="Arial" w:cs="Arial"/>
          <w:sz w:val="22"/>
          <w:szCs w:val="22"/>
        </w:rPr>
        <w:t>o por una entidad territorial</w:t>
      </w:r>
      <w:r w:rsidRPr="00A41BCA">
        <w:rPr>
          <w:rFonts w:ascii="Arial" w:hAnsi="Arial" w:cs="Arial"/>
          <w:sz w:val="22"/>
          <w:szCs w:val="22"/>
        </w:rPr>
        <w:t xml:space="preserve">, cuando se presentan situaciones de desastre o fuerza mayor en una </w:t>
      </w:r>
      <w:r w:rsidR="005E5032">
        <w:rPr>
          <w:rFonts w:ascii="Arial" w:hAnsi="Arial" w:cs="Arial"/>
          <w:sz w:val="22"/>
          <w:szCs w:val="22"/>
        </w:rPr>
        <w:t>población o zona que afecte</w:t>
      </w:r>
      <w:r w:rsidRPr="00A41BCA">
        <w:rPr>
          <w:rFonts w:ascii="Arial" w:hAnsi="Arial" w:cs="Arial"/>
          <w:sz w:val="22"/>
          <w:szCs w:val="22"/>
        </w:rPr>
        <w:t>n en forma directa la infraestructura construida para la prestación del servicio público domiciliario de gas natural, por destrucción o</w:t>
      </w:r>
      <w:r>
        <w:rPr>
          <w:rFonts w:ascii="Arial" w:hAnsi="Arial" w:cs="Arial"/>
          <w:sz w:val="22"/>
          <w:szCs w:val="22"/>
        </w:rPr>
        <w:t xml:space="preserve"> daño de la red de distribución y/o transporte y/o conexiones</w:t>
      </w:r>
      <w:r w:rsidRPr="00A41BCA">
        <w:rPr>
          <w:rFonts w:ascii="Arial" w:hAnsi="Arial" w:cs="Arial"/>
          <w:sz w:val="22"/>
          <w:szCs w:val="22"/>
        </w:rPr>
        <w:t xml:space="preserve"> y/o redes internas.</w:t>
      </w:r>
    </w:p>
    <w:p w:rsidR="00025FC6" w:rsidRPr="00A41BCA" w:rsidRDefault="00025FC6" w:rsidP="00025FC6">
      <w:pPr>
        <w:shd w:val="clear" w:color="auto" w:fill="FFFFFF"/>
        <w:spacing w:before="100" w:beforeAutospacing="1" w:after="100" w:afterAutospacing="1"/>
        <w:ind w:left="709" w:right="851"/>
        <w:jc w:val="both"/>
        <w:rPr>
          <w:rFonts w:ascii="Arial" w:hAnsi="Arial" w:cs="Arial"/>
          <w:sz w:val="22"/>
          <w:szCs w:val="22"/>
        </w:rPr>
      </w:pPr>
      <w:r w:rsidRPr="00A41BCA">
        <w:rPr>
          <w:rFonts w:ascii="Arial" w:hAnsi="Arial" w:cs="Arial"/>
          <w:b/>
          <w:sz w:val="22"/>
          <w:szCs w:val="22"/>
          <w:lang w:val="es-CO" w:eastAsia="es-CO"/>
        </w:rPr>
        <w:t>Proyecto</w:t>
      </w:r>
      <w:r w:rsidR="000A1447">
        <w:rPr>
          <w:rFonts w:ascii="Arial" w:hAnsi="Arial" w:cs="Arial"/>
          <w:b/>
          <w:sz w:val="22"/>
          <w:szCs w:val="22"/>
          <w:lang w:val="es-CO" w:eastAsia="es-CO"/>
        </w:rPr>
        <w:t xml:space="preserve"> </w:t>
      </w:r>
      <w:r w:rsidR="00970742">
        <w:rPr>
          <w:rFonts w:ascii="Arial" w:hAnsi="Arial" w:cs="Arial"/>
          <w:b/>
          <w:sz w:val="22"/>
          <w:szCs w:val="22"/>
          <w:lang w:val="es-CO" w:eastAsia="es-CO"/>
        </w:rPr>
        <w:t>por iniciativa propia</w:t>
      </w:r>
      <w:r w:rsidRPr="00A41BCA">
        <w:rPr>
          <w:rFonts w:ascii="Arial" w:hAnsi="Arial" w:cs="Arial"/>
          <w:b/>
          <w:sz w:val="22"/>
          <w:szCs w:val="22"/>
        </w:rPr>
        <w:t>.</w:t>
      </w:r>
      <w:r w:rsidRPr="00A41BCA">
        <w:rPr>
          <w:rFonts w:ascii="Arial" w:hAnsi="Arial" w:cs="Arial"/>
          <w:sz w:val="22"/>
          <w:szCs w:val="22"/>
        </w:rPr>
        <w:t xml:space="preserve"> Es el proyecto de infraestructura presentado por iniciativa de una empresa prestadora </w:t>
      </w:r>
      <w:r w:rsidRPr="00A41BCA">
        <w:rPr>
          <w:rFonts w:ascii="Arial" w:hAnsi="Arial" w:cs="Arial"/>
          <w:sz w:val="22"/>
          <w:szCs w:val="22"/>
          <w:shd w:val="clear" w:color="auto" w:fill="FFFFFF"/>
          <w:lang w:val="es-CO" w:eastAsia="es-CO"/>
        </w:rPr>
        <w:t xml:space="preserve">del servicio público de gas natural </w:t>
      </w:r>
      <w:r w:rsidRPr="00A41BCA">
        <w:rPr>
          <w:rFonts w:ascii="Arial" w:hAnsi="Arial" w:cs="Arial"/>
          <w:sz w:val="22"/>
          <w:szCs w:val="22"/>
        </w:rPr>
        <w:t xml:space="preserve">o </w:t>
      </w:r>
      <w:r>
        <w:rPr>
          <w:rFonts w:ascii="Arial" w:hAnsi="Arial" w:cs="Arial"/>
          <w:sz w:val="22"/>
          <w:szCs w:val="22"/>
        </w:rPr>
        <w:t>de</w:t>
      </w:r>
      <w:r w:rsidRPr="00A41BCA">
        <w:rPr>
          <w:rFonts w:ascii="Arial" w:hAnsi="Arial" w:cs="Arial"/>
          <w:sz w:val="22"/>
          <w:szCs w:val="22"/>
        </w:rPr>
        <w:t xml:space="preserve"> un grupo de usuarios de menores ingresos </w:t>
      </w:r>
      <w:r>
        <w:rPr>
          <w:rFonts w:ascii="Arial" w:hAnsi="Arial" w:cs="Arial"/>
          <w:sz w:val="22"/>
          <w:szCs w:val="22"/>
        </w:rPr>
        <w:t>o de una entidad territorial</w:t>
      </w:r>
      <w:r w:rsidRPr="00A41BCA">
        <w:rPr>
          <w:rFonts w:ascii="Arial" w:hAnsi="Arial" w:cs="Arial"/>
          <w:sz w:val="22"/>
          <w:szCs w:val="22"/>
        </w:rPr>
        <w:t>, para ser cofinanciado con recursos del Fondo Especial Cuota de Fomento de Gas Natural.</w:t>
      </w:r>
    </w:p>
    <w:p w:rsidR="00025FC6" w:rsidRPr="00A41BCA" w:rsidRDefault="00025FC6" w:rsidP="00025FC6">
      <w:pPr>
        <w:shd w:val="clear" w:color="auto" w:fill="FFFFFF"/>
        <w:spacing w:before="100" w:beforeAutospacing="1" w:after="100" w:afterAutospacing="1"/>
        <w:ind w:left="709" w:right="851"/>
        <w:jc w:val="both"/>
        <w:rPr>
          <w:rFonts w:ascii="Arial" w:hAnsi="Arial" w:cs="Arial"/>
          <w:sz w:val="22"/>
          <w:szCs w:val="22"/>
          <w:lang w:eastAsia="es-CO"/>
        </w:rPr>
      </w:pPr>
      <w:r w:rsidRPr="00A41BCA">
        <w:rPr>
          <w:rFonts w:ascii="Arial" w:hAnsi="Arial" w:cs="Arial"/>
          <w:b/>
          <w:sz w:val="22"/>
          <w:szCs w:val="22"/>
          <w:lang w:val="es-CO" w:eastAsia="es-CO"/>
        </w:rPr>
        <w:t xml:space="preserve">Proyecto en virtud </w:t>
      </w:r>
      <w:r>
        <w:rPr>
          <w:rFonts w:ascii="Arial" w:hAnsi="Arial" w:cs="Arial"/>
          <w:b/>
          <w:sz w:val="22"/>
          <w:szCs w:val="22"/>
          <w:lang w:eastAsia="es-CO"/>
        </w:rPr>
        <w:t xml:space="preserve">de invitación pública efectuada por </w:t>
      </w:r>
      <w:r w:rsidRPr="00A41BCA">
        <w:rPr>
          <w:rFonts w:ascii="Arial" w:hAnsi="Arial" w:cs="Arial"/>
          <w:b/>
          <w:sz w:val="22"/>
          <w:szCs w:val="22"/>
          <w:lang w:eastAsia="es-CO"/>
        </w:rPr>
        <w:t xml:space="preserve">el Ministerio de Minas y Energía, a empresas prestadoras </w:t>
      </w:r>
      <w:r w:rsidRPr="00A41BCA">
        <w:rPr>
          <w:rFonts w:ascii="Arial" w:hAnsi="Arial" w:cs="Arial"/>
          <w:b/>
          <w:sz w:val="22"/>
          <w:szCs w:val="22"/>
          <w:shd w:val="clear" w:color="auto" w:fill="FFFFFF"/>
          <w:lang w:val="es-CO" w:eastAsia="es-CO"/>
        </w:rPr>
        <w:t xml:space="preserve">del servicio público de gas natural </w:t>
      </w:r>
      <w:r w:rsidRPr="00A41BCA">
        <w:rPr>
          <w:rFonts w:ascii="Arial" w:hAnsi="Arial" w:cs="Arial"/>
          <w:b/>
          <w:sz w:val="22"/>
          <w:szCs w:val="22"/>
          <w:lang w:eastAsia="es-CO"/>
        </w:rPr>
        <w:t>para la ejecución de proyectos estratégicos</w:t>
      </w:r>
      <w:r w:rsidRPr="00A41BCA">
        <w:rPr>
          <w:rFonts w:ascii="Arial" w:hAnsi="Arial" w:cs="Arial"/>
          <w:sz w:val="22"/>
          <w:szCs w:val="22"/>
          <w:lang w:eastAsia="es-CO"/>
        </w:rPr>
        <w:t xml:space="preserve">. Es el proyecto de infraestructura presentado por </w:t>
      </w:r>
      <w:r w:rsidRPr="00A41BCA">
        <w:rPr>
          <w:rFonts w:ascii="Arial" w:hAnsi="Arial" w:cs="Arial"/>
          <w:sz w:val="22"/>
          <w:szCs w:val="22"/>
        </w:rPr>
        <w:t xml:space="preserve">una empresa prestadora </w:t>
      </w:r>
      <w:r w:rsidRPr="00A41BCA">
        <w:rPr>
          <w:rFonts w:ascii="Arial" w:hAnsi="Arial" w:cs="Arial"/>
          <w:sz w:val="22"/>
          <w:szCs w:val="22"/>
          <w:shd w:val="clear" w:color="auto" w:fill="FFFFFF"/>
          <w:lang w:val="es-CO" w:eastAsia="es-CO"/>
        </w:rPr>
        <w:t>del servicio público de gas natural</w:t>
      </w:r>
      <w:r>
        <w:rPr>
          <w:rFonts w:ascii="Arial" w:hAnsi="Arial" w:cs="Arial"/>
          <w:sz w:val="22"/>
          <w:szCs w:val="22"/>
          <w:shd w:val="clear" w:color="auto" w:fill="FFFFFF"/>
          <w:lang w:val="es-CO" w:eastAsia="es-CO"/>
        </w:rPr>
        <w:t xml:space="preserve">, </w:t>
      </w:r>
      <w:r>
        <w:rPr>
          <w:rFonts w:ascii="Arial" w:hAnsi="Arial" w:cs="Arial"/>
          <w:sz w:val="22"/>
          <w:szCs w:val="22"/>
        </w:rPr>
        <w:t>en atención a</w:t>
      </w:r>
      <w:r w:rsidRPr="00A41BCA">
        <w:rPr>
          <w:rFonts w:ascii="Arial" w:hAnsi="Arial" w:cs="Arial"/>
          <w:sz w:val="22"/>
          <w:szCs w:val="22"/>
        </w:rPr>
        <w:t xml:space="preserve"> invitación pública </w:t>
      </w:r>
      <w:r>
        <w:rPr>
          <w:rFonts w:ascii="Arial" w:hAnsi="Arial" w:cs="Arial"/>
          <w:sz w:val="22"/>
          <w:szCs w:val="22"/>
        </w:rPr>
        <w:t xml:space="preserve"> efectuada por </w:t>
      </w:r>
      <w:r w:rsidRPr="00A41BCA">
        <w:rPr>
          <w:rFonts w:ascii="Arial" w:hAnsi="Arial" w:cs="Arial"/>
          <w:sz w:val="22"/>
          <w:szCs w:val="22"/>
        </w:rPr>
        <w:t>el Ministerio de Minas y Energía para la ejecución de proyectos estratégicos a ser cofinanciados con recursos del Fondo Especial Cuota de Fomento de Gas Natural.</w:t>
      </w:r>
    </w:p>
    <w:p w:rsidR="00025FC6" w:rsidRPr="00A41BCA" w:rsidRDefault="00025FC6" w:rsidP="00025FC6">
      <w:pPr>
        <w:shd w:val="clear" w:color="auto" w:fill="FFFFFF"/>
        <w:spacing w:before="100" w:beforeAutospacing="1" w:after="100" w:afterAutospacing="1"/>
        <w:ind w:left="709" w:right="851"/>
        <w:jc w:val="both"/>
        <w:rPr>
          <w:rFonts w:ascii="Arial" w:hAnsi="Arial" w:cs="Arial"/>
          <w:sz w:val="22"/>
          <w:szCs w:val="22"/>
        </w:rPr>
      </w:pPr>
      <w:r w:rsidRPr="00A41BCA">
        <w:rPr>
          <w:rFonts w:ascii="Arial" w:hAnsi="Arial" w:cs="Arial"/>
          <w:b/>
          <w:sz w:val="22"/>
          <w:szCs w:val="22"/>
          <w:lang w:eastAsia="es-CO"/>
        </w:rPr>
        <w:t>Proyecto para incrementar la cobertura del servicio público de gas natural en mercados existentes y cuyas infraestructuras hayan sido construidas con recursos de públicos</w:t>
      </w:r>
      <w:r w:rsidRPr="00A41BCA">
        <w:rPr>
          <w:rFonts w:ascii="Arial" w:hAnsi="Arial" w:cs="Arial"/>
          <w:sz w:val="22"/>
          <w:szCs w:val="22"/>
          <w:lang w:eastAsia="es-CO"/>
        </w:rPr>
        <w:t xml:space="preserve">. Es el proyecto de infraestructura presentado por </w:t>
      </w:r>
      <w:r w:rsidRPr="00A41BCA">
        <w:rPr>
          <w:rFonts w:ascii="Arial" w:hAnsi="Arial" w:cs="Arial"/>
          <w:sz w:val="22"/>
          <w:szCs w:val="22"/>
        </w:rPr>
        <w:t xml:space="preserve">una empresa prestadora </w:t>
      </w:r>
      <w:r w:rsidRPr="00A41BCA">
        <w:rPr>
          <w:rFonts w:ascii="Arial" w:hAnsi="Arial" w:cs="Arial"/>
          <w:sz w:val="22"/>
          <w:szCs w:val="22"/>
          <w:shd w:val="clear" w:color="auto" w:fill="FFFFFF"/>
          <w:lang w:val="es-CO" w:eastAsia="es-CO"/>
        </w:rPr>
        <w:t>del servicio público de gas natural por redes</w:t>
      </w:r>
      <w:r w:rsidRPr="00A41BCA">
        <w:rPr>
          <w:rFonts w:ascii="Arial" w:hAnsi="Arial" w:cs="Arial"/>
          <w:sz w:val="22"/>
          <w:szCs w:val="22"/>
        </w:rPr>
        <w:t xml:space="preserve"> o de un grupo de usuarios de menores ingresos a través de dichas empresas, </w:t>
      </w:r>
      <w:r w:rsidR="00DC7366">
        <w:rPr>
          <w:rFonts w:ascii="Arial" w:hAnsi="Arial" w:cs="Arial"/>
          <w:sz w:val="22"/>
          <w:szCs w:val="22"/>
        </w:rPr>
        <w:t xml:space="preserve">con prioridad en aquellas </w:t>
      </w:r>
      <w:r w:rsidR="00D20A05">
        <w:rPr>
          <w:rFonts w:ascii="Arial" w:hAnsi="Arial" w:cs="Arial"/>
          <w:sz w:val="22"/>
          <w:szCs w:val="22"/>
        </w:rPr>
        <w:tab/>
        <w:t xml:space="preserve">en </w:t>
      </w:r>
      <w:r w:rsidR="00DC7366">
        <w:rPr>
          <w:rFonts w:ascii="Arial" w:hAnsi="Arial" w:cs="Arial"/>
          <w:sz w:val="22"/>
          <w:szCs w:val="22"/>
        </w:rPr>
        <w:t>que</w:t>
      </w:r>
      <w:r w:rsidRPr="00A41BCA">
        <w:rPr>
          <w:rFonts w:ascii="Arial" w:hAnsi="Arial" w:cs="Arial"/>
          <w:sz w:val="22"/>
          <w:szCs w:val="22"/>
        </w:rPr>
        <w:t xml:space="preserve"> </w:t>
      </w:r>
      <w:r w:rsidR="00D20A05">
        <w:rPr>
          <w:rFonts w:ascii="Arial" w:hAnsi="Arial" w:cs="Arial"/>
          <w:sz w:val="22"/>
          <w:szCs w:val="22"/>
        </w:rPr>
        <w:t xml:space="preserve">se </w:t>
      </w:r>
      <w:r w:rsidRPr="00A41BCA">
        <w:rPr>
          <w:rFonts w:ascii="Arial" w:hAnsi="Arial" w:cs="Arial"/>
          <w:sz w:val="22"/>
          <w:szCs w:val="22"/>
        </w:rPr>
        <w:t>hayan asignado recursos públicos para la construcción de redes de transporte, distribución, conexión y redes internas de gas natural, y que hayan sido debidamente ejecutados, con el fin de incrementar la cobertura del servicio público de gas natural.</w:t>
      </w:r>
    </w:p>
    <w:p w:rsidR="00025FC6" w:rsidRPr="00A41BCA" w:rsidRDefault="00025FC6" w:rsidP="00025FC6">
      <w:pPr>
        <w:shd w:val="clear" w:color="auto" w:fill="FFFFFF"/>
        <w:ind w:left="709" w:right="851"/>
        <w:jc w:val="both"/>
        <w:rPr>
          <w:rFonts w:ascii="Arial" w:hAnsi="Arial" w:cs="Arial"/>
          <w:color w:val="000000"/>
          <w:sz w:val="22"/>
          <w:szCs w:val="22"/>
          <w:shd w:val="clear" w:color="auto" w:fill="FFFFFF"/>
        </w:rPr>
      </w:pPr>
      <w:r w:rsidRPr="00A41BCA">
        <w:rPr>
          <w:rFonts w:ascii="Arial" w:hAnsi="Arial" w:cs="Arial"/>
          <w:b/>
          <w:sz w:val="22"/>
          <w:szCs w:val="22"/>
          <w:lang w:eastAsia="es-CO"/>
        </w:rPr>
        <w:lastRenderedPageBreak/>
        <w:t xml:space="preserve">Red Interna. </w:t>
      </w:r>
      <w:r w:rsidRPr="00A41BCA">
        <w:rPr>
          <w:rFonts w:ascii="Arial" w:hAnsi="Arial" w:cs="Arial"/>
          <w:color w:val="000000"/>
          <w:sz w:val="22"/>
          <w:szCs w:val="22"/>
          <w:shd w:val="clear" w:color="auto" w:fill="FFFFFF"/>
        </w:rPr>
        <w:t>Conjunto de redes, tuberías, accesorios y equipos que integran el sistema de suministro del servicio público al inmueble a partir del medidor. Para edificios de propiedad horizontal o condominios, es aquel sistema de suministro del servicio al inmueble a partir del registro de corte general cuando lo hubiere.</w:t>
      </w:r>
    </w:p>
    <w:p w:rsidR="00025FC6" w:rsidRPr="00A41BCA" w:rsidRDefault="00025FC6" w:rsidP="00025FC6">
      <w:pPr>
        <w:shd w:val="clear" w:color="auto" w:fill="FFFFFF"/>
        <w:ind w:left="709" w:right="851"/>
        <w:jc w:val="both"/>
        <w:rPr>
          <w:rFonts w:ascii="Arial" w:hAnsi="Arial" w:cs="Arial"/>
          <w:sz w:val="22"/>
          <w:szCs w:val="22"/>
        </w:rPr>
      </w:pPr>
    </w:p>
    <w:p w:rsidR="00025FC6" w:rsidRPr="00A41BCA" w:rsidRDefault="00025FC6" w:rsidP="00025FC6">
      <w:pPr>
        <w:pStyle w:val="NormalWeb"/>
        <w:spacing w:before="0" w:beforeAutospacing="0" w:after="0" w:afterAutospacing="0"/>
        <w:ind w:left="709" w:right="851"/>
        <w:jc w:val="both"/>
        <w:rPr>
          <w:rFonts w:ascii="Arial" w:hAnsi="Arial" w:cs="Arial"/>
          <w:b/>
          <w:sz w:val="22"/>
          <w:szCs w:val="22"/>
        </w:rPr>
      </w:pPr>
      <w:r w:rsidRPr="00A41BCA">
        <w:rPr>
          <w:rFonts w:ascii="Arial" w:hAnsi="Arial" w:cs="Arial"/>
          <w:b/>
          <w:sz w:val="22"/>
          <w:szCs w:val="22"/>
        </w:rPr>
        <w:t>Sistema de Distribución</w:t>
      </w:r>
      <w:r w:rsidRPr="00A41BCA">
        <w:rPr>
          <w:rFonts w:ascii="Arial" w:hAnsi="Arial" w:cs="Arial"/>
          <w:sz w:val="22"/>
          <w:szCs w:val="22"/>
          <w:lang w:val="es-ES"/>
        </w:rPr>
        <w:t>: Conjunto de gasoductos y estaciones reguladoras de presión que transportan gas combustible desde una estación reguladora de puerta de ciudad o desde una estación de transferencia de custodia de distribución o desde un tanque de almacenamiento, o desde una estación de descompresión, hasta el punto de derivación de otro sistema de distribución y/o de las acometidas de los inmuebles, sin incluir su conexión</w:t>
      </w:r>
      <w:r w:rsidRPr="00A41BCA">
        <w:rPr>
          <w:rFonts w:ascii="Arial" w:hAnsi="Arial" w:cs="Arial"/>
          <w:sz w:val="22"/>
          <w:szCs w:val="22"/>
        </w:rPr>
        <w:t>.</w:t>
      </w:r>
    </w:p>
    <w:p w:rsidR="00025FC6" w:rsidRPr="00A41BCA" w:rsidRDefault="00025FC6" w:rsidP="00025FC6">
      <w:pPr>
        <w:pStyle w:val="NormalWeb"/>
        <w:spacing w:before="0" w:beforeAutospacing="0" w:after="0" w:afterAutospacing="0"/>
        <w:ind w:left="709" w:right="851"/>
        <w:jc w:val="both"/>
        <w:rPr>
          <w:rFonts w:ascii="Arial" w:hAnsi="Arial" w:cs="Arial"/>
          <w:b/>
          <w:color w:val="0070C0"/>
          <w:sz w:val="22"/>
          <w:szCs w:val="22"/>
        </w:rPr>
      </w:pPr>
    </w:p>
    <w:p w:rsidR="00025FC6" w:rsidRPr="00A41BCA" w:rsidRDefault="00025FC6" w:rsidP="00025FC6">
      <w:pPr>
        <w:pStyle w:val="NormalWeb"/>
        <w:spacing w:before="0" w:beforeAutospacing="0" w:after="0" w:afterAutospacing="0"/>
        <w:ind w:left="709" w:right="851"/>
        <w:jc w:val="both"/>
        <w:rPr>
          <w:rFonts w:ascii="Arial" w:hAnsi="Arial" w:cs="Arial"/>
          <w:sz w:val="22"/>
          <w:szCs w:val="22"/>
        </w:rPr>
      </w:pPr>
      <w:r w:rsidRPr="00A41BCA">
        <w:rPr>
          <w:rFonts w:ascii="Arial" w:hAnsi="Arial" w:cs="Arial"/>
          <w:b/>
          <w:sz w:val="22"/>
          <w:szCs w:val="22"/>
        </w:rPr>
        <w:t xml:space="preserve">Sistema Regional de Transporte –SRT-: </w:t>
      </w:r>
      <w:r w:rsidRPr="00A41BCA">
        <w:rPr>
          <w:rFonts w:ascii="Arial" w:hAnsi="Arial" w:cs="Arial"/>
          <w:sz w:val="22"/>
          <w:szCs w:val="22"/>
        </w:rPr>
        <w:t xml:space="preserve">Tramo o grupo de gasoductos del </w:t>
      </w:r>
      <w:r>
        <w:rPr>
          <w:rFonts w:ascii="Arial" w:hAnsi="Arial" w:cs="Arial"/>
          <w:sz w:val="22"/>
          <w:szCs w:val="22"/>
        </w:rPr>
        <w:t xml:space="preserve">Sistema Nacional de Transporte - </w:t>
      </w:r>
      <w:r w:rsidRPr="00A41BCA">
        <w:rPr>
          <w:rFonts w:ascii="Arial" w:hAnsi="Arial" w:cs="Arial"/>
          <w:sz w:val="22"/>
          <w:szCs w:val="22"/>
        </w:rPr>
        <w:t xml:space="preserve">SNT, con diámetros inferiores a 16 pulgadas, derivados de sistemas troncales de transporte, puntos de entrada de campos de producción o puntos de transferencia de otros sistemas de transporte, a través de los cuales se transporta gas hasta otro u otros sistemas regionales de transporte, mercados relevantes de comercialización, la conexión de usuarios no regulados o sistemas de almacenamiento. También aquellos que permiten transportar gas natural entre dos o más mercados relevantes de comercialización. Los sistemas regionales de transporte no incluirán activos pertenecientes a sistemas de distribución. </w:t>
      </w:r>
    </w:p>
    <w:p w:rsidR="00025FC6" w:rsidRPr="00A41BCA" w:rsidRDefault="00025FC6" w:rsidP="00025FC6">
      <w:pPr>
        <w:ind w:right="426"/>
        <w:jc w:val="both"/>
        <w:rPr>
          <w:rFonts w:ascii="Arial" w:hAnsi="Arial" w:cs="Arial"/>
          <w:b/>
          <w:sz w:val="22"/>
          <w:szCs w:val="22"/>
        </w:rPr>
      </w:pPr>
      <w:bookmarkStart w:id="2" w:name="2"/>
    </w:p>
    <w:bookmarkEnd w:id="2"/>
    <w:p w:rsidR="00025FC6" w:rsidRPr="00A41BCA" w:rsidRDefault="00025FC6" w:rsidP="00025FC6">
      <w:pPr>
        <w:pStyle w:val="NormalWeb"/>
        <w:spacing w:before="0" w:beforeAutospacing="0" w:after="0" w:afterAutospacing="0"/>
        <w:ind w:left="284" w:right="426"/>
        <w:jc w:val="both"/>
        <w:rPr>
          <w:rFonts w:ascii="Arial" w:hAnsi="Arial" w:cs="Arial"/>
          <w:sz w:val="22"/>
          <w:szCs w:val="22"/>
        </w:rPr>
      </w:pPr>
      <w:r w:rsidRPr="00A41BCA">
        <w:rPr>
          <w:rFonts w:ascii="Arial" w:hAnsi="Arial" w:cs="Arial"/>
          <w:b/>
          <w:sz w:val="22"/>
          <w:szCs w:val="22"/>
        </w:rPr>
        <w:t xml:space="preserve">Artículo 3. </w:t>
      </w:r>
      <w:bookmarkStart w:id="3" w:name="4"/>
      <w:proofErr w:type="spellStart"/>
      <w:r w:rsidRPr="00A41BCA">
        <w:rPr>
          <w:rFonts w:ascii="Arial" w:hAnsi="Arial" w:cs="Arial"/>
          <w:sz w:val="22"/>
          <w:szCs w:val="22"/>
        </w:rPr>
        <w:t>Modifícase</w:t>
      </w:r>
      <w:proofErr w:type="spellEnd"/>
      <w:r w:rsidRPr="00A41BCA">
        <w:rPr>
          <w:rFonts w:ascii="Arial" w:hAnsi="Arial" w:cs="Arial"/>
          <w:sz w:val="22"/>
          <w:szCs w:val="22"/>
        </w:rPr>
        <w:t xml:space="preserve"> el inciso primero del artículo 2.2.2.5.7. del Capítulo 5 – Fondo Especial Cuota de Fomento de Gas Natural- del Título II del Sector de Gas, del Decreto 1073 de 2015, Decreto Único Reglamentario del Sector Administrativo de Minas y Energía, el cual será del siguiente tenor:</w:t>
      </w:r>
    </w:p>
    <w:p w:rsidR="00025FC6" w:rsidRPr="00A41BCA" w:rsidRDefault="00025FC6" w:rsidP="00025FC6">
      <w:pPr>
        <w:shd w:val="clear" w:color="auto" w:fill="FFFFFF"/>
        <w:spacing w:before="100" w:beforeAutospacing="1" w:after="100" w:afterAutospacing="1"/>
        <w:ind w:left="567" w:right="851"/>
        <w:jc w:val="both"/>
        <w:rPr>
          <w:rFonts w:ascii="Arial" w:hAnsi="Arial" w:cs="Arial"/>
          <w:sz w:val="22"/>
          <w:szCs w:val="22"/>
          <w:lang w:val="es-CO" w:eastAsia="es-CO"/>
        </w:rPr>
      </w:pPr>
      <w:r w:rsidRPr="00A41BCA">
        <w:rPr>
          <w:rFonts w:ascii="Arial" w:hAnsi="Arial" w:cs="Arial"/>
          <w:b/>
          <w:bCs/>
          <w:color w:val="000000"/>
          <w:sz w:val="22"/>
          <w:szCs w:val="22"/>
          <w:lang w:val="es-CO" w:eastAsia="es-CO"/>
        </w:rPr>
        <w:t>“ARTÍCULO 2.2.2.5.7</w:t>
      </w:r>
      <w:r w:rsidR="00EA3940">
        <w:rPr>
          <w:rFonts w:ascii="Arial" w:hAnsi="Arial" w:cs="Arial"/>
          <w:b/>
          <w:bCs/>
          <w:i/>
          <w:iCs/>
          <w:color w:val="000000"/>
          <w:sz w:val="22"/>
          <w:szCs w:val="22"/>
          <w:lang w:val="es-CO" w:eastAsia="es-CO"/>
        </w:rPr>
        <w:t>. Presentación</w:t>
      </w:r>
      <w:r w:rsidRPr="00A41BCA">
        <w:rPr>
          <w:rFonts w:ascii="Arial" w:hAnsi="Arial" w:cs="Arial"/>
          <w:b/>
          <w:bCs/>
          <w:i/>
          <w:iCs/>
          <w:color w:val="000000"/>
          <w:sz w:val="22"/>
          <w:szCs w:val="22"/>
          <w:lang w:val="es-CO" w:eastAsia="es-CO"/>
        </w:rPr>
        <w:t xml:space="preserve"> de los proyectos.</w:t>
      </w:r>
      <w:r w:rsidRPr="00A41BCA">
        <w:rPr>
          <w:rFonts w:ascii="Arial" w:hAnsi="Arial" w:cs="Arial"/>
          <w:color w:val="000000"/>
          <w:sz w:val="22"/>
          <w:szCs w:val="22"/>
          <w:lang w:val="es-CO" w:eastAsia="es-CO"/>
        </w:rPr>
        <w:t xml:space="preserve"> Las solicitudes de cofinanciación de proyectos de infraestructura deberán ser presentadas por el solicitante a la Unidad de Planeación Minero Energética, UPME, la cual verificará el cumplimiento a lo establecido en el artículo </w:t>
      </w:r>
      <w:r w:rsidRPr="00A41BCA">
        <w:rPr>
          <w:rFonts w:ascii="Arial" w:hAnsi="Arial" w:cs="Arial"/>
          <w:sz w:val="22"/>
          <w:szCs w:val="22"/>
          <w:lang w:val="es-CO" w:eastAsia="es-CO"/>
        </w:rPr>
        <w:t xml:space="preserve">2.2.2.5.12.1 </w:t>
      </w:r>
      <w:r w:rsidRPr="00A41BCA">
        <w:rPr>
          <w:rFonts w:ascii="Arial" w:hAnsi="Arial" w:cs="Arial"/>
          <w:color w:val="000000"/>
          <w:sz w:val="22"/>
          <w:szCs w:val="22"/>
          <w:lang w:val="es-CO" w:eastAsia="es-CO"/>
        </w:rPr>
        <w:t xml:space="preserve">del Decreto 1073 de 2015 y </w:t>
      </w:r>
      <w:r w:rsidRPr="00A41BCA">
        <w:rPr>
          <w:rFonts w:ascii="Arial" w:hAnsi="Arial" w:cs="Arial"/>
          <w:sz w:val="22"/>
          <w:szCs w:val="22"/>
          <w:lang w:val="es-CO" w:eastAsia="es-CO"/>
        </w:rPr>
        <w:t>podrán ser de los siguientes tipos:</w:t>
      </w:r>
    </w:p>
    <w:p w:rsidR="00025FC6" w:rsidRPr="00A41BCA" w:rsidRDefault="00025FC6" w:rsidP="00025FC6">
      <w:pPr>
        <w:pStyle w:val="Prrafodelista"/>
        <w:numPr>
          <w:ilvl w:val="0"/>
          <w:numId w:val="1"/>
        </w:numPr>
        <w:shd w:val="clear" w:color="auto" w:fill="FFFFFF"/>
        <w:spacing w:before="100" w:beforeAutospacing="1" w:after="100" w:afterAutospacing="1"/>
        <w:ind w:right="851"/>
        <w:jc w:val="both"/>
        <w:rPr>
          <w:rFonts w:cs="Arial"/>
          <w:sz w:val="22"/>
          <w:szCs w:val="22"/>
          <w:lang w:val="es-CO" w:eastAsia="es-CO"/>
        </w:rPr>
      </w:pPr>
      <w:r w:rsidRPr="00A41BCA">
        <w:rPr>
          <w:rFonts w:cs="Arial"/>
          <w:sz w:val="22"/>
          <w:szCs w:val="22"/>
          <w:lang w:eastAsia="es-CO"/>
        </w:rPr>
        <w:t xml:space="preserve">Proyecto para la reconstrucción de infraestructura de </w:t>
      </w:r>
      <w:r>
        <w:rPr>
          <w:rFonts w:cs="Arial"/>
          <w:sz w:val="22"/>
          <w:szCs w:val="22"/>
          <w:lang w:eastAsia="es-CO"/>
        </w:rPr>
        <w:t>transporte y/o distribución y/o</w:t>
      </w:r>
      <w:r w:rsidRPr="00A41BCA">
        <w:rPr>
          <w:rFonts w:cs="Arial"/>
          <w:sz w:val="22"/>
          <w:szCs w:val="22"/>
          <w:lang w:eastAsia="es-CO"/>
        </w:rPr>
        <w:t xml:space="preserve"> conexiones y</w:t>
      </w:r>
      <w:r>
        <w:rPr>
          <w:rFonts w:cs="Arial"/>
          <w:sz w:val="22"/>
          <w:szCs w:val="22"/>
          <w:lang w:eastAsia="es-CO"/>
        </w:rPr>
        <w:t>/o</w:t>
      </w:r>
      <w:r w:rsidRPr="00A41BCA">
        <w:rPr>
          <w:rFonts w:cs="Arial"/>
          <w:sz w:val="22"/>
          <w:szCs w:val="22"/>
          <w:lang w:eastAsia="es-CO"/>
        </w:rPr>
        <w:t xml:space="preserve"> red interna, afectada por situaciones de desastre o fuerza mayor.</w:t>
      </w:r>
    </w:p>
    <w:p w:rsidR="00025FC6" w:rsidRPr="00A41BCA" w:rsidRDefault="00025FC6" w:rsidP="00025FC6">
      <w:pPr>
        <w:pStyle w:val="Prrafodelista"/>
        <w:numPr>
          <w:ilvl w:val="0"/>
          <w:numId w:val="1"/>
        </w:numPr>
        <w:shd w:val="clear" w:color="auto" w:fill="FFFFFF"/>
        <w:spacing w:before="100" w:beforeAutospacing="1" w:after="100" w:afterAutospacing="1"/>
        <w:ind w:right="851"/>
        <w:jc w:val="both"/>
        <w:rPr>
          <w:rFonts w:cs="Arial"/>
          <w:sz w:val="22"/>
          <w:szCs w:val="22"/>
          <w:lang w:val="es-CO" w:eastAsia="es-CO"/>
        </w:rPr>
      </w:pPr>
      <w:r w:rsidRPr="00A41BCA">
        <w:rPr>
          <w:rFonts w:cs="Arial"/>
          <w:sz w:val="22"/>
          <w:szCs w:val="22"/>
          <w:lang w:val="es-CO" w:eastAsia="es-CO"/>
        </w:rPr>
        <w:t xml:space="preserve">Proyecto </w:t>
      </w:r>
      <w:r w:rsidR="001118B0">
        <w:rPr>
          <w:rFonts w:cs="Arial"/>
          <w:sz w:val="22"/>
          <w:szCs w:val="22"/>
          <w:lang w:val="es-CO" w:eastAsia="es-CO"/>
        </w:rPr>
        <w:t>por iniciativa propia</w:t>
      </w:r>
      <w:r w:rsidRPr="00A41BCA">
        <w:rPr>
          <w:rFonts w:cs="Arial"/>
          <w:sz w:val="22"/>
          <w:szCs w:val="22"/>
        </w:rPr>
        <w:t xml:space="preserve">. </w:t>
      </w:r>
    </w:p>
    <w:p w:rsidR="00025FC6" w:rsidRPr="00A41BCA" w:rsidRDefault="00025FC6" w:rsidP="00025FC6">
      <w:pPr>
        <w:pStyle w:val="Prrafodelista"/>
        <w:numPr>
          <w:ilvl w:val="0"/>
          <w:numId w:val="1"/>
        </w:numPr>
        <w:shd w:val="clear" w:color="auto" w:fill="FFFFFF"/>
        <w:spacing w:before="100" w:beforeAutospacing="1" w:after="100" w:afterAutospacing="1"/>
        <w:ind w:right="851"/>
        <w:jc w:val="both"/>
        <w:rPr>
          <w:rFonts w:cs="Arial"/>
          <w:sz w:val="22"/>
          <w:szCs w:val="22"/>
          <w:lang w:val="es-CO" w:eastAsia="es-CO"/>
        </w:rPr>
      </w:pPr>
      <w:r w:rsidRPr="00A41BCA">
        <w:rPr>
          <w:rFonts w:cs="Arial"/>
          <w:sz w:val="22"/>
          <w:szCs w:val="22"/>
          <w:lang w:val="es-CO" w:eastAsia="es-CO"/>
        </w:rPr>
        <w:t>Proyecto en virtud de</w:t>
      </w:r>
      <w:r w:rsidRPr="00A41BCA">
        <w:rPr>
          <w:rFonts w:cs="Arial"/>
          <w:sz w:val="22"/>
          <w:szCs w:val="22"/>
          <w:lang w:eastAsia="es-CO"/>
        </w:rPr>
        <w:t xml:space="preserve"> invitación pública,</w:t>
      </w:r>
      <w:r>
        <w:rPr>
          <w:rFonts w:cs="Arial"/>
          <w:sz w:val="22"/>
          <w:szCs w:val="22"/>
          <w:lang w:eastAsia="es-CO"/>
        </w:rPr>
        <w:t xml:space="preserve"> por parte de</w:t>
      </w:r>
      <w:r w:rsidRPr="00A41BCA">
        <w:rPr>
          <w:rFonts w:cs="Arial"/>
          <w:sz w:val="22"/>
          <w:szCs w:val="22"/>
          <w:lang w:eastAsia="es-CO"/>
        </w:rPr>
        <w:t xml:space="preserve"> empresas prestadoras </w:t>
      </w:r>
      <w:r w:rsidRPr="00A41BCA">
        <w:rPr>
          <w:rFonts w:cs="Arial"/>
          <w:sz w:val="22"/>
          <w:szCs w:val="22"/>
          <w:shd w:val="clear" w:color="auto" w:fill="FFFFFF"/>
          <w:lang w:val="es-CO" w:eastAsia="es-CO"/>
        </w:rPr>
        <w:t xml:space="preserve">del servicio público de gas natural </w:t>
      </w:r>
      <w:r w:rsidRPr="00A41BCA">
        <w:rPr>
          <w:rFonts w:cs="Arial"/>
          <w:sz w:val="22"/>
          <w:szCs w:val="22"/>
          <w:lang w:eastAsia="es-CO"/>
        </w:rPr>
        <w:t>para la ejecución de proyectos estratégicos.</w:t>
      </w:r>
    </w:p>
    <w:p w:rsidR="00025FC6" w:rsidRPr="00A41BCA" w:rsidRDefault="00025FC6" w:rsidP="00025FC6">
      <w:pPr>
        <w:pStyle w:val="Prrafodelista"/>
        <w:numPr>
          <w:ilvl w:val="0"/>
          <w:numId w:val="1"/>
        </w:numPr>
        <w:shd w:val="clear" w:color="auto" w:fill="FFFFFF"/>
        <w:spacing w:before="100" w:beforeAutospacing="1" w:after="100" w:afterAutospacing="1"/>
        <w:ind w:right="851"/>
        <w:jc w:val="both"/>
        <w:rPr>
          <w:rFonts w:cs="Arial"/>
          <w:sz w:val="22"/>
          <w:szCs w:val="22"/>
          <w:lang w:val="es-CO" w:eastAsia="es-CO"/>
        </w:rPr>
      </w:pPr>
      <w:r w:rsidRPr="00A41BCA">
        <w:rPr>
          <w:rFonts w:cs="Arial"/>
          <w:sz w:val="22"/>
          <w:szCs w:val="22"/>
          <w:lang w:eastAsia="es-CO"/>
        </w:rPr>
        <w:t>Proyecto para incrementar la cobertura del servicio público de gas natural en mercados existentes</w:t>
      </w:r>
      <w:r w:rsidR="0065633F">
        <w:rPr>
          <w:rFonts w:cs="Arial"/>
          <w:sz w:val="22"/>
          <w:szCs w:val="22"/>
          <w:lang w:eastAsia="es-CO"/>
        </w:rPr>
        <w:t xml:space="preserve">, con prioridad en aquellos </w:t>
      </w:r>
      <w:r w:rsidRPr="00A41BCA">
        <w:rPr>
          <w:rFonts w:cs="Arial"/>
          <w:sz w:val="22"/>
          <w:szCs w:val="22"/>
          <w:lang w:eastAsia="es-CO"/>
        </w:rPr>
        <w:t>cuya infraestructura haya</w:t>
      </w:r>
      <w:r w:rsidR="00864402">
        <w:rPr>
          <w:rFonts w:cs="Arial"/>
          <w:sz w:val="22"/>
          <w:szCs w:val="22"/>
          <w:lang w:eastAsia="es-CO"/>
        </w:rPr>
        <w:t xml:space="preserve"> </w:t>
      </w:r>
      <w:r w:rsidRPr="00A41BCA">
        <w:rPr>
          <w:rFonts w:cs="Arial"/>
          <w:sz w:val="22"/>
          <w:szCs w:val="22"/>
          <w:lang w:eastAsia="es-CO"/>
        </w:rPr>
        <w:t>sido construida con recursos públicos.”</w:t>
      </w:r>
    </w:p>
    <w:p w:rsidR="00025FC6" w:rsidRPr="00A41BCA" w:rsidRDefault="00025FC6" w:rsidP="00025FC6">
      <w:pPr>
        <w:shd w:val="clear" w:color="auto" w:fill="FFFFFF"/>
        <w:ind w:left="284" w:right="851"/>
        <w:jc w:val="both"/>
        <w:rPr>
          <w:rFonts w:ascii="Arial" w:hAnsi="Arial" w:cs="Arial"/>
          <w:b/>
          <w:sz w:val="22"/>
          <w:szCs w:val="22"/>
        </w:rPr>
      </w:pPr>
      <w:r w:rsidRPr="00A41BCA">
        <w:rPr>
          <w:rFonts w:ascii="Arial" w:hAnsi="Arial" w:cs="Arial"/>
          <w:b/>
          <w:sz w:val="22"/>
          <w:szCs w:val="22"/>
        </w:rPr>
        <w:t xml:space="preserve">Artículo 4.  </w:t>
      </w:r>
      <w:proofErr w:type="spellStart"/>
      <w:r w:rsidRPr="00A41BCA">
        <w:rPr>
          <w:rFonts w:ascii="Arial" w:hAnsi="Arial" w:cs="Arial"/>
          <w:sz w:val="22"/>
          <w:szCs w:val="22"/>
        </w:rPr>
        <w:t>Modifícase</w:t>
      </w:r>
      <w:proofErr w:type="spellEnd"/>
      <w:r w:rsidRPr="00A41BCA">
        <w:rPr>
          <w:rFonts w:ascii="Arial" w:hAnsi="Arial" w:cs="Arial"/>
          <w:sz w:val="22"/>
          <w:szCs w:val="22"/>
        </w:rPr>
        <w:t xml:space="preserve"> el parágrafo 2  y </w:t>
      </w:r>
      <w:proofErr w:type="spellStart"/>
      <w:r w:rsidRPr="00A41BCA">
        <w:rPr>
          <w:rFonts w:ascii="Arial" w:hAnsi="Arial" w:cs="Arial"/>
          <w:sz w:val="22"/>
          <w:szCs w:val="22"/>
        </w:rPr>
        <w:t>adiciónase</w:t>
      </w:r>
      <w:proofErr w:type="spellEnd"/>
      <w:r w:rsidRPr="00A41BCA">
        <w:rPr>
          <w:rFonts w:ascii="Arial" w:hAnsi="Arial" w:cs="Arial"/>
          <w:sz w:val="22"/>
          <w:szCs w:val="22"/>
        </w:rPr>
        <w:t xml:space="preserve"> el parágrafo 3 al artículo 2.2.2.5.12. del Capítulo 5 – Fondo Especial Cuota de Fomento de Gas </w:t>
      </w:r>
      <w:r w:rsidRPr="00A41BCA">
        <w:rPr>
          <w:rFonts w:ascii="Arial" w:hAnsi="Arial" w:cs="Arial"/>
          <w:sz w:val="22"/>
          <w:szCs w:val="22"/>
        </w:rPr>
        <w:lastRenderedPageBreak/>
        <w:t>Natural- del Título II del Sector de Gas, del Decreto 1073 de 2015, Decreto Único Reglamentario del Sector Administrativo de Minas y Energía, los cuales serán del siguiente tenor:</w:t>
      </w:r>
    </w:p>
    <w:p w:rsidR="00025FC6" w:rsidRPr="00A41BCA" w:rsidRDefault="00025FC6" w:rsidP="00025FC6">
      <w:pPr>
        <w:ind w:left="567" w:right="851"/>
        <w:jc w:val="both"/>
        <w:rPr>
          <w:rFonts w:ascii="Arial" w:hAnsi="Arial" w:cs="Arial"/>
          <w:b/>
          <w:bCs/>
          <w:color w:val="000000"/>
          <w:sz w:val="22"/>
          <w:szCs w:val="22"/>
          <w:shd w:val="clear" w:color="auto" w:fill="FFFFFF"/>
          <w:lang w:val="es-CO" w:eastAsia="es-CO"/>
        </w:rPr>
      </w:pPr>
    </w:p>
    <w:p w:rsidR="00025FC6" w:rsidRPr="00A41BCA" w:rsidRDefault="00025FC6" w:rsidP="00025FC6">
      <w:pPr>
        <w:ind w:left="567" w:right="851"/>
        <w:jc w:val="both"/>
        <w:rPr>
          <w:rFonts w:ascii="Arial" w:hAnsi="Arial" w:cs="Arial"/>
          <w:color w:val="000000"/>
          <w:sz w:val="22"/>
          <w:szCs w:val="22"/>
          <w:shd w:val="clear" w:color="auto" w:fill="FFFFFF"/>
          <w:lang w:val="es-CO" w:eastAsia="es-CO"/>
        </w:rPr>
      </w:pPr>
      <w:r w:rsidRPr="00A41BCA">
        <w:rPr>
          <w:rFonts w:ascii="Arial" w:hAnsi="Arial" w:cs="Arial"/>
          <w:b/>
          <w:bCs/>
          <w:color w:val="000000"/>
          <w:sz w:val="22"/>
          <w:szCs w:val="22"/>
          <w:shd w:val="clear" w:color="auto" w:fill="FFFFFF"/>
          <w:lang w:val="es-CO" w:eastAsia="es-CO"/>
        </w:rPr>
        <w:t>“PARÁGRAFO 2°.</w:t>
      </w:r>
      <w:r w:rsidRPr="00A41BCA">
        <w:rPr>
          <w:rFonts w:ascii="Arial" w:hAnsi="Arial" w:cs="Arial"/>
          <w:color w:val="000000"/>
          <w:sz w:val="22"/>
          <w:szCs w:val="22"/>
          <w:shd w:val="clear" w:color="auto" w:fill="FFFFFF"/>
          <w:lang w:val="es-CO" w:eastAsia="es-CO"/>
        </w:rPr>
        <w:t xml:space="preserve"> El monto máximo que se cofinanciará para cada conexión de usuarios residenciales de estratos 1 y 2 corresponderá, respectivamente, al </w:t>
      </w:r>
      <w:r w:rsidRPr="00052EC8">
        <w:rPr>
          <w:rFonts w:ascii="Arial" w:hAnsi="Arial" w:cs="Arial"/>
          <w:sz w:val="22"/>
          <w:szCs w:val="22"/>
          <w:shd w:val="clear" w:color="auto" w:fill="FFFFFF"/>
          <w:lang w:val="es-CO" w:eastAsia="es-CO"/>
        </w:rPr>
        <w:t xml:space="preserve">35,22% y 23,48% </w:t>
      </w:r>
      <w:r w:rsidRPr="00A41BCA">
        <w:rPr>
          <w:rFonts w:ascii="Arial" w:hAnsi="Arial" w:cs="Arial"/>
          <w:color w:val="000000"/>
          <w:sz w:val="22"/>
          <w:szCs w:val="22"/>
          <w:shd w:val="clear" w:color="auto" w:fill="FFFFFF"/>
          <w:lang w:val="es-CO" w:eastAsia="es-CO"/>
        </w:rPr>
        <w:t xml:space="preserve">del cargo por conexión establecido por la Comisión de Regulación de Energía y Gas, CREG.  </w:t>
      </w:r>
    </w:p>
    <w:p w:rsidR="00025FC6" w:rsidRPr="00A41BCA" w:rsidRDefault="00052EC8" w:rsidP="00025FC6">
      <w:pPr>
        <w:spacing w:before="100" w:beforeAutospacing="1" w:after="100" w:afterAutospacing="1"/>
        <w:ind w:left="567" w:right="851"/>
        <w:jc w:val="both"/>
        <w:rPr>
          <w:rFonts w:ascii="Arial" w:hAnsi="Arial" w:cs="Arial"/>
          <w:sz w:val="22"/>
          <w:szCs w:val="22"/>
          <w:shd w:val="clear" w:color="auto" w:fill="FFFFFF"/>
          <w:lang w:eastAsia="es-CO"/>
        </w:rPr>
      </w:pPr>
      <w:r>
        <w:rPr>
          <w:rFonts w:ascii="Arial" w:hAnsi="Arial" w:cs="Arial"/>
          <w:color w:val="000000"/>
          <w:sz w:val="22"/>
          <w:szCs w:val="22"/>
          <w:shd w:val="clear" w:color="auto" w:fill="FFFFFF"/>
          <w:lang w:val="es-CO" w:eastAsia="es-CO"/>
        </w:rPr>
        <w:t>E</w:t>
      </w:r>
      <w:r w:rsidR="00025FC6" w:rsidRPr="00A41BCA">
        <w:rPr>
          <w:rFonts w:ascii="Arial" w:hAnsi="Arial" w:cs="Arial"/>
          <w:color w:val="000000"/>
          <w:sz w:val="22"/>
          <w:szCs w:val="22"/>
          <w:shd w:val="clear" w:color="auto" w:fill="FFFFFF"/>
          <w:lang w:val="es-CO" w:eastAsia="es-CO"/>
        </w:rPr>
        <w:t xml:space="preserve">n los </w:t>
      </w:r>
      <w:r w:rsidR="00025FC6" w:rsidRPr="00A41BCA">
        <w:rPr>
          <w:rFonts w:ascii="Arial" w:hAnsi="Arial" w:cs="Arial"/>
          <w:sz w:val="22"/>
          <w:szCs w:val="22"/>
          <w:shd w:val="clear" w:color="auto" w:fill="FFFFFF"/>
          <w:lang w:val="es-CO" w:eastAsia="es-CO"/>
        </w:rPr>
        <w:t xml:space="preserve">proyectos </w:t>
      </w:r>
      <w:r w:rsidR="00025FC6" w:rsidRPr="00A41BCA">
        <w:rPr>
          <w:rFonts w:ascii="Arial" w:hAnsi="Arial" w:cs="Arial"/>
          <w:sz w:val="22"/>
          <w:szCs w:val="22"/>
          <w:lang w:eastAsia="es-CO"/>
        </w:rPr>
        <w:t>para la reconstrucción de infraestructura de conexiones y/o red interna, afectada por situaciones de desastre o f</w:t>
      </w:r>
      <w:r w:rsidR="00523F7F">
        <w:rPr>
          <w:rFonts w:ascii="Arial" w:hAnsi="Arial" w:cs="Arial"/>
          <w:sz w:val="22"/>
          <w:szCs w:val="22"/>
          <w:lang w:eastAsia="es-CO"/>
        </w:rPr>
        <w:t xml:space="preserve">uerza mayor, dependiendo de la </w:t>
      </w:r>
      <w:r w:rsidR="00025FC6" w:rsidRPr="00A41BCA">
        <w:rPr>
          <w:rFonts w:ascii="Arial" w:hAnsi="Arial" w:cs="Arial"/>
          <w:sz w:val="22"/>
          <w:szCs w:val="22"/>
          <w:lang w:eastAsia="es-CO"/>
        </w:rPr>
        <w:t>afectación que produzca la tragedia, se podrá cofinanciar hasta el 100%, previo el agotamiento del trámite presupuestal que requiera adelantarse.</w:t>
      </w:r>
    </w:p>
    <w:p w:rsidR="00025FC6" w:rsidRPr="00A41BCA" w:rsidRDefault="00025FC6" w:rsidP="00025FC6">
      <w:pPr>
        <w:spacing w:before="100" w:beforeAutospacing="1" w:after="100" w:afterAutospacing="1"/>
        <w:ind w:left="567" w:right="851"/>
        <w:jc w:val="both"/>
        <w:rPr>
          <w:rFonts w:ascii="Arial" w:hAnsi="Arial" w:cs="Arial"/>
          <w:color w:val="000000"/>
          <w:sz w:val="22"/>
          <w:szCs w:val="22"/>
          <w:shd w:val="clear" w:color="auto" w:fill="FFFFFF"/>
          <w:lang w:val="es-CO" w:eastAsia="es-CO"/>
        </w:rPr>
      </w:pPr>
      <w:r w:rsidRPr="00A41BCA">
        <w:rPr>
          <w:rFonts w:ascii="Arial" w:hAnsi="Arial" w:cs="Arial"/>
          <w:b/>
          <w:bCs/>
          <w:color w:val="000000"/>
          <w:sz w:val="22"/>
          <w:szCs w:val="22"/>
          <w:shd w:val="clear" w:color="auto" w:fill="FFFFFF"/>
          <w:lang w:val="es-CO" w:eastAsia="es-CO"/>
        </w:rPr>
        <w:t>PARÁGRAFO 3°.</w:t>
      </w:r>
      <w:r w:rsidRPr="00A41BCA">
        <w:rPr>
          <w:rFonts w:ascii="Arial" w:hAnsi="Arial" w:cs="Arial"/>
          <w:color w:val="000000"/>
          <w:sz w:val="22"/>
          <w:szCs w:val="22"/>
          <w:shd w:val="clear" w:color="auto" w:fill="FFFFFF"/>
          <w:lang w:val="es-CO" w:eastAsia="es-CO"/>
        </w:rPr>
        <w:t xml:space="preserve"> El monto máximo que se cofinanciará por cada instalación interna de usuarios residenciales de estratos 1 y 2 corresponderá, respectivamente, al </w:t>
      </w:r>
      <w:r w:rsidRPr="00052EC8">
        <w:rPr>
          <w:rFonts w:ascii="Arial" w:hAnsi="Arial" w:cs="Arial"/>
          <w:sz w:val="22"/>
          <w:szCs w:val="22"/>
          <w:shd w:val="clear" w:color="auto" w:fill="FFFFFF"/>
          <w:lang w:val="es-CO" w:eastAsia="es-CO"/>
        </w:rPr>
        <w:t xml:space="preserve">35,22% y 23,48% </w:t>
      </w:r>
      <w:r w:rsidRPr="00A41BCA">
        <w:rPr>
          <w:rFonts w:ascii="Arial" w:hAnsi="Arial" w:cs="Arial"/>
          <w:color w:val="000000"/>
          <w:sz w:val="22"/>
          <w:szCs w:val="22"/>
          <w:shd w:val="clear" w:color="auto" w:fill="FFFFFF"/>
          <w:lang w:val="es-CO" w:eastAsia="es-CO"/>
        </w:rPr>
        <w:t>del cargo por conexión regulado por la Comisión de Regulación de Energía y Gas, CREG.</w:t>
      </w:r>
    </w:p>
    <w:p w:rsidR="00025FC6" w:rsidRPr="00A41BCA" w:rsidRDefault="00052EC8" w:rsidP="00025FC6">
      <w:pPr>
        <w:spacing w:before="100" w:beforeAutospacing="1" w:after="100" w:afterAutospacing="1"/>
        <w:ind w:left="567" w:right="851"/>
        <w:jc w:val="both"/>
        <w:rPr>
          <w:rFonts w:ascii="Arial" w:hAnsi="Arial" w:cs="Arial"/>
          <w:color w:val="0070C0"/>
          <w:sz w:val="22"/>
          <w:szCs w:val="22"/>
          <w:shd w:val="clear" w:color="auto" w:fill="FFFFFF"/>
          <w:lang w:val="es-CO" w:eastAsia="es-CO"/>
        </w:rPr>
      </w:pPr>
      <w:r>
        <w:rPr>
          <w:rFonts w:ascii="Arial" w:hAnsi="Arial" w:cs="Arial"/>
          <w:color w:val="000000"/>
          <w:sz w:val="22"/>
          <w:szCs w:val="22"/>
          <w:shd w:val="clear" w:color="auto" w:fill="FFFFFF"/>
          <w:lang w:val="es-CO" w:eastAsia="es-CO"/>
        </w:rPr>
        <w:t>E</w:t>
      </w:r>
      <w:r w:rsidR="00025FC6" w:rsidRPr="00A41BCA">
        <w:rPr>
          <w:rFonts w:ascii="Arial" w:hAnsi="Arial" w:cs="Arial"/>
          <w:color w:val="000000"/>
          <w:sz w:val="22"/>
          <w:szCs w:val="22"/>
          <w:shd w:val="clear" w:color="auto" w:fill="FFFFFF"/>
          <w:lang w:val="es-CO" w:eastAsia="es-CO"/>
        </w:rPr>
        <w:t xml:space="preserve">n los </w:t>
      </w:r>
      <w:r w:rsidR="00025FC6" w:rsidRPr="00A41BCA">
        <w:rPr>
          <w:rFonts w:ascii="Arial" w:hAnsi="Arial" w:cs="Arial"/>
          <w:sz w:val="22"/>
          <w:szCs w:val="22"/>
          <w:shd w:val="clear" w:color="auto" w:fill="FFFFFF"/>
          <w:lang w:val="es-CO" w:eastAsia="es-CO"/>
        </w:rPr>
        <w:t xml:space="preserve">proyectos </w:t>
      </w:r>
      <w:r w:rsidR="00025FC6" w:rsidRPr="00A41BCA">
        <w:rPr>
          <w:rFonts w:ascii="Arial" w:hAnsi="Arial" w:cs="Arial"/>
          <w:sz w:val="22"/>
          <w:szCs w:val="22"/>
          <w:lang w:eastAsia="es-CO"/>
        </w:rPr>
        <w:t>para la reconstrucción de infraestructura de conexiones y/o red interna, afectada por situaciones de desastre o fuerza mayor, dependiendo de la  afectación que produzca la tragedia, se podrá cofinanciar hasta el 100%, previo el agotamiento del trámite presupuestal que requiera adelantarse.</w:t>
      </w:r>
      <w:r w:rsidR="00025FC6" w:rsidRPr="00A41BCA">
        <w:rPr>
          <w:rFonts w:ascii="Arial" w:hAnsi="Arial" w:cs="Arial"/>
          <w:sz w:val="22"/>
          <w:szCs w:val="22"/>
          <w:shd w:val="clear" w:color="auto" w:fill="FFFFFF"/>
          <w:lang w:eastAsia="es-CO"/>
        </w:rPr>
        <w:t>”</w:t>
      </w:r>
    </w:p>
    <w:bookmarkEnd w:id="3"/>
    <w:p w:rsidR="00025FC6" w:rsidRPr="00A41BCA" w:rsidRDefault="00025FC6" w:rsidP="00025FC6">
      <w:pPr>
        <w:tabs>
          <w:tab w:val="left" w:pos="1701"/>
          <w:tab w:val="left" w:pos="9214"/>
          <w:tab w:val="left" w:pos="9356"/>
        </w:tabs>
        <w:ind w:left="284" w:right="568"/>
        <w:jc w:val="both"/>
        <w:rPr>
          <w:rFonts w:ascii="Arial" w:hAnsi="Arial" w:cs="Arial"/>
          <w:b/>
          <w:sz w:val="22"/>
          <w:szCs w:val="22"/>
        </w:rPr>
      </w:pPr>
      <w:r w:rsidRPr="00A41BCA">
        <w:rPr>
          <w:rFonts w:ascii="Arial" w:hAnsi="Arial" w:cs="Arial"/>
          <w:b/>
          <w:sz w:val="22"/>
          <w:szCs w:val="22"/>
        </w:rPr>
        <w:t xml:space="preserve">Artículo 5.  Vigencia.  </w:t>
      </w:r>
      <w:r w:rsidRPr="00A41BCA">
        <w:rPr>
          <w:rFonts w:ascii="Arial" w:hAnsi="Arial" w:cs="Arial"/>
          <w:sz w:val="22"/>
          <w:szCs w:val="22"/>
        </w:rPr>
        <w:t>El presente Decreto rige a partir de su publicación en el Diario Oficial.</w:t>
      </w:r>
    </w:p>
    <w:p w:rsidR="00025FC6" w:rsidRPr="00A41BCA" w:rsidRDefault="00025FC6" w:rsidP="00025FC6">
      <w:pPr>
        <w:pStyle w:val="Prrafodelista"/>
        <w:tabs>
          <w:tab w:val="left" w:pos="1701"/>
          <w:tab w:val="left" w:pos="9214"/>
          <w:tab w:val="left" w:pos="9356"/>
        </w:tabs>
        <w:ind w:left="284" w:right="568"/>
        <w:jc w:val="both"/>
        <w:rPr>
          <w:rFonts w:cs="Arial"/>
          <w:b/>
          <w:sz w:val="22"/>
          <w:szCs w:val="22"/>
        </w:rPr>
      </w:pPr>
    </w:p>
    <w:p w:rsidR="00025FC6" w:rsidRPr="00A41BCA" w:rsidRDefault="00025FC6" w:rsidP="00025FC6">
      <w:pPr>
        <w:pStyle w:val="Prrafodelista"/>
        <w:tabs>
          <w:tab w:val="left" w:pos="1701"/>
          <w:tab w:val="left" w:pos="9214"/>
          <w:tab w:val="left" w:pos="9356"/>
        </w:tabs>
        <w:ind w:left="284" w:right="284"/>
        <w:jc w:val="center"/>
        <w:rPr>
          <w:rFonts w:cs="Arial"/>
          <w:b/>
          <w:sz w:val="22"/>
          <w:szCs w:val="22"/>
        </w:rPr>
      </w:pPr>
    </w:p>
    <w:p w:rsidR="00025FC6" w:rsidRPr="00A41BCA" w:rsidRDefault="00025FC6" w:rsidP="00025FC6">
      <w:pPr>
        <w:pStyle w:val="Prrafodelista"/>
        <w:tabs>
          <w:tab w:val="left" w:pos="1701"/>
          <w:tab w:val="left" w:pos="9214"/>
          <w:tab w:val="left" w:pos="9356"/>
        </w:tabs>
        <w:ind w:left="284" w:right="284"/>
        <w:jc w:val="center"/>
        <w:rPr>
          <w:rFonts w:cs="Arial"/>
          <w:b/>
          <w:sz w:val="22"/>
          <w:szCs w:val="22"/>
        </w:rPr>
      </w:pPr>
      <w:r w:rsidRPr="00A41BCA">
        <w:rPr>
          <w:rFonts w:cs="Arial"/>
          <w:b/>
          <w:sz w:val="22"/>
          <w:szCs w:val="22"/>
        </w:rPr>
        <w:t>PUBLÍQUESE Y CÚMPLASE</w:t>
      </w:r>
    </w:p>
    <w:p w:rsidR="00025FC6" w:rsidRPr="00A41BCA" w:rsidRDefault="00025FC6" w:rsidP="00025FC6">
      <w:pPr>
        <w:tabs>
          <w:tab w:val="left" w:pos="2410"/>
          <w:tab w:val="left" w:pos="9214"/>
          <w:tab w:val="left" w:pos="9356"/>
        </w:tabs>
        <w:ind w:left="284" w:right="284"/>
        <w:jc w:val="center"/>
        <w:rPr>
          <w:rFonts w:ascii="Arial" w:hAnsi="Arial" w:cs="Arial"/>
          <w:sz w:val="22"/>
          <w:szCs w:val="22"/>
        </w:rPr>
      </w:pPr>
      <w:r w:rsidRPr="00A41BCA">
        <w:rPr>
          <w:rFonts w:ascii="Arial" w:hAnsi="Arial" w:cs="Arial"/>
          <w:sz w:val="22"/>
          <w:szCs w:val="22"/>
        </w:rPr>
        <w:t>Dado en Bogotá, D. C.,</w:t>
      </w:r>
    </w:p>
    <w:p w:rsidR="00025FC6" w:rsidRPr="00A41BCA" w:rsidRDefault="00025FC6" w:rsidP="00025FC6">
      <w:pPr>
        <w:tabs>
          <w:tab w:val="left" w:pos="9214"/>
          <w:tab w:val="left" w:pos="9356"/>
        </w:tabs>
        <w:ind w:left="284" w:right="284"/>
        <w:jc w:val="center"/>
        <w:rPr>
          <w:rFonts w:ascii="Arial" w:hAnsi="Arial" w:cs="Arial"/>
          <w:sz w:val="22"/>
          <w:szCs w:val="22"/>
        </w:rPr>
      </w:pPr>
    </w:p>
    <w:p w:rsidR="00025FC6" w:rsidRPr="00A41BCA" w:rsidRDefault="00025FC6" w:rsidP="00025FC6">
      <w:pPr>
        <w:tabs>
          <w:tab w:val="left" w:pos="9214"/>
          <w:tab w:val="left" w:pos="9356"/>
        </w:tabs>
        <w:ind w:left="284" w:right="284"/>
        <w:jc w:val="center"/>
        <w:rPr>
          <w:rFonts w:ascii="Arial" w:hAnsi="Arial" w:cs="Arial"/>
          <w:sz w:val="22"/>
          <w:szCs w:val="22"/>
        </w:rPr>
      </w:pPr>
    </w:p>
    <w:p w:rsidR="00025FC6" w:rsidRPr="00A41BCA" w:rsidRDefault="00025FC6" w:rsidP="00025FC6">
      <w:pPr>
        <w:tabs>
          <w:tab w:val="left" w:pos="9214"/>
          <w:tab w:val="left" w:pos="9356"/>
        </w:tabs>
        <w:ind w:left="284" w:right="284"/>
        <w:jc w:val="center"/>
        <w:rPr>
          <w:rFonts w:ascii="Arial" w:hAnsi="Arial" w:cs="Arial"/>
          <w:sz w:val="22"/>
          <w:szCs w:val="22"/>
        </w:rPr>
      </w:pPr>
    </w:p>
    <w:p w:rsidR="00025FC6" w:rsidRPr="00A41BCA" w:rsidRDefault="00025FC6" w:rsidP="00025FC6">
      <w:pPr>
        <w:tabs>
          <w:tab w:val="left" w:pos="9214"/>
          <w:tab w:val="left" w:pos="9356"/>
        </w:tabs>
        <w:ind w:left="284" w:right="284"/>
        <w:jc w:val="center"/>
        <w:rPr>
          <w:rFonts w:ascii="Arial" w:hAnsi="Arial" w:cs="Arial"/>
          <w:sz w:val="22"/>
          <w:szCs w:val="22"/>
        </w:rPr>
      </w:pPr>
    </w:p>
    <w:p w:rsidR="00025FC6" w:rsidRPr="00A41BCA" w:rsidRDefault="00025FC6" w:rsidP="00025FC6">
      <w:pPr>
        <w:tabs>
          <w:tab w:val="left" w:pos="9214"/>
          <w:tab w:val="left" w:pos="9356"/>
        </w:tabs>
        <w:ind w:left="284" w:right="284"/>
        <w:jc w:val="center"/>
        <w:rPr>
          <w:rFonts w:ascii="Arial" w:hAnsi="Arial" w:cs="Arial"/>
          <w:sz w:val="22"/>
          <w:szCs w:val="22"/>
        </w:rPr>
      </w:pPr>
    </w:p>
    <w:p w:rsidR="00025FC6" w:rsidRPr="00A41BCA" w:rsidRDefault="00025FC6" w:rsidP="00025FC6">
      <w:pPr>
        <w:tabs>
          <w:tab w:val="left" w:pos="9214"/>
          <w:tab w:val="left" w:pos="9356"/>
        </w:tabs>
        <w:ind w:left="284" w:right="284"/>
        <w:jc w:val="center"/>
        <w:rPr>
          <w:rFonts w:ascii="Arial" w:hAnsi="Arial" w:cs="Arial"/>
          <w:sz w:val="22"/>
          <w:szCs w:val="22"/>
        </w:rPr>
      </w:pPr>
    </w:p>
    <w:p w:rsidR="00025FC6" w:rsidRPr="00A41BCA" w:rsidRDefault="00025FC6" w:rsidP="00025FC6">
      <w:pPr>
        <w:tabs>
          <w:tab w:val="left" w:pos="9214"/>
          <w:tab w:val="left" w:pos="9356"/>
        </w:tabs>
        <w:ind w:left="284" w:right="284"/>
        <w:jc w:val="center"/>
        <w:rPr>
          <w:rFonts w:ascii="Arial" w:hAnsi="Arial" w:cs="Arial"/>
          <w:sz w:val="22"/>
          <w:szCs w:val="22"/>
        </w:rPr>
      </w:pPr>
    </w:p>
    <w:p w:rsidR="00025FC6" w:rsidRPr="00A41BCA" w:rsidRDefault="00025FC6" w:rsidP="00025FC6">
      <w:pPr>
        <w:tabs>
          <w:tab w:val="left" w:pos="-1440"/>
          <w:tab w:val="left" w:pos="-720"/>
          <w:tab w:val="left" w:pos="0"/>
          <w:tab w:val="left" w:pos="4320"/>
          <w:tab w:val="left" w:pos="9356"/>
        </w:tabs>
        <w:suppressAutoHyphens/>
        <w:ind w:left="284" w:right="426"/>
        <w:jc w:val="center"/>
        <w:rPr>
          <w:rFonts w:ascii="Arial" w:hAnsi="Arial" w:cs="Arial"/>
          <w:b/>
          <w:sz w:val="22"/>
          <w:szCs w:val="22"/>
        </w:rPr>
      </w:pPr>
      <w:r w:rsidRPr="00A41BCA">
        <w:rPr>
          <w:rFonts w:ascii="Arial" w:hAnsi="Arial" w:cs="Arial"/>
          <w:b/>
          <w:sz w:val="22"/>
          <w:szCs w:val="22"/>
        </w:rPr>
        <w:t>GERMÁN ARCE ZAPATA</w:t>
      </w:r>
    </w:p>
    <w:p w:rsidR="00025FC6" w:rsidRPr="00A41BCA" w:rsidRDefault="00025FC6" w:rsidP="00025FC6">
      <w:pPr>
        <w:tabs>
          <w:tab w:val="left" w:pos="0"/>
          <w:tab w:val="left" w:pos="9214"/>
          <w:tab w:val="left" w:pos="9356"/>
        </w:tabs>
        <w:ind w:left="284" w:right="426"/>
        <w:jc w:val="center"/>
        <w:rPr>
          <w:rFonts w:ascii="Arial" w:hAnsi="Arial" w:cs="Arial"/>
          <w:sz w:val="22"/>
          <w:szCs w:val="22"/>
        </w:rPr>
      </w:pPr>
      <w:r w:rsidRPr="00A41BCA">
        <w:rPr>
          <w:rFonts w:ascii="Arial" w:hAnsi="Arial" w:cs="Arial"/>
          <w:color w:val="222222"/>
          <w:sz w:val="22"/>
          <w:szCs w:val="22"/>
          <w:shd w:val="clear" w:color="auto" w:fill="FFFFFF"/>
        </w:rPr>
        <w:t>Ministro de Minas y Energía</w:t>
      </w:r>
    </w:p>
    <w:p w:rsidR="00025FC6" w:rsidRPr="00A41BCA" w:rsidRDefault="00025FC6" w:rsidP="00025FC6">
      <w:pPr>
        <w:jc w:val="center"/>
        <w:rPr>
          <w:rFonts w:ascii="Arial" w:hAnsi="Arial" w:cs="Arial"/>
          <w:sz w:val="22"/>
          <w:szCs w:val="22"/>
        </w:rPr>
      </w:pPr>
    </w:p>
    <w:p w:rsidR="00007BB0" w:rsidRDefault="004C497A"/>
    <w:sectPr w:rsidR="00007BB0" w:rsidSect="004D7AB0">
      <w:headerReference w:type="default" r:id="rId7"/>
      <w:footerReference w:type="default" r:id="rId8"/>
      <w:headerReference w:type="first" r:id="rId9"/>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97A" w:rsidRDefault="004C497A">
      <w:r>
        <w:separator/>
      </w:r>
    </w:p>
  </w:endnote>
  <w:endnote w:type="continuationSeparator" w:id="0">
    <w:p w:rsidR="004C497A" w:rsidRDefault="004C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64E" w:rsidRDefault="004C497A">
    <w:pPr>
      <w:pStyle w:val="Piedepgina"/>
    </w:pPr>
  </w:p>
  <w:p w:rsidR="00F5264E" w:rsidRDefault="004C49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97A" w:rsidRDefault="004C497A">
      <w:r>
        <w:separator/>
      </w:r>
    </w:p>
  </w:footnote>
  <w:footnote w:type="continuationSeparator" w:id="0">
    <w:p w:rsidR="004C497A" w:rsidRDefault="004C4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64E" w:rsidRDefault="00F9724F">
    <w:pPr>
      <w:pStyle w:val="Encabezado"/>
      <w:rPr>
        <w:rStyle w:val="Nmerodepgina"/>
        <w:b/>
        <w:sz w:val="20"/>
      </w:rPr>
    </w:pPr>
    <w:r>
      <w:rPr>
        <w:b/>
        <w:sz w:val="20"/>
        <w:lang w:val="es-ES_tradnl"/>
      </w:rPr>
      <w:t>DECRETO</w:t>
    </w:r>
    <w:r w:rsidR="00864402">
      <w:rPr>
        <w:b/>
        <w:sz w:val="20"/>
        <w:lang w:val="es-ES_tradnl"/>
      </w:rPr>
      <w:t xml:space="preserve"> No.                                                        DE                                                                       Hoja No. </w:t>
    </w:r>
    <w:r w:rsidR="00864402">
      <w:rPr>
        <w:rStyle w:val="Nmerodepgina"/>
        <w:b/>
        <w:sz w:val="20"/>
      </w:rPr>
      <w:fldChar w:fldCharType="begin"/>
    </w:r>
    <w:r w:rsidR="00864402">
      <w:rPr>
        <w:rStyle w:val="Nmerodepgina"/>
        <w:b/>
        <w:sz w:val="20"/>
      </w:rPr>
      <w:instrText xml:space="preserve"> PAGE </w:instrText>
    </w:r>
    <w:r w:rsidR="00864402">
      <w:rPr>
        <w:rStyle w:val="Nmerodepgina"/>
        <w:b/>
        <w:sz w:val="20"/>
      </w:rPr>
      <w:fldChar w:fldCharType="separate"/>
    </w:r>
    <w:r>
      <w:rPr>
        <w:rStyle w:val="Nmerodepgina"/>
        <w:b/>
        <w:noProof/>
        <w:sz w:val="20"/>
      </w:rPr>
      <w:t>5</w:t>
    </w:r>
    <w:r w:rsidR="00864402">
      <w:rPr>
        <w:rStyle w:val="Nmerodepgina"/>
        <w:b/>
        <w:sz w:val="20"/>
      </w:rPr>
      <w:fldChar w:fldCharType="end"/>
    </w:r>
    <w:r w:rsidR="00864402">
      <w:rPr>
        <w:rStyle w:val="Nmerodepgina"/>
        <w:b/>
        <w:sz w:val="20"/>
      </w:rPr>
      <w:t xml:space="preserve"> de 5</w:t>
    </w:r>
  </w:p>
  <w:p w:rsidR="00F5264E" w:rsidRDefault="00864402" w:rsidP="004E266A">
    <w:pPr>
      <w:pStyle w:val="Encabezado"/>
      <w:jc w:val="both"/>
      <w:rPr>
        <w:rStyle w:val="Nmerodepgina"/>
        <w:sz w:val="20"/>
      </w:rPr>
    </w:pPr>
    <w:r>
      <w:rPr>
        <w:noProof/>
        <w:lang w:val="es-CO" w:eastAsia="es-CO"/>
      </w:rPr>
      <mc:AlternateContent>
        <mc:Choice Requires="wpg">
          <w:drawing>
            <wp:anchor distT="0" distB="0" distL="114300" distR="114300" simplePos="0" relativeHeight="251660288" behindDoc="0" locked="0" layoutInCell="0" allowOverlap="1" wp14:anchorId="129F6406" wp14:editId="07CCF9A6">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1707A9A5" id="Grupo 1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rsidR="004E266A" w:rsidRPr="004E266A" w:rsidRDefault="00864402" w:rsidP="00CA01F2">
    <w:pPr>
      <w:widowControl w:val="0"/>
      <w:tabs>
        <w:tab w:val="left" w:pos="9214"/>
      </w:tabs>
      <w:autoSpaceDE w:val="0"/>
      <w:autoSpaceDN w:val="0"/>
      <w:adjustRightInd w:val="0"/>
      <w:ind w:left="142" w:right="426"/>
      <w:jc w:val="center"/>
      <w:rPr>
        <w:rFonts w:ascii="Arial" w:hAnsi="Arial" w:cs="Arial"/>
        <w:sz w:val="16"/>
        <w:szCs w:val="16"/>
      </w:rPr>
    </w:pPr>
    <w:r w:rsidRPr="004E266A">
      <w:rPr>
        <w:rFonts w:ascii="Arial" w:hAnsi="Arial" w:cs="Arial"/>
        <w:sz w:val="16"/>
        <w:szCs w:val="16"/>
        <w:lang w:val="es-CO"/>
      </w:rPr>
      <w:t xml:space="preserve">Continuación del Decreto </w:t>
    </w:r>
    <w:r w:rsidRPr="004E266A">
      <w:rPr>
        <w:rFonts w:ascii="Arial" w:hAnsi="Arial" w:cs="Arial"/>
        <w:i/>
        <w:sz w:val="16"/>
        <w:szCs w:val="16"/>
        <w:lang w:val="es-CO"/>
      </w:rPr>
      <w:t>“</w:t>
    </w:r>
    <w:r w:rsidRPr="00CA01F2">
      <w:rPr>
        <w:rFonts w:ascii="Arial" w:hAnsi="Arial" w:cs="Arial"/>
        <w:i/>
        <w:sz w:val="16"/>
        <w:szCs w:val="16"/>
      </w:rPr>
      <w:t>Por el cual se modifica y adiciona el Decreto Único Reglamentario del Sector Administrativo de Minas y Energía, 1073 de 2015, en relación con el Fondo Especial Cuota de Fomento de Gas Natural</w:t>
    </w:r>
    <w:r w:rsidRPr="004E266A">
      <w:rPr>
        <w:rFonts w:ascii="Arial" w:hAnsi="Arial" w:cs="Arial"/>
        <w:sz w:val="16"/>
        <w:szCs w:val="16"/>
      </w:rPr>
      <w:t>”</w:t>
    </w:r>
  </w:p>
  <w:p w:rsidR="004E266A" w:rsidRPr="004E266A" w:rsidRDefault="004C497A" w:rsidP="004E266A">
    <w:pPr>
      <w:tabs>
        <w:tab w:val="left" w:pos="9214"/>
      </w:tabs>
      <w:ind w:left="142" w:right="426"/>
      <w:rPr>
        <w:rFonts w:ascii="Arial" w:hAnsi="Arial" w:cs="Arial"/>
        <w:sz w:val="16"/>
        <w:szCs w:val="16"/>
      </w:rPr>
    </w:pPr>
  </w:p>
  <w:p w:rsidR="00F5264E" w:rsidRPr="000B75F9" w:rsidRDefault="004C497A" w:rsidP="00776A60">
    <w:pPr>
      <w:pStyle w:val="Textoindependiente"/>
      <w:pBdr>
        <w:bottom w:val="single" w:sz="6" w:space="1" w:color="auto"/>
      </w:pBdr>
      <w:rPr>
        <w:rFonts w:ascii="Arial" w:hAnsi="Arial" w:cs="Arial"/>
        <w:sz w:val="18"/>
        <w:szCs w:val="18"/>
      </w:rPr>
    </w:pPr>
  </w:p>
  <w:p w:rsidR="00380F97" w:rsidRDefault="004C49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64E" w:rsidRDefault="00864402">
    <w:pPr>
      <w:pStyle w:val="Encabezado"/>
    </w:pPr>
    <w:r>
      <w:rPr>
        <w:noProof/>
        <w:lang w:val="es-CO" w:eastAsia="es-CO"/>
      </w:rPr>
      <mc:AlternateContent>
        <mc:Choice Requires="wpg">
          <w:drawing>
            <wp:anchor distT="0" distB="0" distL="114300" distR="114300" simplePos="0" relativeHeight="251659264" behindDoc="1" locked="0" layoutInCell="0" allowOverlap="1" wp14:anchorId="5D920302" wp14:editId="458A5C49">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64E" w:rsidRDefault="00864402">
                              <w:pPr>
                                <w:jc w:val="right"/>
                                <w:rPr>
                                  <w:b/>
                                </w:rPr>
                              </w:pPr>
                              <w:r>
                                <w:rPr>
                                  <w:b/>
                                </w:rPr>
                                <w:t>MINISTERIO DE MINAS Y ENERGIA</w:t>
                              </w:r>
                            </w:p>
                            <w:p w:rsidR="00F5264E" w:rsidRDefault="00864402">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64E" w:rsidRDefault="00864402">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D920302" id="Grupo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F5264E" w:rsidRDefault="00864402">
                        <w:pPr>
                          <w:jc w:val="right"/>
                          <w:rPr>
                            <w:b/>
                          </w:rPr>
                        </w:pPr>
                        <w:r>
                          <w:rPr>
                            <w:b/>
                          </w:rPr>
                          <w:t>MINISTERIO DE MINAS Y ENERGIA</w:t>
                        </w:r>
                      </w:p>
                      <w:p w:rsidR="00F5264E" w:rsidRDefault="00864402">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F5264E" w:rsidRDefault="00864402">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3283E"/>
    <w:multiLevelType w:val="hybridMultilevel"/>
    <w:tmpl w:val="3C249452"/>
    <w:lvl w:ilvl="0" w:tplc="240A000F">
      <w:start w:val="1"/>
      <w:numFmt w:val="decimal"/>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C6"/>
    <w:rsid w:val="00025FC6"/>
    <w:rsid w:val="00052EC8"/>
    <w:rsid w:val="000A1447"/>
    <w:rsid w:val="001118B0"/>
    <w:rsid w:val="001461B3"/>
    <w:rsid w:val="001D4A30"/>
    <w:rsid w:val="0046013B"/>
    <w:rsid w:val="004C497A"/>
    <w:rsid w:val="004C750B"/>
    <w:rsid w:val="00523F7F"/>
    <w:rsid w:val="005C60F9"/>
    <w:rsid w:val="005E454B"/>
    <w:rsid w:val="005E5032"/>
    <w:rsid w:val="00640AE1"/>
    <w:rsid w:val="0065633F"/>
    <w:rsid w:val="006930CA"/>
    <w:rsid w:val="007B23CA"/>
    <w:rsid w:val="007F2930"/>
    <w:rsid w:val="00864402"/>
    <w:rsid w:val="008A708A"/>
    <w:rsid w:val="008B6DBA"/>
    <w:rsid w:val="008F2696"/>
    <w:rsid w:val="00970742"/>
    <w:rsid w:val="00991D9E"/>
    <w:rsid w:val="009A60E0"/>
    <w:rsid w:val="00A00E5D"/>
    <w:rsid w:val="00AE3458"/>
    <w:rsid w:val="00B94AAD"/>
    <w:rsid w:val="00B95D3B"/>
    <w:rsid w:val="00C02AAD"/>
    <w:rsid w:val="00D20A05"/>
    <w:rsid w:val="00DC7366"/>
    <w:rsid w:val="00DD0AE4"/>
    <w:rsid w:val="00E3552E"/>
    <w:rsid w:val="00EA3940"/>
    <w:rsid w:val="00EB175A"/>
    <w:rsid w:val="00ED4576"/>
    <w:rsid w:val="00F9724F"/>
    <w:rsid w:val="00FA1534"/>
    <w:rsid w:val="00FE4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8CE61-F36B-4757-A522-78D7FC4B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FC6"/>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025FC6"/>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5FC6"/>
    <w:rPr>
      <w:rFonts w:ascii="Arial" w:eastAsia="MS Mincho" w:hAnsi="Arial" w:cs="Times New Roman"/>
      <w:b/>
      <w:sz w:val="20"/>
      <w:szCs w:val="24"/>
      <w:lang w:val="es-ES" w:eastAsia="es-ES"/>
    </w:rPr>
  </w:style>
  <w:style w:type="paragraph" w:styleId="Encabezado">
    <w:name w:val="header"/>
    <w:basedOn w:val="Normal"/>
    <w:link w:val="EncabezadoCar"/>
    <w:rsid w:val="00025FC6"/>
    <w:pPr>
      <w:tabs>
        <w:tab w:val="center" w:pos="4252"/>
        <w:tab w:val="right" w:pos="8504"/>
      </w:tabs>
    </w:pPr>
  </w:style>
  <w:style w:type="character" w:customStyle="1" w:styleId="EncabezadoCar">
    <w:name w:val="Encabezado Car"/>
    <w:basedOn w:val="Fuentedeprrafopredeter"/>
    <w:link w:val="Encabezado"/>
    <w:rsid w:val="00025FC6"/>
    <w:rPr>
      <w:rFonts w:ascii="Arial Narrow" w:eastAsia="MS Mincho" w:hAnsi="Arial Narrow" w:cs="Times New Roman"/>
      <w:sz w:val="24"/>
      <w:szCs w:val="24"/>
      <w:lang w:val="es-ES" w:eastAsia="es-ES"/>
    </w:rPr>
  </w:style>
  <w:style w:type="paragraph" w:styleId="Piedepgina">
    <w:name w:val="footer"/>
    <w:basedOn w:val="Normal"/>
    <w:link w:val="PiedepginaCar"/>
    <w:rsid w:val="00025FC6"/>
    <w:pPr>
      <w:tabs>
        <w:tab w:val="center" w:pos="4252"/>
        <w:tab w:val="right" w:pos="8504"/>
      </w:tabs>
    </w:pPr>
  </w:style>
  <w:style w:type="character" w:customStyle="1" w:styleId="PiedepginaCar">
    <w:name w:val="Pie de página Car"/>
    <w:basedOn w:val="Fuentedeprrafopredeter"/>
    <w:link w:val="Piedepgina"/>
    <w:rsid w:val="00025FC6"/>
    <w:rPr>
      <w:rFonts w:ascii="Arial Narrow" w:eastAsia="MS Mincho" w:hAnsi="Arial Narrow" w:cs="Times New Roman"/>
      <w:sz w:val="24"/>
      <w:szCs w:val="24"/>
      <w:lang w:val="es-ES" w:eastAsia="es-ES"/>
    </w:rPr>
  </w:style>
  <w:style w:type="character" w:styleId="Nmerodepgina">
    <w:name w:val="page number"/>
    <w:basedOn w:val="Fuentedeprrafopredeter"/>
    <w:rsid w:val="00025FC6"/>
  </w:style>
  <w:style w:type="paragraph" w:styleId="Textoindependiente">
    <w:name w:val="Body Text"/>
    <w:basedOn w:val="Normal"/>
    <w:link w:val="TextoindependienteCar"/>
    <w:rsid w:val="00025FC6"/>
    <w:pPr>
      <w:spacing w:after="120"/>
    </w:pPr>
  </w:style>
  <w:style w:type="character" w:customStyle="1" w:styleId="TextoindependienteCar">
    <w:name w:val="Texto independiente Car"/>
    <w:basedOn w:val="Fuentedeprrafopredeter"/>
    <w:link w:val="Textoindependiente"/>
    <w:rsid w:val="00025FC6"/>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025FC6"/>
    <w:pPr>
      <w:ind w:left="720"/>
      <w:contextualSpacing/>
    </w:pPr>
    <w:rPr>
      <w:rFonts w:ascii="Arial" w:eastAsia="Times New Roman" w:hAnsi="Arial"/>
      <w:szCs w:val="20"/>
    </w:rPr>
  </w:style>
  <w:style w:type="paragraph" w:styleId="NormalWeb">
    <w:name w:val="Normal (Web)"/>
    <w:basedOn w:val="Normal"/>
    <w:uiPriority w:val="99"/>
    <w:unhideWhenUsed/>
    <w:rsid w:val="00025FC6"/>
    <w:pPr>
      <w:spacing w:before="100" w:beforeAutospacing="1" w:after="100" w:afterAutospacing="1"/>
    </w:pPr>
    <w:rPr>
      <w:rFonts w:ascii="Times New Roman" w:eastAsia="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1854</Words>
  <Characters>10201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Aida Barreto Barreto</dc:creator>
  <cp:keywords/>
  <dc:description/>
  <cp:lastModifiedBy>Luz Aida Barreto Barreto</cp:lastModifiedBy>
  <cp:revision>3</cp:revision>
  <dcterms:created xsi:type="dcterms:W3CDTF">2017-07-05T13:56:00Z</dcterms:created>
  <dcterms:modified xsi:type="dcterms:W3CDTF">2017-07-05T15:42:00Z</dcterms:modified>
</cp:coreProperties>
</file>