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2099CF" w14:textId="77777777" w:rsidR="00691E48" w:rsidRPr="00691E48" w:rsidRDefault="00691E48" w:rsidP="00691E48">
      <w:pPr>
        <w:spacing w:after="0" w:line="240" w:lineRule="auto"/>
        <w:jc w:val="center"/>
        <w:rPr>
          <w:rFonts w:ascii="Arial" w:eastAsia="Times New Roman" w:hAnsi="Arial" w:cs="Arial"/>
          <w:b/>
          <w:lang w:val="es-ES" w:eastAsia="es-ES"/>
        </w:rPr>
      </w:pPr>
      <w:r w:rsidRPr="00691E48">
        <w:rPr>
          <w:rFonts w:ascii="Arial" w:eastAsia="Times New Roman" w:hAnsi="Arial" w:cs="Arial"/>
          <w:b/>
          <w:lang w:val="es-ES" w:eastAsia="es-ES"/>
        </w:rPr>
        <w:t>SOPORTE PUBLICACIÓN PROYECTO DE DECRETO</w:t>
      </w:r>
    </w:p>
    <w:p w14:paraId="4CB965CD" w14:textId="77777777" w:rsidR="00691E48" w:rsidRPr="00691E48" w:rsidRDefault="00691E48" w:rsidP="00691E48">
      <w:pPr>
        <w:spacing w:after="0" w:line="240" w:lineRule="auto"/>
        <w:jc w:val="center"/>
        <w:rPr>
          <w:rFonts w:ascii="Arial" w:eastAsia="Times New Roman" w:hAnsi="Arial" w:cs="Arial"/>
          <w:b/>
          <w:lang w:val="es-ES" w:eastAsia="es-ES"/>
        </w:rPr>
      </w:pPr>
    </w:p>
    <w:p w14:paraId="7F834DDF" w14:textId="77777777" w:rsidR="00691E48" w:rsidRPr="00691E48" w:rsidRDefault="00691E48" w:rsidP="00691E48">
      <w:pPr>
        <w:spacing w:after="0" w:line="240" w:lineRule="auto"/>
        <w:jc w:val="center"/>
        <w:rPr>
          <w:rFonts w:ascii="Arial" w:eastAsia="Times New Roman" w:hAnsi="Arial" w:cs="Arial"/>
          <w:lang w:val="es-ES" w:eastAsia="es-ES"/>
        </w:rPr>
      </w:pPr>
    </w:p>
    <w:p w14:paraId="6B4F737F" w14:textId="77777777" w:rsidR="00691E48" w:rsidRPr="00691E48" w:rsidRDefault="00691E48" w:rsidP="00691E48">
      <w:pPr>
        <w:spacing w:after="0" w:line="240" w:lineRule="auto"/>
        <w:jc w:val="center"/>
        <w:rPr>
          <w:rFonts w:ascii="Arial" w:eastAsia="Times New Roman" w:hAnsi="Arial" w:cs="Arial"/>
          <w:i/>
          <w:iCs/>
          <w:color w:val="000000"/>
          <w:lang w:val="es-ES" w:eastAsia="es-ES"/>
        </w:rPr>
      </w:pPr>
      <w:r w:rsidRPr="00691E48">
        <w:rPr>
          <w:rFonts w:ascii="Arial" w:eastAsia="Times New Roman" w:hAnsi="Arial" w:cs="Arial"/>
          <w:i/>
          <w:iCs/>
          <w:color w:val="000000"/>
          <w:lang w:val="es-ES" w:eastAsia="es-ES"/>
        </w:rPr>
        <w:t>“Por el cual adiciona y modifica el Decreto Único Reglamentario del Sector Administrativo de Minas y Energía, 1073 de 2015, respecto de la adopción de medidas relacionadas con la comercialización de minerales”</w:t>
      </w:r>
    </w:p>
    <w:p w14:paraId="620EC958" w14:textId="77777777" w:rsidR="00691E48" w:rsidRPr="00691E48" w:rsidRDefault="00691E48" w:rsidP="00691E48">
      <w:pPr>
        <w:spacing w:after="0" w:line="240" w:lineRule="auto"/>
        <w:jc w:val="center"/>
        <w:rPr>
          <w:rFonts w:ascii="Arial" w:eastAsia="Times New Roman" w:hAnsi="Arial" w:cs="Arial"/>
          <w:i/>
          <w:iCs/>
          <w:color w:val="000000"/>
          <w:lang w:val="es-ES" w:eastAsia="es-ES"/>
        </w:rPr>
      </w:pPr>
    </w:p>
    <w:p w14:paraId="6C4F18B2" w14:textId="77777777" w:rsidR="00691E48" w:rsidRPr="00691E48" w:rsidRDefault="00691E48" w:rsidP="00691E48">
      <w:pPr>
        <w:spacing w:after="0" w:line="240" w:lineRule="auto"/>
        <w:jc w:val="center"/>
        <w:rPr>
          <w:rFonts w:ascii="Arial" w:eastAsia="Times New Roman" w:hAnsi="Arial" w:cs="Arial"/>
          <w:lang w:val="es-ES" w:eastAsia="es-ES"/>
        </w:rPr>
      </w:pPr>
    </w:p>
    <w:p w14:paraId="31735BCD" w14:textId="77777777" w:rsidR="00691E48" w:rsidRPr="00691E48" w:rsidRDefault="00691E48" w:rsidP="00691E48">
      <w:pPr>
        <w:numPr>
          <w:ilvl w:val="0"/>
          <w:numId w:val="10"/>
        </w:numPr>
        <w:spacing w:after="0" w:line="240" w:lineRule="auto"/>
        <w:jc w:val="both"/>
        <w:rPr>
          <w:rFonts w:ascii="Arial" w:eastAsia="Times New Roman" w:hAnsi="Arial" w:cs="Arial"/>
          <w:lang w:val="es-ES" w:eastAsia="es-ES"/>
        </w:rPr>
      </w:pPr>
      <w:r w:rsidRPr="00691E48">
        <w:rPr>
          <w:rFonts w:ascii="Arial" w:eastAsia="Times New Roman" w:hAnsi="Arial" w:cs="Arial"/>
          <w:b/>
          <w:lang w:val="es-ES" w:eastAsia="es-ES"/>
        </w:rPr>
        <w:t>ANTECEDENTES Y RAZONES DE OPORTUNIDAD Y CONVENIENCIA QUE JUSTIFICAN SU EXPEDICIÓN</w:t>
      </w:r>
      <w:r w:rsidRPr="00691E48">
        <w:rPr>
          <w:rFonts w:ascii="Arial" w:eastAsia="Times New Roman" w:hAnsi="Arial" w:cs="Arial"/>
          <w:lang w:val="es-ES" w:eastAsia="es-ES"/>
        </w:rPr>
        <w:t xml:space="preserve">. </w:t>
      </w:r>
    </w:p>
    <w:p w14:paraId="31959A1F" w14:textId="77777777" w:rsidR="00691E48" w:rsidRPr="00691E48" w:rsidRDefault="00691E48" w:rsidP="00691E48">
      <w:pPr>
        <w:spacing w:after="0" w:line="240" w:lineRule="auto"/>
        <w:ind w:left="720"/>
        <w:jc w:val="both"/>
        <w:rPr>
          <w:rFonts w:ascii="Arial" w:eastAsia="Times New Roman" w:hAnsi="Arial" w:cs="Arial"/>
          <w:lang w:val="es-ES" w:eastAsia="es-ES"/>
        </w:rPr>
      </w:pPr>
    </w:p>
    <w:p w14:paraId="53465826" w14:textId="77777777" w:rsidR="00691E48" w:rsidRPr="00691E48" w:rsidRDefault="00691E48" w:rsidP="00691E48">
      <w:pPr>
        <w:spacing w:after="0" w:line="240" w:lineRule="auto"/>
        <w:jc w:val="both"/>
        <w:rPr>
          <w:rFonts w:ascii="Arial" w:eastAsia="Times New Roman" w:hAnsi="Arial" w:cs="Arial"/>
          <w:i/>
          <w:lang w:val="es-MX" w:eastAsia="es-ES"/>
        </w:rPr>
      </w:pPr>
      <w:r w:rsidRPr="00691E48">
        <w:rPr>
          <w:rFonts w:ascii="Arial" w:eastAsia="Times New Roman" w:hAnsi="Arial" w:cs="Arial"/>
          <w:lang w:val="es-MX" w:eastAsia="es-ES"/>
        </w:rPr>
        <w:t>El artículo 112 de la Ley 1450 de 2011, establece que “</w:t>
      </w:r>
      <w:r w:rsidRPr="00691E48">
        <w:rPr>
          <w:rFonts w:ascii="Arial" w:eastAsia="Times New Roman" w:hAnsi="Arial" w:cs="Arial"/>
          <w:i/>
          <w:lang w:val="es-MX" w:eastAsia="es-ES"/>
        </w:rPr>
        <w:t>Para los fines de control de la comercialización de minerales, el Instituto Colombiano de Geología y Minería, INGEOMINAS, o quien haga sus veces, deberá publicar la lista de los titulares mineros que se encuentren en etapa de explotación y que cuentan con las autorizaciones o licencias ambientales requeridas. Esta lista también debe incluir la información de los agentes que se encuentran autorizados para comercializar minerales.</w:t>
      </w:r>
    </w:p>
    <w:p w14:paraId="4CB08F2F" w14:textId="77777777" w:rsidR="00691E48" w:rsidRPr="00691E48" w:rsidRDefault="00691E48" w:rsidP="00691E48">
      <w:pPr>
        <w:spacing w:after="0" w:line="240" w:lineRule="auto"/>
        <w:jc w:val="both"/>
        <w:rPr>
          <w:rFonts w:ascii="Arial" w:eastAsia="Times New Roman" w:hAnsi="Arial" w:cs="Arial"/>
          <w:i/>
          <w:lang w:val="es-MX" w:eastAsia="es-ES"/>
        </w:rPr>
      </w:pPr>
      <w:r w:rsidRPr="00691E48">
        <w:rPr>
          <w:rFonts w:ascii="Arial" w:eastAsia="Times New Roman" w:hAnsi="Arial" w:cs="Arial"/>
          <w:i/>
          <w:lang w:val="es-MX" w:eastAsia="es-ES"/>
        </w:rPr>
        <w:t xml:space="preserve"> </w:t>
      </w:r>
    </w:p>
    <w:p w14:paraId="2C71CEB3" w14:textId="77777777" w:rsidR="00691E48" w:rsidRPr="00691E48" w:rsidRDefault="00691E48" w:rsidP="00691E48">
      <w:pPr>
        <w:spacing w:after="0" w:line="240" w:lineRule="auto"/>
        <w:jc w:val="both"/>
        <w:rPr>
          <w:rFonts w:ascii="Arial" w:eastAsia="Times New Roman" w:hAnsi="Arial" w:cs="Arial"/>
          <w:i/>
          <w:lang w:val="es-MX" w:eastAsia="es-ES"/>
        </w:rPr>
      </w:pPr>
      <w:r w:rsidRPr="00691E48">
        <w:rPr>
          <w:rFonts w:ascii="Arial" w:eastAsia="Times New Roman" w:hAnsi="Arial" w:cs="Arial"/>
          <w:i/>
          <w:lang w:val="es-MX" w:eastAsia="es-ES"/>
        </w:rPr>
        <w:t>Las autoridades ambientales competentes informarán, periódicamente al INGEOMINAS o la entidad que haga sus veces, las novedades en materia de licencias ambientales.</w:t>
      </w:r>
    </w:p>
    <w:p w14:paraId="25136D97" w14:textId="77777777" w:rsidR="00691E48" w:rsidRPr="00691E48" w:rsidRDefault="00691E48" w:rsidP="00691E48">
      <w:pPr>
        <w:spacing w:after="0" w:line="240" w:lineRule="auto"/>
        <w:jc w:val="both"/>
        <w:rPr>
          <w:rFonts w:ascii="Arial" w:eastAsia="Times New Roman" w:hAnsi="Arial" w:cs="Arial"/>
          <w:i/>
          <w:lang w:val="es-MX" w:eastAsia="es-ES"/>
        </w:rPr>
      </w:pPr>
      <w:r w:rsidRPr="00691E48">
        <w:rPr>
          <w:rFonts w:ascii="Arial" w:eastAsia="Times New Roman" w:hAnsi="Arial" w:cs="Arial"/>
          <w:i/>
          <w:lang w:val="es-MX" w:eastAsia="es-ES"/>
        </w:rPr>
        <w:t xml:space="preserve"> </w:t>
      </w:r>
    </w:p>
    <w:p w14:paraId="755FF50C" w14:textId="77777777" w:rsidR="00691E48" w:rsidRPr="00691E48" w:rsidRDefault="00691E48" w:rsidP="00691E48">
      <w:pPr>
        <w:spacing w:after="0" w:line="240" w:lineRule="auto"/>
        <w:jc w:val="both"/>
        <w:rPr>
          <w:rFonts w:ascii="Arial" w:eastAsia="Times New Roman" w:hAnsi="Arial" w:cs="Arial"/>
          <w:i/>
          <w:lang w:val="es-MX" w:eastAsia="es-ES"/>
        </w:rPr>
      </w:pPr>
      <w:r w:rsidRPr="00691E48">
        <w:rPr>
          <w:rFonts w:ascii="Arial" w:eastAsia="Times New Roman" w:hAnsi="Arial" w:cs="Arial"/>
          <w:i/>
          <w:lang w:val="es-MX" w:eastAsia="es-ES"/>
        </w:rPr>
        <w:t xml:space="preserve">A partir del 1o de enero de 2012, los compradores y comercializadores de minerales sólo podrán adquirir estos productos a los explotadores y comercializadores mineros registrados en las mencionadas listas, so pena del decomiso por la Autoridad competente, del mineral no acreditado y la imposición de una multa por parte de la Autoridad Minera conforme a lo previsto en el artículo 115 de la Ley 685 de 2001. </w:t>
      </w:r>
    </w:p>
    <w:p w14:paraId="7D48BA3A" w14:textId="77777777" w:rsidR="00691E48" w:rsidRPr="00691E48" w:rsidRDefault="00691E48" w:rsidP="00691E48">
      <w:pPr>
        <w:spacing w:after="0" w:line="240" w:lineRule="auto"/>
        <w:jc w:val="both"/>
        <w:rPr>
          <w:rFonts w:ascii="Arial" w:eastAsia="Times New Roman" w:hAnsi="Arial" w:cs="Arial"/>
          <w:i/>
          <w:lang w:val="es-MX" w:eastAsia="es-ES"/>
        </w:rPr>
      </w:pPr>
    </w:p>
    <w:p w14:paraId="6A1D406C" w14:textId="77777777" w:rsidR="00691E48" w:rsidRPr="00691E48" w:rsidRDefault="00691E48" w:rsidP="00691E48">
      <w:pPr>
        <w:spacing w:after="0" w:line="240" w:lineRule="auto"/>
        <w:jc w:val="both"/>
        <w:rPr>
          <w:rFonts w:ascii="Arial" w:eastAsia="Times New Roman" w:hAnsi="Arial" w:cs="Arial"/>
          <w:i/>
          <w:lang w:val="es-MX" w:eastAsia="es-ES"/>
        </w:rPr>
      </w:pPr>
      <w:r w:rsidRPr="00691E48">
        <w:rPr>
          <w:rFonts w:ascii="Arial" w:eastAsia="Times New Roman" w:hAnsi="Arial" w:cs="Arial"/>
          <w:i/>
          <w:lang w:val="es-MX" w:eastAsia="es-ES"/>
        </w:rPr>
        <w:t>Los bienes decomisados serán enajenados por las Autoridades que realicen el decomiso de los mismos y el producido de esto deberá destinarse por parte de dichas autoridades a programas de erradicación de explotación ilícita de minerales.</w:t>
      </w:r>
    </w:p>
    <w:p w14:paraId="7F3D6B16" w14:textId="77777777" w:rsidR="00691E48" w:rsidRPr="00691E48" w:rsidRDefault="00691E48" w:rsidP="00691E48">
      <w:pPr>
        <w:spacing w:after="0" w:line="240" w:lineRule="auto"/>
        <w:jc w:val="both"/>
        <w:rPr>
          <w:rFonts w:ascii="Arial" w:eastAsia="Times New Roman" w:hAnsi="Arial" w:cs="Arial"/>
          <w:i/>
          <w:lang w:val="es-MX" w:eastAsia="es-ES"/>
        </w:rPr>
      </w:pPr>
    </w:p>
    <w:p w14:paraId="724234DC" w14:textId="77777777" w:rsidR="00691E48" w:rsidRPr="00691E48" w:rsidRDefault="00691E48" w:rsidP="00691E48">
      <w:pPr>
        <w:spacing w:after="0" w:line="240" w:lineRule="auto"/>
        <w:jc w:val="both"/>
        <w:rPr>
          <w:rFonts w:ascii="Arial" w:eastAsia="Times New Roman" w:hAnsi="Arial" w:cs="Arial"/>
          <w:lang w:val="es-MX" w:eastAsia="es-ES"/>
        </w:rPr>
      </w:pPr>
      <w:r w:rsidRPr="00691E48">
        <w:rPr>
          <w:rFonts w:ascii="Arial" w:eastAsia="Times New Roman" w:hAnsi="Arial" w:cs="Arial"/>
          <w:i/>
          <w:lang w:val="es-MX" w:eastAsia="es-ES"/>
        </w:rPr>
        <w:t>El Gobierno Nacional reglamentará el registro único de comercializadores y los requisitos para hacer parte de este</w:t>
      </w:r>
      <w:r w:rsidRPr="00691E48">
        <w:rPr>
          <w:rFonts w:ascii="Arial" w:eastAsia="Times New Roman" w:hAnsi="Arial" w:cs="Arial"/>
          <w:lang w:val="es-MX" w:eastAsia="es-ES"/>
        </w:rPr>
        <w:t xml:space="preserve">” </w:t>
      </w:r>
    </w:p>
    <w:p w14:paraId="70F2BE26" w14:textId="77777777" w:rsidR="00691E48" w:rsidRPr="00691E48" w:rsidRDefault="00691E48" w:rsidP="00691E48">
      <w:pPr>
        <w:spacing w:after="0" w:line="240" w:lineRule="auto"/>
        <w:jc w:val="both"/>
        <w:rPr>
          <w:rFonts w:ascii="Arial" w:eastAsia="Times New Roman" w:hAnsi="Arial" w:cs="Arial"/>
          <w:lang w:val="es-MX" w:eastAsia="es-ES"/>
        </w:rPr>
      </w:pPr>
    </w:p>
    <w:p w14:paraId="2B75BD1B" w14:textId="77777777" w:rsidR="00691E48" w:rsidRPr="00691E48" w:rsidRDefault="00691E48" w:rsidP="00691E48">
      <w:pPr>
        <w:spacing w:after="0" w:line="240" w:lineRule="auto"/>
        <w:jc w:val="both"/>
        <w:rPr>
          <w:rFonts w:ascii="Arial" w:eastAsia="Times New Roman" w:hAnsi="Arial" w:cs="Arial"/>
          <w:i/>
          <w:color w:val="000000"/>
          <w:lang w:val="es-ES" w:eastAsia="es-ES"/>
        </w:rPr>
      </w:pPr>
      <w:r w:rsidRPr="00691E48">
        <w:rPr>
          <w:rFonts w:ascii="Arial" w:eastAsia="Times New Roman" w:hAnsi="Arial" w:cs="Arial"/>
          <w:lang w:val="es-ES" w:eastAsia="es-ES"/>
        </w:rPr>
        <w:t>En la actualidad este artículo se encuentra reglamentado en la Sección 1 “RUCOM” del TITULO V “DEL SECTOR MINERO del Decreto 1073 de 2015. En este se adoptan, entre otras definiciones, la de Explotador Minero Autorizado, así: “</w:t>
      </w:r>
      <w:r w:rsidRPr="00691E48">
        <w:rPr>
          <w:rFonts w:ascii="Arial" w:eastAsia="Times New Roman" w:hAnsi="Arial" w:cs="Arial"/>
          <w:b/>
          <w:i/>
          <w:lang w:val="es-ES" w:eastAsia="es-ES"/>
        </w:rPr>
        <w:t>Explotador</w:t>
      </w:r>
      <w:r w:rsidRPr="00691E48">
        <w:rPr>
          <w:rFonts w:ascii="Arial" w:eastAsia="Times New Roman" w:hAnsi="Arial" w:cs="Arial"/>
          <w:b/>
          <w:i/>
          <w:color w:val="000000"/>
          <w:lang w:val="es-ES" w:eastAsia="es-ES"/>
        </w:rPr>
        <w:t xml:space="preserve"> Minero Autorizado</w:t>
      </w:r>
      <w:r w:rsidRPr="00691E48">
        <w:rPr>
          <w:rFonts w:ascii="Arial" w:eastAsia="Times New Roman" w:hAnsi="Arial" w:cs="Arial"/>
          <w:i/>
          <w:color w:val="000000"/>
          <w:lang w:val="es-ES" w:eastAsia="es-ES"/>
        </w:rPr>
        <w:t xml:space="preserve">. Se entiende por Explotador Minero Autorizado las siguientes personas: (i) Titular Minero en Etapa de Explotación, (ii) Solicitante de programas de legalización o de formalización minera, mientras se resuelvan dichas solicitudes (iii) Beneficiarios de áreas de reserva especial, mientras se resuelvan dichas solicitudes, (iv) Subcontratista de formalización minera, (v) Barequeros inscritos ante la alcaldía respectiva, y (vi) Chatarreros. </w:t>
      </w:r>
    </w:p>
    <w:p w14:paraId="5EE46DAD" w14:textId="77777777" w:rsidR="00691E48" w:rsidRPr="00691E48" w:rsidRDefault="00691E48" w:rsidP="00691E48">
      <w:pPr>
        <w:spacing w:after="0" w:line="240" w:lineRule="auto"/>
        <w:jc w:val="both"/>
        <w:rPr>
          <w:rFonts w:ascii="Arial" w:eastAsia="Times New Roman" w:hAnsi="Arial" w:cs="Arial"/>
          <w:i/>
          <w:color w:val="000000"/>
          <w:lang w:val="es-ES" w:eastAsia="es-ES"/>
        </w:rPr>
      </w:pPr>
    </w:p>
    <w:p w14:paraId="7C5080E0" w14:textId="77777777" w:rsidR="00691E48" w:rsidRPr="00691E48" w:rsidRDefault="00691E48" w:rsidP="00691E48">
      <w:pPr>
        <w:spacing w:after="0" w:line="240" w:lineRule="auto"/>
        <w:jc w:val="both"/>
        <w:rPr>
          <w:rFonts w:ascii="Arial" w:eastAsia="Times New Roman" w:hAnsi="Arial" w:cs="Arial"/>
          <w:color w:val="000000"/>
          <w:lang w:val="es-ES" w:eastAsia="es-ES"/>
        </w:rPr>
      </w:pPr>
      <w:r w:rsidRPr="00691E48">
        <w:rPr>
          <w:rFonts w:ascii="Arial" w:eastAsia="Times New Roman" w:hAnsi="Arial" w:cs="Arial"/>
          <w:color w:val="000000"/>
          <w:lang w:val="es-ES" w:eastAsia="es-ES"/>
        </w:rPr>
        <w:t xml:space="preserve">Así mismo, de conformidad con la ley, en el citado decreto se establece la obligación para los comercializadores de minerales autorizados, de contar con el correspondiente Certificado de </w:t>
      </w:r>
      <w:r w:rsidRPr="00691E48">
        <w:rPr>
          <w:rFonts w:ascii="Arial" w:eastAsia="Times New Roman" w:hAnsi="Arial" w:cs="Arial"/>
          <w:color w:val="000000"/>
          <w:lang w:val="es-ES" w:eastAsia="es-ES"/>
        </w:rPr>
        <w:lastRenderedPageBreak/>
        <w:t>Origen de los minerales que transformen, distribuyan, intermedien, beneficien,  comercialicen y exporten.</w:t>
      </w:r>
    </w:p>
    <w:p w14:paraId="376D1B52" w14:textId="77777777" w:rsidR="00691E48" w:rsidRPr="00691E48" w:rsidRDefault="00691E48" w:rsidP="00691E48">
      <w:pPr>
        <w:spacing w:after="0" w:line="240" w:lineRule="auto"/>
        <w:jc w:val="both"/>
        <w:rPr>
          <w:rFonts w:ascii="Times New Roman" w:eastAsia="Times New Roman" w:hAnsi="Times New Roman" w:cs="Times New Roman"/>
          <w:lang w:val="es-ES" w:eastAsia="es-ES"/>
        </w:rPr>
      </w:pPr>
      <w:r w:rsidRPr="00691E48">
        <w:rPr>
          <w:rFonts w:ascii="Arial" w:eastAsia="Times New Roman" w:hAnsi="Arial" w:cs="Arial"/>
          <w:color w:val="000000"/>
          <w:lang w:val="es-ES" w:eastAsia="es-ES"/>
        </w:rPr>
        <w:t xml:space="preserve"> </w:t>
      </w:r>
    </w:p>
    <w:p w14:paraId="6FBDDBB3" w14:textId="77777777" w:rsidR="00691E48" w:rsidRPr="00691E48" w:rsidRDefault="00691E48" w:rsidP="00691E48">
      <w:pPr>
        <w:spacing w:after="0" w:line="240" w:lineRule="auto"/>
        <w:jc w:val="both"/>
        <w:rPr>
          <w:rFonts w:ascii="Arial" w:eastAsia="Times New Roman" w:hAnsi="Arial" w:cs="Arial"/>
          <w:lang w:val="es-ES" w:eastAsia="es-ES"/>
        </w:rPr>
      </w:pPr>
      <w:r w:rsidRPr="00691E48">
        <w:rPr>
          <w:rFonts w:ascii="Arial" w:eastAsia="Times New Roman" w:hAnsi="Arial" w:cs="Arial"/>
          <w:lang w:val="es-ES" w:eastAsia="es-ES"/>
        </w:rPr>
        <w:t xml:space="preserve">Por su parte, el artículo 21 de la Ley 1753 de 2015 </w:t>
      </w:r>
      <w:r w:rsidRPr="00691E48">
        <w:rPr>
          <w:rFonts w:ascii="Arial" w:eastAsia="Times New Roman" w:hAnsi="Arial" w:cs="Arial"/>
          <w:i/>
          <w:iCs/>
          <w:lang w:val="es-ES" w:eastAsia="es-ES"/>
        </w:rPr>
        <w:t xml:space="preserve">"Por la cual </w:t>
      </w:r>
      <w:r w:rsidRPr="00691E48">
        <w:rPr>
          <w:rFonts w:ascii="Arial" w:eastAsia="Times New Roman" w:hAnsi="Arial" w:cs="Arial"/>
          <w:lang w:val="es-ES" w:eastAsia="es-ES"/>
        </w:rPr>
        <w:t xml:space="preserve">se </w:t>
      </w:r>
      <w:r w:rsidRPr="00691E48">
        <w:rPr>
          <w:rFonts w:ascii="Arial" w:eastAsia="Times New Roman" w:hAnsi="Arial" w:cs="Arial"/>
          <w:i/>
          <w:iCs/>
          <w:lang w:val="es-ES" w:eastAsia="es-ES"/>
        </w:rPr>
        <w:t xml:space="preserve">expide el Plan Nacional de Desarrollo 2014-2018 "todos por un nuevo país", </w:t>
      </w:r>
      <w:r w:rsidRPr="00691E48">
        <w:rPr>
          <w:rFonts w:ascii="Arial" w:eastAsia="Times New Roman" w:hAnsi="Arial" w:cs="Arial"/>
          <w:lang w:val="es-ES" w:eastAsia="es-ES"/>
        </w:rPr>
        <w:t>clasifica las actividades mineras, en minería de subsistencia, pequeña, mediana y grande, facultando al Gobierno Nacional para definirlas y establecer sus requisitos.</w:t>
      </w:r>
    </w:p>
    <w:p w14:paraId="61A243BB" w14:textId="77777777" w:rsidR="00691E48" w:rsidRPr="00691E48" w:rsidRDefault="00691E48" w:rsidP="00691E48">
      <w:pPr>
        <w:spacing w:after="0" w:line="240" w:lineRule="auto"/>
        <w:jc w:val="both"/>
        <w:rPr>
          <w:rFonts w:ascii="Arial" w:eastAsia="Times New Roman" w:hAnsi="Arial" w:cs="Arial"/>
          <w:lang w:val="es-ES" w:eastAsia="es-ES"/>
        </w:rPr>
      </w:pPr>
    </w:p>
    <w:p w14:paraId="290D57BE" w14:textId="77777777" w:rsidR="00691E48" w:rsidRPr="00691E48" w:rsidRDefault="00691E48" w:rsidP="00691E48">
      <w:pPr>
        <w:spacing w:after="0" w:line="240" w:lineRule="auto"/>
        <w:jc w:val="both"/>
        <w:rPr>
          <w:rFonts w:ascii="Arial" w:eastAsia="Times New Roman" w:hAnsi="Arial" w:cs="Arial"/>
          <w:color w:val="000000"/>
          <w:lang w:val="es-ES" w:eastAsia="es-ES"/>
        </w:rPr>
      </w:pPr>
      <w:r w:rsidRPr="00691E48">
        <w:rPr>
          <w:rFonts w:ascii="Arial" w:eastAsia="Times New Roman" w:hAnsi="Arial" w:cs="Arial"/>
          <w:lang w:val="es-ES" w:eastAsia="es-ES"/>
        </w:rPr>
        <w:t xml:space="preserve">En atención a lo anterior, el Presidente de la República en uso de sus facultades constitucionales y legales, reglamentó la citada ley, para lo cual adicionó el Decreto Único Reglamentario del Sector Administrativo de Minas y Energía </w:t>
      </w:r>
      <w:r w:rsidRPr="00691E48">
        <w:rPr>
          <w:rFonts w:ascii="Arial" w:eastAsia="Times New Roman" w:hAnsi="Arial" w:cs="Arial"/>
          <w:color w:val="000000"/>
          <w:lang w:val="es-ES" w:eastAsia="es-ES"/>
        </w:rPr>
        <w:t xml:space="preserve">y en el artículo 2.2.5.1.5.3., </w:t>
      </w:r>
      <w:r w:rsidRPr="00691E48">
        <w:rPr>
          <w:rFonts w:ascii="Arial" w:eastAsia="Calibri" w:hAnsi="Arial" w:cs="Arial"/>
        </w:rPr>
        <w:t>“</w:t>
      </w:r>
      <w:r w:rsidRPr="00691E48">
        <w:rPr>
          <w:rFonts w:ascii="Arial" w:eastAsia="Calibri" w:hAnsi="Arial" w:cs="Arial"/>
          <w:i/>
        </w:rPr>
        <w:t>Minería de Subsistencia</w:t>
      </w:r>
      <w:r w:rsidRPr="00691E48">
        <w:rPr>
          <w:rFonts w:ascii="Arial" w:eastAsia="Calibri" w:hAnsi="Arial" w:cs="Arial"/>
        </w:rPr>
        <w:t xml:space="preserve">” de la Sección 5, </w:t>
      </w:r>
      <w:r w:rsidRPr="00691E48">
        <w:rPr>
          <w:rFonts w:ascii="Arial" w:eastAsia="Calibri" w:hAnsi="Arial" w:cs="Arial"/>
          <w:i/>
        </w:rPr>
        <w:t>“CLASIFICACIÓN DE LA MINERÍA Y REQUISITOS”</w:t>
      </w:r>
      <w:r w:rsidRPr="00691E48">
        <w:rPr>
          <w:rFonts w:ascii="Arial" w:eastAsia="Calibri" w:hAnsi="Arial" w:cs="Arial"/>
        </w:rPr>
        <w:t xml:space="preserve"> del capítulo I, “</w:t>
      </w:r>
      <w:r w:rsidRPr="00691E48">
        <w:rPr>
          <w:rFonts w:ascii="Arial" w:eastAsia="Calibri" w:hAnsi="Arial" w:cs="Arial"/>
          <w:i/>
        </w:rPr>
        <w:t>DISPOSICIONES GENERALES</w:t>
      </w:r>
      <w:r w:rsidRPr="00691E48">
        <w:rPr>
          <w:rFonts w:ascii="Arial" w:eastAsia="Calibri" w:hAnsi="Arial" w:cs="Arial"/>
        </w:rPr>
        <w:t xml:space="preserve">”,  del Título V, “DEL SECTOR MINERO”, del   Decreto 1073 de 2015, </w:t>
      </w:r>
      <w:r w:rsidRPr="00691E48">
        <w:rPr>
          <w:rFonts w:ascii="Arial" w:eastAsia="Times New Roman" w:hAnsi="Arial" w:cs="Arial"/>
          <w:color w:val="000000"/>
          <w:lang w:val="es-ES" w:eastAsia="es-ES"/>
        </w:rPr>
        <w:t xml:space="preserve">definió la Minería de Subsistencia y estableció que los volúmenes máximos de producción para este tipo de minería serían establecidos por el Ministerio de Minas y Energía con fundamento en datos estadísticos, recopilación de información y estudios técnicos que se realicen para el efecto. </w:t>
      </w:r>
    </w:p>
    <w:p w14:paraId="7FEBE2B2" w14:textId="77777777" w:rsidR="00691E48" w:rsidRPr="00691E48" w:rsidRDefault="00691E48" w:rsidP="00691E48">
      <w:pPr>
        <w:spacing w:after="0" w:line="240" w:lineRule="auto"/>
        <w:jc w:val="both"/>
        <w:rPr>
          <w:rFonts w:ascii="Arial" w:eastAsia="Times New Roman" w:hAnsi="Arial" w:cs="Arial"/>
          <w:color w:val="000000"/>
          <w:lang w:val="es-ES" w:eastAsia="es-ES"/>
        </w:rPr>
      </w:pPr>
    </w:p>
    <w:p w14:paraId="1764BC3B" w14:textId="77777777" w:rsidR="00691E48" w:rsidRPr="00691E48" w:rsidRDefault="00691E48" w:rsidP="00691E48">
      <w:pPr>
        <w:spacing w:after="0" w:line="240" w:lineRule="auto"/>
        <w:jc w:val="both"/>
        <w:rPr>
          <w:rFonts w:ascii="Arial" w:eastAsia="Calibri" w:hAnsi="Arial" w:cs="Arial"/>
          <w:lang w:val="es-ES"/>
        </w:rPr>
      </w:pPr>
      <w:r w:rsidRPr="00691E48">
        <w:rPr>
          <w:rFonts w:ascii="Arial" w:eastAsia="Times New Roman" w:hAnsi="Arial" w:cs="Arial"/>
          <w:color w:val="000000"/>
          <w:lang w:val="es-ES" w:eastAsia="es-ES"/>
        </w:rPr>
        <w:t>La Minería de Subsistencia, de acuerdo con esta norma, fue definida como “</w:t>
      </w:r>
      <w:r w:rsidRPr="00691E48">
        <w:rPr>
          <w:rFonts w:ascii="Arial" w:eastAsia="Times New Roman" w:hAnsi="Arial" w:cs="Arial"/>
          <w:i/>
          <w:color w:val="000000"/>
          <w:lang w:val="es-ES" w:eastAsia="es-ES"/>
        </w:rPr>
        <w:t xml:space="preserve">la </w:t>
      </w:r>
      <w:r w:rsidRPr="00691E48">
        <w:rPr>
          <w:rFonts w:ascii="Arial" w:eastAsia="MS Mincho" w:hAnsi="Arial" w:cs="Arial"/>
          <w:i/>
          <w:lang w:val="es-ES" w:eastAsia="es-ES"/>
        </w:rPr>
        <w:t>actividad minera</w:t>
      </w:r>
      <w:r w:rsidRPr="00691E48">
        <w:rPr>
          <w:rFonts w:ascii="Arial" w:eastAsia="MS Mincho" w:hAnsi="Arial" w:cs="Arial"/>
          <w:b/>
          <w:i/>
          <w:lang w:val="es-ES" w:eastAsia="es-ES"/>
        </w:rPr>
        <w:t xml:space="preserve"> </w:t>
      </w:r>
      <w:r w:rsidRPr="00691E48">
        <w:rPr>
          <w:rFonts w:ascii="Arial" w:eastAsia="Calibri" w:hAnsi="Arial" w:cs="Arial"/>
          <w:i/>
          <w:lang w:val="es-ES"/>
        </w:rPr>
        <w:t xml:space="preserve">desarrollada por personas naturales o grupo de personas que se dedican a la extracción y recolección, a cielo abierto, de arenas y gravas de río destinadas a la industria de la construcción, arcillas, metales preciosos, piedras preciosas y semipreciosas, por medios y herramientas manuales, sin la utilización de ningún tipo de equipo mecanizado o maquinaria para su arranque.” </w:t>
      </w:r>
      <w:r w:rsidRPr="00691E48">
        <w:rPr>
          <w:rFonts w:ascii="Arial" w:eastAsia="Calibri" w:hAnsi="Arial" w:cs="Arial"/>
          <w:lang w:val="es-ES"/>
        </w:rPr>
        <w:t>Incluyendo dentro de esta categoría las labores de barequeo.</w:t>
      </w:r>
    </w:p>
    <w:p w14:paraId="0E95D6C3" w14:textId="77777777" w:rsidR="00691E48" w:rsidRPr="00691E48" w:rsidRDefault="00691E48" w:rsidP="00691E48">
      <w:pPr>
        <w:spacing w:after="0" w:line="240" w:lineRule="auto"/>
        <w:jc w:val="both"/>
        <w:rPr>
          <w:rFonts w:ascii="Arial" w:eastAsia="Calibri" w:hAnsi="Arial" w:cs="Arial"/>
          <w:lang w:val="es-ES"/>
        </w:rPr>
      </w:pPr>
    </w:p>
    <w:p w14:paraId="255CBA94" w14:textId="77777777" w:rsidR="00691E48" w:rsidRPr="00691E48" w:rsidRDefault="00691E48" w:rsidP="00691E48">
      <w:pPr>
        <w:spacing w:after="0" w:line="240" w:lineRule="auto"/>
        <w:jc w:val="both"/>
        <w:rPr>
          <w:rFonts w:ascii="Arial" w:eastAsia="Times New Roman" w:hAnsi="Arial" w:cs="Arial"/>
          <w:lang w:val="es-ES" w:eastAsia="es-ES"/>
        </w:rPr>
      </w:pPr>
      <w:r w:rsidRPr="00691E48">
        <w:rPr>
          <w:rFonts w:ascii="Arial" w:eastAsia="Calibri" w:hAnsi="Arial" w:cs="Arial"/>
          <w:lang w:val="es-ES"/>
        </w:rPr>
        <w:t>Que en atención a que a partir de la Ley 1753 de 2015, se reconoce la existencia de la  minería de subsistencia, se hace necesaria su inclusión en la definición de Explotadores Mineros Autorizados; y al encontrarse dentro de esta categoría, deben establecerse los requisitos para su publicación en el Registro Único de Comercializadores de Minerales – RUCOM, y para la expedición de los certificados de origen de estos mineros; lo que permitirá el</w:t>
      </w:r>
      <w:r w:rsidRPr="00691E48">
        <w:rPr>
          <w:rFonts w:ascii="Arial" w:eastAsia="Times New Roman" w:hAnsi="Arial" w:cs="Arial"/>
          <w:lang w:val="es-ES" w:eastAsia="es-ES"/>
        </w:rPr>
        <w:t xml:space="preserve"> control  en el ejercicio de estas  actividades a través de la plataforma del Registro Único de Comercializadores – RUCOM.</w:t>
      </w:r>
    </w:p>
    <w:p w14:paraId="716E7B08" w14:textId="77777777" w:rsidR="00691E48" w:rsidRPr="00691E48" w:rsidRDefault="00691E48" w:rsidP="00691E48">
      <w:pPr>
        <w:spacing w:after="0" w:line="240" w:lineRule="auto"/>
        <w:jc w:val="both"/>
        <w:rPr>
          <w:rFonts w:ascii="Arial" w:eastAsia="Times New Roman" w:hAnsi="Arial" w:cs="Arial"/>
          <w:lang w:val="es-ES" w:eastAsia="es-ES"/>
        </w:rPr>
      </w:pPr>
    </w:p>
    <w:p w14:paraId="3672D5BF" w14:textId="77777777" w:rsidR="00691E48" w:rsidRPr="00691E48" w:rsidRDefault="00691E48" w:rsidP="00691E48">
      <w:pPr>
        <w:spacing w:after="0" w:line="240" w:lineRule="auto"/>
        <w:jc w:val="both"/>
        <w:rPr>
          <w:rFonts w:ascii="Arial" w:eastAsia="Calibri" w:hAnsi="Arial" w:cs="Arial"/>
        </w:rPr>
      </w:pPr>
      <w:r w:rsidRPr="00691E48">
        <w:rPr>
          <w:rFonts w:ascii="Arial" w:eastAsia="Calibri" w:hAnsi="Arial" w:cs="Arial"/>
          <w:lang w:val="es-ES"/>
        </w:rPr>
        <w:t xml:space="preserve">En consecuencia, se procede a modificar y ajustar mediante este acto administrativo </w:t>
      </w:r>
      <w:r w:rsidRPr="00691E48">
        <w:rPr>
          <w:rFonts w:ascii="Arial" w:eastAsia="Calibri" w:hAnsi="Arial" w:cs="Arial"/>
        </w:rPr>
        <w:t>algunos apartes de la Sección 1  del Capítulo 6 del Título V del Decreto 1073 de 2015.</w:t>
      </w:r>
    </w:p>
    <w:p w14:paraId="6E7ED354" w14:textId="77777777" w:rsidR="00691E48" w:rsidRPr="00691E48" w:rsidRDefault="00691E48" w:rsidP="00691E48">
      <w:pPr>
        <w:autoSpaceDE w:val="0"/>
        <w:autoSpaceDN w:val="0"/>
        <w:adjustRightInd w:val="0"/>
        <w:spacing w:after="0" w:line="240" w:lineRule="auto"/>
        <w:jc w:val="both"/>
        <w:rPr>
          <w:rFonts w:ascii="Arial" w:eastAsia="Times New Roman" w:hAnsi="Arial" w:cs="Arial"/>
          <w:color w:val="000000"/>
          <w:lang w:eastAsia="es-CO"/>
        </w:rPr>
      </w:pPr>
    </w:p>
    <w:p w14:paraId="127E40A5" w14:textId="77777777" w:rsidR="00691E48" w:rsidRDefault="00691E48" w:rsidP="00691E48">
      <w:pPr>
        <w:spacing w:after="0" w:line="240" w:lineRule="auto"/>
        <w:jc w:val="both"/>
        <w:rPr>
          <w:rFonts w:ascii="Arial" w:eastAsia="Calibri" w:hAnsi="Arial" w:cs="Arial"/>
        </w:rPr>
      </w:pPr>
      <w:r w:rsidRPr="00691E48">
        <w:rPr>
          <w:rFonts w:ascii="Arial" w:eastAsia="Times New Roman" w:hAnsi="Arial" w:cs="Arial"/>
          <w:color w:val="000000"/>
          <w:lang w:eastAsia="es-CO"/>
        </w:rPr>
        <w:t xml:space="preserve">Así mismo, </w:t>
      </w:r>
      <w:r w:rsidRPr="00691E48">
        <w:rPr>
          <w:rFonts w:ascii="Arial" w:eastAsia="MS Mincho" w:hAnsi="Arial" w:cs="Arial"/>
          <w:lang w:val="es-ES" w:eastAsia="es-CO"/>
        </w:rPr>
        <w:t xml:space="preserve">y con el fin de hacer efectivo el control a la comercialización de los minerales, de acuerdo con lo dispuesto por el artículo 112 de la Ley 1450 de 2011, se hace necesario incluir una obligación a los comercializadores de minerales autorizados para la compra de minerales provenientes de las actividades de minería de subsistencia, caso en el cual estos mineros deben contar con el Registro Único Tributario, en los eventos en que sea exigido por la DIAN. Para lo cual la autoridad minera nacional, deberá implementar </w:t>
      </w:r>
      <w:r w:rsidRPr="00691E48">
        <w:rPr>
          <w:rFonts w:ascii="Arial" w:eastAsia="Calibri" w:hAnsi="Arial" w:cs="Arial"/>
        </w:rPr>
        <w:t>las medidas necesarias para que en el formato de publicación de los listados de los Mineros de subsistencia en el RUCOM se relacione el Registro Único Tributario – RUT.</w:t>
      </w:r>
    </w:p>
    <w:p w14:paraId="657AC873" w14:textId="77777777" w:rsidR="00691E48" w:rsidRPr="00691E48" w:rsidRDefault="00691E48" w:rsidP="00691E48">
      <w:pPr>
        <w:spacing w:after="0" w:line="240" w:lineRule="auto"/>
        <w:jc w:val="both"/>
        <w:rPr>
          <w:rFonts w:ascii="Arial" w:eastAsia="Calibri" w:hAnsi="Arial" w:cs="Arial"/>
        </w:rPr>
      </w:pPr>
    </w:p>
    <w:p w14:paraId="1082A8A0" w14:textId="77777777" w:rsidR="00691E48" w:rsidRPr="00691E48" w:rsidRDefault="00691E48" w:rsidP="00691E48">
      <w:pPr>
        <w:spacing w:after="0" w:line="240" w:lineRule="auto"/>
        <w:jc w:val="both"/>
        <w:rPr>
          <w:rFonts w:ascii="Arial" w:eastAsia="Times New Roman" w:hAnsi="Arial" w:cs="Arial"/>
          <w:sz w:val="24"/>
          <w:szCs w:val="24"/>
          <w:lang w:val="es-ES" w:eastAsia="es-ES"/>
        </w:rPr>
      </w:pPr>
    </w:p>
    <w:p w14:paraId="7F8BBBD1" w14:textId="77777777" w:rsidR="00691E48" w:rsidRPr="00691E48" w:rsidRDefault="00691E48" w:rsidP="00691E48">
      <w:pPr>
        <w:numPr>
          <w:ilvl w:val="0"/>
          <w:numId w:val="10"/>
        </w:numPr>
        <w:spacing w:after="0" w:line="240" w:lineRule="auto"/>
        <w:jc w:val="both"/>
        <w:rPr>
          <w:rFonts w:ascii="Arial" w:eastAsia="Times New Roman" w:hAnsi="Arial" w:cs="Arial"/>
          <w:lang w:val="es-ES" w:eastAsia="es-ES"/>
        </w:rPr>
      </w:pPr>
      <w:r w:rsidRPr="00691E48">
        <w:rPr>
          <w:rFonts w:ascii="Arial" w:eastAsia="Times New Roman" w:hAnsi="Arial" w:cs="Arial"/>
          <w:b/>
          <w:lang w:val="es-ES" w:eastAsia="es-ES"/>
        </w:rPr>
        <w:lastRenderedPageBreak/>
        <w:t>AMBITO DE APLICACIÓN Y SUJETOS A QUIENES  VA DIRIGIDO</w:t>
      </w:r>
      <w:r w:rsidRPr="00691E48">
        <w:rPr>
          <w:rFonts w:ascii="Arial" w:eastAsia="Times New Roman" w:hAnsi="Arial" w:cs="Arial"/>
          <w:lang w:val="es-ES" w:eastAsia="es-ES"/>
        </w:rPr>
        <w:t xml:space="preserve">. </w:t>
      </w:r>
    </w:p>
    <w:p w14:paraId="2EB13BE2" w14:textId="77777777" w:rsidR="00691E48" w:rsidRPr="00691E48" w:rsidRDefault="00691E48" w:rsidP="00691E48">
      <w:pPr>
        <w:spacing w:after="0" w:line="240" w:lineRule="auto"/>
        <w:jc w:val="both"/>
        <w:rPr>
          <w:rFonts w:ascii="Arial" w:eastAsia="Times New Roman" w:hAnsi="Arial" w:cs="Arial"/>
          <w:lang w:val="es-ES" w:eastAsia="es-ES"/>
        </w:rPr>
      </w:pPr>
    </w:p>
    <w:p w14:paraId="605329C9" w14:textId="77777777" w:rsidR="00691E48" w:rsidRPr="00691E48" w:rsidRDefault="00691E48" w:rsidP="00691E48">
      <w:pPr>
        <w:autoSpaceDE w:val="0"/>
        <w:autoSpaceDN w:val="0"/>
        <w:adjustRightInd w:val="0"/>
        <w:spacing w:after="0" w:line="240" w:lineRule="auto"/>
        <w:jc w:val="both"/>
        <w:rPr>
          <w:rFonts w:ascii="Arial" w:eastAsia="Times New Roman" w:hAnsi="Arial" w:cs="Arial"/>
          <w:sz w:val="24"/>
          <w:szCs w:val="24"/>
          <w:lang w:eastAsia="es-CO"/>
        </w:rPr>
      </w:pPr>
      <w:r w:rsidRPr="00691E48">
        <w:rPr>
          <w:rFonts w:ascii="Arial" w:eastAsia="Times New Roman" w:hAnsi="Arial" w:cs="Arial"/>
          <w:color w:val="000000"/>
          <w:lang w:eastAsia="es-CO"/>
        </w:rPr>
        <w:t xml:space="preserve">Este Decreto va dirigido a las personas que se dedican a las actividades de compra y venta de minerales,   a las personas que de acuerdo con las normas legales vigentes pueden realizar actividades de extracción o explotación de minerales,  </w:t>
      </w:r>
      <w:r w:rsidRPr="00691E48">
        <w:rPr>
          <w:rFonts w:ascii="Arial" w:eastAsia="Times New Roman" w:hAnsi="Arial" w:cs="Arial"/>
          <w:lang w:eastAsia="es-CO"/>
        </w:rPr>
        <w:t>a la autoridad minera nacional y a sus delegadas y rige en todo el territorio nacional.</w:t>
      </w:r>
    </w:p>
    <w:p w14:paraId="7176F84E" w14:textId="77777777" w:rsidR="00691E48" w:rsidRPr="00691E48" w:rsidRDefault="00691E48" w:rsidP="00691E48">
      <w:pPr>
        <w:autoSpaceDE w:val="0"/>
        <w:autoSpaceDN w:val="0"/>
        <w:adjustRightInd w:val="0"/>
        <w:spacing w:after="0" w:line="240" w:lineRule="auto"/>
        <w:jc w:val="both"/>
        <w:rPr>
          <w:rFonts w:ascii="Arial Narrow" w:eastAsia="MS Mincho" w:hAnsi="Arial Narrow" w:cs="Times New Roman"/>
          <w:i/>
          <w:lang w:eastAsia="es-ES"/>
        </w:rPr>
      </w:pPr>
    </w:p>
    <w:p w14:paraId="7C20C4F0" w14:textId="77777777" w:rsidR="00691E48" w:rsidRPr="00691E48" w:rsidRDefault="00691E48" w:rsidP="00691E48">
      <w:pPr>
        <w:numPr>
          <w:ilvl w:val="0"/>
          <w:numId w:val="10"/>
        </w:numPr>
        <w:spacing w:after="0" w:line="240" w:lineRule="auto"/>
        <w:jc w:val="both"/>
        <w:rPr>
          <w:rFonts w:ascii="Arial" w:eastAsia="Times New Roman" w:hAnsi="Arial" w:cs="Arial"/>
          <w:b/>
          <w:lang w:val="es-ES" w:eastAsia="es-ES"/>
        </w:rPr>
      </w:pPr>
      <w:r w:rsidRPr="00691E48">
        <w:rPr>
          <w:rFonts w:ascii="Arial" w:eastAsia="Times New Roman" w:hAnsi="Arial" w:cs="Arial"/>
          <w:b/>
          <w:lang w:val="es-ES" w:eastAsia="es-ES"/>
        </w:rPr>
        <w:t xml:space="preserve">VIABILIDAD JURÍDICA </w:t>
      </w:r>
    </w:p>
    <w:p w14:paraId="10302E17" w14:textId="77777777" w:rsidR="00691E48" w:rsidRPr="00691E48" w:rsidRDefault="00691E48" w:rsidP="00691E48">
      <w:pPr>
        <w:spacing w:after="0" w:line="240" w:lineRule="auto"/>
        <w:jc w:val="both"/>
        <w:rPr>
          <w:rFonts w:ascii="Arial" w:eastAsia="Times New Roman" w:hAnsi="Arial" w:cs="Arial"/>
          <w:b/>
          <w:lang w:val="es-ES" w:eastAsia="es-ES"/>
        </w:rPr>
      </w:pPr>
    </w:p>
    <w:p w14:paraId="2364E86C" w14:textId="77777777" w:rsidR="00691E48" w:rsidRPr="00691E48" w:rsidRDefault="00691E48" w:rsidP="00691E48">
      <w:pPr>
        <w:spacing w:after="0" w:line="240" w:lineRule="auto"/>
        <w:jc w:val="both"/>
        <w:rPr>
          <w:rFonts w:ascii="Arial" w:eastAsia="Times New Roman" w:hAnsi="Arial" w:cs="Arial"/>
          <w:lang w:eastAsia="es-CO"/>
        </w:rPr>
      </w:pPr>
      <w:r w:rsidRPr="00691E48">
        <w:rPr>
          <w:rFonts w:ascii="Arial" w:eastAsia="Times New Roman" w:hAnsi="Arial" w:cs="Arial"/>
          <w:lang w:eastAsia="es-CO"/>
        </w:rPr>
        <w:t xml:space="preserve">El Presidente de la República de Colombia en ejercicio de la potestad reglamentaria, para la cumplida ejecución de las leyes consagrada por el numeral 11 del artículo 189 de la Constitución Política y con base en lo dispuesto por el artículo 112 de la ley 1450 de 2011, está facultado para suscribir este proyecto. </w:t>
      </w:r>
    </w:p>
    <w:p w14:paraId="71353652" w14:textId="77777777" w:rsidR="00691E48" w:rsidRPr="00691E48" w:rsidRDefault="00691E48" w:rsidP="00691E48">
      <w:pPr>
        <w:spacing w:after="0" w:line="240" w:lineRule="auto"/>
        <w:jc w:val="both"/>
        <w:rPr>
          <w:rFonts w:ascii="Arial" w:eastAsia="Times New Roman" w:hAnsi="Arial" w:cs="Arial"/>
          <w:lang w:val="es-ES" w:eastAsia="es-ES"/>
        </w:rPr>
      </w:pPr>
    </w:p>
    <w:p w14:paraId="2171E5BF" w14:textId="77777777" w:rsidR="00691E48" w:rsidRPr="00691E48" w:rsidRDefault="00691E48" w:rsidP="00691E48">
      <w:pPr>
        <w:spacing w:after="0" w:line="240" w:lineRule="auto"/>
        <w:jc w:val="both"/>
        <w:rPr>
          <w:rFonts w:ascii="Arial" w:eastAsia="Times New Roman" w:hAnsi="Arial" w:cs="Arial"/>
          <w:lang w:val="es-ES" w:eastAsia="es-ES"/>
        </w:rPr>
      </w:pPr>
      <w:r w:rsidRPr="00691E48">
        <w:rPr>
          <w:rFonts w:ascii="Arial" w:eastAsia="Times New Roman" w:hAnsi="Arial" w:cs="Arial"/>
          <w:lang w:val="es-ES" w:eastAsia="es-ES"/>
        </w:rPr>
        <w:t xml:space="preserve">El decreto propuesto guarda coherencia con el ordenamiento jurídico, observa la Constitución y la ley, además de los principios que rigen la función administrativa, sin que  se evidencie ningún problema de interpretación y aplicación de los preceptos normativos que se proyectan frente a las disposiciones legales vigentes.  </w:t>
      </w:r>
    </w:p>
    <w:p w14:paraId="298790E7" w14:textId="77777777" w:rsidR="00691E48" w:rsidRPr="00691E48" w:rsidRDefault="00691E48" w:rsidP="00691E48">
      <w:pPr>
        <w:spacing w:after="0" w:line="240" w:lineRule="auto"/>
        <w:jc w:val="both"/>
        <w:rPr>
          <w:rFonts w:ascii="Arial" w:eastAsia="Times New Roman" w:hAnsi="Arial" w:cs="Arial"/>
          <w:lang w:val="es-ES" w:eastAsia="es-ES"/>
        </w:rPr>
      </w:pPr>
    </w:p>
    <w:p w14:paraId="50CEB074" w14:textId="77777777" w:rsidR="00691E48" w:rsidRPr="00691E48" w:rsidRDefault="00691E48" w:rsidP="00691E48">
      <w:pPr>
        <w:numPr>
          <w:ilvl w:val="0"/>
          <w:numId w:val="10"/>
        </w:numPr>
        <w:spacing w:after="0" w:line="240" w:lineRule="auto"/>
        <w:jc w:val="both"/>
        <w:rPr>
          <w:rFonts w:ascii="Arial" w:eastAsia="Times New Roman" w:hAnsi="Arial" w:cs="Arial"/>
          <w:b/>
          <w:lang w:val="es-ES" w:eastAsia="es-ES"/>
        </w:rPr>
      </w:pPr>
      <w:r w:rsidRPr="00691E48">
        <w:rPr>
          <w:rFonts w:ascii="Arial" w:eastAsia="Times New Roman" w:hAnsi="Arial" w:cs="Arial"/>
          <w:b/>
          <w:lang w:val="es-ES" w:eastAsia="es-ES"/>
        </w:rPr>
        <w:t xml:space="preserve">IMPACTO ECONÓMICO </w:t>
      </w:r>
    </w:p>
    <w:p w14:paraId="2454375F" w14:textId="77777777" w:rsidR="00691E48" w:rsidRPr="00691E48" w:rsidRDefault="00691E48" w:rsidP="00691E48">
      <w:pPr>
        <w:spacing w:after="0" w:line="240" w:lineRule="auto"/>
        <w:jc w:val="both"/>
        <w:rPr>
          <w:rFonts w:ascii="Arial" w:eastAsia="Times New Roman" w:hAnsi="Arial" w:cs="Arial"/>
          <w:lang w:val="es-ES" w:eastAsia="es-ES"/>
        </w:rPr>
      </w:pPr>
    </w:p>
    <w:p w14:paraId="4DDCFA33" w14:textId="77777777" w:rsidR="00691E48" w:rsidRPr="00691E48" w:rsidRDefault="00691E48" w:rsidP="00691E48">
      <w:pPr>
        <w:autoSpaceDE w:val="0"/>
        <w:autoSpaceDN w:val="0"/>
        <w:adjustRightInd w:val="0"/>
        <w:spacing w:after="0" w:line="240" w:lineRule="auto"/>
        <w:jc w:val="both"/>
        <w:rPr>
          <w:rFonts w:ascii="Arial" w:eastAsia="Times New Roman" w:hAnsi="Arial" w:cs="Arial"/>
          <w:color w:val="000000"/>
          <w:lang w:val="es-ES" w:eastAsia="es-CO"/>
        </w:rPr>
      </w:pPr>
      <w:r w:rsidRPr="00691E48">
        <w:rPr>
          <w:rFonts w:ascii="Arial" w:eastAsia="Times New Roman" w:hAnsi="Arial" w:cs="Arial"/>
          <w:color w:val="000000"/>
          <w:lang w:val="es-ES" w:eastAsia="es-CO"/>
        </w:rPr>
        <w:t>El proyecto de Decreto no genera ningún impacto económico negativo para el Ministerio de Minas y Energía y ninguna entidad del Gobierno Nacional.</w:t>
      </w:r>
    </w:p>
    <w:p w14:paraId="31774354" w14:textId="77777777" w:rsidR="00691E48" w:rsidRPr="00691E48" w:rsidRDefault="00691E48" w:rsidP="00691E48">
      <w:pPr>
        <w:autoSpaceDE w:val="0"/>
        <w:autoSpaceDN w:val="0"/>
        <w:adjustRightInd w:val="0"/>
        <w:spacing w:after="0" w:line="240" w:lineRule="auto"/>
        <w:jc w:val="both"/>
        <w:rPr>
          <w:rFonts w:ascii="Arial" w:eastAsia="Times New Roman" w:hAnsi="Arial" w:cs="Arial"/>
          <w:color w:val="000000"/>
          <w:lang w:val="es-ES" w:eastAsia="es-CO"/>
        </w:rPr>
      </w:pPr>
    </w:p>
    <w:p w14:paraId="475ECE53" w14:textId="77777777" w:rsidR="00691E48" w:rsidRPr="00691E48" w:rsidRDefault="00691E48" w:rsidP="00691E48">
      <w:pPr>
        <w:numPr>
          <w:ilvl w:val="0"/>
          <w:numId w:val="9"/>
        </w:numPr>
        <w:spacing w:after="0" w:line="240" w:lineRule="auto"/>
        <w:jc w:val="both"/>
        <w:rPr>
          <w:rFonts w:ascii="Arial" w:eastAsia="Times New Roman" w:hAnsi="Arial" w:cs="Arial"/>
          <w:b/>
          <w:lang w:eastAsia="es-ES"/>
        </w:rPr>
      </w:pPr>
      <w:r w:rsidRPr="00691E48">
        <w:rPr>
          <w:rFonts w:ascii="Arial" w:eastAsia="Times New Roman" w:hAnsi="Arial" w:cs="Arial"/>
          <w:b/>
          <w:lang w:eastAsia="es-ES"/>
        </w:rPr>
        <w:t>DISPONIBILIDAD PRESUPUESTAL</w:t>
      </w:r>
    </w:p>
    <w:p w14:paraId="1B1E13B5" w14:textId="77777777" w:rsidR="00691E48" w:rsidRPr="00691E48" w:rsidRDefault="00691E48" w:rsidP="00691E48">
      <w:pPr>
        <w:spacing w:after="0" w:line="240" w:lineRule="auto"/>
        <w:ind w:left="720"/>
        <w:jc w:val="both"/>
        <w:rPr>
          <w:rFonts w:ascii="Arial" w:eastAsia="Times New Roman" w:hAnsi="Arial" w:cs="Arial"/>
          <w:b/>
          <w:lang w:eastAsia="es-ES"/>
        </w:rPr>
      </w:pPr>
    </w:p>
    <w:p w14:paraId="6BE6BA27" w14:textId="77777777" w:rsidR="00691E48" w:rsidRPr="00691E48" w:rsidRDefault="00691E48" w:rsidP="00691E48">
      <w:pPr>
        <w:spacing w:after="0" w:line="240" w:lineRule="auto"/>
        <w:jc w:val="both"/>
        <w:rPr>
          <w:rFonts w:ascii="Arial" w:eastAsia="Times New Roman" w:hAnsi="Arial" w:cs="Arial"/>
          <w:lang w:eastAsia="es-ES"/>
        </w:rPr>
      </w:pPr>
      <w:r w:rsidRPr="00691E48">
        <w:rPr>
          <w:rFonts w:ascii="Arial" w:eastAsia="Times New Roman" w:hAnsi="Arial" w:cs="Arial"/>
          <w:lang w:eastAsia="es-ES"/>
        </w:rPr>
        <w:t xml:space="preserve">No aplica, en razón a que no genera ningún costo para la Entidad. </w:t>
      </w:r>
    </w:p>
    <w:p w14:paraId="0D805B3D" w14:textId="77777777" w:rsidR="00691E48" w:rsidRPr="00691E48" w:rsidRDefault="00691E48" w:rsidP="00691E48">
      <w:pPr>
        <w:spacing w:after="0" w:line="240" w:lineRule="auto"/>
        <w:jc w:val="both"/>
        <w:rPr>
          <w:rFonts w:ascii="Arial" w:eastAsia="Times New Roman" w:hAnsi="Arial" w:cs="Arial"/>
          <w:lang w:eastAsia="es-ES"/>
        </w:rPr>
      </w:pPr>
    </w:p>
    <w:p w14:paraId="1038EA63" w14:textId="77777777" w:rsidR="00691E48" w:rsidRPr="00691E48" w:rsidRDefault="00691E48" w:rsidP="00691E48">
      <w:pPr>
        <w:numPr>
          <w:ilvl w:val="0"/>
          <w:numId w:val="9"/>
        </w:numPr>
        <w:spacing w:after="0" w:line="240" w:lineRule="auto"/>
        <w:jc w:val="both"/>
        <w:rPr>
          <w:rFonts w:ascii="Arial" w:eastAsia="Times New Roman" w:hAnsi="Arial" w:cs="Arial"/>
          <w:b/>
          <w:lang w:eastAsia="es-ES"/>
        </w:rPr>
      </w:pPr>
      <w:r w:rsidRPr="00691E48">
        <w:rPr>
          <w:rFonts w:ascii="Arial" w:eastAsia="Times New Roman" w:hAnsi="Arial" w:cs="Arial"/>
          <w:b/>
          <w:lang w:eastAsia="es-ES"/>
        </w:rPr>
        <w:t>IMPACTO MEDIO AMBIENTAL O SOBRE EL PATRIMONIO CULTURAL</w:t>
      </w:r>
    </w:p>
    <w:p w14:paraId="7284866B" w14:textId="77777777" w:rsidR="00691E48" w:rsidRPr="00691E48" w:rsidRDefault="00691E48" w:rsidP="00691E48">
      <w:pPr>
        <w:spacing w:after="0" w:line="240" w:lineRule="auto"/>
        <w:rPr>
          <w:rFonts w:ascii="Arial" w:eastAsia="Times New Roman" w:hAnsi="Arial" w:cs="Arial"/>
          <w:b/>
          <w:highlight w:val="yellow"/>
          <w:lang w:eastAsia="es-ES"/>
        </w:rPr>
      </w:pPr>
    </w:p>
    <w:p w14:paraId="6125A863" w14:textId="77777777" w:rsidR="00691E48" w:rsidRPr="00691E48" w:rsidRDefault="00691E48" w:rsidP="00691E48">
      <w:pPr>
        <w:autoSpaceDE w:val="0"/>
        <w:autoSpaceDN w:val="0"/>
        <w:adjustRightInd w:val="0"/>
        <w:spacing w:after="0" w:line="240" w:lineRule="auto"/>
        <w:jc w:val="both"/>
        <w:rPr>
          <w:rFonts w:ascii="Arial" w:eastAsia="Times New Roman" w:hAnsi="Arial" w:cs="Arial"/>
          <w:bCs/>
          <w:lang w:val="es-ES" w:eastAsia="es-CO"/>
        </w:rPr>
      </w:pPr>
      <w:r w:rsidRPr="00691E48">
        <w:rPr>
          <w:rFonts w:ascii="Arial" w:eastAsia="Times New Roman" w:hAnsi="Arial" w:cs="Arial"/>
          <w:color w:val="000000"/>
          <w:lang w:val="es-ES" w:eastAsia="es-CO"/>
        </w:rPr>
        <w:t xml:space="preserve">No aplica en razón a que la finalidad del acto administrativo es </w:t>
      </w:r>
      <w:r w:rsidRPr="00691E48">
        <w:rPr>
          <w:rFonts w:ascii="Arial" w:eastAsia="Times New Roman" w:hAnsi="Arial" w:cs="Arial"/>
          <w:bCs/>
          <w:lang w:val="es-ES" w:eastAsia="es-CO"/>
        </w:rPr>
        <w:t>fijar los requisitos para la publicación de los mineros de subsistencia en la plataforma del Registro Único de Comercializadores de Minerales – RUCOM, para la expedición de los certificados de origen y adicionar las obligaciones de los comercializadores de minerales autorizados.</w:t>
      </w:r>
    </w:p>
    <w:p w14:paraId="7CB9BEFE" w14:textId="77777777" w:rsidR="00691E48" w:rsidRPr="00691E48" w:rsidRDefault="00691E48" w:rsidP="00691E48">
      <w:pPr>
        <w:autoSpaceDE w:val="0"/>
        <w:autoSpaceDN w:val="0"/>
        <w:adjustRightInd w:val="0"/>
        <w:spacing w:after="0" w:line="240" w:lineRule="auto"/>
        <w:jc w:val="both"/>
        <w:rPr>
          <w:rFonts w:ascii="Arial" w:eastAsia="Times New Roman" w:hAnsi="Arial" w:cs="Arial"/>
          <w:color w:val="000000"/>
          <w:lang w:val="es-ES" w:eastAsia="es-CO"/>
        </w:rPr>
      </w:pPr>
    </w:p>
    <w:p w14:paraId="7CE11F17" w14:textId="77777777" w:rsidR="00691E48" w:rsidRPr="00691E48" w:rsidRDefault="00691E48" w:rsidP="00691E48">
      <w:pPr>
        <w:spacing w:after="0" w:line="240" w:lineRule="auto"/>
        <w:jc w:val="both"/>
        <w:rPr>
          <w:rFonts w:ascii="Arial" w:eastAsia="Times New Roman" w:hAnsi="Arial" w:cs="Arial"/>
          <w:lang w:eastAsia="es-ES"/>
        </w:rPr>
      </w:pPr>
      <w:r w:rsidRPr="00691E48">
        <w:rPr>
          <w:rFonts w:ascii="Arial" w:eastAsia="Times New Roman" w:hAnsi="Arial" w:cs="Arial"/>
          <w:lang w:eastAsia="es-ES"/>
        </w:rPr>
        <w:t>De otra parte, en razón a la finalidad del acto administrativo no se genera impacto sobre el patrimonio cultural.</w:t>
      </w:r>
    </w:p>
    <w:p w14:paraId="6372A945" w14:textId="77777777" w:rsidR="00691E48" w:rsidRPr="00691E48" w:rsidRDefault="00691E48" w:rsidP="00691E48">
      <w:pPr>
        <w:spacing w:after="0" w:line="240" w:lineRule="auto"/>
        <w:jc w:val="both"/>
        <w:rPr>
          <w:rFonts w:ascii="Arial" w:eastAsia="Times New Roman" w:hAnsi="Arial" w:cs="Arial"/>
          <w:lang w:eastAsia="es-ES"/>
        </w:rPr>
      </w:pPr>
    </w:p>
    <w:p w14:paraId="0733091C" w14:textId="77777777" w:rsidR="00691E48" w:rsidRPr="00691E48" w:rsidRDefault="00691E48" w:rsidP="00691E48">
      <w:pPr>
        <w:numPr>
          <w:ilvl w:val="0"/>
          <w:numId w:val="9"/>
        </w:numPr>
        <w:spacing w:after="0" w:line="240" w:lineRule="auto"/>
        <w:jc w:val="both"/>
        <w:rPr>
          <w:rFonts w:ascii="Arial" w:eastAsia="Times New Roman" w:hAnsi="Arial" w:cs="Arial"/>
          <w:b/>
          <w:lang w:eastAsia="es-ES"/>
        </w:rPr>
      </w:pPr>
      <w:r w:rsidRPr="00691E48">
        <w:rPr>
          <w:rFonts w:ascii="Arial" w:eastAsia="Times New Roman" w:hAnsi="Arial" w:cs="Arial"/>
          <w:b/>
          <w:lang w:eastAsia="es-ES"/>
        </w:rPr>
        <w:t>CONSULTA</w:t>
      </w:r>
    </w:p>
    <w:p w14:paraId="4BF11CC9" w14:textId="77777777" w:rsidR="00691E48" w:rsidRPr="00691E48" w:rsidRDefault="00691E48" w:rsidP="00691E48">
      <w:pPr>
        <w:spacing w:after="0" w:line="240" w:lineRule="auto"/>
        <w:rPr>
          <w:rFonts w:ascii="Arial" w:eastAsia="Times New Roman" w:hAnsi="Arial" w:cs="Arial"/>
          <w:b/>
          <w:lang w:eastAsia="es-ES"/>
        </w:rPr>
      </w:pPr>
    </w:p>
    <w:p w14:paraId="7BEA2BE6" w14:textId="77777777" w:rsidR="00691E48" w:rsidRDefault="00691E48" w:rsidP="00691E48">
      <w:pPr>
        <w:spacing w:after="0" w:line="240" w:lineRule="auto"/>
        <w:jc w:val="both"/>
        <w:rPr>
          <w:rFonts w:ascii="Arial" w:eastAsia="Times New Roman" w:hAnsi="Arial" w:cs="Arial"/>
          <w:lang w:eastAsia="es-ES"/>
        </w:rPr>
      </w:pPr>
      <w:r w:rsidRPr="00691E48">
        <w:rPr>
          <w:rFonts w:ascii="Arial" w:eastAsia="Times New Roman" w:hAnsi="Arial" w:cs="Arial"/>
          <w:lang w:eastAsia="es-ES"/>
        </w:rPr>
        <w:t xml:space="preserve">No aplica por cuanto el acto administrativo solo pretende realizar modificaciones para la publicación en el RUCOM y exigir nuevas obligaciones a los comercializadores de minerales autorizados, lo cual no genera ninguna incidencia para las comunidades étnicas –indígenas, negritudes, ni minorías reconocidas legal y constitucionalmente. </w:t>
      </w:r>
    </w:p>
    <w:p w14:paraId="3268E135" w14:textId="77777777" w:rsidR="00691E48" w:rsidRPr="00691E48" w:rsidRDefault="00691E48" w:rsidP="00691E48">
      <w:pPr>
        <w:spacing w:after="0" w:line="240" w:lineRule="auto"/>
        <w:jc w:val="both"/>
        <w:rPr>
          <w:rFonts w:ascii="Arial" w:eastAsia="Times New Roman" w:hAnsi="Arial" w:cs="Arial"/>
          <w:lang w:eastAsia="es-ES"/>
        </w:rPr>
      </w:pPr>
    </w:p>
    <w:p w14:paraId="61A3116F" w14:textId="77777777" w:rsidR="00691E48" w:rsidRPr="00691E48" w:rsidRDefault="00691E48" w:rsidP="00691E48">
      <w:pPr>
        <w:spacing w:after="0" w:line="240" w:lineRule="auto"/>
        <w:ind w:left="720"/>
        <w:jc w:val="both"/>
        <w:rPr>
          <w:rFonts w:ascii="Arial" w:eastAsia="Times New Roman" w:hAnsi="Arial" w:cs="Arial"/>
          <w:b/>
          <w:lang w:eastAsia="es-ES"/>
        </w:rPr>
      </w:pPr>
    </w:p>
    <w:p w14:paraId="47E0CB55" w14:textId="77777777" w:rsidR="00691E48" w:rsidRPr="00691E48" w:rsidRDefault="00691E48" w:rsidP="00691E48">
      <w:pPr>
        <w:numPr>
          <w:ilvl w:val="0"/>
          <w:numId w:val="9"/>
        </w:numPr>
        <w:spacing w:after="0" w:line="240" w:lineRule="auto"/>
        <w:jc w:val="both"/>
        <w:rPr>
          <w:rFonts w:ascii="Arial" w:eastAsia="Times New Roman" w:hAnsi="Arial" w:cs="Arial"/>
          <w:b/>
          <w:lang w:eastAsia="es-ES"/>
        </w:rPr>
      </w:pPr>
      <w:r w:rsidRPr="00691E48">
        <w:rPr>
          <w:rFonts w:ascii="Arial" w:eastAsia="Times New Roman" w:hAnsi="Arial" w:cs="Arial"/>
          <w:b/>
          <w:lang w:eastAsia="es-ES"/>
        </w:rPr>
        <w:lastRenderedPageBreak/>
        <w:t>PUBLICIDAD</w:t>
      </w:r>
    </w:p>
    <w:p w14:paraId="15E546F6" w14:textId="77777777" w:rsidR="00691E48" w:rsidRPr="00691E48" w:rsidRDefault="00691E48" w:rsidP="00691E48">
      <w:pPr>
        <w:spacing w:after="0" w:line="240" w:lineRule="auto"/>
        <w:jc w:val="both"/>
        <w:rPr>
          <w:rFonts w:ascii="Arial" w:eastAsia="Times New Roman" w:hAnsi="Arial" w:cs="Arial"/>
          <w:color w:val="000000"/>
          <w:lang w:eastAsia="es-ES"/>
        </w:rPr>
      </w:pPr>
    </w:p>
    <w:p w14:paraId="17DFFEFF" w14:textId="77777777" w:rsidR="00691E48" w:rsidRPr="00691E48" w:rsidRDefault="00691E48" w:rsidP="00691E48">
      <w:pPr>
        <w:spacing w:after="120" w:line="240" w:lineRule="auto"/>
        <w:jc w:val="both"/>
        <w:rPr>
          <w:rFonts w:ascii="Arial" w:eastAsia="Times New Roman" w:hAnsi="Arial" w:cs="Arial"/>
          <w:lang w:eastAsia="es-ES"/>
        </w:rPr>
      </w:pPr>
      <w:r w:rsidRPr="00691E48">
        <w:rPr>
          <w:rFonts w:ascii="Arial" w:eastAsia="Times New Roman" w:hAnsi="Arial" w:cs="Arial"/>
          <w:lang w:eastAsia="es-ES"/>
        </w:rPr>
        <w:t xml:space="preserve">En cumplimiento de lo señalado en el numeral 8 del artículo 8 de la Ley 1437 de 2011, en concordancia con lo previsto en el artículo 2.1.2.1.14 del Decreto 1609 de 2015, y el Decreto 0270 de 2017, el presente proyecto debe publicarse por el término de quince (15) días calendarios para comentarios del público, en la página web del Ministerio de Minas y Energía. </w:t>
      </w:r>
    </w:p>
    <w:p w14:paraId="074635E3" w14:textId="77777777" w:rsidR="00691E48" w:rsidRPr="00691E48" w:rsidRDefault="00691E48" w:rsidP="00691E48">
      <w:pPr>
        <w:spacing w:after="0" w:line="240" w:lineRule="auto"/>
        <w:ind w:left="720"/>
        <w:jc w:val="both"/>
        <w:rPr>
          <w:rFonts w:ascii="Arial" w:eastAsia="Times New Roman" w:hAnsi="Arial" w:cs="Arial"/>
          <w:b/>
          <w:lang w:eastAsia="es-ES"/>
        </w:rPr>
      </w:pPr>
    </w:p>
    <w:p w14:paraId="2B8DF040" w14:textId="77777777" w:rsidR="00691E48" w:rsidRPr="00691E48" w:rsidRDefault="00691E48" w:rsidP="00691E48">
      <w:pPr>
        <w:numPr>
          <w:ilvl w:val="0"/>
          <w:numId w:val="9"/>
        </w:numPr>
        <w:spacing w:after="0" w:line="240" w:lineRule="auto"/>
        <w:jc w:val="both"/>
        <w:rPr>
          <w:rFonts w:ascii="Arial" w:eastAsia="Times New Roman" w:hAnsi="Arial" w:cs="Arial"/>
          <w:b/>
          <w:lang w:eastAsia="es-ES"/>
        </w:rPr>
      </w:pPr>
      <w:r w:rsidRPr="00691E48">
        <w:rPr>
          <w:rFonts w:ascii="Arial" w:eastAsia="Times New Roman" w:hAnsi="Arial" w:cs="Arial"/>
          <w:b/>
          <w:lang w:eastAsia="es-ES"/>
        </w:rPr>
        <w:t>CONCEPTO DEL DEPARTAMENTO ADMINISTRATIVO DE LA FUNCIÓN PÚBLICA</w:t>
      </w:r>
    </w:p>
    <w:p w14:paraId="7F469639" w14:textId="77777777" w:rsidR="00691E48" w:rsidRPr="00691E48" w:rsidRDefault="00691E48" w:rsidP="00691E48">
      <w:pPr>
        <w:spacing w:after="0" w:line="240" w:lineRule="auto"/>
        <w:jc w:val="both"/>
        <w:rPr>
          <w:rFonts w:ascii="Arial" w:eastAsia="Times New Roman" w:hAnsi="Arial" w:cs="Arial"/>
          <w:b/>
          <w:lang w:eastAsia="es-ES"/>
        </w:rPr>
      </w:pPr>
    </w:p>
    <w:p w14:paraId="51FDF3C7" w14:textId="5BAB0145" w:rsidR="00691E48" w:rsidRDefault="00691E48" w:rsidP="00691E48">
      <w:pPr>
        <w:spacing w:after="0" w:line="240" w:lineRule="auto"/>
        <w:jc w:val="both"/>
        <w:rPr>
          <w:rFonts w:ascii="Arial" w:eastAsia="Times New Roman" w:hAnsi="Arial" w:cs="Arial"/>
          <w:lang w:eastAsia="es-ES"/>
        </w:rPr>
      </w:pPr>
      <w:r w:rsidRPr="00691E48">
        <w:rPr>
          <w:rFonts w:ascii="Arial" w:eastAsia="Times New Roman" w:hAnsi="Arial" w:cs="Arial"/>
          <w:lang w:eastAsia="es-ES"/>
        </w:rPr>
        <w:t>Teniendo en cuenta que el proyecto de decreto no crea, reglamenta o modifica nuevos trámites, no se requiera concepto previo del Departamento Administrativo de la Función Pública</w:t>
      </w:r>
      <w:r w:rsidR="00872207">
        <w:rPr>
          <w:rFonts w:ascii="Arial" w:eastAsia="Times New Roman" w:hAnsi="Arial" w:cs="Arial"/>
          <w:lang w:eastAsia="es-ES"/>
        </w:rPr>
        <w:t>.</w:t>
      </w:r>
    </w:p>
    <w:p w14:paraId="243D3871" w14:textId="77777777" w:rsidR="00872207" w:rsidRDefault="00872207" w:rsidP="00691E48">
      <w:pPr>
        <w:spacing w:after="0" w:line="240" w:lineRule="auto"/>
        <w:jc w:val="both"/>
        <w:rPr>
          <w:rFonts w:ascii="Arial" w:eastAsia="Times New Roman" w:hAnsi="Arial" w:cs="Arial"/>
          <w:lang w:eastAsia="es-ES"/>
        </w:rPr>
      </w:pPr>
    </w:p>
    <w:p w14:paraId="167E08DD" w14:textId="68492E8F" w:rsidR="00691E48" w:rsidRPr="00691E48" w:rsidRDefault="00872207" w:rsidP="00872207">
      <w:pPr>
        <w:spacing w:after="0" w:line="240" w:lineRule="auto"/>
        <w:jc w:val="right"/>
        <w:rPr>
          <w:rFonts w:ascii="Arial" w:eastAsia="Times New Roman" w:hAnsi="Arial" w:cs="Arial"/>
          <w:lang w:eastAsia="es-ES"/>
        </w:rPr>
      </w:pPr>
      <w:r>
        <w:rPr>
          <w:rFonts w:ascii="Arial" w:eastAsia="Times New Roman" w:hAnsi="Arial" w:cs="Arial"/>
          <w:lang w:eastAsia="es-ES"/>
        </w:rPr>
        <w:t xml:space="preserve">  F</w:t>
      </w:r>
      <w:bookmarkStart w:id="0" w:name="_GoBack"/>
      <w:bookmarkEnd w:id="0"/>
      <w:r>
        <w:rPr>
          <w:rFonts w:ascii="Arial" w:eastAsia="Times New Roman" w:hAnsi="Arial" w:cs="Arial"/>
          <w:lang w:eastAsia="es-ES"/>
        </w:rPr>
        <w:t>ebrero de 2017</w:t>
      </w:r>
    </w:p>
    <w:p w14:paraId="7C26CB84" w14:textId="77777777" w:rsidR="00691E48" w:rsidRPr="00691E48" w:rsidRDefault="00691E48" w:rsidP="00691E48">
      <w:pPr>
        <w:spacing w:after="0" w:line="240" w:lineRule="auto"/>
        <w:jc w:val="both"/>
        <w:rPr>
          <w:rFonts w:ascii="Arial" w:eastAsia="Times New Roman" w:hAnsi="Arial" w:cs="Arial"/>
          <w:sz w:val="24"/>
          <w:szCs w:val="24"/>
          <w:lang w:val="es-ES" w:eastAsia="es-ES"/>
        </w:rPr>
      </w:pPr>
    </w:p>
    <w:p w14:paraId="775A80DC" w14:textId="77777777" w:rsidR="00691E48" w:rsidRPr="00691E48" w:rsidRDefault="00691E48" w:rsidP="00691E48">
      <w:pPr>
        <w:spacing w:after="0" w:line="240" w:lineRule="auto"/>
        <w:jc w:val="both"/>
        <w:rPr>
          <w:rFonts w:ascii="Arial" w:eastAsia="Times New Roman" w:hAnsi="Arial" w:cs="Arial"/>
          <w:sz w:val="24"/>
          <w:szCs w:val="24"/>
          <w:lang w:val="es-ES" w:eastAsia="es-ES"/>
        </w:rPr>
      </w:pPr>
    </w:p>
    <w:p w14:paraId="660E6624" w14:textId="77777777" w:rsidR="00691E48" w:rsidRPr="00691E48" w:rsidRDefault="00691E48" w:rsidP="00691E48">
      <w:pPr>
        <w:spacing w:after="0" w:line="240" w:lineRule="auto"/>
        <w:jc w:val="both"/>
        <w:rPr>
          <w:rFonts w:ascii="Arial" w:eastAsia="Times New Roman" w:hAnsi="Arial" w:cs="Arial"/>
          <w:sz w:val="24"/>
          <w:szCs w:val="24"/>
          <w:lang w:val="es-ES" w:eastAsia="es-ES"/>
        </w:rPr>
      </w:pPr>
    </w:p>
    <w:p w14:paraId="51715469" w14:textId="77777777" w:rsidR="00691E48" w:rsidRPr="00691E48" w:rsidRDefault="00691E48" w:rsidP="00691E48">
      <w:pPr>
        <w:spacing w:after="0" w:line="240" w:lineRule="auto"/>
        <w:jc w:val="both"/>
        <w:rPr>
          <w:rFonts w:ascii="Arial" w:eastAsia="Times New Roman" w:hAnsi="Arial" w:cs="Arial"/>
          <w:sz w:val="24"/>
          <w:szCs w:val="24"/>
          <w:lang w:val="es-ES" w:eastAsia="es-ES"/>
        </w:rPr>
      </w:pPr>
    </w:p>
    <w:p w14:paraId="03C0181D" w14:textId="77777777" w:rsidR="00691E48" w:rsidRPr="00691E48" w:rsidRDefault="00691E48" w:rsidP="00691E48">
      <w:pPr>
        <w:spacing w:after="0" w:line="240" w:lineRule="auto"/>
        <w:jc w:val="both"/>
        <w:rPr>
          <w:rFonts w:ascii="Arial" w:eastAsia="Times New Roman" w:hAnsi="Arial" w:cs="Arial"/>
          <w:sz w:val="24"/>
          <w:szCs w:val="24"/>
          <w:lang w:val="es-ES" w:eastAsia="es-ES"/>
        </w:rPr>
      </w:pPr>
    </w:p>
    <w:p w14:paraId="7B69CD73" w14:textId="77777777" w:rsidR="00691E48" w:rsidRPr="00691E48" w:rsidRDefault="00691E48" w:rsidP="00691E48">
      <w:pPr>
        <w:spacing w:after="0" w:line="240" w:lineRule="auto"/>
        <w:jc w:val="both"/>
        <w:rPr>
          <w:rFonts w:ascii="Arial" w:eastAsia="Times New Roman" w:hAnsi="Arial" w:cs="Arial"/>
          <w:b/>
          <w:sz w:val="24"/>
          <w:szCs w:val="24"/>
          <w:lang w:val="es-ES" w:eastAsia="es-ES"/>
        </w:rPr>
      </w:pPr>
    </w:p>
    <w:p w14:paraId="24FBA878" w14:textId="77777777" w:rsidR="00691E48" w:rsidRPr="00691E48" w:rsidRDefault="00691E48" w:rsidP="00691E48">
      <w:pPr>
        <w:spacing w:after="0" w:line="240" w:lineRule="auto"/>
        <w:jc w:val="both"/>
        <w:rPr>
          <w:rFonts w:ascii="Arial" w:eastAsia="Times New Roman" w:hAnsi="Arial" w:cs="Arial"/>
          <w:sz w:val="18"/>
          <w:szCs w:val="18"/>
          <w:lang w:val="es-ES" w:eastAsia="es-ES"/>
        </w:rPr>
      </w:pPr>
    </w:p>
    <w:p w14:paraId="05E0119D" w14:textId="77777777" w:rsidR="00AC2BFA" w:rsidRPr="00691E48" w:rsidRDefault="00AC2BFA" w:rsidP="00AC2BFA">
      <w:pPr>
        <w:pStyle w:val="Textoindependiente"/>
        <w:jc w:val="center"/>
        <w:rPr>
          <w:rFonts w:ascii="Arial Narrow" w:hAnsi="Arial Narrow"/>
          <w:sz w:val="16"/>
          <w:lang w:val="es-ES"/>
        </w:rPr>
      </w:pPr>
    </w:p>
    <w:p w14:paraId="11DE2D11" w14:textId="77777777" w:rsidR="008B4823" w:rsidRDefault="008B4823" w:rsidP="008B4823">
      <w:pPr>
        <w:pStyle w:val="Textoindependiente"/>
        <w:jc w:val="center"/>
        <w:rPr>
          <w:rFonts w:ascii="Arial Narrow" w:hAnsi="Arial Narrow"/>
          <w:b/>
          <w:sz w:val="16"/>
          <w:lang w:val="pt-BR"/>
        </w:rPr>
      </w:pPr>
    </w:p>
    <w:sectPr w:rsidR="008B4823" w:rsidSect="00C31E36">
      <w:headerReference w:type="default" r:id="rId8"/>
      <w:footerReference w:type="default" r:id="rId9"/>
      <w:pgSz w:w="12240" w:h="15840"/>
      <w:pgMar w:top="1701" w:right="1134" w:bottom="1134" w:left="1701" w:header="1559" w:footer="15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DF433C" w14:textId="77777777" w:rsidR="008C7FC6" w:rsidRDefault="008C7FC6" w:rsidP="00CD6908">
      <w:pPr>
        <w:spacing w:after="0" w:line="240" w:lineRule="auto"/>
      </w:pPr>
      <w:r>
        <w:separator/>
      </w:r>
    </w:p>
  </w:endnote>
  <w:endnote w:type="continuationSeparator" w:id="0">
    <w:p w14:paraId="0FC6321A" w14:textId="77777777" w:rsidR="008C7FC6" w:rsidRDefault="008C7FC6" w:rsidP="00CD6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710A0D" w14:textId="77777777" w:rsidR="006437B2" w:rsidRPr="006437B2" w:rsidRDefault="006437B2" w:rsidP="006437B2">
    <w:pPr>
      <w:pStyle w:val="Piedepgina"/>
      <w:tabs>
        <w:tab w:val="clear" w:pos="4419"/>
      </w:tabs>
      <w:jc w:val="right"/>
      <w:rPr>
        <w:rFonts w:ascii="Arial" w:hAnsi="Arial" w:cs="Arial"/>
        <w:sz w:val="20"/>
        <w:szCs w:val="20"/>
      </w:rPr>
    </w:pPr>
    <w:r w:rsidRPr="006437B2">
      <w:rPr>
        <w:rFonts w:ascii="Arial" w:hAnsi="Arial" w:cs="Arial"/>
        <w:sz w:val="20"/>
        <w:szCs w:val="20"/>
      </w:rPr>
      <w:t xml:space="preserve">Página </w:t>
    </w:r>
    <w:r w:rsidRPr="006437B2">
      <w:rPr>
        <w:rFonts w:ascii="Arial" w:hAnsi="Arial" w:cs="Arial"/>
        <w:sz w:val="20"/>
        <w:szCs w:val="20"/>
      </w:rPr>
      <w:fldChar w:fldCharType="begin"/>
    </w:r>
    <w:r w:rsidRPr="006437B2">
      <w:rPr>
        <w:rFonts w:ascii="Arial" w:hAnsi="Arial" w:cs="Arial"/>
        <w:sz w:val="20"/>
        <w:szCs w:val="20"/>
      </w:rPr>
      <w:instrText xml:space="preserve"> PAGE  \* Arabic  \* MERGEFORMAT </w:instrText>
    </w:r>
    <w:r w:rsidRPr="006437B2">
      <w:rPr>
        <w:rFonts w:ascii="Arial" w:hAnsi="Arial" w:cs="Arial"/>
        <w:sz w:val="20"/>
        <w:szCs w:val="20"/>
      </w:rPr>
      <w:fldChar w:fldCharType="separate"/>
    </w:r>
    <w:r w:rsidR="00872207">
      <w:rPr>
        <w:rFonts w:ascii="Arial" w:hAnsi="Arial" w:cs="Arial"/>
        <w:noProof/>
        <w:sz w:val="20"/>
        <w:szCs w:val="20"/>
      </w:rPr>
      <w:t>2</w:t>
    </w:r>
    <w:r w:rsidRPr="006437B2">
      <w:rPr>
        <w:rFonts w:ascii="Arial" w:hAnsi="Arial" w:cs="Arial"/>
        <w:sz w:val="20"/>
        <w:szCs w:val="20"/>
      </w:rPr>
      <w:fldChar w:fldCharType="end"/>
    </w:r>
    <w:r w:rsidRPr="006437B2">
      <w:rPr>
        <w:rFonts w:ascii="Arial" w:hAnsi="Arial" w:cs="Arial"/>
        <w:sz w:val="20"/>
        <w:szCs w:val="20"/>
      </w:rPr>
      <w:t xml:space="preserve"> de</w:t>
    </w:r>
    <w:r w:rsidR="00F43728">
      <w:rPr>
        <w:rFonts w:ascii="Arial" w:hAnsi="Arial" w:cs="Arial"/>
        <w:sz w:val="20"/>
        <w:szCs w:val="20"/>
      </w:rPr>
      <w:t xml:space="preserve"> </w:t>
    </w:r>
    <w:r w:rsidR="00F43728">
      <w:rPr>
        <w:rFonts w:ascii="Arial" w:hAnsi="Arial" w:cs="Arial"/>
        <w:sz w:val="20"/>
        <w:szCs w:val="20"/>
      </w:rPr>
      <w:fldChar w:fldCharType="begin"/>
    </w:r>
    <w:r w:rsidR="00F43728">
      <w:rPr>
        <w:rFonts w:ascii="Arial" w:hAnsi="Arial" w:cs="Arial"/>
        <w:sz w:val="20"/>
        <w:szCs w:val="20"/>
      </w:rPr>
      <w:instrText xml:space="preserve"> NUMPAGES  \* Arabic  \* MERGEFORMAT </w:instrText>
    </w:r>
    <w:r w:rsidR="00F43728">
      <w:rPr>
        <w:rFonts w:ascii="Arial" w:hAnsi="Arial" w:cs="Arial"/>
        <w:sz w:val="20"/>
        <w:szCs w:val="20"/>
      </w:rPr>
      <w:fldChar w:fldCharType="separate"/>
    </w:r>
    <w:r w:rsidR="00872207">
      <w:rPr>
        <w:rFonts w:ascii="Arial" w:hAnsi="Arial" w:cs="Arial"/>
        <w:noProof/>
        <w:sz w:val="20"/>
        <w:szCs w:val="20"/>
      </w:rPr>
      <w:t>4</w:t>
    </w:r>
    <w:r w:rsidR="00F43728">
      <w:rPr>
        <w:rFonts w:ascii="Arial" w:hAnsi="Arial" w:cs="Arial"/>
        <w:sz w:val="20"/>
        <w:szCs w:val="20"/>
      </w:rPr>
      <w:fldChar w:fldCharType="end"/>
    </w:r>
  </w:p>
  <w:p w14:paraId="429B6B6A" w14:textId="77777777" w:rsidR="004A4BFE" w:rsidRDefault="00E9356B" w:rsidP="006A1018">
    <w:pPr>
      <w:pStyle w:val="Piedepgina"/>
      <w:jc w:val="center"/>
    </w:pPr>
    <w:r>
      <w:rPr>
        <w:noProof/>
        <w:sz w:val="20"/>
        <w:szCs w:val="20"/>
        <w:lang w:val="es-ES" w:eastAsia="es-ES"/>
      </w:rPr>
      <w:drawing>
        <wp:anchor distT="0" distB="0" distL="114300" distR="114300" simplePos="0" relativeHeight="251660288" behindDoc="1" locked="0" layoutInCell="1" allowOverlap="1" wp14:anchorId="018C1640" wp14:editId="763E4DD1">
          <wp:simplePos x="0" y="0"/>
          <wp:positionH relativeFrom="page">
            <wp:posOffset>-34506</wp:posOffset>
          </wp:positionH>
          <wp:positionV relativeFrom="page">
            <wp:align>bottom</wp:align>
          </wp:positionV>
          <wp:extent cx="7798280" cy="974866"/>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taOficio-0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98280" cy="974866"/>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96801C" w14:textId="77777777" w:rsidR="008C7FC6" w:rsidRDefault="008C7FC6" w:rsidP="00CD6908">
      <w:pPr>
        <w:spacing w:after="0" w:line="240" w:lineRule="auto"/>
      </w:pPr>
      <w:r>
        <w:separator/>
      </w:r>
    </w:p>
  </w:footnote>
  <w:footnote w:type="continuationSeparator" w:id="0">
    <w:p w14:paraId="0304A886" w14:textId="77777777" w:rsidR="008C7FC6" w:rsidRDefault="008C7FC6" w:rsidP="00CD69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5E1F35" w14:textId="77777777" w:rsidR="00B33FC1" w:rsidRDefault="00B33FC1" w:rsidP="004A4BFE">
    <w:pPr>
      <w:pStyle w:val="Encabezado"/>
      <w:jc w:val="center"/>
    </w:pPr>
    <w:r>
      <w:rPr>
        <w:noProof/>
        <w:lang w:val="es-ES" w:eastAsia="es-ES"/>
      </w:rPr>
      <w:drawing>
        <wp:anchor distT="0" distB="0" distL="114300" distR="114300" simplePos="0" relativeHeight="251658240" behindDoc="1" locked="0" layoutInCell="1" allowOverlap="1" wp14:anchorId="67C1BBE5" wp14:editId="0E522CC4">
          <wp:simplePos x="0" y="0"/>
          <wp:positionH relativeFrom="margin">
            <wp:posOffset>3034665</wp:posOffset>
          </wp:positionH>
          <wp:positionV relativeFrom="topMargin">
            <wp:posOffset>180975</wp:posOffset>
          </wp:positionV>
          <wp:extent cx="3207228" cy="680320"/>
          <wp:effectExtent l="0" t="0" r="0" b="571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EMBRETE_MinMinas_v.png"/>
                  <pic:cNvPicPr/>
                </pic:nvPicPr>
                <pic:blipFill>
                  <a:blip r:embed="rId1">
                    <a:extLst>
                      <a:ext uri="{28A0092B-C50C-407E-A947-70E740481C1C}">
                        <a14:useLocalDpi xmlns:a14="http://schemas.microsoft.com/office/drawing/2010/main" val="0"/>
                      </a:ext>
                    </a:extLst>
                  </a:blip>
                  <a:stretch>
                    <a:fillRect/>
                  </a:stretch>
                </pic:blipFill>
                <pic:spPr>
                  <a:xfrm>
                    <a:off x="0" y="0"/>
                    <a:ext cx="3207228" cy="680320"/>
                  </a:xfrm>
                  <a:prstGeom prst="rect">
                    <a:avLst/>
                  </a:prstGeom>
                </pic:spPr>
              </pic:pic>
            </a:graphicData>
          </a:graphic>
          <wp14:sizeRelH relativeFrom="margin">
            <wp14:pctWidth>0</wp14:pctWidth>
          </wp14:sizeRelH>
          <wp14:sizeRelV relativeFrom="margin">
            <wp14:pctHeight>0</wp14:pctHeight>
          </wp14:sizeRelV>
        </wp:anchor>
      </w:drawing>
    </w:r>
  </w:p>
  <w:p w14:paraId="67E01775" w14:textId="77777777" w:rsidR="00CD6908" w:rsidRPr="00966328" w:rsidRDefault="00CD6908" w:rsidP="004A4BFE">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927E7B16"/>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D7C7093"/>
    <w:multiLevelType w:val="hybridMultilevel"/>
    <w:tmpl w:val="0C94DA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DAE5160"/>
    <w:multiLevelType w:val="hybridMultilevel"/>
    <w:tmpl w:val="15781E5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A140E36"/>
    <w:multiLevelType w:val="hybridMultilevel"/>
    <w:tmpl w:val="0262DB5A"/>
    <w:lvl w:ilvl="0" w:tplc="0C0A000F">
      <w:start w:val="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B1B56F9"/>
    <w:multiLevelType w:val="hybridMultilevel"/>
    <w:tmpl w:val="8BF6E8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D5B5A67"/>
    <w:multiLevelType w:val="hybridMultilevel"/>
    <w:tmpl w:val="B4CA3130"/>
    <w:lvl w:ilvl="0" w:tplc="44EA1DD0">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A9421F0"/>
    <w:multiLevelType w:val="multilevel"/>
    <w:tmpl w:val="BFAA882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6C0B28BD"/>
    <w:multiLevelType w:val="hybridMultilevel"/>
    <w:tmpl w:val="101C4D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75BB56E8"/>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775D7764"/>
    <w:multiLevelType w:val="hybridMultilevel"/>
    <w:tmpl w:val="F6FCD7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7"/>
  </w:num>
  <w:num w:numId="4">
    <w:abstractNumId w:val="0"/>
  </w:num>
  <w:num w:numId="5">
    <w:abstractNumId w:val="8"/>
  </w:num>
  <w:num w:numId="6">
    <w:abstractNumId w:val="1"/>
  </w:num>
  <w:num w:numId="7">
    <w:abstractNumId w:val="6"/>
  </w:num>
  <w:num w:numId="8">
    <w:abstractNumId w:val="2"/>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CO" w:vendorID="64" w:dllVersion="131078" w:nlCheck="1" w:checkStyle="1"/>
  <w:activeWritingStyle w:appName="MSWord" w:lang="es-MX"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908"/>
    <w:rsid w:val="00003392"/>
    <w:rsid w:val="00010FF3"/>
    <w:rsid w:val="00036F9A"/>
    <w:rsid w:val="00037DA7"/>
    <w:rsid w:val="000541CA"/>
    <w:rsid w:val="000612BF"/>
    <w:rsid w:val="000645F0"/>
    <w:rsid w:val="00064659"/>
    <w:rsid w:val="00064685"/>
    <w:rsid w:val="000953B1"/>
    <w:rsid w:val="000A787B"/>
    <w:rsid w:val="000B179D"/>
    <w:rsid w:val="000B2806"/>
    <w:rsid w:val="000B3201"/>
    <w:rsid w:val="000B7DA1"/>
    <w:rsid w:val="000D0F4C"/>
    <w:rsid w:val="000D3BA7"/>
    <w:rsid w:val="000E0FA8"/>
    <w:rsid w:val="001011B1"/>
    <w:rsid w:val="00106D5C"/>
    <w:rsid w:val="001221EB"/>
    <w:rsid w:val="001362EF"/>
    <w:rsid w:val="001503BF"/>
    <w:rsid w:val="001725A0"/>
    <w:rsid w:val="00191B4F"/>
    <w:rsid w:val="00192B39"/>
    <w:rsid w:val="00195CDA"/>
    <w:rsid w:val="001B0D97"/>
    <w:rsid w:val="001B6E25"/>
    <w:rsid w:val="001E23E9"/>
    <w:rsid w:val="001E6A54"/>
    <w:rsid w:val="001F057F"/>
    <w:rsid w:val="00231905"/>
    <w:rsid w:val="00234AE1"/>
    <w:rsid w:val="002523D9"/>
    <w:rsid w:val="0027655A"/>
    <w:rsid w:val="00284CAB"/>
    <w:rsid w:val="002A04AE"/>
    <w:rsid w:val="002A52AB"/>
    <w:rsid w:val="0030204C"/>
    <w:rsid w:val="0030778E"/>
    <w:rsid w:val="00331D95"/>
    <w:rsid w:val="00332EF8"/>
    <w:rsid w:val="00334F0C"/>
    <w:rsid w:val="0033558C"/>
    <w:rsid w:val="00350B93"/>
    <w:rsid w:val="00352B4F"/>
    <w:rsid w:val="0035625D"/>
    <w:rsid w:val="003613B0"/>
    <w:rsid w:val="00370FD8"/>
    <w:rsid w:val="003773A8"/>
    <w:rsid w:val="00381C87"/>
    <w:rsid w:val="0039420C"/>
    <w:rsid w:val="003A4FB5"/>
    <w:rsid w:val="003B208C"/>
    <w:rsid w:val="003C5B73"/>
    <w:rsid w:val="003E6488"/>
    <w:rsid w:val="003F0E52"/>
    <w:rsid w:val="003F5145"/>
    <w:rsid w:val="00402D56"/>
    <w:rsid w:val="00422C77"/>
    <w:rsid w:val="004654C4"/>
    <w:rsid w:val="00465671"/>
    <w:rsid w:val="0047402D"/>
    <w:rsid w:val="004779E8"/>
    <w:rsid w:val="004A2D6D"/>
    <w:rsid w:val="004A37EB"/>
    <w:rsid w:val="004A4BFE"/>
    <w:rsid w:val="004B30BD"/>
    <w:rsid w:val="004C7248"/>
    <w:rsid w:val="004E044A"/>
    <w:rsid w:val="004F3C16"/>
    <w:rsid w:val="004F7F59"/>
    <w:rsid w:val="0051729F"/>
    <w:rsid w:val="005245DC"/>
    <w:rsid w:val="00535378"/>
    <w:rsid w:val="00550CBB"/>
    <w:rsid w:val="00583FCC"/>
    <w:rsid w:val="005A45F2"/>
    <w:rsid w:val="005B1D1C"/>
    <w:rsid w:val="005D3F97"/>
    <w:rsid w:val="005E19FD"/>
    <w:rsid w:val="00601EA4"/>
    <w:rsid w:val="00602A7F"/>
    <w:rsid w:val="00643154"/>
    <w:rsid w:val="006437B2"/>
    <w:rsid w:val="00663679"/>
    <w:rsid w:val="00691E48"/>
    <w:rsid w:val="006A1018"/>
    <w:rsid w:val="006A3250"/>
    <w:rsid w:val="006B5A0F"/>
    <w:rsid w:val="006C1FEC"/>
    <w:rsid w:val="006E4DE1"/>
    <w:rsid w:val="006E6F88"/>
    <w:rsid w:val="006E703D"/>
    <w:rsid w:val="006F1410"/>
    <w:rsid w:val="006F7E5B"/>
    <w:rsid w:val="00700E06"/>
    <w:rsid w:val="00754431"/>
    <w:rsid w:val="007554B7"/>
    <w:rsid w:val="00763C59"/>
    <w:rsid w:val="00773901"/>
    <w:rsid w:val="0077490D"/>
    <w:rsid w:val="00781468"/>
    <w:rsid w:val="007A2A1D"/>
    <w:rsid w:val="007A5330"/>
    <w:rsid w:val="0080680A"/>
    <w:rsid w:val="00806CE4"/>
    <w:rsid w:val="00811C39"/>
    <w:rsid w:val="00813CDF"/>
    <w:rsid w:val="00815A89"/>
    <w:rsid w:val="00815FC4"/>
    <w:rsid w:val="008531F5"/>
    <w:rsid w:val="00866898"/>
    <w:rsid w:val="008718D3"/>
    <w:rsid w:val="00872207"/>
    <w:rsid w:val="008A3316"/>
    <w:rsid w:val="008A4241"/>
    <w:rsid w:val="008B4823"/>
    <w:rsid w:val="008B7DDF"/>
    <w:rsid w:val="008C08F4"/>
    <w:rsid w:val="008C7FC6"/>
    <w:rsid w:val="008D5DA6"/>
    <w:rsid w:val="00900C3F"/>
    <w:rsid w:val="00916D88"/>
    <w:rsid w:val="00922887"/>
    <w:rsid w:val="00965F03"/>
    <w:rsid w:val="00966328"/>
    <w:rsid w:val="00986734"/>
    <w:rsid w:val="009A6BF3"/>
    <w:rsid w:val="009D561B"/>
    <w:rsid w:val="00A131FC"/>
    <w:rsid w:val="00A84657"/>
    <w:rsid w:val="00AA3CFD"/>
    <w:rsid w:val="00AB2D5C"/>
    <w:rsid w:val="00AC2BFA"/>
    <w:rsid w:val="00AC376E"/>
    <w:rsid w:val="00AD28ED"/>
    <w:rsid w:val="00AD63CB"/>
    <w:rsid w:val="00AF137D"/>
    <w:rsid w:val="00AF3493"/>
    <w:rsid w:val="00B03366"/>
    <w:rsid w:val="00B32F5F"/>
    <w:rsid w:val="00B33FC1"/>
    <w:rsid w:val="00B603FE"/>
    <w:rsid w:val="00BA36BB"/>
    <w:rsid w:val="00BB4EAF"/>
    <w:rsid w:val="00BD589E"/>
    <w:rsid w:val="00BE7BD1"/>
    <w:rsid w:val="00BF5743"/>
    <w:rsid w:val="00C05C85"/>
    <w:rsid w:val="00C1555F"/>
    <w:rsid w:val="00C21F72"/>
    <w:rsid w:val="00C31E36"/>
    <w:rsid w:val="00C4453C"/>
    <w:rsid w:val="00C519EF"/>
    <w:rsid w:val="00C70D2D"/>
    <w:rsid w:val="00C821E2"/>
    <w:rsid w:val="00CA00B8"/>
    <w:rsid w:val="00CC1BC7"/>
    <w:rsid w:val="00CC3381"/>
    <w:rsid w:val="00CD4C63"/>
    <w:rsid w:val="00CD6908"/>
    <w:rsid w:val="00CD6963"/>
    <w:rsid w:val="00CF198F"/>
    <w:rsid w:val="00D04984"/>
    <w:rsid w:val="00D40CC1"/>
    <w:rsid w:val="00D43413"/>
    <w:rsid w:val="00D460AB"/>
    <w:rsid w:val="00D621D3"/>
    <w:rsid w:val="00D62C16"/>
    <w:rsid w:val="00D705CD"/>
    <w:rsid w:val="00D717A2"/>
    <w:rsid w:val="00D81285"/>
    <w:rsid w:val="00D81C0F"/>
    <w:rsid w:val="00DA16CD"/>
    <w:rsid w:val="00DB2B4D"/>
    <w:rsid w:val="00DC3B84"/>
    <w:rsid w:val="00DD1C1F"/>
    <w:rsid w:val="00E071DB"/>
    <w:rsid w:val="00E073C1"/>
    <w:rsid w:val="00E07C65"/>
    <w:rsid w:val="00E176F6"/>
    <w:rsid w:val="00E27688"/>
    <w:rsid w:val="00E344BB"/>
    <w:rsid w:val="00E73F95"/>
    <w:rsid w:val="00E769D4"/>
    <w:rsid w:val="00E81AFF"/>
    <w:rsid w:val="00E93203"/>
    <w:rsid w:val="00E9356B"/>
    <w:rsid w:val="00EB0693"/>
    <w:rsid w:val="00EC18FC"/>
    <w:rsid w:val="00EC4015"/>
    <w:rsid w:val="00ED6C8C"/>
    <w:rsid w:val="00EE3515"/>
    <w:rsid w:val="00F02263"/>
    <w:rsid w:val="00F11651"/>
    <w:rsid w:val="00F15BFE"/>
    <w:rsid w:val="00F276C2"/>
    <w:rsid w:val="00F36879"/>
    <w:rsid w:val="00F43728"/>
    <w:rsid w:val="00F539E5"/>
    <w:rsid w:val="00F55996"/>
    <w:rsid w:val="00F604EC"/>
    <w:rsid w:val="00F63245"/>
    <w:rsid w:val="00F7172E"/>
    <w:rsid w:val="00F76482"/>
    <w:rsid w:val="00F76E81"/>
    <w:rsid w:val="00F806E2"/>
    <w:rsid w:val="00F852F0"/>
    <w:rsid w:val="00FA1BF1"/>
    <w:rsid w:val="00FA4061"/>
    <w:rsid w:val="00FC1414"/>
    <w:rsid w:val="00FC153D"/>
    <w:rsid w:val="00FF77F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C56CCE"/>
  <w15:docId w15:val="{DABE4A5D-E774-435F-9253-71BF8D362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350B9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8B7DD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D690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6908"/>
  </w:style>
  <w:style w:type="paragraph" w:styleId="Piedepgina">
    <w:name w:val="footer"/>
    <w:basedOn w:val="Normal"/>
    <w:link w:val="PiedepginaCar"/>
    <w:uiPriority w:val="99"/>
    <w:unhideWhenUsed/>
    <w:rsid w:val="00CD690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6908"/>
  </w:style>
  <w:style w:type="paragraph" w:styleId="NormalWeb">
    <w:name w:val="Normal (Web)"/>
    <w:basedOn w:val="Normal"/>
    <w:uiPriority w:val="99"/>
    <w:semiHidden/>
    <w:unhideWhenUsed/>
    <w:rsid w:val="00CD6908"/>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Textodeglobo">
    <w:name w:val="Balloon Text"/>
    <w:basedOn w:val="Normal"/>
    <w:link w:val="TextodegloboCar"/>
    <w:uiPriority w:val="99"/>
    <w:semiHidden/>
    <w:unhideWhenUsed/>
    <w:rsid w:val="008718D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718D3"/>
    <w:rPr>
      <w:rFonts w:ascii="Tahoma" w:hAnsi="Tahoma" w:cs="Tahoma"/>
      <w:sz w:val="16"/>
      <w:szCs w:val="16"/>
    </w:rPr>
  </w:style>
  <w:style w:type="table" w:styleId="Tablaconcuadrcula">
    <w:name w:val="Table Grid"/>
    <w:basedOn w:val="Tablanormal"/>
    <w:uiPriority w:val="59"/>
    <w:rsid w:val="00BD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esto">
    <w:name w:val="Title"/>
    <w:basedOn w:val="Normal"/>
    <w:next w:val="Normal"/>
    <w:link w:val="PuestoCar"/>
    <w:uiPriority w:val="10"/>
    <w:qFormat/>
    <w:rsid w:val="00BD589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BD589E"/>
    <w:rPr>
      <w:rFonts w:asciiTheme="majorHAnsi" w:eastAsiaTheme="majorEastAsia" w:hAnsiTheme="majorHAnsi" w:cstheme="majorBidi"/>
      <w:color w:val="17365D" w:themeColor="text2" w:themeShade="BF"/>
      <w:spacing w:val="5"/>
      <w:kern w:val="28"/>
      <w:sz w:val="52"/>
      <w:szCs w:val="52"/>
    </w:rPr>
  </w:style>
  <w:style w:type="paragraph" w:styleId="Textoindependiente">
    <w:name w:val="Body Text"/>
    <w:basedOn w:val="Normal"/>
    <w:link w:val="TextoindependienteCar"/>
    <w:rsid w:val="00003392"/>
    <w:pPr>
      <w:spacing w:after="0" w:line="240" w:lineRule="auto"/>
      <w:jc w:val="both"/>
    </w:pPr>
    <w:rPr>
      <w:rFonts w:ascii="Arial" w:eastAsia="Times New Roman" w:hAnsi="Arial" w:cs="Times New Roman"/>
      <w:sz w:val="24"/>
      <w:szCs w:val="20"/>
      <w:lang w:val="es-ES_tradnl" w:eastAsia="es-ES"/>
    </w:rPr>
  </w:style>
  <w:style w:type="character" w:customStyle="1" w:styleId="TextoindependienteCar">
    <w:name w:val="Texto independiente Car"/>
    <w:basedOn w:val="Fuentedeprrafopredeter"/>
    <w:link w:val="Textoindependiente"/>
    <w:rsid w:val="00003392"/>
    <w:rPr>
      <w:rFonts w:ascii="Arial" w:eastAsia="Times New Roman" w:hAnsi="Arial" w:cs="Times New Roman"/>
      <w:sz w:val="24"/>
      <w:szCs w:val="20"/>
      <w:lang w:val="es-ES_tradnl" w:eastAsia="es-ES"/>
    </w:rPr>
  </w:style>
  <w:style w:type="paragraph" w:styleId="Prrafodelista">
    <w:name w:val="List Paragraph"/>
    <w:basedOn w:val="Normal"/>
    <w:uiPriority w:val="34"/>
    <w:qFormat/>
    <w:rsid w:val="00003392"/>
    <w:pPr>
      <w:ind w:left="708"/>
    </w:pPr>
    <w:rPr>
      <w:rFonts w:ascii="Arial" w:eastAsia="Arial" w:hAnsi="Arial" w:cs="Times New Roman"/>
    </w:rPr>
  </w:style>
  <w:style w:type="character" w:customStyle="1" w:styleId="Ttulo1Car">
    <w:name w:val="Título 1 Car"/>
    <w:basedOn w:val="Fuentedeprrafopredeter"/>
    <w:link w:val="Ttulo1"/>
    <w:uiPriority w:val="9"/>
    <w:rsid w:val="00350B93"/>
    <w:rPr>
      <w:rFonts w:asciiTheme="majorHAnsi" w:eastAsiaTheme="majorEastAsia" w:hAnsiTheme="majorHAnsi" w:cstheme="majorBidi"/>
      <w:color w:val="365F91" w:themeColor="accent1" w:themeShade="BF"/>
      <w:sz w:val="32"/>
      <w:szCs w:val="32"/>
    </w:rPr>
  </w:style>
  <w:style w:type="paragraph" w:styleId="Listaconvietas2">
    <w:name w:val="List Bullet 2"/>
    <w:basedOn w:val="Normal"/>
    <w:uiPriority w:val="99"/>
    <w:unhideWhenUsed/>
    <w:rsid w:val="00350B93"/>
    <w:pPr>
      <w:numPr>
        <w:numId w:val="4"/>
      </w:numPr>
      <w:contextualSpacing/>
    </w:pPr>
  </w:style>
  <w:style w:type="paragraph" w:styleId="Firma">
    <w:name w:val="Signature"/>
    <w:basedOn w:val="Normal"/>
    <w:link w:val="FirmaCar"/>
    <w:uiPriority w:val="99"/>
    <w:unhideWhenUsed/>
    <w:rsid w:val="00350B93"/>
    <w:pPr>
      <w:spacing w:after="0" w:line="240" w:lineRule="auto"/>
      <w:ind w:left="4252"/>
    </w:pPr>
  </w:style>
  <w:style w:type="character" w:customStyle="1" w:styleId="FirmaCar">
    <w:name w:val="Firma Car"/>
    <w:basedOn w:val="Fuentedeprrafopredeter"/>
    <w:link w:val="Firma"/>
    <w:uiPriority w:val="99"/>
    <w:rsid w:val="00350B93"/>
  </w:style>
  <w:style w:type="paragraph" w:styleId="Sangradetextonormal">
    <w:name w:val="Body Text Indent"/>
    <w:basedOn w:val="Normal"/>
    <w:link w:val="SangradetextonormalCar"/>
    <w:uiPriority w:val="99"/>
    <w:unhideWhenUsed/>
    <w:rsid w:val="00350B93"/>
    <w:pPr>
      <w:spacing w:after="120"/>
      <w:ind w:left="283"/>
    </w:pPr>
  </w:style>
  <w:style w:type="character" w:customStyle="1" w:styleId="SangradetextonormalCar">
    <w:name w:val="Sangría de texto normal Car"/>
    <w:basedOn w:val="Fuentedeprrafopredeter"/>
    <w:link w:val="Sangradetextonormal"/>
    <w:uiPriority w:val="99"/>
    <w:rsid w:val="00350B93"/>
  </w:style>
  <w:style w:type="paragraph" w:styleId="Textoindependienteprimerasangra">
    <w:name w:val="Body Text First Indent"/>
    <w:basedOn w:val="Textoindependiente"/>
    <w:link w:val="TextoindependienteprimerasangraCar"/>
    <w:uiPriority w:val="99"/>
    <w:unhideWhenUsed/>
    <w:rsid w:val="00350B93"/>
    <w:pPr>
      <w:spacing w:after="200" w:line="276" w:lineRule="auto"/>
      <w:ind w:firstLine="360"/>
      <w:jc w:val="left"/>
    </w:pPr>
    <w:rPr>
      <w:rFonts w:asciiTheme="minorHAnsi" w:eastAsiaTheme="minorHAnsi" w:hAnsiTheme="minorHAnsi" w:cstheme="minorBidi"/>
      <w:sz w:val="22"/>
      <w:szCs w:val="22"/>
      <w:lang w:val="es-CO" w:eastAsia="en-US"/>
    </w:rPr>
  </w:style>
  <w:style w:type="character" w:customStyle="1" w:styleId="TextoindependienteprimerasangraCar">
    <w:name w:val="Texto independiente primera sangría Car"/>
    <w:basedOn w:val="TextoindependienteCar"/>
    <w:link w:val="Textoindependienteprimerasangra"/>
    <w:uiPriority w:val="99"/>
    <w:rsid w:val="00350B93"/>
    <w:rPr>
      <w:rFonts w:ascii="Arial" w:eastAsia="Times New Roman" w:hAnsi="Arial" w:cs="Times New Roman"/>
      <w:sz w:val="24"/>
      <w:szCs w:val="20"/>
      <w:lang w:val="es-ES_tradnl" w:eastAsia="es-ES"/>
    </w:rPr>
  </w:style>
  <w:style w:type="paragraph" w:styleId="Textoindependienteprimerasangra2">
    <w:name w:val="Body Text First Indent 2"/>
    <w:basedOn w:val="Sangradetextonormal"/>
    <w:link w:val="Textoindependienteprimerasangra2Car"/>
    <w:uiPriority w:val="99"/>
    <w:unhideWhenUsed/>
    <w:rsid w:val="00350B93"/>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50B93"/>
  </w:style>
  <w:style w:type="character" w:styleId="Hipervnculo">
    <w:name w:val="Hyperlink"/>
    <w:basedOn w:val="Fuentedeprrafopredeter"/>
    <w:uiPriority w:val="99"/>
    <w:unhideWhenUsed/>
    <w:rsid w:val="00350B93"/>
    <w:rPr>
      <w:color w:val="0000FF" w:themeColor="hyperlink"/>
      <w:u w:val="single"/>
    </w:rPr>
  </w:style>
  <w:style w:type="paragraph" w:styleId="Textonotapie">
    <w:name w:val="footnote text"/>
    <w:aliases w:val="Footnote Text Char Char Char Char Char,Footnote Text Char Char Char Char,Ref. de nota al pie1,FA Fu,Footnote Text Char,Footnote Text Char Char Char Char Char Char Char Char,Footnote Text Char Char Char Char Char Char1,texto de nota al pie"/>
    <w:basedOn w:val="Normal"/>
    <w:link w:val="TextonotapieCar"/>
    <w:uiPriority w:val="99"/>
    <w:unhideWhenUsed/>
    <w:rsid w:val="004654C4"/>
    <w:pPr>
      <w:spacing w:after="0" w:line="240" w:lineRule="auto"/>
      <w:jc w:val="both"/>
    </w:pPr>
    <w:rPr>
      <w:rFonts w:ascii="Times New Roman" w:eastAsia="Times New Roman" w:hAnsi="Times New Roman" w:cs="Times New Roman"/>
      <w:sz w:val="20"/>
      <w:szCs w:val="20"/>
      <w:lang w:val="es-ES"/>
    </w:rPr>
  </w:style>
  <w:style w:type="character" w:customStyle="1" w:styleId="TextonotapieCar">
    <w:name w:val="Texto nota pie Car"/>
    <w:aliases w:val="Footnote Text Char Char Char Char Char Car,Footnote Text Char Char Char Char Car,Ref. de nota al pie1 Car,FA Fu Car,Footnote Text Char Car,Footnote Text Char Char Char Char Char Char Char Char Car,texto de nota al pie Car"/>
    <w:basedOn w:val="Fuentedeprrafopredeter"/>
    <w:link w:val="Textonotapie"/>
    <w:uiPriority w:val="99"/>
    <w:rsid w:val="004654C4"/>
    <w:rPr>
      <w:rFonts w:ascii="Times New Roman" w:eastAsia="Times New Roman" w:hAnsi="Times New Roman" w:cs="Times New Roman"/>
      <w:sz w:val="20"/>
      <w:szCs w:val="20"/>
      <w:lang w:val="es-ES"/>
    </w:rPr>
  </w:style>
  <w:style w:type="character" w:styleId="Refdenotaalpie">
    <w:name w:val="footnote reference"/>
    <w:aliases w:val="Texto de nota al pie,Footnotes refss,Appel note de bas de page,Ref. de nota al pie 2,referencia nota al pie,Footnote number,BVI fnr,f,Fago Fußnotenzeichen,4_G,16 Point,Superscript 6 Point,Footnote symbol,Footnote,Ref,de nota al pie,R"/>
    <w:basedOn w:val="Fuentedeprrafopredeter"/>
    <w:uiPriority w:val="99"/>
    <w:unhideWhenUsed/>
    <w:rsid w:val="004654C4"/>
    <w:rPr>
      <w:vertAlign w:val="superscript"/>
    </w:rPr>
  </w:style>
  <w:style w:type="paragraph" w:customStyle="1" w:styleId="Pa6">
    <w:name w:val="Pa6"/>
    <w:basedOn w:val="Normal"/>
    <w:next w:val="Normal"/>
    <w:uiPriority w:val="99"/>
    <w:rsid w:val="0080680A"/>
    <w:pPr>
      <w:autoSpaceDE w:val="0"/>
      <w:autoSpaceDN w:val="0"/>
      <w:adjustRightInd w:val="0"/>
      <w:spacing w:after="0" w:line="191" w:lineRule="atLeast"/>
    </w:pPr>
    <w:rPr>
      <w:rFonts w:ascii="Times New Roman" w:hAnsi="Times New Roman" w:cs="Times New Roman"/>
      <w:sz w:val="24"/>
      <w:szCs w:val="24"/>
    </w:rPr>
  </w:style>
  <w:style w:type="paragraph" w:customStyle="1" w:styleId="CM8">
    <w:name w:val="CM8"/>
    <w:basedOn w:val="Normal"/>
    <w:next w:val="Normal"/>
    <w:uiPriority w:val="99"/>
    <w:rsid w:val="0080680A"/>
    <w:pPr>
      <w:autoSpaceDE w:val="0"/>
      <w:autoSpaceDN w:val="0"/>
      <w:adjustRightInd w:val="0"/>
      <w:spacing w:after="0" w:line="258" w:lineRule="atLeast"/>
    </w:pPr>
    <w:rPr>
      <w:rFonts w:ascii="Arial" w:hAnsi="Arial" w:cs="Arial"/>
      <w:sz w:val="24"/>
      <w:szCs w:val="24"/>
    </w:rPr>
  </w:style>
  <w:style w:type="paragraph" w:customStyle="1" w:styleId="CM13">
    <w:name w:val="CM13"/>
    <w:basedOn w:val="Normal"/>
    <w:next w:val="Normal"/>
    <w:uiPriority w:val="99"/>
    <w:rsid w:val="0080680A"/>
    <w:pPr>
      <w:autoSpaceDE w:val="0"/>
      <w:autoSpaceDN w:val="0"/>
      <w:adjustRightInd w:val="0"/>
      <w:spacing w:after="0" w:line="240" w:lineRule="auto"/>
    </w:pPr>
    <w:rPr>
      <w:rFonts w:ascii="Arial" w:hAnsi="Arial" w:cs="Arial"/>
      <w:sz w:val="24"/>
      <w:szCs w:val="24"/>
    </w:rPr>
  </w:style>
  <w:style w:type="paragraph" w:customStyle="1" w:styleId="CM14">
    <w:name w:val="CM14"/>
    <w:basedOn w:val="Normal"/>
    <w:next w:val="Normal"/>
    <w:uiPriority w:val="99"/>
    <w:rsid w:val="0080680A"/>
    <w:pPr>
      <w:autoSpaceDE w:val="0"/>
      <w:autoSpaceDN w:val="0"/>
      <w:adjustRightInd w:val="0"/>
      <w:spacing w:after="0" w:line="240" w:lineRule="auto"/>
    </w:pPr>
    <w:rPr>
      <w:rFonts w:ascii="Arial" w:hAnsi="Arial" w:cs="Arial"/>
      <w:sz w:val="24"/>
      <w:szCs w:val="24"/>
    </w:rPr>
  </w:style>
  <w:style w:type="paragraph" w:customStyle="1" w:styleId="CM11">
    <w:name w:val="CM11"/>
    <w:basedOn w:val="Normal"/>
    <w:next w:val="Normal"/>
    <w:uiPriority w:val="99"/>
    <w:rsid w:val="0080680A"/>
    <w:pPr>
      <w:autoSpaceDE w:val="0"/>
      <w:autoSpaceDN w:val="0"/>
      <w:adjustRightInd w:val="0"/>
      <w:spacing w:after="0" w:line="240" w:lineRule="auto"/>
    </w:pPr>
    <w:rPr>
      <w:rFonts w:ascii="Arial" w:hAnsi="Arial" w:cs="Arial"/>
      <w:sz w:val="24"/>
      <w:szCs w:val="24"/>
    </w:rPr>
  </w:style>
  <w:style w:type="paragraph" w:customStyle="1" w:styleId="Default">
    <w:name w:val="Default"/>
    <w:rsid w:val="00CC3381"/>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uentedeprrafopredeter"/>
    <w:rsid w:val="00CC3381"/>
  </w:style>
  <w:style w:type="character" w:customStyle="1" w:styleId="Fuentedeprrafopr">
    <w:name w:val="Fuente de párrafo pr"/>
    <w:basedOn w:val="Fuentedeprrafopredeter"/>
    <w:rsid w:val="00CC3381"/>
    <w:rPr>
      <w:rFonts w:cs="Times New Roman"/>
    </w:rPr>
  </w:style>
  <w:style w:type="paragraph" w:customStyle="1" w:styleId="pa8">
    <w:name w:val="pa8"/>
    <w:basedOn w:val="Normal"/>
    <w:rsid w:val="006F7E5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0">
    <w:name w:val="a0"/>
    <w:basedOn w:val="Fuentedeprrafopredeter"/>
    <w:rsid w:val="006F7E5B"/>
  </w:style>
  <w:style w:type="paragraph" w:customStyle="1" w:styleId="default0">
    <w:name w:val="default"/>
    <w:basedOn w:val="Normal"/>
    <w:rsid w:val="006F7E5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4E044A"/>
    <w:rPr>
      <w:b/>
      <w:bCs/>
    </w:rPr>
  </w:style>
  <w:style w:type="character" w:customStyle="1" w:styleId="Ttulo2Car">
    <w:name w:val="Título 2 Car"/>
    <w:basedOn w:val="Fuentedeprrafopredeter"/>
    <w:link w:val="Ttulo2"/>
    <w:uiPriority w:val="9"/>
    <w:semiHidden/>
    <w:rsid w:val="008B7DDF"/>
    <w:rPr>
      <w:rFonts w:asciiTheme="majorHAnsi" w:eastAsiaTheme="majorEastAsia" w:hAnsiTheme="majorHAnsi" w:cstheme="majorBidi"/>
      <w:color w:val="365F91" w:themeColor="accent1" w:themeShade="BF"/>
      <w:sz w:val="26"/>
      <w:szCs w:val="26"/>
    </w:rPr>
  </w:style>
  <w:style w:type="character" w:styleId="Refdecomentario">
    <w:name w:val="annotation reference"/>
    <w:basedOn w:val="Fuentedeprrafopredeter"/>
    <w:uiPriority w:val="99"/>
    <w:semiHidden/>
    <w:unhideWhenUsed/>
    <w:rsid w:val="00BE7BD1"/>
    <w:rPr>
      <w:sz w:val="16"/>
      <w:szCs w:val="16"/>
    </w:rPr>
  </w:style>
  <w:style w:type="paragraph" w:styleId="Textocomentario">
    <w:name w:val="annotation text"/>
    <w:basedOn w:val="Normal"/>
    <w:link w:val="TextocomentarioCar"/>
    <w:uiPriority w:val="99"/>
    <w:semiHidden/>
    <w:unhideWhenUsed/>
    <w:rsid w:val="00BE7BD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E7BD1"/>
    <w:rPr>
      <w:sz w:val="20"/>
      <w:szCs w:val="20"/>
    </w:rPr>
  </w:style>
  <w:style w:type="paragraph" w:styleId="Asuntodelcomentario">
    <w:name w:val="annotation subject"/>
    <w:basedOn w:val="Textocomentario"/>
    <w:next w:val="Textocomentario"/>
    <w:link w:val="AsuntodelcomentarioCar"/>
    <w:uiPriority w:val="99"/>
    <w:semiHidden/>
    <w:unhideWhenUsed/>
    <w:rsid w:val="00BE7BD1"/>
    <w:rPr>
      <w:b/>
      <w:bCs/>
    </w:rPr>
  </w:style>
  <w:style w:type="character" w:customStyle="1" w:styleId="AsuntodelcomentarioCar">
    <w:name w:val="Asunto del comentario Car"/>
    <w:basedOn w:val="TextocomentarioCar"/>
    <w:link w:val="Asuntodelcomentario"/>
    <w:uiPriority w:val="99"/>
    <w:semiHidden/>
    <w:rsid w:val="00BE7BD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709898">
      <w:bodyDiv w:val="1"/>
      <w:marLeft w:val="0"/>
      <w:marRight w:val="0"/>
      <w:marTop w:val="0"/>
      <w:marBottom w:val="0"/>
      <w:divBdr>
        <w:top w:val="none" w:sz="0" w:space="0" w:color="auto"/>
        <w:left w:val="none" w:sz="0" w:space="0" w:color="auto"/>
        <w:bottom w:val="none" w:sz="0" w:space="0" w:color="auto"/>
        <w:right w:val="none" w:sz="0" w:space="0" w:color="auto"/>
      </w:divBdr>
      <w:divsChild>
        <w:div w:id="1317882993">
          <w:marLeft w:val="0"/>
          <w:marRight w:val="0"/>
          <w:marTop w:val="0"/>
          <w:marBottom w:val="0"/>
          <w:divBdr>
            <w:top w:val="none" w:sz="0" w:space="0" w:color="auto"/>
            <w:left w:val="none" w:sz="0" w:space="0" w:color="auto"/>
            <w:bottom w:val="none" w:sz="0" w:space="0" w:color="auto"/>
            <w:right w:val="none" w:sz="0" w:space="0" w:color="auto"/>
          </w:divBdr>
        </w:div>
        <w:div w:id="768234772">
          <w:marLeft w:val="0"/>
          <w:marRight w:val="0"/>
          <w:marTop w:val="0"/>
          <w:marBottom w:val="0"/>
          <w:divBdr>
            <w:top w:val="none" w:sz="0" w:space="0" w:color="auto"/>
            <w:left w:val="none" w:sz="0" w:space="0" w:color="auto"/>
            <w:bottom w:val="none" w:sz="0" w:space="0" w:color="auto"/>
            <w:right w:val="none" w:sz="0" w:space="0" w:color="auto"/>
          </w:divBdr>
        </w:div>
      </w:divsChild>
    </w:div>
    <w:div w:id="297952951">
      <w:bodyDiv w:val="1"/>
      <w:marLeft w:val="0"/>
      <w:marRight w:val="0"/>
      <w:marTop w:val="0"/>
      <w:marBottom w:val="0"/>
      <w:divBdr>
        <w:top w:val="none" w:sz="0" w:space="0" w:color="auto"/>
        <w:left w:val="none" w:sz="0" w:space="0" w:color="auto"/>
        <w:bottom w:val="none" w:sz="0" w:space="0" w:color="auto"/>
        <w:right w:val="none" w:sz="0" w:space="0" w:color="auto"/>
      </w:divBdr>
    </w:div>
    <w:div w:id="450051228">
      <w:bodyDiv w:val="1"/>
      <w:marLeft w:val="0"/>
      <w:marRight w:val="0"/>
      <w:marTop w:val="0"/>
      <w:marBottom w:val="0"/>
      <w:divBdr>
        <w:top w:val="none" w:sz="0" w:space="0" w:color="auto"/>
        <w:left w:val="none" w:sz="0" w:space="0" w:color="auto"/>
        <w:bottom w:val="none" w:sz="0" w:space="0" w:color="auto"/>
        <w:right w:val="none" w:sz="0" w:space="0" w:color="auto"/>
      </w:divBdr>
    </w:div>
    <w:div w:id="564149331">
      <w:bodyDiv w:val="1"/>
      <w:marLeft w:val="0"/>
      <w:marRight w:val="0"/>
      <w:marTop w:val="0"/>
      <w:marBottom w:val="0"/>
      <w:divBdr>
        <w:top w:val="none" w:sz="0" w:space="0" w:color="auto"/>
        <w:left w:val="none" w:sz="0" w:space="0" w:color="auto"/>
        <w:bottom w:val="none" w:sz="0" w:space="0" w:color="auto"/>
        <w:right w:val="none" w:sz="0" w:space="0" w:color="auto"/>
      </w:divBdr>
    </w:div>
    <w:div w:id="973220073">
      <w:bodyDiv w:val="1"/>
      <w:marLeft w:val="0"/>
      <w:marRight w:val="0"/>
      <w:marTop w:val="0"/>
      <w:marBottom w:val="0"/>
      <w:divBdr>
        <w:top w:val="none" w:sz="0" w:space="0" w:color="auto"/>
        <w:left w:val="none" w:sz="0" w:space="0" w:color="auto"/>
        <w:bottom w:val="none" w:sz="0" w:space="0" w:color="auto"/>
        <w:right w:val="none" w:sz="0" w:space="0" w:color="auto"/>
      </w:divBdr>
    </w:div>
    <w:div w:id="1307203428">
      <w:bodyDiv w:val="1"/>
      <w:marLeft w:val="0"/>
      <w:marRight w:val="0"/>
      <w:marTop w:val="0"/>
      <w:marBottom w:val="0"/>
      <w:divBdr>
        <w:top w:val="none" w:sz="0" w:space="0" w:color="auto"/>
        <w:left w:val="none" w:sz="0" w:space="0" w:color="auto"/>
        <w:bottom w:val="none" w:sz="0" w:space="0" w:color="auto"/>
        <w:right w:val="none" w:sz="0" w:space="0" w:color="auto"/>
      </w:divBdr>
    </w:div>
    <w:div w:id="1347907895">
      <w:bodyDiv w:val="1"/>
      <w:marLeft w:val="0"/>
      <w:marRight w:val="0"/>
      <w:marTop w:val="0"/>
      <w:marBottom w:val="0"/>
      <w:divBdr>
        <w:top w:val="none" w:sz="0" w:space="0" w:color="auto"/>
        <w:left w:val="none" w:sz="0" w:space="0" w:color="auto"/>
        <w:bottom w:val="none" w:sz="0" w:space="0" w:color="auto"/>
        <w:right w:val="none" w:sz="0" w:space="0" w:color="auto"/>
      </w:divBdr>
    </w:div>
    <w:div w:id="1393113866">
      <w:bodyDiv w:val="1"/>
      <w:marLeft w:val="0"/>
      <w:marRight w:val="0"/>
      <w:marTop w:val="0"/>
      <w:marBottom w:val="0"/>
      <w:divBdr>
        <w:top w:val="none" w:sz="0" w:space="0" w:color="auto"/>
        <w:left w:val="none" w:sz="0" w:space="0" w:color="auto"/>
        <w:bottom w:val="none" w:sz="0" w:space="0" w:color="auto"/>
        <w:right w:val="none" w:sz="0" w:space="0" w:color="auto"/>
      </w:divBdr>
    </w:div>
    <w:div w:id="1490094342">
      <w:bodyDiv w:val="1"/>
      <w:marLeft w:val="0"/>
      <w:marRight w:val="0"/>
      <w:marTop w:val="0"/>
      <w:marBottom w:val="0"/>
      <w:divBdr>
        <w:top w:val="none" w:sz="0" w:space="0" w:color="auto"/>
        <w:left w:val="none" w:sz="0" w:space="0" w:color="auto"/>
        <w:bottom w:val="none" w:sz="0" w:space="0" w:color="auto"/>
        <w:right w:val="none" w:sz="0" w:space="0" w:color="auto"/>
      </w:divBdr>
    </w:div>
    <w:div w:id="1780291257">
      <w:bodyDiv w:val="1"/>
      <w:marLeft w:val="0"/>
      <w:marRight w:val="0"/>
      <w:marTop w:val="0"/>
      <w:marBottom w:val="0"/>
      <w:divBdr>
        <w:top w:val="none" w:sz="0" w:space="0" w:color="auto"/>
        <w:left w:val="none" w:sz="0" w:space="0" w:color="auto"/>
        <w:bottom w:val="none" w:sz="0" w:space="0" w:color="auto"/>
        <w:right w:val="none" w:sz="0" w:space="0" w:color="auto"/>
      </w:divBdr>
    </w:div>
    <w:div w:id="194441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E08BD-6B06-4ED9-89BE-B1EB7B446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1326</Words>
  <Characters>7298</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Carolina Acosta Gutierrez</dc:creator>
  <cp:lastModifiedBy>Diana Karina Daza Cuello</cp:lastModifiedBy>
  <cp:revision>4</cp:revision>
  <dcterms:created xsi:type="dcterms:W3CDTF">2017-02-15T19:33:00Z</dcterms:created>
  <dcterms:modified xsi:type="dcterms:W3CDTF">2017-02-23T17:01:00Z</dcterms:modified>
</cp:coreProperties>
</file>