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5B43A" w14:textId="77777777" w:rsidR="009E033E" w:rsidRDefault="009E033E">
      <w:pPr>
        <w:jc w:val="center"/>
        <w:rPr>
          <w:rFonts w:ascii="Arial" w:hAnsi="Arial"/>
          <w:sz w:val="20"/>
        </w:rPr>
      </w:pPr>
    </w:p>
    <w:p w14:paraId="07AFDBE2" w14:textId="77777777" w:rsidR="008D6385" w:rsidRDefault="008D6385">
      <w:pPr>
        <w:jc w:val="center"/>
        <w:rPr>
          <w:rFonts w:ascii="Arial" w:hAnsi="Arial"/>
          <w:sz w:val="20"/>
        </w:rPr>
      </w:pPr>
    </w:p>
    <w:p w14:paraId="0093132B" w14:textId="77777777" w:rsidR="009E033E" w:rsidRDefault="009E033E">
      <w:pPr>
        <w:pStyle w:val="Ttulo1"/>
      </w:pPr>
    </w:p>
    <w:p w14:paraId="25531697" w14:textId="77777777" w:rsidR="009E033E" w:rsidRDefault="009E033E">
      <w:pPr>
        <w:pStyle w:val="Ttulo1"/>
      </w:pPr>
    </w:p>
    <w:p w14:paraId="7F965AA5" w14:textId="77777777" w:rsidR="00B6709C" w:rsidRDefault="00123777" w:rsidP="00123777">
      <w:pPr>
        <w:pStyle w:val="Ttulo1"/>
        <w:jc w:val="left"/>
      </w:pPr>
      <w:r>
        <w:t xml:space="preserve">                </w:t>
      </w:r>
    </w:p>
    <w:p w14:paraId="462075B2" w14:textId="77777777" w:rsidR="00B6709C" w:rsidRDefault="00B6709C" w:rsidP="00123777">
      <w:pPr>
        <w:pStyle w:val="Ttulo1"/>
        <w:jc w:val="left"/>
      </w:pPr>
    </w:p>
    <w:p w14:paraId="665018BC" w14:textId="77777777" w:rsidR="009E033E" w:rsidRPr="008B72F8" w:rsidRDefault="000728CD">
      <w:pPr>
        <w:jc w:val="center"/>
        <w:rPr>
          <w:rFonts w:ascii="Arial" w:hAnsi="Arial" w:cs="Arial"/>
          <w:b/>
          <w:sz w:val="22"/>
          <w:szCs w:val="22"/>
        </w:rPr>
      </w:pPr>
      <w:r w:rsidRPr="008B72F8">
        <w:rPr>
          <w:rFonts w:ascii="Arial" w:hAnsi="Arial" w:cs="Arial"/>
          <w:b/>
          <w:sz w:val="22"/>
          <w:szCs w:val="22"/>
        </w:rPr>
        <w:t>RESOLUCIÓN NÚMERO                         DE</w:t>
      </w:r>
    </w:p>
    <w:p w14:paraId="29D1D3CB" w14:textId="77777777" w:rsidR="000728CD" w:rsidRPr="008B72F8" w:rsidRDefault="000728CD">
      <w:pPr>
        <w:jc w:val="center"/>
        <w:rPr>
          <w:rFonts w:ascii="Arial" w:hAnsi="Arial" w:cs="Arial"/>
          <w:b/>
          <w:sz w:val="22"/>
          <w:szCs w:val="22"/>
        </w:rPr>
      </w:pPr>
    </w:p>
    <w:p w14:paraId="71B6D102" w14:textId="77777777" w:rsidR="000728CD" w:rsidRPr="008B72F8" w:rsidRDefault="000728CD">
      <w:pPr>
        <w:jc w:val="center"/>
        <w:rPr>
          <w:rFonts w:ascii="Arial" w:hAnsi="Arial" w:cs="Arial"/>
          <w:b/>
          <w:sz w:val="22"/>
          <w:szCs w:val="22"/>
        </w:rPr>
      </w:pPr>
    </w:p>
    <w:p w14:paraId="0D7D37C2" w14:textId="77777777" w:rsidR="009E033E" w:rsidRPr="008B72F8" w:rsidRDefault="009E033E">
      <w:pPr>
        <w:jc w:val="center"/>
        <w:rPr>
          <w:rFonts w:ascii="Arial" w:hAnsi="Arial" w:cs="Arial"/>
          <w:sz w:val="22"/>
          <w:szCs w:val="22"/>
        </w:rPr>
      </w:pPr>
      <w:r w:rsidRPr="008B72F8">
        <w:rPr>
          <w:rFonts w:ascii="Arial" w:hAnsi="Arial" w:cs="Arial"/>
          <w:sz w:val="22"/>
          <w:szCs w:val="22"/>
        </w:rPr>
        <w:t xml:space="preserve"> (          </w:t>
      </w:r>
      <w:r w:rsidR="008D6385" w:rsidRPr="008B72F8">
        <w:rPr>
          <w:rFonts w:ascii="Arial" w:hAnsi="Arial" w:cs="Arial"/>
          <w:sz w:val="22"/>
          <w:szCs w:val="22"/>
        </w:rPr>
        <w:t xml:space="preserve">                 </w:t>
      </w:r>
      <w:r w:rsidRPr="008B72F8">
        <w:rPr>
          <w:rFonts w:ascii="Arial" w:hAnsi="Arial" w:cs="Arial"/>
          <w:sz w:val="22"/>
          <w:szCs w:val="22"/>
        </w:rPr>
        <w:t xml:space="preserve">                             )</w:t>
      </w:r>
    </w:p>
    <w:p w14:paraId="17D0D509" w14:textId="77777777" w:rsidR="00FD795B" w:rsidRPr="008B72F8" w:rsidRDefault="00FD795B" w:rsidP="000728CD">
      <w:pPr>
        <w:jc w:val="both"/>
        <w:rPr>
          <w:rFonts w:ascii="Arial" w:hAnsi="Arial" w:cs="Arial"/>
          <w:sz w:val="22"/>
          <w:szCs w:val="22"/>
        </w:rPr>
      </w:pPr>
    </w:p>
    <w:p w14:paraId="41897FA7" w14:textId="01C01E3F" w:rsidR="000728CD" w:rsidRPr="008B72F8" w:rsidRDefault="001B07C1" w:rsidP="00015C4E">
      <w:pPr>
        <w:jc w:val="center"/>
        <w:rPr>
          <w:rFonts w:ascii="Arial" w:hAnsi="Arial" w:cs="Arial"/>
          <w:sz w:val="22"/>
          <w:szCs w:val="22"/>
        </w:rPr>
      </w:pPr>
      <w:r w:rsidRPr="008B72F8">
        <w:rPr>
          <w:rFonts w:ascii="Arial" w:hAnsi="Arial" w:cs="Arial"/>
          <w:sz w:val="22"/>
          <w:szCs w:val="22"/>
        </w:rPr>
        <w:t xml:space="preserve">Por la cual se </w:t>
      </w:r>
      <w:r w:rsidR="004B3056" w:rsidRPr="008B72F8">
        <w:rPr>
          <w:rFonts w:ascii="Arial" w:hAnsi="Arial" w:cs="Arial"/>
          <w:sz w:val="22"/>
          <w:szCs w:val="22"/>
        </w:rPr>
        <w:t xml:space="preserve">establecen lineamientos técnicos para el abandono de pozos </w:t>
      </w:r>
      <w:r w:rsidR="00E75386" w:rsidRPr="008B72F8">
        <w:rPr>
          <w:rFonts w:ascii="Arial" w:hAnsi="Arial" w:cs="Arial"/>
          <w:sz w:val="22"/>
          <w:szCs w:val="22"/>
        </w:rPr>
        <w:t xml:space="preserve">perforados </w:t>
      </w:r>
      <w:r w:rsidR="00437736" w:rsidRPr="008B72F8">
        <w:rPr>
          <w:rFonts w:ascii="Arial" w:hAnsi="Arial" w:cs="Arial"/>
          <w:sz w:val="22"/>
          <w:szCs w:val="22"/>
        </w:rPr>
        <w:t>en desarrollo de actividades de exploración y explotación de hidrocarburos</w:t>
      </w:r>
    </w:p>
    <w:p w14:paraId="52F30B26" w14:textId="77777777" w:rsidR="00015C4E" w:rsidRPr="008B72F8" w:rsidRDefault="00015C4E" w:rsidP="00015C4E">
      <w:pPr>
        <w:jc w:val="center"/>
        <w:rPr>
          <w:rFonts w:ascii="Arial" w:hAnsi="Arial" w:cs="Arial"/>
          <w:sz w:val="22"/>
          <w:szCs w:val="22"/>
        </w:rPr>
      </w:pPr>
    </w:p>
    <w:p w14:paraId="50FF96B5" w14:textId="77777777" w:rsidR="000728CD" w:rsidRPr="008B72F8" w:rsidRDefault="000728CD" w:rsidP="000728CD">
      <w:pPr>
        <w:jc w:val="both"/>
        <w:rPr>
          <w:rFonts w:ascii="Arial" w:hAnsi="Arial" w:cs="Arial"/>
          <w:sz w:val="22"/>
          <w:szCs w:val="22"/>
        </w:rPr>
      </w:pPr>
    </w:p>
    <w:p w14:paraId="784578CA" w14:textId="77777777" w:rsidR="000728CD" w:rsidRPr="008B72F8" w:rsidRDefault="000728CD" w:rsidP="000728CD">
      <w:pPr>
        <w:jc w:val="both"/>
        <w:rPr>
          <w:rFonts w:ascii="Arial" w:hAnsi="Arial" w:cs="Arial"/>
          <w:sz w:val="22"/>
          <w:szCs w:val="22"/>
        </w:rPr>
      </w:pPr>
    </w:p>
    <w:p w14:paraId="1C37D1D3" w14:textId="77777777" w:rsidR="002E6685" w:rsidRPr="008B72F8" w:rsidRDefault="002E6685" w:rsidP="002E6685">
      <w:pPr>
        <w:jc w:val="center"/>
        <w:rPr>
          <w:rFonts w:ascii="Arial" w:hAnsi="Arial" w:cs="Arial"/>
          <w:b/>
          <w:sz w:val="22"/>
          <w:szCs w:val="22"/>
        </w:rPr>
      </w:pPr>
      <w:r w:rsidRPr="008B72F8">
        <w:rPr>
          <w:rFonts w:ascii="Arial" w:hAnsi="Arial" w:cs="Arial"/>
          <w:b/>
          <w:sz w:val="22"/>
          <w:szCs w:val="22"/>
        </w:rPr>
        <w:t>EL MINISTRO DE MINAS Y ENERGÍA</w:t>
      </w:r>
    </w:p>
    <w:p w14:paraId="2479499F" w14:textId="77777777" w:rsidR="002E6685" w:rsidRPr="008B72F8" w:rsidRDefault="002E6685" w:rsidP="002E6685">
      <w:pPr>
        <w:jc w:val="center"/>
        <w:rPr>
          <w:rFonts w:ascii="Arial" w:hAnsi="Arial" w:cs="Arial"/>
          <w:b/>
          <w:sz w:val="22"/>
          <w:szCs w:val="22"/>
        </w:rPr>
      </w:pPr>
    </w:p>
    <w:p w14:paraId="5C0A148E" w14:textId="77777777" w:rsidR="002E6685" w:rsidRPr="008B72F8" w:rsidRDefault="002E6685" w:rsidP="002E6685">
      <w:pPr>
        <w:jc w:val="center"/>
        <w:rPr>
          <w:rFonts w:ascii="Arial" w:hAnsi="Arial" w:cs="Arial"/>
          <w:sz w:val="22"/>
          <w:szCs w:val="22"/>
        </w:rPr>
      </w:pPr>
      <w:r w:rsidRPr="008B72F8">
        <w:rPr>
          <w:rFonts w:ascii="Arial" w:hAnsi="Arial" w:cs="Arial"/>
          <w:sz w:val="22"/>
          <w:szCs w:val="22"/>
        </w:rPr>
        <w:t xml:space="preserve">En uso de las facultades legales y en especial de las conferidas por el artículo 2 del Decreto 381 de 2012, el artículo 2.2.1.1.1.7 del Decreto 1073 de 2015, y </w:t>
      </w:r>
    </w:p>
    <w:p w14:paraId="09C3637B" w14:textId="77777777" w:rsidR="002E6685" w:rsidRPr="008B72F8" w:rsidRDefault="002E6685" w:rsidP="002E6685">
      <w:pPr>
        <w:jc w:val="center"/>
        <w:rPr>
          <w:rFonts w:ascii="Arial" w:hAnsi="Arial" w:cs="Arial"/>
          <w:sz w:val="22"/>
          <w:szCs w:val="22"/>
        </w:rPr>
      </w:pPr>
    </w:p>
    <w:p w14:paraId="27CC1BA2" w14:textId="77777777" w:rsidR="002E6685" w:rsidRPr="008B72F8" w:rsidRDefault="002E6685" w:rsidP="002E6685">
      <w:pPr>
        <w:jc w:val="center"/>
        <w:rPr>
          <w:rFonts w:ascii="Arial" w:hAnsi="Arial" w:cs="Arial"/>
          <w:sz w:val="22"/>
          <w:szCs w:val="22"/>
        </w:rPr>
      </w:pPr>
    </w:p>
    <w:p w14:paraId="5C4CE74C" w14:textId="77777777" w:rsidR="0079760C" w:rsidRPr="008B72F8" w:rsidRDefault="0079760C" w:rsidP="002E6685">
      <w:pPr>
        <w:jc w:val="center"/>
        <w:rPr>
          <w:rFonts w:ascii="Arial" w:hAnsi="Arial" w:cs="Arial"/>
          <w:sz w:val="22"/>
          <w:szCs w:val="22"/>
        </w:rPr>
      </w:pPr>
    </w:p>
    <w:p w14:paraId="0D523976" w14:textId="77777777" w:rsidR="002E6685" w:rsidRPr="008B72F8" w:rsidRDefault="002E6685" w:rsidP="002E6685">
      <w:pPr>
        <w:jc w:val="center"/>
        <w:rPr>
          <w:rFonts w:ascii="Arial" w:hAnsi="Arial" w:cs="Arial"/>
          <w:b/>
          <w:sz w:val="22"/>
          <w:szCs w:val="22"/>
        </w:rPr>
      </w:pPr>
      <w:r w:rsidRPr="008B72F8">
        <w:rPr>
          <w:rFonts w:ascii="Arial" w:hAnsi="Arial" w:cs="Arial"/>
          <w:b/>
          <w:sz w:val="22"/>
          <w:szCs w:val="22"/>
        </w:rPr>
        <w:t>CONSIDERANDO</w:t>
      </w:r>
    </w:p>
    <w:p w14:paraId="26731818" w14:textId="77777777" w:rsidR="002E6685" w:rsidRPr="008B72F8" w:rsidRDefault="002E6685" w:rsidP="002E6685">
      <w:pPr>
        <w:jc w:val="center"/>
        <w:rPr>
          <w:rFonts w:ascii="Arial" w:hAnsi="Arial" w:cs="Arial"/>
          <w:b/>
          <w:sz w:val="22"/>
          <w:szCs w:val="22"/>
        </w:rPr>
      </w:pPr>
    </w:p>
    <w:p w14:paraId="28701B59" w14:textId="77777777" w:rsidR="002E6685" w:rsidRPr="008B72F8" w:rsidRDefault="002E6685" w:rsidP="002E6685">
      <w:pPr>
        <w:jc w:val="both"/>
        <w:rPr>
          <w:rFonts w:ascii="Arial" w:hAnsi="Arial" w:cs="Arial"/>
          <w:sz w:val="22"/>
          <w:szCs w:val="22"/>
        </w:rPr>
      </w:pPr>
      <w:r w:rsidRPr="008B72F8">
        <w:rPr>
          <w:rFonts w:ascii="Arial" w:hAnsi="Arial" w:cs="Arial"/>
          <w:sz w:val="22"/>
          <w:szCs w:val="22"/>
        </w:rPr>
        <w:t>Que de acuerdo con numeral 8 del artículo 2 del Decreto 381 de 2012, por el cual modifica la estructura del Ministerio de Minas y Energía, es función de esta Entidad: “</w:t>
      </w:r>
      <w:r w:rsidRPr="008B72F8">
        <w:rPr>
          <w:rFonts w:ascii="Arial" w:hAnsi="Arial" w:cs="Arial"/>
          <w:i/>
          <w:sz w:val="22"/>
          <w:szCs w:val="22"/>
        </w:rPr>
        <w:t>Expedir los reglamentos del sector para la exploración, explotación,</w:t>
      </w:r>
      <w:r w:rsidR="00D82634" w:rsidRPr="008B72F8">
        <w:rPr>
          <w:rFonts w:ascii="Arial" w:hAnsi="Arial" w:cs="Arial"/>
          <w:i/>
          <w:sz w:val="22"/>
          <w:szCs w:val="22"/>
        </w:rPr>
        <w:t xml:space="preserve"> </w:t>
      </w:r>
      <w:r w:rsidRPr="008B72F8">
        <w:rPr>
          <w:rFonts w:ascii="Arial" w:hAnsi="Arial" w:cs="Arial"/>
          <w:i/>
          <w:sz w:val="22"/>
          <w:szCs w:val="22"/>
        </w:rPr>
        <w:t>transporte, refinación, distribución, procesamiento, beneficio, comercialización y exportación de recursos naturales no renovables y biocombustibles</w:t>
      </w:r>
      <w:r w:rsidRPr="008B72F8">
        <w:rPr>
          <w:rFonts w:ascii="Arial" w:hAnsi="Arial" w:cs="Arial"/>
          <w:sz w:val="22"/>
          <w:szCs w:val="22"/>
        </w:rPr>
        <w:t xml:space="preserve">”. </w:t>
      </w:r>
    </w:p>
    <w:p w14:paraId="6FD5FBDF" w14:textId="77777777" w:rsidR="002E6685" w:rsidRPr="008B72F8" w:rsidRDefault="002E6685" w:rsidP="002E6685">
      <w:pPr>
        <w:jc w:val="both"/>
        <w:rPr>
          <w:rFonts w:ascii="Arial" w:hAnsi="Arial" w:cs="Arial"/>
          <w:sz w:val="22"/>
          <w:szCs w:val="22"/>
        </w:rPr>
      </w:pPr>
    </w:p>
    <w:p w14:paraId="7F2C9258" w14:textId="77777777" w:rsidR="002E6685" w:rsidRPr="008B72F8" w:rsidRDefault="002E6685" w:rsidP="002E6685">
      <w:pPr>
        <w:jc w:val="both"/>
        <w:rPr>
          <w:rFonts w:ascii="Arial" w:hAnsi="Arial" w:cs="Arial"/>
          <w:sz w:val="22"/>
          <w:szCs w:val="22"/>
        </w:rPr>
      </w:pPr>
      <w:r w:rsidRPr="008B72F8">
        <w:rPr>
          <w:rFonts w:ascii="Arial" w:hAnsi="Arial" w:cs="Arial"/>
          <w:sz w:val="22"/>
          <w:szCs w:val="22"/>
        </w:rPr>
        <w:t xml:space="preserve">Que el artículo 13 de la Ley 1530 de 2012, mediante la cual se regula la organización y el funcionamiento del Sistema General de Regalías, dispone que la fiscalización es el conjunto de actividades y procedimientos que se llevan a cabo para garantizar el cumplimiento de las normas y de los contratos de exploración y explotación de recursos naturales no renovables, la determinación efectiva de los volúmenes de producción y la aplicación de las mejores prácticas de exploración y producción, teniendo en cuenta los aspectos técnicos, operativos y ambientales, como base determinante para la adecuada determinación y recaudo de regalías y compensaciones y el funcionamiento del Sistema General de Regalías. </w:t>
      </w:r>
    </w:p>
    <w:p w14:paraId="6BF72F61" w14:textId="77777777" w:rsidR="002E6685" w:rsidRPr="008B72F8" w:rsidRDefault="002E6685" w:rsidP="002E6685">
      <w:pPr>
        <w:jc w:val="both"/>
        <w:rPr>
          <w:rFonts w:ascii="Arial" w:hAnsi="Arial" w:cs="Arial"/>
          <w:sz w:val="22"/>
          <w:szCs w:val="22"/>
        </w:rPr>
      </w:pPr>
    </w:p>
    <w:p w14:paraId="04E18E5C" w14:textId="77777777" w:rsidR="002E6685" w:rsidRPr="008B72F8" w:rsidRDefault="002E6685" w:rsidP="002E6685">
      <w:pPr>
        <w:jc w:val="both"/>
        <w:rPr>
          <w:rFonts w:ascii="Arial" w:hAnsi="Arial" w:cs="Arial"/>
          <w:sz w:val="22"/>
          <w:szCs w:val="22"/>
        </w:rPr>
      </w:pPr>
      <w:r w:rsidRPr="008B72F8">
        <w:rPr>
          <w:rFonts w:ascii="Arial" w:hAnsi="Arial" w:cs="Arial"/>
          <w:sz w:val="22"/>
          <w:szCs w:val="22"/>
        </w:rPr>
        <w:t>Que el inciso segundo del artículo 13 ibídem prevé que el Gobierno Nacional definirá los criterios y procedimientos que permitan desarrollar la exploración y explotación de recursos naturales no renovables técnica, económica y ambientalmente eficiente, así como los aspectos técnicos, tecnológicos, operativos y administrativos para ejercer la labor de fiscalización.</w:t>
      </w:r>
    </w:p>
    <w:p w14:paraId="5C1F051C" w14:textId="77777777" w:rsidR="002E6685" w:rsidRPr="008B72F8" w:rsidRDefault="002E6685" w:rsidP="002E6685">
      <w:pPr>
        <w:jc w:val="both"/>
        <w:rPr>
          <w:rFonts w:ascii="Arial" w:hAnsi="Arial" w:cs="Arial"/>
          <w:sz w:val="22"/>
          <w:szCs w:val="22"/>
        </w:rPr>
      </w:pPr>
    </w:p>
    <w:p w14:paraId="2D13EB06" w14:textId="77777777" w:rsidR="002E6685" w:rsidRPr="008B72F8" w:rsidRDefault="002E6685" w:rsidP="002E6685">
      <w:pPr>
        <w:jc w:val="both"/>
        <w:rPr>
          <w:rFonts w:ascii="Arial" w:hAnsi="Arial" w:cs="Arial"/>
          <w:sz w:val="22"/>
          <w:szCs w:val="22"/>
        </w:rPr>
      </w:pPr>
      <w:r w:rsidRPr="008B72F8">
        <w:rPr>
          <w:rFonts w:ascii="Arial" w:hAnsi="Arial" w:cs="Arial"/>
          <w:sz w:val="22"/>
          <w:szCs w:val="22"/>
        </w:rPr>
        <w:t>Que el artículo 2.2.1.1.1.7 del Decreto 1073 de 2015, por medio del cual se expide el Decreto Único Reglamentario del Sector Administrativo de Minas y Energía, prevé que corresponde al Ministerio de Minas y Energía revisar, ajustar y/o expedir las normas técnicas y procedimientos que en materia de exploración y explotación de hidrocarburos en yacimientos convencionales continentales y costa afuera deberán observar los operadores de bloques autorizados por la Agencia Nacional de Hidrocarburos y demás contratos vigentes o aquellos que se suscriban, aplicando las mejores prácticas y teniendo en cuenta los aspectos técnicos, operativos,  ambientales y administrativos.</w:t>
      </w:r>
    </w:p>
    <w:p w14:paraId="702C1593" w14:textId="77777777" w:rsidR="002E6685" w:rsidRPr="008B72F8" w:rsidRDefault="002E6685" w:rsidP="002E6685">
      <w:pPr>
        <w:jc w:val="both"/>
        <w:rPr>
          <w:rFonts w:ascii="Arial" w:hAnsi="Arial" w:cs="Arial"/>
          <w:sz w:val="22"/>
          <w:szCs w:val="22"/>
        </w:rPr>
      </w:pPr>
    </w:p>
    <w:p w14:paraId="36DF189D" w14:textId="77777777" w:rsidR="008B72F8" w:rsidRDefault="002E6685" w:rsidP="008B72F8">
      <w:pPr>
        <w:jc w:val="both"/>
        <w:rPr>
          <w:rFonts w:ascii="Arial" w:hAnsi="Arial" w:cs="Arial"/>
          <w:sz w:val="22"/>
          <w:szCs w:val="22"/>
        </w:rPr>
      </w:pPr>
      <w:r w:rsidRPr="008B72F8">
        <w:rPr>
          <w:rFonts w:ascii="Arial" w:hAnsi="Arial" w:cs="Arial"/>
          <w:sz w:val="22"/>
          <w:szCs w:val="22"/>
        </w:rPr>
        <w:lastRenderedPageBreak/>
        <w:t>Que mediante Resolución 18 1495 de 2009</w:t>
      </w:r>
      <w:r w:rsidR="003206B3" w:rsidRPr="008B72F8">
        <w:rPr>
          <w:rFonts w:ascii="Arial" w:hAnsi="Arial" w:cs="Arial"/>
          <w:sz w:val="22"/>
          <w:szCs w:val="22"/>
        </w:rPr>
        <w:t>, p</w:t>
      </w:r>
      <w:r w:rsidRPr="008B72F8">
        <w:rPr>
          <w:rFonts w:ascii="Arial" w:hAnsi="Arial" w:cs="Arial"/>
          <w:sz w:val="22"/>
          <w:szCs w:val="22"/>
        </w:rPr>
        <w:t xml:space="preserve">or la cual se establecen medidas en materia de </w:t>
      </w:r>
      <w:r w:rsidR="009F2C62" w:rsidRPr="008B72F8">
        <w:rPr>
          <w:rFonts w:ascii="Arial" w:hAnsi="Arial" w:cs="Arial"/>
          <w:sz w:val="22"/>
          <w:szCs w:val="22"/>
        </w:rPr>
        <w:t>e</w:t>
      </w:r>
      <w:r w:rsidRPr="008B72F8">
        <w:rPr>
          <w:rFonts w:ascii="Arial" w:hAnsi="Arial" w:cs="Arial"/>
          <w:sz w:val="22"/>
          <w:szCs w:val="22"/>
        </w:rPr>
        <w:t xml:space="preserve">xploración y </w:t>
      </w:r>
      <w:r w:rsidR="009F2C62" w:rsidRPr="008B72F8">
        <w:rPr>
          <w:rFonts w:ascii="Arial" w:hAnsi="Arial" w:cs="Arial"/>
          <w:sz w:val="22"/>
          <w:szCs w:val="22"/>
        </w:rPr>
        <w:t>e</w:t>
      </w:r>
      <w:r w:rsidRPr="008B72F8">
        <w:rPr>
          <w:rFonts w:ascii="Arial" w:hAnsi="Arial" w:cs="Arial"/>
          <w:sz w:val="22"/>
          <w:szCs w:val="22"/>
        </w:rPr>
        <w:t xml:space="preserve">xplotación de </w:t>
      </w:r>
      <w:r w:rsidR="009F2C62" w:rsidRPr="008B72F8">
        <w:rPr>
          <w:rFonts w:ascii="Arial" w:hAnsi="Arial" w:cs="Arial"/>
          <w:sz w:val="22"/>
          <w:szCs w:val="22"/>
        </w:rPr>
        <w:t>h</w:t>
      </w:r>
      <w:r w:rsidRPr="008B72F8">
        <w:rPr>
          <w:rFonts w:ascii="Arial" w:hAnsi="Arial" w:cs="Arial"/>
          <w:sz w:val="22"/>
          <w:szCs w:val="22"/>
        </w:rPr>
        <w:t>idrocarburos</w:t>
      </w:r>
      <w:r w:rsidR="003206B3" w:rsidRPr="008B72F8">
        <w:rPr>
          <w:rFonts w:ascii="Arial" w:hAnsi="Arial" w:cs="Arial"/>
          <w:sz w:val="22"/>
          <w:szCs w:val="22"/>
        </w:rPr>
        <w:t xml:space="preserve">, </w:t>
      </w:r>
      <w:r w:rsidRPr="008B72F8">
        <w:rPr>
          <w:rFonts w:ascii="Arial" w:hAnsi="Arial" w:cs="Arial"/>
          <w:sz w:val="22"/>
          <w:szCs w:val="22"/>
        </w:rPr>
        <w:t>se dispuso regular y controlar las mencionadas actividades con el fin de maximizar su recuperación final y evitar su desperdicio.</w:t>
      </w:r>
      <w:r w:rsidR="008B72F8" w:rsidRPr="008B72F8">
        <w:rPr>
          <w:rFonts w:ascii="Arial" w:hAnsi="Arial" w:cs="Arial"/>
          <w:sz w:val="22"/>
          <w:szCs w:val="22"/>
        </w:rPr>
        <w:t xml:space="preserve"> </w:t>
      </w:r>
    </w:p>
    <w:p w14:paraId="0D8A51F1" w14:textId="77777777" w:rsidR="008B72F8" w:rsidRDefault="008B72F8" w:rsidP="008B72F8">
      <w:pPr>
        <w:jc w:val="both"/>
        <w:rPr>
          <w:rFonts w:ascii="Arial" w:hAnsi="Arial" w:cs="Arial"/>
          <w:sz w:val="22"/>
          <w:szCs w:val="22"/>
        </w:rPr>
      </w:pPr>
    </w:p>
    <w:p w14:paraId="1A72202C" w14:textId="27C00B9D" w:rsidR="008B72F8" w:rsidRPr="008B72F8" w:rsidRDefault="008B72F8" w:rsidP="008B72F8">
      <w:pPr>
        <w:jc w:val="both"/>
        <w:rPr>
          <w:rFonts w:ascii="Arial" w:hAnsi="Arial" w:cs="Arial"/>
          <w:sz w:val="22"/>
          <w:szCs w:val="22"/>
        </w:rPr>
      </w:pPr>
      <w:r w:rsidRPr="008B72F8">
        <w:rPr>
          <w:rFonts w:ascii="Arial" w:hAnsi="Arial" w:cs="Arial"/>
          <w:sz w:val="22"/>
          <w:szCs w:val="22"/>
        </w:rPr>
        <w:t>Que el artículo 35 de la Resolución 18 1495 de 2009, relacionado con la reglamentación del taponamiento de pozos, establece que: “</w:t>
      </w:r>
      <w:r w:rsidRPr="008B72F8">
        <w:rPr>
          <w:rFonts w:ascii="Arial" w:hAnsi="Arial" w:cs="Arial"/>
          <w:i/>
          <w:sz w:val="22"/>
          <w:szCs w:val="22"/>
        </w:rPr>
        <w:t>La supervisión y los procedimientos para el taponamiento permanente o temporal de pozos, las pruebas de integridad mecánica que se realicen y las características de los tapones, serán establecidos por el Ministerio de Minas y Energía</w:t>
      </w:r>
      <w:r w:rsidRPr="008B72F8">
        <w:rPr>
          <w:rFonts w:ascii="Arial" w:hAnsi="Arial" w:cs="Arial"/>
          <w:sz w:val="22"/>
          <w:szCs w:val="22"/>
        </w:rPr>
        <w:t>”</w:t>
      </w:r>
    </w:p>
    <w:p w14:paraId="6644A4C8" w14:textId="77777777" w:rsidR="002E6685" w:rsidRDefault="002E6685" w:rsidP="002E6685">
      <w:pPr>
        <w:jc w:val="both"/>
        <w:rPr>
          <w:rFonts w:ascii="Arial" w:hAnsi="Arial" w:cs="Arial"/>
          <w:sz w:val="22"/>
          <w:szCs w:val="22"/>
        </w:rPr>
      </w:pPr>
    </w:p>
    <w:p w14:paraId="54F5D542" w14:textId="6D7947A0" w:rsidR="008B72F8" w:rsidRDefault="008B72F8" w:rsidP="002E6685">
      <w:pPr>
        <w:jc w:val="both"/>
        <w:rPr>
          <w:rFonts w:ascii="Arial" w:hAnsi="Arial" w:cs="Arial"/>
          <w:sz w:val="22"/>
          <w:szCs w:val="22"/>
        </w:rPr>
      </w:pPr>
      <w:r w:rsidRPr="008B72F8">
        <w:rPr>
          <w:rFonts w:ascii="Arial" w:hAnsi="Arial" w:cs="Arial"/>
          <w:sz w:val="22"/>
          <w:szCs w:val="22"/>
        </w:rPr>
        <w:t>Que mediante Resolución 4 0048 de 2015, el Ministerio de Minas y Energía modificó la Resolución 18 1495 de 2009 y estableció medidas en materia de exploración y explotación de hidrocarburos en yacimientos convencionales continentales y costa afuera.</w:t>
      </w:r>
    </w:p>
    <w:p w14:paraId="784F0EEF" w14:textId="77777777" w:rsidR="008B72F8" w:rsidRDefault="008B72F8" w:rsidP="002E6685">
      <w:pPr>
        <w:jc w:val="both"/>
        <w:rPr>
          <w:rFonts w:ascii="Arial" w:hAnsi="Arial" w:cs="Arial"/>
          <w:sz w:val="22"/>
          <w:szCs w:val="22"/>
        </w:rPr>
      </w:pPr>
    </w:p>
    <w:p w14:paraId="0BFCDC9D" w14:textId="50245B27" w:rsidR="008B72F8" w:rsidRDefault="008B72F8" w:rsidP="008B72F8">
      <w:pPr>
        <w:jc w:val="both"/>
        <w:rPr>
          <w:rFonts w:ascii="Arial" w:hAnsi="Arial" w:cs="Arial"/>
          <w:sz w:val="22"/>
          <w:szCs w:val="22"/>
        </w:rPr>
      </w:pPr>
      <w:r>
        <w:rPr>
          <w:rFonts w:ascii="Arial" w:hAnsi="Arial" w:cs="Arial"/>
          <w:sz w:val="22"/>
          <w:szCs w:val="22"/>
        </w:rPr>
        <w:t>Que el a</w:t>
      </w:r>
      <w:r w:rsidRPr="008B72F8">
        <w:rPr>
          <w:rFonts w:ascii="Arial" w:hAnsi="Arial" w:cs="Arial"/>
          <w:sz w:val="22"/>
          <w:szCs w:val="22"/>
        </w:rPr>
        <w:t xml:space="preserve">rtículo </w:t>
      </w:r>
      <w:r>
        <w:rPr>
          <w:rFonts w:ascii="Arial" w:hAnsi="Arial" w:cs="Arial"/>
          <w:sz w:val="22"/>
          <w:szCs w:val="22"/>
        </w:rPr>
        <w:t>5 de la Resolución 4 0048 de 2015, relacionado con las c</w:t>
      </w:r>
      <w:r w:rsidRPr="008B72F8">
        <w:rPr>
          <w:rFonts w:ascii="Arial" w:hAnsi="Arial" w:cs="Arial"/>
          <w:sz w:val="22"/>
          <w:szCs w:val="22"/>
        </w:rPr>
        <w:t xml:space="preserve">ondiciones para el </w:t>
      </w:r>
      <w:r>
        <w:rPr>
          <w:rFonts w:ascii="Arial" w:hAnsi="Arial" w:cs="Arial"/>
          <w:sz w:val="22"/>
          <w:szCs w:val="22"/>
        </w:rPr>
        <w:t>t</w:t>
      </w:r>
      <w:r w:rsidRPr="008B72F8">
        <w:rPr>
          <w:rFonts w:ascii="Arial" w:hAnsi="Arial" w:cs="Arial"/>
          <w:sz w:val="22"/>
          <w:szCs w:val="22"/>
        </w:rPr>
        <w:t xml:space="preserve">aponamiento y </w:t>
      </w:r>
      <w:r>
        <w:rPr>
          <w:rFonts w:ascii="Arial" w:hAnsi="Arial" w:cs="Arial"/>
          <w:sz w:val="22"/>
          <w:szCs w:val="22"/>
        </w:rPr>
        <w:t>a</w:t>
      </w:r>
      <w:r w:rsidRPr="008B72F8">
        <w:rPr>
          <w:rFonts w:ascii="Arial" w:hAnsi="Arial" w:cs="Arial"/>
          <w:sz w:val="22"/>
          <w:szCs w:val="22"/>
        </w:rPr>
        <w:t>bandono</w:t>
      </w:r>
      <w:r>
        <w:rPr>
          <w:rFonts w:ascii="Arial" w:hAnsi="Arial" w:cs="Arial"/>
          <w:sz w:val="22"/>
          <w:szCs w:val="22"/>
        </w:rPr>
        <w:t xml:space="preserve"> de pozos señala que “</w:t>
      </w:r>
      <w:r w:rsidRPr="008B72F8">
        <w:rPr>
          <w:rFonts w:ascii="Arial" w:hAnsi="Arial" w:cs="Arial"/>
          <w:i/>
          <w:sz w:val="22"/>
          <w:szCs w:val="22"/>
        </w:rPr>
        <w:t>Cuando se haya perforado un pozo que resulte seco o por problemas mecánicos haya de abandonarse definitivamente, será taponado y desmantelado inmediatamente, en cuyo caso, previa la realización de estas actividades, se debe  actualizar y obtener aprobación del Ministerio de Minas y Energía o quien haga sus veces en materia de fiscalización, del nuevo programa de abandono.  Igual procedimiento deberá seguirse en el evento en que un pozo permanezca inactivo por más de seis (6) meses sin justificación.  Los trabajos necesarios para el taponamiento tendrán como objetivo el aislamiento definitivo y conveniente de las formaciones atravesadas que contengan petróleo, gas o agua, de tal manera que se eviten invasiones de fluidos o manifestaciones de hidrocarburos en superficie.  En cualquiera de estos eventos se debe diligenciar el formulario 10A “Informe de taponamiento y abandono</w:t>
      </w:r>
      <w:r w:rsidRPr="008B72F8">
        <w:rPr>
          <w:rFonts w:ascii="Arial" w:hAnsi="Arial" w:cs="Arial"/>
          <w:sz w:val="22"/>
          <w:szCs w:val="22"/>
        </w:rPr>
        <w:t>”.</w:t>
      </w:r>
    </w:p>
    <w:p w14:paraId="2E224A74" w14:textId="77777777" w:rsidR="008B72F8" w:rsidRDefault="008B72F8" w:rsidP="008B72F8">
      <w:pPr>
        <w:jc w:val="both"/>
        <w:rPr>
          <w:rFonts w:ascii="Arial" w:hAnsi="Arial" w:cs="Arial"/>
          <w:sz w:val="22"/>
          <w:szCs w:val="22"/>
        </w:rPr>
      </w:pPr>
    </w:p>
    <w:p w14:paraId="748F010E" w14:textId="35154103" w:rsidR="008B72F8" w:rsidRDefault="008B72F8" w:rsidP="008B72F8">
      <w:pPr>
        <w:jc w:val="both"/>
        <w:rPr>
          <w:rFonts w:ascii="Arial" w:hAnsi="Arial" w:cs="Arial"/>
          <w:sz w:val="22"/>
          <w:szCs w:val="22"/>
        </w:rPr>
      </w:pPr>
      <w:r>
        <w:rPr>
          <w:rFonts w:ascii="Arial" w:hAnsi="Arial" w:cs="Arial"/>
          <w:sz w:val="22"/>
          <w:szCs w:val="22"/>
        </w:rPr>
        <w:t>Que el p</w:t>
      </w:r>
      <w:r w:rsidRPr="008B72F8">
        <w:rPr>
          <w:rFonts w:ascii="Arial" w:hAnsi="Arial" w:cs="Arial"/>
          <w:sz w:val="22"/>
          <w:szCs w:val="22"/>
        </w:rPr>
        <w:t>arágrafo 2</w:t>
      </w:r>
      <w:r>
        <w:rPr>
          <w:rFonts w:ascii="Arial" w:hAnsi="Arial" w:cs="Arial"/>
          <w:sz w:val="22"/>
          <w:szCs w:val="22"/>
        </w:rPr>
        <w:t xml:space="preserve"> del artículo 5 </w:t>
      </w:r>
      <w:r w:rsidR="00050A69" w:rsidRPr="00050A69">
        <w:rPr>
          <w:rFonts w:ascii="Arial" w:hAnsi="Arial" w:cs="Arial"/>
          <w:i/>
          <w:sz w:val="22"/>
          <w:szCs w:val="22"/>
        </w:rPr>
        <w:t>i</w:t>
      </w:r>
      <w:r w:rsidRPr="00050A69">
        <w:rPr>
          <w:rFonts w:ascii="Arial" w:hAnsi="Arial" w:cs="Arial"/>
          <w:i/>
          <w:sz w:val="22"/>
          <w:szCs w:val="22"/>
        </w:rPr>
        <w:t>bídem</w:t>
      </w:r>
      <w:r w:rsidR="00050A69">
        <w:rPr>
          <w:rFonts w:ascii="Arial" w:hAnsi="Arial" w:cs="Arial"/>
          <w:sz w:val="22"/>
          <w:szCs w:val="22"/>
        </w:rPr>
        <w:t>, señala que “</w:t>
      </w:r>
      <w:r w:rsidRPr="00050A69">
        <w:rPr>
          <w:rFonts w:ascii="Arial" w:hAnsi="Arial" w:cs="Arial"/>
          <w:i/>
          <w:sz w:val="22"/>
          <w:szCs w:val="22"/>
        </w:rPr>
        <w:t>El contratista podrá abandonar temporalmente un pozo exploratorio, previa autorización y aprobación del programa de taponamiento por parte del Ministerio de Minas y Energía o quien haga sus veces en materia de fiscalización, por un periodo que no podrá extenderse más allá de la fase exploratoria del contrato.</w:t>
      </w:r>
      <w:r w:rsidR="00050A69" w:rsidRPr="00050A69">
        <w:rPr>
          <w:rFonts w:ascii="Arial" w:hAnsi="Arial" w:cs="Arial"/>
          <w:i/>
          <w:sz w:val="22"/>
          <w:szCs w:val="22"/>
        </w:rPr>
        <w:t xml:space="preserve"> </w:t>
      </w:r>
      <w:r w:rsidRPr="00050A69">
        <w:rPr>
          <w:rFonts w:ascii="Arial" w:hAnsi="Arial" w:cs="Arial"/>
          <w:i/>
          <w:sz w:val="22"/>
          <w:szCs w:val="22"/>
        </w:rPr>
        <w:t>Si al finalizar este tiempo, el contratista no ha reactivado el pozo, todas las facilidades y equipos deberán ser retirados, y deberá procederse con la limpieza y restauración ambiental de la zona y el abandono definitivo del pozo</w:t>
      </w:r>
      <w:r w:rsidR="00050A69">
        <w:rPr>
          <w:rFonts w:ascii="Arial" w:hAnsi="Arial" w:cs="Arial"/>
          <w:sz w:val="22"/>
          <w:szCs w:val="22"/>
        </w:rPr>
        <w:t>”.</w:t>
      </w:r>
    </w:p>
    <w:p w14:paraId="396DB6DD" w14:textId="77777777" w:rsidR="00050A69" w:rsidRDefault="00050A69" w:rsidP="008B72F8">
      <w:pPr>
        <w:jc w:val="both"/>
        <w:rPr>
          <w:rFonts w:ascii="Arial" w:hAnsi="Arial" w:cs="Arial"/>
          <w:sz w:val="22"/>
          <w:szCs w:val="22"/>
        </w:rPr>
      </w:pPr>
    </w:p>
    <w:p w14:paraId="410D1EF7" w14:textId="0C5C4061" w:rsidR="00050A69" w:rsidRPr="008B72F8" w:rsidRDefault="00050A69" w:rsidP="008B72F8">
      <w:pPr>
        <w:jc w:val="both"/>
        <w:rPr>
          <w:rFonts w:ascii="Arial" w:hAnsi="Arial" w:cs="Arial"/>
          <w:sz w:val="22"/>
          <w:szCs w:val="22"/>
        </w:rPr>
      </w:pPr>
      <w:r>
        <w:rPr>
          <w:rFonts w:ascii="Arial" w:hAnsi="Arial" w:cs="Arial"/>
          <w:sz w:val="22"/>
          <w:szCs w:val="22"/>
        </w:rPr>
        <w:t xml:space="preserve">Que el parágrafo </w:t>
      </w:r>
      <w:r w:rsidRPr="00050A69">
        <w:rPr>
          <w:rFonts w:ascii="Arial" w:hAnsi="Arial" w:cs="Arial"/>
          <w:sz w:val="22"/>
          <w:szCs w:val="22"/>
        </w:rPr>
        <w:t>4</w:t>
      </w:r>
      <w:r>
        <w:rPr>
          <w:rFonts w:ascii="Arial" w:hAnsi="Arial" w:cs="Arial"/>
          <w:sz w:val="22"/>
          <w:szCs w:val="22"/>
        </w:rPr>
        <w:t xml:space="preserve"> del mencionado artículo estableció una excepción para las operaciones de abandono de pozos perforados costa afuera en los siguientes términos: </w:t>
      </w:r>
      <w:r w:rsidRPr="00050A69">
        <w:rPr>
          <w:rFonts w:ascii="Arial" w:hAnsi="Arial" w:cs="Arial"/>
          <w:i/>
          <w:sz w:val="22"/>
          <w:szCs w:val="22"/>
        </w:rPr>
        <w:t>“En operaciones costa afuera, si terminada la fase exploratoria el operador ha realizado la declaración de comercialidad del campo, el periodo de abandono temporal podrá extenderse durante el tiempo que se tarden las operaciones de construcción de las facilidades necesarias para el manejo de los fluidos que se produzcan”</w:t>
      </w:r>
      <w:r w:rsidRPr="00050A69">
        <w:rPr>
          <w:rFonts w:ascii="Arial" w:hAnsi="Arial" w:cs="Arial"/>
          <w:sz w:val="22"/>
          <w:szCs w:val="22"/>
        </w:rPr>
        <w:t>.</w:t>
      </w:r>
    </w:p>
    <w:p w14:paraId="0CCAA471" w14:textId="77777777" w:rsidR="002E6685" w:rsidRPr="008B72F8" w:rsidRDefault="002E6685" w:rsidP="002E6685">
      <w:pPr>
        <w:jc w:val="both"/>
        <w:rPr>
          <w:rFonts w:ascii="Arial" w:hAnsi="Arial" w:cs="Arial"/>
          <w:sz w:val="22"/>
          <w:szCs w:val="22"/>
        </w:rPr>
      </w:pPr>
    </w:p>
    <w:p w14:paraId="55132A2A" w14:textId="77777777" w:rsidR="002E6685" w:rsidRPr="008B72F8" w:rsidRDefault="002E6685" w:rsidP="002E6685">
      <w:pPr>
        <w:jc w:val="both"/>
        <w:rPr>
          <w:rFonts w:ascii="Arial" w:hAnsi="Arial" w:cs="Arial"/>
          <w:sz w:val="22"/>
          <w:szCs w:val="22"/>
        </w:rPr>
      </w:pPr>
      <w:r w:rsidRPr="008B72F8">
        <w:rPr>
          <w:rFonts w:ascii="Arial" w:hAnsi="Arial" w:cs="Arial"/>
          <w:sz w:val="22"/>
          <w:szCs w:val="22"/>
        </w:rPr>
        <w:t>Que en cumplimiento de lo dispuesto en el numeral 8 del artículo 8 de la Ley 1437 de 2011, el texto del presente acto administrativo se publicó en la página web del Ministerio de Minas y Energía del</w:t>
      </w:r>
      <w:r w:rsidR="00441084" w:rsidRPr="008B72F8">
        <w:rPr>
          <w:rFonts w:ascii="Arial" w:hAnsi="Arial" w:cs="Arial"/>
          <w:sz w:val="22"/>
          <w:szCs w:val="22"/>
        </w:rPr>
        <w:t xml:space="preserve"> </w:t>
      </w:r>
      <w:r w:rsidR="00437736" w:rsidRPr="008B72F8">
        <w:rPr>
          <w:rFonts w:ascii="Arial" w:hAnsi="Arial" w:cs="Arial"/>
          <w:sz w:val="22"/>
          <w:szCs w:val="22"/>
          <w:highlight w:val="lightGray"/>
        </w:rPr>
        <w:t>XX</w:t>
      </w:r>
      <w:r w:rsidR="00437736" w:rsidRPr="008B72F8">
        <w:rPr>
          <w:rFonts w:ascii="Arial" w:hAnsi="Arial" w:cs="Arial"/>
          <w:sz w:val="22"/>
          <w:szCs w:val="22"/>
        </w:rPr>
        <w:t xml:space="preserve"> </w:t>
      </w:r>
      <w:r w:rsidR="000D03B1" w:rsidRPr="008B72F8">
        <w:rPr>
          <w:rFonts w:ascii="Arial" w:hAnsi="Arial" w:cs="Arial"/>
          <w:sz w:val="22"/>
          <w:szCs w:val="22"/>
        </w:rPr>
        <w:t>de</w:t>
      </w:r>
      <w:r w:rsidR="00437736" w:rsidRPr="008B72F8">
        <w:rPr>
          <w:rFonts w:ascii="Arial" w:hAnsi="Arial" w:cs="Arial"/>
          <w:sz w:val="22"/>
          <w:szCs w:val="22"/>
        </w:rPr>
        <w:t xml:space="preserve"> </w:t>
      </w:r>
      <w:r w:rsidR="00437736" w:rsidRPr="008B72F8">
        <w:rPr>
          <w:rFonts w:ascii="Arial" w:hAnsi="Arial" w:cs="Arial"/>
          <w:sz w:val="22"/>
          <w:szCs w:val="22"/>
          <w:highlight w:val="lightGray"/>
        </w:rPr>
        <w:t>XXXX</w:t>
      </w:r>
      <w:r w:rsidR="00437736" w:rsidRPr="008B72F8">
        <w:rPr>
          <w:rFonts w:ascii="Arial" w:hAnsi="Arial" w:cs="Arial"/>
          <w:sz w:val="22"/>
          <w:szCs w:val="22"/>
        </w:rPr>
        <w:t xml:space="preserve"> al </w:t>
      </w:r>
      <w:r w:rsidR="00437736" w:rsidRPr="008B72F8">
        <w:rPr>
          <w:rFonts w:ascii="Arial" w:hAnsi="Arial" w:cs="Arial"/>
          <w:sz w:val="22"/>
          <w:szCs w:val="22"/>
          <w:highlight w:val="lightGray"/>
        </w:rPr>
        <w:t>XX</w:t>
      </w:r>
      <w:r w:rsidR="00437736" w:rsidRPr="008B72F8">
        <w:rPr>
          <w:rFonts w:ascii="Arial" w:hAnsi="Arial" w:cs="Arial"/>
          <w:sz w:val="22"/>
          <w:szCs w:val="22"/>
        </w:rPr>
        <w:t xml:space="preserve"> de </w:t>
      </w:r>
      <w:r w:rsidR="00437736" w:rsidRPr="008B72F8">
        <w:rPr>
          <w:rFonts w:ascii="Arial" w:hAnsi="Arial" w:cs="Arial"/>
          <w:sz w:val="22"/>
          <w:szCs w:val="22"/>
          <w:highlight w:val="lightGray"/>
        </w:rPr>
        <w:t>XXXX</w:t>
      </w:r>
      <w:r w:rsidR="00437736" w:rsidRPr="008B72F8">
        <w:rPr>
          <w:rFonts w:ascii="Arial" w:hAnsi="Arial" w:cs="Arial"/>
          <w:sz w:val="22"/>
          <w:szCs w:val="22"/>
        </w:rPr>
        <w:t xml:space="preserve"> de </w:t>
      </w:r>
      <w:r w:rsidR="00437736" w:rsidRPr="008B72F8">
        <w:rPr>
          <w:rFonts w:ascii="Arial" w:hAnsi="Arial" w:cs="Arial"/>
          <w:sz w:val="22"/>
          <w:szCs w:val="22"/>
          <w:highlight w:val="lightGray"/>
        </w:rPr>
        <w:t>XXXX</w:t>
      </w:r>
      <w:r w:rsidR="00437736" w:rsidRPr="008B72F8">
        <w:rPr>
          <w:rFonts w:ascii="Arial" w:hAnsi="Arial" w:cs="Arial"/>
          <w:sz w:val="22"/>
          <w:szCs w:val="22"/>
        </w:rPr>
        <w:t xml:space="preserve"> </w:t>
      </w:r>
      <w:r w:rsidRPr="008B72F8">
        <w:rPr>
          <w:rFonts w:ascii="Arial" w:hAnsi="Arial" w:cs="Arial"/>
          <w:sz w:val="22"/>
          <w:szCs w:val="22"/>
        </w:rPr>
        <w:t>y los comentarios recibidos fueron debidamente analizados.</w:t>
      </w:r>
    </w:p>
    <w:p w14:paraId="5B45600D" w14:textId="77777777" w:rsidR="002E6685" w:rsidRPr="008B72F8" w:rsidRDefault="00851C1E" w:rsidP="00851C1E">
      <w:pPr>
        <w:tabs>
          <w:tab w:val="left" w:pos="5505"/>
        </w:tabs>
        <w:jc w:val="both"/>
        <w:rPr>
          <w:rFonts w:ascii="Arial" w:hAnsi="Arial" w:cs="Arial"/>
          <w:sz w:val="22"/>
          <w:szCs w:val="22"/>
        </w:rPr>
      </w:pPr>
      <w:r w:rsidRPr="008B72F8">
        <w:rPr>
          <w:rFonts w:ascii="Arial" w:hAnsi="Arial" w:cs="Arial"/>
          <w:sz w:val="22"/>
          <w:szCs w:val="22"/>
        </w:rPr>
        <w:tab/>
      </w:r>
    </w:p>
    <w:p w14:paraId="0F82C7EA" w14:textId="77777777" w:rsidR="002E6685" w:rsidRPr="008B72F8" w:rsidRDefault="002E6685" w:rsidP="002E6685">
      <w:pPr>
        <w:jc w:val="both"/>
        <w:rPr>
          <w:rFonts w:ascii="Arial" w:hAnsi="Arial" w:cs="Arial"/>
          <w:sz w:val="22"/>
          <w:szCs w:val="22"/>
        </w:rPr>
      </w:pPr>
      <w:r w:rsidRPr="008B72F8">
        <w:rPr>
          <w:rFonts w:ascii="Arial" w:hAnsi="Arial" w:cs="Arial"/>
          <w:sz w:val="22"/>
          <w:szCs w:val="22"/>
        </w:rPr>
        <w:t>Que de acuerdo con lo establecido en los artículos 2.2.1.7.5.6 y 2.2.1.7.5.7 del Decreto 1595 de 2015, el Ministerio de Minas y Energía sometió a consideración de la Dirección de Regulación del Ministerio de Comercio Industria y Turismo el texto del presente reglamento.</w:t>
      </w:r>
    </w:p>
    <w:p w14:paraId="273C12C8" w14:textId="77777777" w:rsidR="002E6685" w:rsidRPr="008B72F8" w:rsidRDefault="002E6685" w:rsidP="002E6685">
      <w:pPr>
        <w:jc w:val="both"/>
        <w:rPr>
          <w:rFonts w:ascii="Arial" w:hAnsi="Arial" w:cs="Arial"/>
          <w:sz w:val="22"/>
          <w:szCs w:val="22"/>
        </w:rPr>
      </w:pPr>
    </w:p>
    <w:p w14:paraId="46A95407" w14:textId="77777777" w:rsidR="002E6685" w:rsidRPr="008B72F8" w:rsidRDefault="002E6685" w:rsidP="002E6685">
      <w:pPr>
        <w:jc w:val="both"/>
        <w:rPr>
          <w:rFonts w:ascii="Arial" w:hAnsi="Arial" w:cs="Arial"/>
          <w:sz w:val="22"/>
          <w:szCs w:val="22"/>
        </w:rPr>
      </w:pPr>
      <w:r w:rsidRPr="008B72F8">
        <w:rPr>
          <w:rFonts w:ascii="Arial" w:hAnsi="Arial" w:cs="Arial"/>
          <w:sz w:val="22"/>
          <w:szCs w:val="22"/>
        </w:rPr>
        <w:t>Que mediante oficio</w:t>
      </w:r>
      <w:r w:rsidR="00F22D14" w:rsidRPr="008B72F8">
        <w:rPr>
          <w:rFonts w:ascii="Arial" w:hAnsi="Arial" w:cs="Arial"/>
          <w:sz w:val="22"/>
          <w:szCs w:val="22"/>
        </w:rPr>
        <w:t xml:space="preserve"> </w:t>
      </w:r>
      <w:r w:rsidR="007E42FA" w:rsidRPr="008B72F8">
        <w:rPr>
          <w:rFonts w:ascii="Arial" w:hAnsi="Arial" w:cs="Arial"/>
          <w:sz w:val="22"/>
          <w:szCs w:val="22"/>
          <w:highlight w:val="lightGray"/>
        </w:rPr>
        <w:t>XXXX</w:t>
      </w:r>
      <w:r w:rsidR="007E42FA" w:rsidRPr="008B72F8">
        <w:rPr>
          <w:rFonts w:ascii="Arial" w:hAnsi="Arial" w:cs="Arial"/>
          <w:sz w:val="22"/>
          <w:szCs w:val="22"/>
        </w:rPr>
        <w:t xml:space="preserve"> del </w:t>
      </w:r>
      <w:r w:rsidR="007E42FA" w:rsidRPr="008B72F8">
        <w:rPr>
          <w:rFonts w:ascii="Arial" w:hAnsi="Arial" w:cs="Arial"/>
          <w:sz w:val="22"/>
          <w:szCs w:val="22"/>
          <w:highlight w:val="lightGray"/>
        </w:rPr>
        <w:t>XX</w:t>
      </w:r>
      <w:r w:rsidR="007E42FA" w:rsidRPr="008B72F8">
        <w:rPr>
          <w:rFonts w:ascii="Arial" w:hAnsi="Arial" w:cs="Arial"/>
          <w:sz w:val="22"/>
          <w:szCs w:val="22"/>
        </w:rPr>
        <w:t xml:space="preserve"> de </w:t>
      </w:r>
      <w:r w:rsidR="007E42FA" w:rsidRPr="008B72F8">
        <w:rPr>
          <w:rFonts w:ascii="Arial" w:hAnsi="Arial" w:cs="Arial"/>
          <w:sz w:val="22"/>
          <w:szCs w:val="22"/>
          <w:highlight w:val="lightGray"/>
        </w:rPr>
        <w:t>XX</w:t>
      </w:r>
      <w:r w:rsidR="007E42FA" w:rsidRPr="008B72F8">
        <w:rPr>
          <w:rFonts w:ascii="Arial" w:hAnsi="Arial" w:cs="Arial"/>
          <w:sz w:val="22"/>
          <w:szCs w:val="22"/>
        </w:rPr>
        <w:t xml:space="preserve"> de </w:t>
      </w:r>
      <w:r w:rsidR="007E42FA" w:rsidRPr="008B72F8">
        <w:rPr>
          <w:rFonts w:ascii="Arial" w:hAnsi="Arial" w:cs="Arial"/>
          <w:sz w:val="22"/>
          <w:szCs w:val="22"/>
          <w:highlight w:val="lightGray"/>
        </w:rPr>
        <w:t>XXXX</w:t>
      </w:r>
      <w:r w:rsidR="007E42FA" w:rsidRPr="008B72F8">
        <w:rPr>
          <w:rFonts w:ascii="Arial" w:hAnsi="Arial" w:cs="Arial"/>
          <w:sz w:val="22"/>
          <w:szCs w:val="22"/>
        </w:rPr>
        <w:t xml:space="preserve">, </w:t>
      </w:r>
      <w:r w:rsidRPr="008B72F8">
        <w:rPr>
          <w:rFonts w:ascii="Arial" w:hAnsi="Arial" w:cs="Arial"/>
          <w:sz w:val="22"/>
          <w:szCs w:val="22"/>
        </w:rPr>
        <w:t xml:space="preserve">radicado en el Ministerio de Minas y Energía el </w:t>
      </w:r>
      <w:r w:rsidR="007E42FA" w:rsidRPr="008B72F8">
        <w:rPr>
          <w:rFonts w:ascii="Arial" w:hAnsi="Arial" w:cs="Arial"/>
          <w:sz w:val="22"/>
          <w:szCs w:val="22"/>
          <w:highlight w:val="lightGray"/>
        </w:rPr>
        <w:t>XX</w:t>
      </w:r>
      <w:r w:rsidR="007E42FA" w:rsidRPr="008B72F8">
        <w:rPr>
          <w:rFonts w:ascii="Arial" w:hAnsi="Arial" w:cs="Arial"/>
          <w:sz w:val="22"/>
          <w:szCs w:val="22"/>
        </w:rPr>
        <w:t xml:space="preserve"> de </w:t>
      </w:r>
      <w:r w:rsidR="007E42FA" w:rsidRPr="008B72F8">
        <w:rPr>
          <w:rFonts w:ascii="Arial" w:hAnsi="Arial" w:cs="Arial"/>
          <w:sz w:val="22"/>
          <w:szCs w:val="22"/>
          <w:highlight w:val="lightGray"/>
        </w:rPr>
        <w:t>XXXX</w:t>
      </w:r>
      <w:r w:rsidR="007E42FA" w:rsidRPr="008B72F8">
        <w:rPr>
          <w:rFonts w:ascii="Arial" w:hAnsi="Arial" w:cs="Arial"/>
          <w:sz w:val="22"/>
          <w:szCs w:val="22"/>
        </w:rPr>
        <w:t xml:space="preserve"> de </w:t>
      </w:r>
      <w:r w:rsidR="007E42FA" w:rsidRPr="008B72F8">
        <w:rPr>
          <w:rFonts w:ascii="Arial" w:hAnsi="Arial" w:cs="Arial"/>
          <w:sz w:val="22"/>
          <w:szCs w:val="22"/>
          <w:highlight w:val="lightGray"/>
        </w:rPr>
        <w:t>XXXX</w:t>
      </w:r>
      <w:r w:rsidR="007E42FA" w:rsidRPr="008B72F8">
        <w:rPr>
          <w:rFonts w:ascii="Arial" w:hAnsi="Arial" w:cs="Arial"/>
          <w:sz w:val="22"/>
          <w:szCs w:val="22"/>
        </w:rPr>
        <w:t xml:space="preserve">, </w:t>
      </w:r>
      <w:r w:rsidRPr="008B72F8">
        <w:rPr>
          <w:rFonts w:ascii="Arial" w:hAnsi="Arial" w:cs="Arial"/>
          <w:sz w:val="22"/>
          <w:szCs w:val="22"/>
        </w:rPr>
        <w:t xml:space="preserve">con el número </w:t>
      </w:r>
      <w:r w:rsidR="007E42FA" w:rsidRPr="008B72F8">
        <w:rPr>
          <w:rFonts w:ascii="Arial" w:hAnsi="Arial" w:cs="Arial"/>
          <w:sz w:val="22"/>
          <w:szCs w:val="22"/>
          <w:highlight w:val="lightGray"/>
        </w:rPr>
        <w:t>XXXXXXXXXX</w:t>
      </w:r>
      <w:r w:rsidR="007E42FA" w:rsidRPr="008B72F8">
        <w:rPr>
          <w:rFonts w:ascii="Arial" w:hAnsi="Arial" w:cs="Arial"/>
          <w:sz w:val="22"/>
          <w:szCs w:val="22"/>
        </w:rPr>
        <w:t xml:space="preserve">, </w:t>
      </w:r>
      <w:r w:rsidRPr="008B72F8">
        <w:rPr>
          <w:rFonts w:ascii="Arial" w:hAnsi="Arial" w:cs="Arial"/>
          <w:sz w:val="22"/>
          <w:szCs w:val="22"/>
        </w:rPr>
        <w:t xml:space="preserve">la Dirección de Regulación del Ministerio de Comercio, Industria y Turismo conceptúo que: </w:t>
      </w:r>
      <w:r w:rsidRPr="008B72F8">
        <w:rPr>
          <w:rFonts w:ascii="Arial" w:hAnsi="Arial" w:cs="Arial"/>
          <w:i/>
          <w:sz w:val="22"/>
          <w:szCs w:val="22"/>
          <w:highlight w:val="lightGray"/>
        </w:rPr>
        <w:t>“…</w:t>
      </w:r>
      <w:r w:rsidRPr="008B72F8">
        <w:rPr>
          <w:rFonts w:ascii="Arial" w:hAnsi="Arial" w:cs="Arial"/>
          <w:sz w:val="22"/>
          <w:szCs w:val="22"/>
          <w:highlight w:val="lightGray"/>
        </w:rPr>
        <w:t>”</w:t>
      </w:r>
    </w:p>
    <w:p w14:paraId="6909746C" w14:textId="77777777" w:rsidR="002E6685" w:rsidRPr="008B72F8" w:rsidRDefault="002E6685" w:rsidP="002E6685">
      <w:pPr>
        <w:jc w:val="both"/>
        <w:rPr>
          <w:rFonts w:ascii="Arial" w:hAnsi="Arial" w:cs="Arial"/>
          <w:sz w:val="22"/>
          <w:szCs w:val="22"/>
        </w:rPr>
      </w:pPr>
    </w:p>
    <w:p w14:paraId="2AC431F2" w14:textId="77777777" w:rsidR="002E6685" w:rsidRPr="008B72F8" w:rsidRDefault="002E6685" w:rsidP="002E6685">
      <w:pPr>
        <w:jc w:val="both"/>
        <w:rPr>
          <w:rFonts w:ascii="Arial" w:hAnsi="Arial" w:cs="Arial"/>
          <w:sz w:val="22"/>
          <w:szCs w:val="22"/>
        </w:rPr>
      </w:pPr>
      <w:r w:rsidRPr="008B72F8">
        <w:rPr>
          <w:rFonts w:ascii="Arial" w:hAnsi="Arial" w:cs="Arial"/>
          <w:sz w:val="22"/>
          <w:szCs w:val="22"/>
        </w:rPr>
        <w:lastRenderedPageBreak/>
        <w:t xml:space="preserve">Que sometido el Proyecto de Resolución al concepto de que trata el artículo 7 de la Ley 1340 de 2009, reglamentado por el Capítulo 30 del Decreto 1074 de 2015, mediante oficio </w:t>
      </w:r>
      <w:r w:rsidR="007E42FA" w:rsidRPr="008B72F8">
        <w:rPr>
          <w:rFonts w:ascii="Arial" w:hAnsi="Arial" w:cs="Arial"/>
          <w:sz w:val="22"/>
          <w:szCs w:val="22"/>
          <w:highlight w:val="lightGray"/>
        </w:rPr>
        <w:t>XXXX</w:t>
      </w:r>
      <w:r w:rsidR="007E42FA" w:rsidRPr="008B72F8">
        <w:rPr>
          <w:rFonts w:ascii="Arial" w:hAnsi="Arial" w:cs="Arial"/>
          <w:sz w:val="22"/>
          <w:szCs w:val="22"/>
        </w:rPr>
        <w:t xml:space="preserve"> del </w:t>
      </w:r>
      <w:r w:rsidR="007E42FA" w:rsidRPr="008B72F8">
        <w:rPr>
          <w:rFonts w:ascii="Arial" w:hAnsi="Arial" w:cs="Arial"/>
          <w:sz w:val="22"/>
          <w:szCs w:val="22"/>
          <w:highlight w:val="lightGray"/>
        </w:rPr>
        <w:t>XX</w:t>
      </w:r>
      <w:r w:rsidR="007E42FA" w:rsidRPr="008B72F8">
        <w:rPr>
          <w:rFonts w:ascii="Arial" w:hAnsi="Arial" w:cs="Arial"/>
          <w:sz w:val="22"/>
          <w:szCs w:val="22"/>
        </w:rPr>
        <w:t xml:space="preserve"> </w:t>
      </w:r>
      <w:r w:rsidRPr="008B72F8">
        <w:rPr>
          <w:rFonts w:ascii="Arial" w:hAnsi="Arial" w:cs="Arial"/>
          <w:sz w:val="22"/>
          <w:szCs w:val="22"/>
        </w:rPr>
        <w:t>de</w:t>
      </w:r>
      <w:r w:rsidR="007E42FA" w:rsidRPr="008B72F8">
        <w:rPr>
          <w:rFonts w:ascii="Arial" w:hAnsi="Arial" w:cs="Arial"/>
          <w:sz w:val="22"/>
          <w:szCs w:val="22"/>
        </w:rPr>
        <w:t xml:space="preserve"> </w:t>
      </w:r>
      <w:r w:rsidR="007E42FA" w:rsidRPr="008B72F8">
        <w:rPr>
          <w:rFonts w:ascii="Arial" w:hAnsi="Arial" w:cs="Arial"/>
          <w:sz w:val="22"/>
          <w:szCs w:val="22"/>
          <w:highlight w:val="lightGray"/>
        </w:rPr>
        <w:t>XXXX</w:t>
      </w:r>
      <w:r w:rsidR="007E42FA" w:rsidRPr="008B72F8">
        <w:rPr>
          <w:rFonts w:ascii="Arial" w:hAnsi="Arial" w:cs="Arial"/>
          <w:sz w:val="22"/>
          <w:szCs w:val="22"/>
        </w:rPr>
        <w:t xml:space="preserve"> de </w:t>
      </w:r>
      <w:r w:rsidR="007E42FA" w:rsidRPr="008B72F8">
        <w:rPr>
          <w:rFonts w:ascii="Arial" w:hAnsi="Arial" w:cs="Arial"/>
          <w:sz w:val="22"/>
          <w:szCs w:val="22"/>
          <w:highlight w:val="lightGray"/>
        </w:rPr>
        <w:t>XXXX</w:t>
      </w:r>
      <w:r w:rsidR="007E42FA" w:rsidRPr="008B72F8">
        <w:rPr>
          <w:rFonts w:ascii="Arial" w:hAnsi="Arial" w:cs="Arial"/>
          <w:sz w:val="22"/>
          <w:szCs w:val="22"/>
        </w:rPr>
        <w:t xml:space="preserve">, </w:t>
      </w:r>
      <w:r w:rsidRPr="008B72F8">
        <w:rPr>
          <w:rFonts w:ascii="Arial" w:hAnsi="Arial" w:cs="Arial"/>
          <w:sz w:val="22"/>
          <w:szCs w:val="22"/>
        </w:rPr>
        <w:t xml:space="preserve">radicado en el Ministerio de Minas y Energía el </w:t>
      </w:r>
      <w:r w:rsidR="007E42FA" w:rsidRPr="008B72F8">
        <w:rPr>
          <w:rFonts w:ascii="Arial" w:hAnsi="Arial" w:cs="Arial"/>
          <w:sz w:val="22"/>
          <w:szCs w:val="22"/>
          <w:highlight w:val="lightGray"/>
        </w:rPr>
        <w:t>XX</w:t>
      </w:r>
      <w:r w:rsidR="007E42FA" w:rsidRPr="008B72F8">
        <w:rPr>
          <w:rFonts w:ascii="Arial" w:hAnsi="Arial" w:cs="Arial"/>
          <w:sz w:val="22"/>
          <w:szCs w:val="22"/>
        </w:rPr>
        <w:t xml:space="preserve"> d</w:t>
      </w:r>
      <w:r w:rsidRPr="008B72F8">
        <w:rPr>
          <w:rFonts w:ascii="Arial" w:hAnsi="Arial" w:cs="Arial"/>
          <w:sz w:val="22"/>
          <w:szCs w:val="22"/>
        </w:rPr>
        <w:t xml:space="preserve">e </w:t>
      </w:r>
      <w:r w:rsidR="007E42FA" w:rsidRPr="008B72F8">
        <w:rPr>
          <w:rFonts w:ascii="Arial" w:hAnsi="Arial" w:cs="Arial"/>
          <w:sz w:val="22"/>
          <w:szCs w:val="22"/>
          <w:highlight w:val="lightGray"/>
        </w:rPr>
        <w:t>XXXX</w:t>
      </w:r>
      <w:r w:rsidR="007E42FA" w:rsidRPr="008B72F8">
        <w:rPr>
          <w:rFonts w:ascii="Arial" w:hAnsi="Arial" w:cs="Arial"/>
          <w:sz w:val="22"/>
          <w:szCs w:val="22"/>
        </w:rPr>
        <w:t xml:space="preserve"> </w:t>
      </w:r>
      <w:r w:rsidRPr="008B72F8">
        <w:rPr>
          <w:rFonts w:ascii="Arial" w:hAnsi="Arial" w:cs="Arial"/>
          <w:sz w:val="22"/>
          <w:szCs w:val="22"/>
        </w:rPr>
        <w:t xml:space="preserve">de </w:t>
      </w:r>
      <w:r w:rsidR="007E42FA" w:rsidRPr="008B72F8">
        <w:rPr>
          <w:rFonts w:ascii="Arial" w:hAnsi="Arial" w:cs="Arial"/>
          <w:sz w:val="22"/>
          <w:szCs w:val="22"/>
          <w:highlight w:val="lightGray"/>
        </w:rPr>
        <w:t>XXXX</w:t>
      </w:r>
      <w:r w:rsidR="007E42FA" w:rsidRPr="008B72F8">
        <w:rPr>
          <w:rFonts w:ascii="Arial" w:hAnsi="Arial" w:cs="Arial"/>
          <w:sz w:val="22"/>
          <w:szCs w:val="22"/>
        </w:rPr>
        <w:t xml:space="preserve"> </w:t>
      </w:r>
      <w:r w:rsidRPr="008B72F8">
        <w:rPr>
          <w:rFonts w:ascii="Arial" w:hAnsi="Arial" w:cs="Arial"/>
          <w:sz w:val="22"/>
          <w:szCs w:val="22"/>
        </w:rPr>
        <w:t>con el número</w:t>
      </w:r>
      <w:r w:rsidR="007E42FA" w:rsidRPr="008B72F8">
        <w:rPr>
          <w:rFonts w:ascii="Arial" w:hAnsi="Arial" w:cs="Arial"/>
          <w:sz w:val="22"/>
          <w:szCs w:val="22"/>
        </w:rPr>
        <w:t xml:space="preserve"> </w:t>
      </w:r>
      <w:r w:rsidR="007E42FA" w:rsidRPr="008B72F8">
        <w:rPr>
          <w:rFonts w:ascii="Arial" w:hAnsi="Arial" w:cs="Arial"/>
          <w:sz w:val="22"/>
          <w:szCs w:val="22"/>
          <w:highlight w:val="lightGray"/>
        </w:rPr>
        <w:t>XXXXXXXXXX</w:t>
      </w:r>
      <w:r w:rsidR="007E42FA" w:rsidRPr="008B72F8">
        <w:rPr>
          <w:rFonts w:ascii="Arial" w:hAnsi="Arial" w:cs="Arial"/>
          <w:sz w:val="22"/>
          <w:szCs w:val="22"/>
        </w:rPr>
        <w:t xml:space="preserve">, </w:t>
      </w:r>
      <w:r w:rsidRPr="008B72F8">
        <w:rPr>
          <w:rFonts w:ascii="Arial" w:hAnsi="Arial" w:cs="Arial"/>
          <w:sz w:val="22"/>
          <w:szCs w:val="22"/>
        </w:rPr>
        <w:t xml:space="preserve">el Superintendente Delegado para la Protección de la Competencia de la Superintendencia de Industria y Comercio concluyó que: </w:t>
      </w:r>
      <w:r w:rsidRPr="008B72F8">
        <w:rPr>
          <w:rFonts w:ascii="Arial" w:hAnsi="Arial" w:cs="Arial"/>
          <w:i/>
          <w:sz w:val="22"/>
          <w:szCs w:val="22"/>
        </w:rPr>
        <w:t>“</w:t>
      </w:r>
      <w:r w:rsidR="00A36633" w:rsidRPr="008B72F8">
        <w:rPr>
          <w:rFonts w:ascii="Arial" w:hAnsi="Arial" w:cs="Arial"/>
          <w:i/>
          <w:sz w:val="22"/>
          <w:szCs w:val="22"/>
          <w:highlight w:val="lightGray"/>
        </w:rPr>
        <w:t>…</w:t>
      </w:r>
      <w:r w:rsidRPr="008B72F8">
        <w:rPr>
          <w:rFonts w:ascii="Arial" w:hAnsi="Arial" w:cs="Arial"/>
          <w:sz w:val="22"/>
          <w:szCs w:val="22"/>
        </w:rPr>
        <w:t>”.</w:t>
      </w:r>
    </w:p>
    <w:p w14:paraId="43BCDB2B" w14:textId="77777777" w:rsidR="002E6685" w:rsidRPr="008B72F8" w:rsidRDefault="002E6685" w:rsidP="002E6685">
      <w:pPr>
        <w:jc w:val="both"/>
        <w:rPr>
          <w:rFonts w:ascii="Arial" w:hAnsi="Arial" w:cs="Arial"/>
          <w:sz w:val="22"/>
          <w:szCs w:val="22"/>
        </w:rPr>
      </w:pPr>
    </w:p>
    <w:p w14:paraId="3F30DAAF" w14:textId="77777777" w:rsidR="002E6685" w:rsidRPr="008B72F8" w:rsidRDefault="002E6685" w:rsidP="002E6685">
      <w:pPr>
        <w:jc w:val="both"/>
        <w:rPr>
          <w:rFonts w:ascii="Arial" w:hAnsi="Arial" w:cs="Arial"/>
          <w:sz w:val="22"/>
          <w:szCs w:val="22"/>
        </w:rPr>
      </w:pPr>
      <w:r w:rsidRPr="008B72F8">
        <w:rPr>
          <w:rFonts w:ascii="Arial" w:hAnsi="Arial" w:cs="Arial"/>
          <w:sz w:val="22"/>
          <w:szCs w:val="22"/>
        </w:rPr>
        <w:t>Que en mérito de lo expuesto,</w:t>
      </w:r>
    </w:p>
    <w:p w14:paraId="50425226" w14:textId="77777777" w:rsidR="002E6685" w:rsidRPr="008B72F8" w:rsidRDefault="002E6685" w:rsidP="002E6685">
      <w:pPr>
        <w:jc w:val="both"/>
        <w:rPr>
          <w:rFonts w:ascii="Arial" w:hAnsi="Arial" w:cs="Arial"/>
          <w:sz w:val="22"/>
          <w:szCs w:val="22"/>
        </w:rPr>
      </w:pPr>
    </w:p>
    <w:p w14:paraId="1B566F32" w14:textId="77777777" w:rsidR="004D666E" w:rsidRPr="008B72F8" w:rsidRDefault="004D666E" w:rsidP="002E6685">
      <w:pPr>
        <w:jc w:val="center"/>
        <w:rPr>
          <w:rFonts w:ascii="Arial" w:hAnsi="Arial" w:cs="Arial"/>
          <w:b/>
          <w:sz w:val="22"/>
          <w:szCs w:val="22"/>
        </w:rPr>
      </w:pPr>
    </w:p>
    <w:p w14:paraId="5DF4A083" w14:textId="77777777" w:rsidR="002E6685" w:rsidRPr="008B72F8" w:rsidRDefault="002E6685" w:rsidP="002E6685">
      <w:pPr>
        <w:jc w:val="center"/>
        <w:rPr>
          <w:rFonts w:ascii="Arial" w:hAnsi="Arial" w:cs="Arial"/>
          <w:b/>
          <w:sz w:val="22"/>
          <w:szCs w:val="22"/>
        </w:rPr>
      </w:pPr>
      <w:r w:rsidRPr="008B72F8">
        <w:rPr>
          <w:rFonts w:ascii="Arial" w:hAnsi="Arial" w:cs="Arial"/>
          <w:b/>
          <w:sz w:val="22"/>
          <w:szCs w:val="22"/>
        </w:rPr>
        <w:t>RESUELVE</w:t>
      </w:r>
    </w:p>
    <w:p w14:paraId="0CBEA925" w14:textId="77777777" w:rsidR="002E6685" w:rsidRPr="008B72F8" w:rsidRDefault="002E6685" w:rsidP="002E6685">
      <w:pPr>
        <w:jc w:val="center"/>
        <w:rPr>
          <w:rFonts w:ascii="Arial" w:hAnsi="Arial" w:cs="Arial"/>
          <w:b/>
          <w:sz w:val="22"/>
          <w:szCs w:val="22"/>
        </w:rPr>
      </w:pPr>
    </w:p>
    <w:p w14:paraId="096BA4F8" w14:textId="77777777" w:rsidR="002E6685" w:rsidRPr="008B72F8" w:rsidRDefault="002E6685" w:rsidP="002E6685">
      <w:pPr>
        <w:jc w:val="center"/>
        <w:rPr>
          <w:rFonts w:ascii="Arial" w:hAnsi="Arial" w:cs="Arial"/>
          <w:b/>
          <w:sz w:val="22"/>
          <w:szCs w:val="22"/>
        </w:rPr>
      </w:pPr>
    </w:p>
    <w:p w14:paraId="01A47E3D" w14:textId="77777777" w:rsidR="002E6685" w:rsidRPr="008B72F8" w:rsidRDefault="002E6685" w:rsidP="002E6685">
      <w:pPr>
        <w:jc w:val="center"/>
        <w:rPr>
          <w:rFonts w:ascii="Arial" w:hAnsi="Arial" w:cs="Arial"/>
          <w:b/>
          <w:sz w:val="22"/>
          <w:szCs w:val="22"/>
        </w:rPr>
      </w:pPr>
      <w:r w:rsidRPr="008B72F8">
        <w:rPr>
          <w:rFonts w:ascii="Arial" w:hAnsi="Arial" w:cs="Arial"/>
          <w:b/>
          <w:sz w:val="22"/>
          <w:szCs w:val="22"/>
        </w:rPr>
        <w:t>TÍTULO 1</w:t>
      </w:r>
    </w:p>
    <w:p w14:paraId="1E8B89DB" w14:textId="77777777" w:rsidR="002E6685" w:rsidRPr="008B72F8" w:rsidRDefault="002E6685" w:rsidP="002E6685">
      <w:pPr>
        <w:jc w:val="center"/>
        <w:rPr>
          <w:rFonts w:ascii="Arial" w:hAnsi="Arial" w:cs="Arial"/>
          <w:b/>
          <w:sz w:val="22"/>
          <w:szCs w:val="22"/>
        </w:rPr>
      </w:pPr>
      <w:r w:rsidRPr="008B72F8">
        <w:rPr>
          <w:rFonts w:ascii="Arial" w:hAnsi="Arial" w:cs="Arial"/>
          <w:b/>
          <w:sz w:val="22"/>
          <w:szCs w:val="22"/>
        </w:rPr>
        <w:t>Disposiciones Generales</w:t>
      </w:r>
    </w:p>
    <w:p w14:paraId="6A346A07" w14:textId="77777777" w:rsidR="002E6685" w:rsidRPr="008B72F8" w:rsidRDefault="002E6685" w:rsidP="000728CD">
      <w:pPr>
        <w:jc w:val="center"/>
        <w:rPr>
          <w:rFonts w:ascii="Arial" w:hAnsi="Arial" w:cs="Arial"/>
          <w:b/>
          <w:sz w:val="22"/>
          <w:szCs w:val="22"/>
        </w:rPr>
      </w:pPr>
    </w:p>
    <w:p w14:paraId="77D48138" w14:textId="77777777" w:rsidR="00044D79" w:rsidRPr="008B72F8" w:rsidRDefault="000728CD" w:rsidP="00FD567C">
      <w:pPr>
        <w:tabs>
          <w:tab w:val="left" w:pos="511"/>
          <w:tab w:val="left" w:pos="1080"/>
          <w:tab w:val="left" w:pos="1704"/>
          <w:tab w:val="left" w:pos="2215"/>
        </w:tabs>
        <w:jc w:val="both"/>
        <w:rPr>
          <w:rFonts w:ascii="Arial" w:hAnsi="Arial" w:cs="Arial"/>
          <w:sz w:val="22"/>
          <w:szCs w:val="22"/>
        </w:rPr>
      </w:pPr>
      <w:r w:rsidRPr="008B72F8">
        <w:rPr>
          <w:rFonts w:ascii="Arial" w:hAnsi="Arial" w:cs="Arial"/>
          <w:b/>
          <w:sz w:val="22"/>
          <w:szCs w:val="22"/>
        </w:rPr>
        <w:t>Artículo 1.</w:t>
      </w:r>
      <w:r w:rsidR="00BB5D55" w:rsidRPr="008B72F8">
        <w:rPr>
          <w:rFonts w:ascii="Arial" w:hAnsi="Arial" w:cs="Arial"/>
          <w:b/>
          <w:sz w:val="22"/>
          <w:szCs w:val="22"/>
        </w:rPr>
        <w:t xml:space="preserve"> </w:t>
      </w:r>
      <w:r w:rsidR="00BB5D55" w:rsidRPr="008B72F8">
        <w:rPr>
          <w:rFonts w:ascii="Arial" w:hAnsi="Arial" w:cs="Arial"/>
          <w:b/>
          <w:i/>
          <w:sz w:val="22"/>
          <w:szCs w:val="22"/>
        </w:rPr>
        <w:t>Objeto.</w:t>
      </w:r>
      <w:r w:rsidR="00BB5D55" w:rsidRPr="008B72F8">
        <w:rPr>
          <w:rFonts w:ascii="Arial" w:hAnsi="Arial" w:cs="Arial"/>
          <w:sz w:val="22"/>
          <w:szCs w:val="22"/>
        </w:rPr>
        <w:t xml:space="preserve"> </w:t>
      </w:r>
      <w:r w:rsidR="003206B3" w:rsidRPr="008B72F8">
        <w:rPr>
          <w:rFonts w:ascii="Arial" w:hAnsi="Arial" w:cs="Arial"/>
          <w:sz w:val="22"/>
          <w:szCs w:val="22"/>
        </w:rPr>
        <w:t xml:space="preserve">La </w:t>
      </w:r>
      <w:r w:rsidR="00B70C1B" w:rsidRPr="008B72F8">
        <w:rPr>
          <w:rFonts w:ascii="Arial" w:hAnsi="Arial" w:cs="Arial"/>
          <w:sz w:val="22"/>
          <w:szCs w:val="22"/>
        </w:rPr>
        <w:t>presente</w:t>
      </w:r>
      <w:r w:rsidR="00FD2162" w:rsidRPr="008B72F8">
        <w:rPr>
          <w:rFonts w:ascii="Arial" w:hAnsi="Arial" w:cs="Arial"/>
          <w:sz w:val="22"/>
          <w:szCs w:val="22"/>
        </w:rPr>
        <w:t xml:space="preserve"> resolución </w:t>
      </w:r>
      <w:r w:rsidR="00B70C1B" w:rsidRPr="008B72F8">
        <w:rPr>
          <w:rFonts w:ascii="Arial" w:hAnsi="Arial" w:cs="Arial"/>
          <w:sz w:val="22"/>
          <w:szCs w:val="22"/>
        </w:rPr>
        <w:t xml:space="preserve">tiene por objeto establecer los requisitos mínimos que deben cumplir los </w:t>
      </w:r>
      <w:r w:rsidR="00BA0540" w:rsidRPr="008B72F8">
        <w:rPr>
          <w:rFonts w:ascii="Arial" w:hAnsi="Arial" w:cs="Arial"/>
          <w:sz w:val="22"/>
          <w:szCs w:val="22"/>
        </w:rPr>
        <w:t>o</w:t>
      </w:r>
      <w:r w:rsidR="00B70C1B" w:rsidRPr="008B72F8">
        <w:rPr>
          <w:rFonts w:ascii="Arial" w:hAnsi="Arial" w:cs="Arial"/>
          <w:sz w:val="22"/>
          <w:szCs w:val="22"/>
        </w:rPr>
        <w:t xml:space="preserve">peradores </w:t>
      </w:r>
      <w:r w:rsidR="00EF6702" w:rsidRPr="008B72F8">
        <w:rPr>
          <w:rFonts w:ascii="Arial" w:hAnsi="Arial" w:cs="Arial"/>
          <w:sz w:val="22"/>
          <w:szCs w:val="22"/>
        </w:rPr>
        <w:t xml:space="preserve">durante el </w:t>
      </w:r>
      <w:r w:rsidR="00222787" w:rsidRPr="008B72F8">
        <w:rPr>
          <w:rFonts w:ascii="Arial" w:hAnsi="Arial" w:cs="Arial"/>
          <w:sz w:val="22"/>
          <w:szCs w:val="22"/>
        </w:rPr>
        <w:t xml:space="preserve">abandono </w:t>
      </w:r>
      <w:r w:rsidR="00A448EA" w:rsidRPr="008B72F8">
        <w:rPr>
          <w:rFonts w:ascii="Arial" w:hAnsi="Arial" w:cs="Arial"/>
          <w:sz w:val="22"/>
          <w:szCs w:val="22"/>
        </w:rPr>
        <w:t xml:space="preserve">temporal o definitivo </w:t>
      </w:r>
      <w:r w:rsidR="00222787" w:rsidRPr="008B72F8">
        <w:rPr>
          <w:rFonts w:ascii="Arial" w:hAnsi="Arial" w:cs="Arial"/>
          <w:sz w:val="22"/>
          <w:szCs w:val="22"/>
        </w:rPr>
        <w:t>de pozos</w:t>
      </w:r>
      <w:r w:rsidR="007C4CFD" w:rsidRPr="008B72F8">
        <w:rPr>
          <w:rFonts w:ascii="Arial" w:hAnsi="Arial" w:cs="Arial"/>
          <w:sz w:val="22"/>
          <w:szCs w:val="22"/>
        </w:rPr>
        <w:t xml:space="preserve"> o de secciones de pozos</w:t>
      </w:r>
      <w:r w:rsidR="00EF6702" w:rsidRPr="008B72F8">
        <w:rPr>
          <w:rFonts w:ascii="Arial" w:hAnsi="Arial" w:cs="Arial"/>
          <w:sz w:val="22"/>
          <w:szCs w:val="22"/>
        </w:rPr>
        <w:t xml:space="preserve"> con </w:t>
      </w:r>
      <w:r w:rsidR="00044D79" w:rsidRPr="008B72F8">
        <w:rPr>
          <w:rFonts w:ascii="Arial" w:hAnsi="Arial" w:cs="Arial"/>
          <w:sz w:val="22"/>
          <w:szCs w:val="22"/>
        </w:rPr>
        <w:t xml:space="preserve">los siguientes </w:t>
      </w:r>
      <w:r w:rsidR="00EF6702" w:rsidRPr="008B72F8">
        <w:rPr>
          <w:rFonts w:ascii="Arial" w:hAnsi="Arial" w:cs="Arial"/>
          <w:sz w:val="22"/>
          <w:szCs w:val="22"/>
        </w:rPr>
        <w:t>propósito</w:t>
      </w:r>
      <w:r w:rsidR="00044D79" w:rsidRPr="008B72F8">
        <w:rPr>
          <w:rFonts w:ascii="Arial" w:hAnsi="Arial" w:cs="Arial"/>
          <w:sz w:val="22"/>
          <w:szCs w:val="22"/>
        </w:rPr>
        <w:t>s:</w:t>
      </w:r>
    </w:p>
    <w:p w14:paraId="2E6E2E71" w14:textId="77777777" w:rsidR="00044D79" w:rsidRPr="008B72F8" w:rsidRDefault="00044D79" w:rsidP="00044D79">
      <w:pPr>
        <w:tabs>
          <w:tab w:val="left" w:pos="511"/>
          <w:tab w:val="left" w:pos="1080"/>
          <w:tab w:val="left" w:pos="1704"/>
          <w:tab w:val="left" w:pos="2215"/>
        </w:tabs>
        <w:ind w:left="511"/>
        <w:jc w:val="both"/>
        <w:rPr>
          <w:rFonts w:ascii="Arial" w:hAnsi="Arial" w:cs="Arial"/>
          <w:sz w:val="22"/>
          <w:szCs w:val="22"/>
        </w:rPr>
      </w:pPr>
    </w:p>
    <w:p w14:paraId="53F86A82" w14:textId="77777777" w:rsidR="007C4CFD" w:rsidRPr="008B72F8" w:rsidRDefault="00044D79" w:rsidP="00050A69">
      <w:pPr>
        <w:pStyle w:val="Prrafodelista"/>
        <w:numPr>
          <w:ilvl w:val="0"/>
          <w:numId w:val="33"/>
        </w:numPr>
        <w:tabs>
          <w:tab w:val="left" w:pos="511"/>
          <w:tab w:val="left" w:pos="1704"/>
          <w:tab w:val="left" w:pos="2215"/>
        </w:tabs>
        <w:ind w:left="646" w:hanging="283"/>
        <w:jc w:val="both"/>
        <w:rPr>
          <w:rFonts w:ascii="Arial" w:hAnsi="Arial" w:cs="Arial"/>
          <w:sz w:val="22"/>
          <w:szCs w:val="22"/>
        </w:rPr>
      </w:pPr>
      <w:r w:rsidRPr="008B72F8">
        <w:rPr>
          <w:rFonts w:ascii="Arial" w:hAnsi="Arial" w:cs="Arial"/>
          <w:sz w:val="22"/>
          <w:szCs w:val="22"/>
        </w:rPr>
        <w:t>Aislar apropiadamente las formaciones productoras de hidrocarburos y aquellas zonas no completadas con potencial de producción,</w:t>
      </w:r>
      <w:r w:rsidR="00FD567C" w:rsidRPr="008B72F8">
        <w:rPr>
          <w:rFonts w:ascii="Arial" w:hAnsi="Arial" w:cs="Arial"/>
          <w:sz w:val="22"/>
          <w:szCs w:val="22"/>
        </w:rPr>
        <w:t xml:space="preserve"> así como los intervalos empleados para la inyección o disposición de fluidos</w:t>
      </w:r>
      <w:r w:rsidR="007C4CFD" w:rsidRPr="008B72F8">
        <w:rPr>
          <w:rFonts w:ascii="Arial" w:hAnsi="Arial" w:cs="Arial"/>
          <w:sz w:val="22"/>
          <w:szCs w:val="22"/>
        </w:rPr>
        <w:t>.</w:t>
      </w:r>
    </w:p>
    <w:p w14:paraId="7C1AE5AC" w14:textId="77777777" w:rsidR="007C4CFD" w:rsidRPr="008B72F8" w:rsidRDefault="007C4CFD" w:rsidP="00050A69">
      <w:pPr>
        <w:pStyle w:val="Prrafodelista"/>
        <w:tabs>
          <w:tab w:val="left" w:pos="511"/>
          <w:tab w:val="left" w:pos="1704"/>
          <w:tab w:val="left" w:pos="2215"/>
        </w:tabs>
        <w:ind w:left="709" w:hanging="283"/>
        <w:jc w:val="both"/>
        <w:rPr>
          <w:rFonts w:ascii="Arial" w:hAnsi="Arial" w:cs="Arial"/>
          <w:sz w:val="22"/>
          <w:szCs w:val="22"/>
        </w:rPr>
      </w:pPr>
    </w:p>
    <w:p w14:paraId="2EE9FFA1" w14:textId="77777777" w:rsidR="007C4CFD" w:rsidRPr="008B72F8" w:rsidRDefault="007C4CFD" w:rsidP="00050A69">
      <w:pPr>
        <w:pStyle w:val="Prrafodelista"/>
        <w:numPr>
          <w:ilvl w:val="0"/>
          <w:numId w:val="33"/>
        </w:numPr>
        <w:tabs>
          <w:tab w:val="left" w:pos="511"/>
          <w:tab w:val="left" w:pos="1704"/>
          <w:tab w:val="left" w:pos="2215"/>
        </w:tabs>
        <w:ind w:left="646" w:hanging="283"/>
        <w:jc w:val="both"/>
        <w:rPr>
          <w:rFonts w:ascii="Arial" w:hAnsi="Arial" w:cs="Arial"/>
          <w:sz w:val="22"/>
          <w:szCs w:val="22"/>
        </w:rPr>
      </w:pPr>
      <w:r w:rsidRPr="008B72F8">
        <w:rPr>
          <w:rFonts w:ascii="Arial" w:hAnsi="Arial" w:cs="Arial"/>
          <w:sz w:val="22"/>
          <w:szCs w:val="22"/>
        </w:rPr>
        <w:t>Sellar secciones inservibles del pozo y brindar soporte para desviaciones intencionales de la trayectoria original del pozo.</w:t>
      </w:r>
    </w:p>
    <w:p w14:paraId="62009EF9" w14:textId="77777777" w:rsidR="00CC756D" w:rsidRPr="008B72F8" w:rsidRDefault="00CC756D" w:rsidP="00050A69">
      <w:pPr>
        <w:pStyle w:val="Prrafodelista"/>
        <w:tabs>
          <w:tab w:val="left" w:pos="511"/>
          <w:tab w:val="left" w:pos="1080"/>
          <w:tab w:val="left" w:pos="1704"/>
          <w:tab w:val="left" w:pos="2215"/>
        </w:tabs>
        <w:ind w:left="646" w:hanging="283"/>
        <w:jc w:val="both"/>
        <w:rPr>
          <w:rFonts w:ascii="Arial" w:hAnsi="Arial" w:cs="Arial"/>
          <w:sz w:val="22"/>
          <w:szCs w:val="22"/>
        </w:rPr>
      </w:pPr>
    </w:p>
    <w:p w14:paraId="4CDFAE58" w14:textId="77777777" w:rsidR="00044D79" w:rsidRPr="008B72F8" w:rsidRDefault="00FD567C" w:rsidP="00050A69">
      <w:pPr>
        <w:pStyle w:val="Prrafodelista"/>
        <w:numPr>
          <w:ilvl w:val="0"/>
          <w:numId w:val="33"/>
        </w:numPr>
        <w:tabs>
          <w:tab w:val="left" w:pos="511"/>
          <w:tab w:val="left" w:pos="1704"/>
          <w:tab w:val="left" w:pos="2215"/>
        </w:tabs>
        <w:ind w:left="646" w:hanging="283"/>
        <w:jc w:val="both"/>
        <w:rPr>
          <w:rFonts w:ascii="Arial" w:hAnsi="Arial" w:cs="Arial"/>
          <w:sz w:val="22"/>
          <w:szCs w:val="22"/>
        </w:rPr>
      </w:pPr>
      <w:r w:rsidRPr="008B72F8">
        <w:rPr>
          <w:rFonts w:ascii="Arial" w:hAnsi="Arial" w:cs="Arial"/>
          <w:sz w:val="22"/>
          <w:szCs w:val="22"/>
        </w:rPr>
        <w:t xml:space="preserve">Proteger los recursos naturales (suelos, cuerpos superficiales de agua, acuíferos aprovechables y medio marino) de la contaminación por </w:t>
      </w:r>
      <w:r w:rsidR="00044D79" w:rsidRPr="008B72F8">
        <w:rPr>
          <w:rFonts w:ascii="Arial" w:hAnsi="Arial" w:cs="Arial"/>
          <w:sz w:val="22"/>
          <w:szCs w:val="22"/>
        </w:rPr>
        <w:t>migración de fluidos hacia la superficie del terreno o el fondo marino, o entre las diferentes formaciones a través del hueco del pozo o el espacio anular entre el hueco y los revestimientos.</w:t>
      </w:r>
    </w:p>
    <w:p w14:paraId="3C30316C" w14:textId="77777777" w:rsidR="00B70C1B" w:rsidRPr="008B72F8" w:rsidRDefault="00B70C1B" w:rsidP="000728CD">
      <w:pPr>
        <w:jc w:val="both"/>
        <w:rPr>
          <w:rFonts w:ascii="Arial" w:hAnsi="Arial" w:cs="Arial"/>
          <w:sz w:val="22"/>
          <w:szCs w:val="22"/>
        </w:rPr>
      </w:pPr>
    </w:p>
    <w:p w14:paraId="1FE4D2B4" w14:textId="77777777" w:rsidR="00222787" w:rsidRPr="008B72F8" w:rsidRDefault="00BB5D55" w:rsidP="00E84A21">
      <w:pPr>
        <w:jc w:val="both"/>
        <w:rPr>
          <w:rFonts w:ascii="Arial" w:hAnsi="Arial" w:cs="Arial"/>
          <w:sz w:val="22"/>
          <w:szCs w:val="22"/>
        </w:rPr>
      </w:pPr>
      <w:r w:rsidRPr="008B72F8">
        <w:rPr>
          <w:rFonts w:ascii="Arial" w:hAnsi="Arial" w:cs="Arial"/>
          <w:b/>
          <w:sz w:val="22"/>
          <w:szCs w:val="22"/>
        </w:rPr>
        <w:t xml:space="preserve">Artículo 2. </w:t>
      </w:r>
      <w:r w:rsidRPr="008B72F8">
        <w:rPr>
          <w:rFonts w:ascii="Arial" w:hAnsi="Arial" w:cs="Arial"/>
          <w:b/>
          <w:i/>
          <w:sz w:val="22"/>
          <w:szCs w:val="22"/>
        </w:rPr>
        <w:t>Ámbito de aplicación.</w:t>
      </w:r>
      <w:r w:rsidRPr="008B72F8">
        <w:rPr>
          <w:rFonts w:ascii="Arial" w:hAnsi="Arial" w:cs="Arial"/>
          <w:sz w:val="22"/>
          <w:szCs w:val="22"/>
        </w:rPr>
        <w:t xml:space="preserve"> </w:t>
      </w:r>
      <w:r w:rsidR="00B70C1B" w:rsidRPr="008B72F8">
        <w:rPr>
          <w:rFonts w:ascii="Arial" w:hAnsi="Arial" w:cs="Arial"/>
          <w:sz w:val="22"/>
          <w:szCs w:val="22"/>
        </w:rPr>
        <w:t>Las disposiciones contenidas en</w:t>
      </w:r>
      <w:r w:rsidR="000D03B1" w:rsidRPr="008B72F8">
        <w:rPr>
          <w:rFonts w:ascii="Arial" w:hAnsi="Arial" w:cs="Arial"/>
          <w:sz w:val="22"/>
          <w:szCs w:val="22"/>
        </w:rPr>
        <w:t xml:space="preserve"> la </w:t>
      </w:r>
      <w:r w:rsidR="00B70C1B" w:rsidRPr="008B72F8">
        <w:rPr>
          <w:rFonts w:ascii="Arial" w:hAnsi="Arial" w:cs="Arial"/>
          <w:sz w:val="22"/>
          <w:szCs w:val="22"/>
        </w:rPr>
        <w:t>presente</w:t>
      </w:r>
      <w:r w:rsidR="00FD2162" w:rsidRPr="008B72F8">
        <w:rPr>
          <w:rFonts w:ascii="Arial" w:hAnsi="Arial" w:cs="Arial"/>
          <w:sz w:val="22"/>
          <w:szCs w:val="22"/>
        </w:rPr>
        <w:t xml:space="preserve"> resolución </w:t>
      </w:r>
      <w:r w:rsidR="00B70C1B" w:rsidRPr="008B72F8">
        <w:rPr>
          <w:rFonts w:ascii="Arial" w:hAnsi="Arial" w:cs="Arial"/>
          <w:sz w:val="22"/>
          <w:szCs w:val="22"/>
        </w:rPr>
        <w:t xml:space="preserve">aplican a </w:t>
      </w:r>
      <w:r w:rsidR="00E75386" w:rsidRPr="008B72F8">
        <w:rPr>
          <w:rFonts w:ascii="Arial" w:hAnsi="Arial" w:cs="Arial"/>
          <w:sz w:val="22"/>
          <w:szCs w:val="22"/>
        </w:rPr>
        <w:t>todas aquellas operaciones de abandono de pozo</w:t>
      </w:r>
      <w:r w:rsidR="00AD5485" w:rsidRPr="008B72F8">
        <w:rPr>
          <w:rFonts w:ascii="Arial" w:hAnsi="Arial" w:cs="Arial"/>
          <w:sz w:val="22"/>
          <w:szCs w:val="22"/>
        </w:rPr>
        <w:t>s</w:t>
      </w:r>
      <w:r w:rsidR="00E84A21" w:rsidRPr="008B72F8">
        <w:rPr>
          <w:rFonts w:ascii="Arial" w:hAnsi="Arial" w:cs="Arial"/>
          <w:sz w:val="22"/>
          <w:szCs w:val="22"/>
        </w:rPr>
        <w:t xml:space="preserve"> que se hayan perforado con o sin objetivo </w:t>
      </w:r>
      <w:proofErr w:type="spellStart"/>
      <w:r w:rsidR="00E84A21" w:rsidRPr="008B72F8">
        <w:rPr>
          <w:rFonts w:ascii="Arial" w:hAnsi="Arial" w:cs="Arial"/>
          <w:sz w:val="22"/>
          <w:szCs w:val="22"/>
        </w:rPr>
        <w:t>hidrocarburífero</w:t>
      </w:r>
      <w:proofErr w:type="spellEnd"/>
      <w:r w:rsidR="00E84A21" w:rsidRPr="008B72F8">
        <w:rPr>
          <w:rFonts w:ascii="Arial" w:hAnsi="Arial" w:cs="Arial"/>
          <w:sz w:val="22"/>
          <w:szCs w:val="22"/>
        </w:rPr>
        <w:t xml:space="preserve"> en el marco de contratos o convenios suscritos con la Agencia Nacional de Hidrocarburos o quien haga sus veces, o contratos de asociación</w:t>
      </w:r>
      <w:r w:rsidR="00222787" w:rsidRPr="008B72F8">
        <w:rPr>
          <w:rFonts w:ascii="Arial" w:hAnsi="Arial" w:cs="Arial"/>
          <w:sz w:val="22"/>
          <w:szCs w:val="22"/>
        </w:rPr>
        <w:t>, de producción incremental o de cualquier otra naturaleza con ECOPETR</w:t>
      </w:r>
      <w:r w:rsidR="00AC5582" w:rsidRPr="008B72F8">
        <w:rPr>
          <w:rFonts w:ascii="Arial" w:hAnsi="Arial" w:cs="Arial"/>
          <w:sz w:val="22"/>
          <w:szCs w:val="22"/>
        </w:rPr>
        <w:t>O</w:t>
      </w:r>
      <w:r w:rsidR="00222787" w:rsidRPr="008B72F8">
        <w:rPr>
          <w:rFonts w:ascii="Arial" w:hAnsi="Arial" w:cs="Arial"/>
          <w:sz w:val="22"/>
          <w:szCs w:val="22"/>
        </w:rPr>
        <w:t>L</w:t>
      </w:r>
      <w:r w:rsidR="00AC5582" w:rsidRPr="008B72F8">
        <w:rPr>
          <w:rFonts w:ascii="Arial" w:hAnsi="Arial" w:cs="Arial"/>
          <w:sz w:val="22"/>
          <w:szCs w:val="22"/>
        </w:rPr>
        <w:t xml:space="preserve"> </w:t>
      </w:r>
      <w:r w:rsidR="00222787" w:rsidRPr="008B72F8">
        <w:rPr>
          <w:rFonts w:ascii="Arial" w:hAnsi="Arial" w:cs="Arial"/>
          <w:sz w:val="22"/>
          <w:szCs w:val="22"/>
        </w:rPr>
        <w:t xml:space="preserve">S.A., </w:t>
      </w:r>
      <w:r w:rsidR="00E84A21" w:rsidRPr="008B72F8">
        <w:rPr>
          <w:rFonts w:ascii="Arial" w:hAnsi="Arial" w:cs="Arial"/>
          <w:sz w:val="22"/>
          <w:szCs w:val="22"/>
        </w:rPr>
        <w:t>para la exploración y explotación de hidrocarburos</w:t>
      </w:r>
      <w:r w:rsidR="00222787" w:rsidRPr="008B72F8">
        <w:rPr>
          <w:rFonts w:ascii="Arial" w:hAnsi="Arial" w:cs="Arial"/>
          <w:sz w:val="22"/>
          <w:szCs w:val="22"/>
        </w:rPr>
        <w:t xml:space="preserve"> </w:t>
      </w:r>
      <w:r w:rsidR="00E84A21" w:rsidRPr="008B72F8">
        <w:rPr>
          <w:rFonts w:ascii="Arial" w:hAnsi="Arial" w:cs="Arial"/>
          <w:sz w:val="22"/>
          <w:szCs w:val="22"/>
        </w:rPr>
        <w:t>dentro del territorio nacional continental o costa afuera</w:t>
      </w:r>
      <w:r w:rsidR="00222787" w:rsidRPr="008B72F8">
        <w:rPr>
          <w:rFonts w:ascii="Arial" w:hAnsi="Arial" w:cs="Arial"/>
          <w:sz w:val="22"/>
          <w:szCs w:val="22"/>
        </w:rPr>
        <w:t>.</w:t>
      </w:r>
    </w:p>
    <w:p w14:paraId="28740E65" w14:textId="77777777" w:rsidR="00222787" w:rsidRPr="008B72F8" w:rsidRDefault="00222787" w:rsidP="00E84A21">
      <w:pPr>
        <w:jc w:val="both"/>
        <w:rPr>
          <w:rFonts w:ascii="Arial" w:hAnsi="Arial" w:cs="Arial"/>
          <w:sz w:val="22"/>
          <w:szCs w:val="22"/>
        </w:rPr>
      </w:pPr>
    </w:p>
    <w:p w14:paraId="07590BB7" w14:textId="77777777" w:rsidR="00B70C1B" w:rsidRPr="008B72F8" w:rsidRDefault="00B70C1B" w:rsidP="00B70C1B">
      <w:pPr>
        <w:jc w:val="both"/>
        <w:rPr>
          <w:rFonts w:ascii="Arial" w:hAnsi="Arial" w:cs="Arial"/>
          <w:sz w:val="22"/>
          <w:szCs w:val="22"/>
        </w:rPr>
      </w:pPr>
      <w:r w:rsidRPr="008B72F8">
        <w:rPr>
          <w:rFonts w:ascii="Arial" w:hAnsi="Arial" w:cs="Arial"/>
          <w:b/>
          <w:sz w:val="22"/>
          <w:szCs w:val="22"/>
        </w:rPr>
        <w:t xml:space="preserve">Artículo 3. </w:t>
      </w:r>
      <w:r w:rsidRPr="008B72F8">
        <w:rPr>
          <w:rFonts w:ascii="Arial" w:hAnsi="Arial" w:cs="Arial"/>
          <w:b/>
          <w:i/>
          <w:sz w:val="22"/>
          <w:szCs w:val="22"/>
        </w:rPr>
        <w:t>Siglas y definiciones.</w:t>
      </w:r>
      <w:r w:rsidRPr="008B72F8">
        <w:rPr>
          <w:rFonts w:ascii="Arial" w:hAnsi="Arial" w:cs="Arial"/>
          <w:sz w:val="22"/>
          <w:szCs w:val="22"/>
        </w:rPr>
        <w:t xml:space="preserve"> Para los efectos de la presente resolución, se tendrán en cuenta las siguientes siglas y definiciones:</w:t>
      </w:r>
    </w:p>
    <w:p w14:paraId="7E2328D8" w14:textId="77777777" w:rsidR="00B70C1B" w:rsidRPr="008B72F8" w:rsidRDefault="00B70C1B" w:rsidP="00B70C1B">
      <w:pPr>
        <w:jc w:val="both"/>
        <w:rPr>
          <w:rFonts w:ascii="Arial" w:hAnsi="Arial" w:cs="Arial"/>
          <w:sz w:val="22"/>
          <w:szCs w:val="22"/>
        </w:rPr>
      </w:pPr>
    </w:p>
    <w:p w14:paraId="25E2DD9B" w14:textId="77777777" w:rsidR="003019E8" w:rsidRPr="008B72F8" w:rsidRDefault="003019E8" w:rsidP="00050A69">
      <w:pPr>
        <w:pStyle w:val="Prrafodelista"/>
        <w:numPr>
          <w:ilvl w:val="0"/>
          <w:numId w:val="10"/>
        </w:numPr>
        <w:jc w:val="both"/>
        <w:rPr>
          <w:rFonts w:ascii="Arial" w:hAnsi="Arial" w:cs="Arial"/>
          <w:sz w:val="22"/>
          <w:szCs w:val="22"/>
        </w:rPr>
      </w:pPr>
      <w:r w:rsidRPr="008B72F8">
        <w:rPr>
          <w:rFonts w:ascii="Arial" w:hAnsi="Arial" w:cs="Arial"/>
          <w:i/>
          <w:sz w:val="22"/>
          <w:szCs w:val="22"/>
        </w:rPr>
        <w:t>Abandono.</w:t>
      </w:r>
      <w:r w:rsidRPr="008B72F8">
        <w:rPr>
          <w:rFonts w:ascii="Arial" w:hAnsi="Arial" w:cs="Arial"/>
          <w:sz w:val="22"/>
          <w:szCs w:val="22"/>
        </w:rPr>
        <w:t xml:space="preserve"> Conjunto de operaciones que se ejecutan en el pozo para asegurar un aislamiento apropiado de las formaciones almacenadoras de gas y/o petróleo, así como de los acuíferos existentes con el fin de prevenir la migración de fluidos hacia la superficie del terreno o el fondo marino, o entre las diferentes formaciones a través del hueco del pozo o el espacio anular entre el hueco y los revestimientos.</w:t>
      </w:r>
    </w:p>
    <w:p w14:paraId="0B5C55F5" w14:textId="77777777" w:rsidR="003019E8" w:rsidRPr="008B72F8" w:rsidRDefault="003019E8" w:rsidP="003019E8">
      <w:pPr>
        <w:pStyle w:val="Prrafodelista"/>
        <w:ind w:left="720"/>
        <w:jc w:val="both"/>
        <w:rPr>
          <w:rFonts w:ascii="Arial" w:hAnsi="Arial" w:cs="Arial"/>
          <w:sz w:val="22"/>
          <w:szCs w:val="22"/>
        </w:rPr>
      </w:pPr>
    </w:p>
    <w:p w14:paraId="705A58E4" w14:textId="631EA43A" w:rsidR="00612FDE" w:rsidRPr="008B72F8" w:rsidRDefault="00612FDE" w:rsidP="00050A69">
      <w:pPr>
        <w:pStyle w:val="Prrafodelista"/>
        <w:numPr>
          <w:ilvl w:val="0"/>
          <w:numId w:val="10"/>
        </w:numPr>
        <w:jc w:val="both"/>
        <w:rPr>
          <w:rFonts w:ascii="Arial" w:hAnsi="Arial" w:cs="Arial"/>
          <w:sz w:val="22"/>
          <w:szCs w:val="22"/>
        </w:rPr>
      </w:pPr>
      <w:r w:rsidRPr="008B72F8">
        <w:rPr>
          <w:rFonts w:ascii="Arial" w:hAnsi="Arial" w:cs="Arial"/>
          <w:i/>
          <w:sz w:val="22"/>
          <w:szCs w:val="22"/>
        </w:rPr>
        <w:t>Abandono definitivo.</w:t>
      </w:r>
      <w:r w:rsidRPr="008B72F8">
        <w:rPr>
          <w:rFonts w:ascii="Arial" w:hAnsi="Arial" w:cs="Arial"/>
          <w:sz w:val="22"/>
          <w:szCs w:val="22"/>
        </w:rPr>
        <w:t xml:space="preserve"> Operación de abandono ejecutada cuando no hay interés de retornar al pozo por parte del contratista, y que incluye no solo la ubicación de  tapones mecánicos y de cemento para aislar los diferentes intervalos permeables, sino también el desmantelamiento de facilidades y equipos de producción, así como la limpieza y restauración ambiental de las zonas donde se hayan realizado operaciones de exploración, evaluación o producción.  En operaciones costa afuera, cuando la lámina de agua sea superior a 1</w:t>
      </w:r>
      <w:r w:rsidR="00116AEA" w:rsidRPr="008B72F8">
        <w:rPr>
          <w:rFonts w:ascii="Arial" w:hAnsi="Arial" w:cs="Arial"/>
          <w:sz w:val="22"/>
          <w:szCs w:val="22"/>
        </w:rPr>
        <w:t>.</w:t>
      </w:r>
      <w:r w:rsidRPr="008B72F8">
        <w:rPr>
          <w:rFonts w:ascii="Arial" w:hAnsi="Arial" w:cs="Arial"/>
          <w:sz w:val="22"/>
          <w:szCs w:val="22"/>
        </w:rPr>
        <w:t xml:space="preserve">000 pies (304.8 metros) y el operador haya asegurado apropiadamente el pozo, no será necesario el </w:t>
      </w:r>
      <w:r w:rsidRPr="008B72F8">
        <w:rPr>
          <w:rFonts w:ascii="Arial" w:hAnsi="Arial" w:cs="Arial"/>
          <w:sz w:val="22"/>
          <w:szCs w:val="22"/>
        </w:rPr>
        <w:lastRenderedPageBreak/>
        <w:t xml:space="preserve">desmantelamiento de los equipos y facilidades de producción submarina instaladas.  </w:t>
      </w:r>
    </w:p>
    <w:p w14:paraId="55110835" w14:textId="77777777" w:rsidR="00612FDE" w:rsidRPr="008B72F8" w:rsidRDefault="00612FDE" w:rsidP="00612FDE">
      <w:pPr>
        <w:pStyle w:val="Prrafodelista"/>
        <w:ind w:left="720"/>
        <w:jc w:val="both"/>
        <w:rPr>
          <w:rFonts w:ascii="Arial" w:hAnsi="Arial" w:cs="Arial"/>
          <w:sz w:val="22"/>
          <w:szCs w:val="22"/>
        </w:rPr>
      </w:pPr>
    </w:p>
    <w:p w14:paraId="0974A9F5" w14:textId="77777777" w:rsidR="00612FDE" w:rsidRPr="008B72F8" w:rsidRDefault="00612FDE" w:rsidP="00050A69">
      <w:pPr>
        <w:pStyle w:val="Prrafodelista"/>
        <w:numPr>
          <w:ilvl w:val="0"/>
          <w:numId w:val="10"/>
        </w:numPr>
        <w:jc w:val="both"/>
        <w:rPr>
          <w:rFonts w:ascii="Arial" w:hAnsi="Arial" w:cs="Arial"/>
          <w:sz w:val="22"/>
          <w:szCs w:val="22"/>
        </w:rPr>
      </w:pPr>
      <w:r w:rsidRPr="008B72F8">
        <w:rPr>
          <w:rFonts w:ascii="Arial" w:hAnsi="Arial" w:cs="Arial"/>
          <w:i/>
          <w:sz w:val="22"/>
          <w:szCs w:val="22"/>
        </w:rPr>
        <w:t>Abandono temporal.</w:t>
      </w:r>
      <w:r w:rsidRPr="008B72F8">
        <w:rPr>
          <w:rFonts w:ascii="Arial" w:hAnsi="Arial" w:cs="Arial"/>
          <w:sz w:val="22"/>
          <w:szCs w:val="22"/>
        </w:rPr>
        <w:t xml:space="preserve"> Operación de abandono que se implementa considerando que por diferentes razones, el operador puede tener interés en reentrar al pozo durante la fase exploratoria. El cierre técnico del pozo exige la instalación de tapones mecánicos y/o de cemento para aislar intervalos abiertos e impedir la migración de fluidos, pero permite la permanencia del cabezal de pozo para facilitar futuras intervenciones a consideración del operador, previa autorización del Ministerio de Minas y Energía o quien haga sus veces en materia de fiscalización de las actividades de exploración y explotación de hidrocarburos.</w:t>
      </w:r>
    </w:p>
    <w:p w14:paraId="5BA8C12B" w14:textId="77777777" w:rsidR="00A5463B" w:rsidRPr="008B72F8" w:rsidRDefault="00A5463B" w:rsidP="00A5463B">
      <w:pPr>
        <w:pStyle w:val="Prrafodelista"/>
        <w:rPr>
          <w:rFonts w:ascii="Arial" w:hAnsi="Arial" w:cs="Arial"/>
          <w:color w:val="FF0000"/>
          <w:sz w:val="22"/>
          <w:szCs w:val="22"/>
        </w:rPr>
      </w:pPr>
    </w:p>
    <w:p w14:paraId="6F6C90F0" w14:textId="3A8A0DC7" w:rsidR="00535265" w:rsidRPr="008B72F8" w:rsidRDefault="00535265" w:rsidP="00050A69">
      <w:pPr>
        <w:pStyle w:val="Prrafodelista"/>
        <w:numPr>
          <w:ilvl w:val="0"/>
          <w:numId w:val="10"/>
        </w:numPr>
        <w:jc w:val="both"/>
        <w:rPr>
          <w:rFonts w:ascii="Arial" w:hAnsi="Arial" w:cs="Arial"/>
          <w:sz w:val="22"/>
          <w:szCs w:val="22"/>
        </w:rPr>
      </w:pPr>
      <w:r w:rsidRPr="008B72F8">
        <w:rPr>
          <w:rFonts w:ascii="Arial" w:hAnsi="Arial" w:cs="Arial"/>
          <w:i/>
          <w:sz w:val="22"/>
          <w:szCs w:val="22"/>
        </w:rPr>
        <w:t>Aditivos.</w:t>
      </w:r>
      <w:r w:rsidRPr="008B72F8">
        <w:rPr>
          <w:rFonts w:ascii="Arial" w:hAnsi="Arial" w:cs="Arial"/>
          <w:sz w:val="22"/>
          <w:szCs w:val="22"/>
        </w:rPr>
        <w:t xml:space="preserve"> Químicos y materiales agregados a la lechada de cemento para modificar las características de la lechada o del cemento fraguado. Los aditivos de cementación pueden clasificarse en líneas generales como aceleradores, </w:t>
      </w:r>
      <w:proofErr w:type="spellStart"/>
      <w:r w:rsidRPr="008B72F8">
        <w:rPr>
          <w:rFonts w:ascii="Arial" w:hAnsi="Arial" w:cs="Arial"/>
          <w:sz w:val="22"/>
          <w:szCs w:val="22"/>
        </w:rPr>
        <w:t>retardantes</w:t>
      </w:r>
      <w:proofErr w:type="spellEnd"/>
      <w:r w:rsidRPr="008B72F8">
        <w:rPr>
          <w:rFonts w:ascii="Arial" w:hAnsi="Arial" w:cs="Arial"/>
          <w:sz w:val="22"/>
          <w:szCs w:val="22"/>
        </w:rPr>
        <w:t xml:space="preserve">, aditivos de control de pérdida de fluido, dispersantes, extensores, </w:t>
      </w:r>
      <w:proofErr w:type="spellStart"/>
      <w:r w:rsidRPr="008B72F8">
        <w:rPr>
          <w:rFonts w:ascii="Arial" w:hAnsi="Arial" w:cs="Arial"/>
          <w:sz w:val="22"/>
          <w:szCs w:val="22"/>
        </w:rPr>
        <w:t>densificantes</w:t>
      </w:r>
      <w:proofErr w:type="spellEnd"/>
      <w:r w:rsidRPr="008B72F8">
        <w:rPr>
          <w:rFonts w:ascii="Arial" w:hAnsi="Arial" w:cs="Arial"/>
          <w:sz w:val="22"/>
          <w:szCs w:val="22"/>
        </w:rPr>
        <w:t>, aditivos de control de pérdida de circulación y aditivos especiales diseñados para condiciones de operación específicas.</w:t>
      </w:r>
    </w:p>
    <w:p w14:paraId="330132EF" w14:textId="77777777" w:rsidR="00535265" w:rsidRPr="008B72F8" w:rsidRDefault="00535265" w:rsidP="00535265">
      <w:pPr>
        <w:pStyle w:val="Prrafodelista"/>
        <w:rPr>
          <w:rFonts w:ascii="Arial" w:hAnsi="Arial" w:cs="Arial"/>
          <w:i/>
          <w:sz w:val="22"/>
          <w:szCs w:val="22"/>
        </w:rPr>
      </w:pPr>
    </w:p>
    <w:p w14:paraId="2BCF8048" w14:textId="7D197481" w:rsidR="006B37B7" w:rsidRPr="008B72F8" w:rsidRDefault="006B37B7" w:rsidP="00050A69">
      <w:pPr>
        <w:pStyle w:val="Prrafodelista"/>
        <w:numPr>
          <w:ilvl w:val="0"/>
          <w:numId w:val="10"/>
        </w:numPr>
        <w:jc w:val="both"/>
        <w:rPr>
          <w:rFonts w:ascii="Arial" w:hAnsi="Arial" w:cs="Arial"/>
          <w:sz w:val="22"/>
          <w:szCs w:val="22"/>
        </w:rPr>
      </w:pPr>
      <w:r w:rsidRPr="008B72F8">
        <w:rPr>
          <w:rFonts w:ascii="Arial" w:hAnsi="Arial" w:cs="Arial"/>
          <w:i/>
          <w:sz w:val="22"/>
          <w:szCs w:val="22"/>
        </w:rPr>
        <w:t xml:space="preserve">API. American </w:t>
      </w:r>
      <w:proofErr w:type="spellStart"/>
      <w:r w:rsidRPr="008B72F8">
        <w:rPr>
          <w:rFonts w:ascii="Arial" w:hAnsi="Arial" w:cs="Arial"/>
          <w:i/>
          <w:sz w:val="22"/>
          <w:szCs w:val="22"/>
        </w:rPr>
        <w:t>Petroleum</w:t>
      </w:r>
      <w:proofErr w:type="spellEnd"/>
      <w:r w:rsidRPr="008B72F8">
        <w:rPr>
          <w:rFonts w:ascii="Arial" w:hAnsi="Arial" w:cs="Arial"/>
          <w:i/>
          <w:sz w:val="22"/>
          <w:szCs w:val="22"/>
        </w:rPr>
        <w:t xml:space="preserve"> </w:t>
      </w:r>
      <w:proofErr w:type="spellStart"/>
      <w:r w:rsidRPr="008B72F8">
        <w:rPr>
          <w:rFonts w:ascii="Arial" w:hAnsi="Arial" w:cs="Arial"/>
          <w:i/>
          <w:sz w:val="22"/>
          <w:szCs w:val="22"/>
        </w:rPr>
        <w:t>Institute</w:t>
      </w:r>
      <w:proofErr w:type="spellEnd"/>
      <w:r w:rsidRPr="008B72F8">
        <w:rPr>
          <w:rFonts w:ascii="Arial" w:hAnsi="Arial" w:cs="Arial"/>
          <w:i/>
          <w:sz w:val="22"/>
          <w:szCs w:val="22"/>
        </w:rPr>
        <w:t>.</w:t>
      </w:r>
      <w:r w:rsidRPr="008B72F8">
        <w:rPr>
          <w:rFonts w:ascii="Arial" w:hAnsi="Arial" w:cs="Arial"/>
          <w:sz w:val="22"/>
          <w:szCs w:val="22"/>
        </w:rPr>
        <w:t xml:space="preserve"> Instituto Americano del Petróleo.</w:t>
      </w:r>
    </w:p>
    <w:p w14:paraId="52792412" w14:textId="77777777" w:rsidR="006B37B7" w:rsidRPr="008B72F8" w:rsidRDefault="006B37B7" w:rsidP="006B37B7">
      <w:pPr>
        <w:pStyle w:val="Prrafodelista"/>
        <w:rPr>
          <w:rFonts w:ascii="Arial" w:hAnsi="Arial" w:cs="Arial"/>
          <w:i/>
          <w:sz w:val="22"/>
          <w:szCs w:val="22"/>
        </w:rPr>
      </w:pPr>
    </w:p>
    <w:p w14:paraId="3F6E1062" w14:textId="1F2DFC62" w:rsidR="0036697E" w:rsidRPr="008B72F8" w:rsidRDefault="0036697E" w:rsidP="00050A69">
      <w:pPr>
        <w:pStyle w:val="Prrafodelista"/>
        <w:numPr>
          <w:ilvl w:val="0"/>
          <w:numId w:val="10"/>
        </w:numPr>
        <w:jc w:val="both"/>
        <w:rPr>
          <w:rFonts w:ascii="Arial" w:hAnsi="Arial" w:cs="Arial"/>
          <w:sz w:val="22"/>
          <w:szCs w:val="22"/>
        </w:rPr>
      </w:pPr>
      <w:r w:rsidRPr="008B72F8">
        <w:rPr>
          <w:rFonts w:ascii="Arial" w:hAnsi="Arial" w:cs="Arial"/>
          <w:i/>
          <w:sz w:val="22"/>
          <w:szCs w:val="22"/>
        </w:rPr>
        <w:t xml:space="preserve">Anular. </w:t>
      </w:r>
      <w:r w:rsidRPr="008B72F8">
        <w:rPr>
          <w:rFonts w:ascii="Arial" w:hAnsi="Arial" w:cs="Arial"/>
          <w:sz w:val="22"/>
          <w:szCs w:val="22"/>
        </w:rPr>
        <w:t>Espacio existente entre la pared del pozo y una tubería de revestimiento, o entre dos objetos concéntricos como dos sartas de tuberías de revestimiento o entre la tubería de producción y la tubería de revestimiento de un pozo.</w:t>
      </w:r>
    </w:p>
    <w:p w14:paraId="7C774668" w14:textId="77777777" w:rsidR="0036697E" w:rsidRPr="008B72F8" w:rsidRDefault="0036697E" w:rsidP="0036697E">
      <w:pPr>
        <w:pStyle w:val="Prrafodelista"/>
        <w:rPr>
          <w:rFonts w:ascii="Arial" w:hAnsi="Arial" w:cs="Arial"/>
          <w:i/>
          <w:sz w:val="22"/>
          <w:szCs w:val="22"/>
        </w:rPr>
      </w:pPr>
    </w:p>
    <w:p w14:paraId="74076C0E" w14:textId="77777777" w:rsidR="00A5463B" w:rsidRPr="008B72F8" w:rsidRDefault="00A5463B" w:rsidP="00050A69">
      <w:pPr>
        <w:pStyle w:val="Prrafodelista"/>
        <w:numPr>
          <w:ilvl w:val="0"/>
          <w:numId w:val="10"/>
        </w:numPr>
        <w:jc w:val="both"/>
        <w:rPr>
          <w:rFonts w:ascii="Arial" w:hAnsi="Arial" w:cs="Arial"/>
          <w:sz w:val="22"/>
          <w:szCs w:val="22"/>
        </w:rPr>
      </w:pPr>
      <w:r w:rsidRPr="008B72F8">
        <w:rPr>
          <w:rFonts w:ascii="Arial" w:hAnsi="Arial" w:cs="Arial"/>
          <w:i/>
          <w:sz w:val="22"/>
          <w:szCs w:val="22"/>
        </w:rPr>
        <w:t>Cementación forzada</w:t>
      </w:r>
      <w:r w:rsidRPr="008B72F8">
        <w:rPr>
          <w:rFonts w:ascii="Arial" w:hAnsi="Arial" w:cs="Arial"/>
          <w:sz w:val="22"/>
          <w:szCs w:val="22"/>
        </w:rPr>
        <w:t>. Proceso a través del cual se inyecta o fuerza cemento</w:t>
      </w:r>
      <w:r w:rsidR="00856334" w:rsidRPr="008B72F8">
        <w:rPr>
          <w:rFonts w:ascii="Arial" w:hAnsi="Arial" w:cs="Arial"/>
          <w:sz w:val="22"/>
          <w:szCs w:val="22"/>
        </w:rPr>
        <w:t xml:space="preserve"> a un espacio vacío problemático en un lugar deseado en el pozo </w:t>
      </w:r>
      <w:r w:rsidRPr="008B72F8">
        <w:rPr>
          <w:rFonts w:ascii="Arial" w:hAnsi="Arial" w:cs="Arial"/>
          <w:sz w:val="22"/>
          <w:szCs w:val="22"/>
        </w:rPr>
        <w:t>usando la presión de la bomba</w:t>
      </w:r>
      <w:r w:rsidR="00856334" w:rsidRPr="008B72F8">
        <w:rPr>
          <w:rFonts w:ascii="Arial" w:hAnsi="Arial" w:cs="Arial"/>
          <w:sz w:val="22"/>
          <w:szCs w:val="22"/>
        </w:rPr>
        <w:t>.</w:t>
      </w:r>
    </w:p>
    <w:p w14:paraId="5BC94254" w14:textId="77777777" w:rsidR="00DC3C8E" w:rsidRPr="008B72F8" w:rsidRDefault="00DC3C8E" w:rsidP="00272126">
      <w:pPr>
        <w:pStyle w:val="Prrafodelista"/>
        <w:rPr>
          <w:rFonts w:ascii="Arial" w:hAnsi="Arial" w:cs="Arial"/>
          <w:sz w:val="22"/>
          <w:szCs w:val="22"/>
        </w:rPr>
      </w:pPr>
    </w:p>
    <w:p w14:paraId="69E42859" w14:textId="2AA5814B" w:rsidR="00FC5FBC" w:rsidRPr="008B72F8" w:rsidRDefault="00DC3C8E" w:rsidP="00050A69">
      <w:pPr>
        <w:pStyle w:val="Prrafodelista"/>
        <w:numPr>
          <w:ilvl w:val="0"/>
          <w:numId w:val="10"/>
        </w:numPr>
        <w:jc w:val="both"/>
        <w:rPr>
          <w:rFonts w:ascii="Arial" w:hAnsi="Arial" w:cs="Arial"/>
          <w:sz w:val="22"/>
          <w:szCs w:val="22"/>
        </w:rPr>
      </w:pPr>
      <w:proofErr w:type="spellStart"/>
      <w:r w:rsidRPr="008B72F8">
        <w:rPr>
          <w:rFonts w:ascii="Arial" w:hAnsi="Arial" w:cs="Arial"/>
          <w:i/>
          <w:sz w:val="22"/>
          <w:szCs w:val="22"/>
        </w:rPr>
        <w:t>Coiled</w:t>
      </w:r>
      <w:proofErr w:type="spellEnd"/>
      <w:r w:rsidRPr="008B72F8">
        <w:rPr>
          <w:rFonts w:ascii="Arial" w:hAnsi="Arial" w:cs="Arial"/>
          <w:i/>
          <w:sz w:val="22"/>
          <w:szCs w:val="22"/>
        </w:rPr>
        <w:t xml:space="preserve"> </w:t>
      </w:r>
      <w:proofErr w:type="spellStart"/>
      <w:r w:rsidRPr="008B72F8">
        <w:rPr>
          <w:rFonts w:ascii="Arial" w:hAnsi="Arial" w:cs="Arial"/>
          <w:i/>
          <w:sz w:val="22"/>
          <w:szCs w:val="22"/>
        </w:rPr>
        <w:t>tubing</w:t>
      </w:r>
      <w:proofErr w:type="spellEnd"/>
      <w:r w:rsidR="00272126" w:rsidRPr="008B72F8">
        <w:rPr>
          <w:rFonts w:ascii="Arial" w:hAnsi="Arial" w:cs="Arial"/>
          <w:i/>
          <w:sz w:val="22"/>
          <w:szCs w:val="22"/>
        </w:rPr>
        <w:t>.</w:t>
      </w:r>
      <w:r w:rsidR="00E1650F" w:rsidRPr="008B72F8">
        <w:rPr>
          <w:rFonts w:ascii="Arial" w:hAnsi="Arial" w:cs="Arial"/>
          <w:i/>
          <w:sz w:val="22"/>
          <w:szCs w:val="22"/>
        </w:rPr>
        <w:t xml:space="preserve"> Tubería flexible. </w:t>
      </w:r>
      <w:r w:rsidR="00272126" w:rsidRPr="008B72F8">
        <w:rPr>
          <w:rFonts w:ascii="Arial" w:hAnsi="Arial" w:cs="Arial"/>
          <w:sz w:val="22"/>
          <w:szCs w:val="22"/>
        </w:rPr>
        <w:t xml:space="preserve">Sección larga y </w:t>
      </w:r>
      <w:proofErr w:type="gramStart"/>
      <w:r w:rsidR="00272126" w:rsidRPr="008B72F8">
        <w:rPr>
          <w:rFonts w:ascii="Arial" w:hAnsi="Arial" w:cs="Arial"/>
          <w:sz w:val="22"/>
          <w:szCs w:val="22"/>
        </w:rPr>
        <w:t>continua</w:t>
      </w:r>
      <w:proofErr w:type="gramEnd"/>
      <w:r w:rsidR="00C51AF1" w:rsidRPr="008B72F8">
        <w:rPr>
          <w:rFonts w:ascii="Arial" w:hAnsi="Arial" w:cs="Arial"/>
          <w:sz w:val="22"/>
          <w:szCs w:val="22"/>
        </w:rPr>
        <w:t xml:space="preserve"> </w:t>
      </w:r>
      <w:r w:rsidR="00272126" w:rsidRPr="008B72F8">
        <w:rPr>
          <w:rFonts w:ascii="Arial" w:hAnsi="Arial" w:cs="Arial"/>
          <w:sz w:val="22"/>
          <w:szCs w:val="22"/>
        </w:rPr>
        <w:t xml:space="preserve">de tubería enrollada en un tambor, que </w:t>
      </w:r>
      <w:r w:rsidRPr="008B72F8">
        <w:rPr>
          <w:rFonts w:ascii="Arial" w:hAnsi="Arial" w:cs="Arial"/>
          <w:sz w:val="22"/>
          <w:szCs w:val="22"/>
        </w:rPr>
        <w:t>luego se desenrolla antes de ingresar al pozo.</w:t>
      </w:r>
    </w:p>
    <w:p w14:paraId="23853F62" w14:textId="77777777" w:rsidR="00272126" w:rsidRPr="008B72F8" w:rsidRDefault="00272126" w:rsidP="00272126">
      <w:pPr>
        <w:pStyle w:val="Prrafodelista"/>
        <w:rPr>
          <w:rFonts w:ascii="Arial" w:hAnsi="Arial" w:cs="Arial"/>
          <w:sz w:val="22"/>
          <w:szCs w:val="22"/>
        </w:rPr>
      </w:pPr>
    </w:p>
    <w:p w14:paraId="43B6A6CD" w14:textId="68E86C98" w:rsidR="000F4EF2" w:rsidRPr="008B72F8" w:rsidRDefault="000F4EF2" w:rsidP="00050A69">
      <w:pPr>
        <w:pStyle w:val="Prrafodelista"/>
        <w:numPr>
          <w:ilvl w:val="0"/>
          <w:numId w:val="10"/>
        </w:numPr>
        <w:jc w:val="both"/>
        <w:rPr>
          <w:rFonts w:ascii="Arial" w:hAnsi="Arial" w:cs="Arial"/>
          <w:sz w:val="22"/>
          <w:szCs w:val="22"/>
          <w:lang w:val="es-CO"/>
        </w:rPr>
      </w:pPr>
      <w:r w:rsidRPr="008B72F8">
        <w:rPr>
          <w:rFonts w:ascii="Arial" w:hAnsi="Arial" w:cs="Arial"/>
          <w:i/>
          <w:sz w:val="22"/>
          <w:szCs w:val="22"/>
          <w:lang w:val="es-CO"/>
        </w:rPr>
        <w:t>Fluido espaciador</w:t>
      </w:r>
      <w:r w:rsidRPr="008B72F8">
        <w:rPr>
          <w:rFonts w:ascii="Arial" w:hAnsi="Arial" w:cs="Arial"/>
          <w:sz w:val="22"/>
          <w:szCs w:val="22"/>
          <w:lang w:val="es-CO"/>
        </w:rPr>
        <w:t>.  Cualquier líquido utilizado para separar físicamente un líquido con una función especial de otro. Los líquidos con funciones especiales tienden a contaminarse, por lo que entre ellos se utiliza un fluido espaciador compatible con cada uno.</w:t>
      </w:r>
    </w:p>
    <w:p w14:paraId="5129E57B" w14:textId="77777777" w:rsidR="000F4EF2" w:rsidRPr="008B72F8" w:rsidRDefault="000F4EF2" w:rsidP="000F4EF2">
      <w:pPr>
        <w:pStyle w:val="Prrafodelista"/>
        <w:rPr>
          <w:rFonts w:ascii="Arial" w:hAnsi="Arial" w:cs="Arial"/>
          <w:i/>
          <w:sz w:val="22"/>
          <w:szCs w:val="22"/>
        </w:rPr>
      </w:pPr>
    </w:p>
    <w:p w14:paraId="49DD4687" w14:textId="77777777" w:rsidR="007C4CFD" w:rsidRPr="008B72F8" w:rsidRDefault="00272126" w:rsidP="00050A69">
      <w:pPr>
        <w:pStyle w:val="Prrafodelista"/>
        <w:numPr>
          <w:ilvl w:val="0"/>
          <w:numId w:val="10"/>
        </w:numPr>
        <w:jc w:val="both"/>
        <w:rPr>
          <w:rFonts w:ascii="Arial" w:hAnsi="Arial" w:cs="Arial"/>
          <w:sz w:val="22"/>
          <w:szCs w:val="22"/>
          <w:lang w:val="es-CO"/>
        </w:rPr>
      </w:pPr>
      <w:r w:rsidRPr="008B72F8">
        <w:rPr>
          <w:rFonts w:ascii="Arial" w:hAnsi="Arial" w:cs="Arial"/>
          <w:i/>
          <w:sz w:val="22"/>
          <w:szCs w:val="22"/>
        </w:rPr>
        <w:t xml:space="preserve">KOP. </w:t>
      </w:r>
      <w:proofErr w:type="spellStart"/>
      <w:r w:rsidRPr="008B72F8">
        <w:rPr>
          <w:rFonts w:ascii="Arial" w:hAnsi="Arial" w:cs="Arial"/>
          <w:i/>
          <w:sz w:val="22"/>
          <w:szCs w:val="22"/>
        </w:rPr>
        <w:t>Kickoff</w:t>
      </w:r>
      <w:proofErr w:type="spellEnd"/>
      <w:r w:rsidRPr="008B72F8">
        <w:rPr>
          <w:rFonts w:ascii="Arial" w:hAnsi="Arial" w:cs="Arial"/>
          <w:i/>
          <w:sz w:val="22"/>
          <w:szCs w:val="22"/>
        </w:rPr>
        <w:t xml:space="preserve"> Point.</w:t>
      </w:r>
      <w:r w:rsidRPr="008B72F8">
        <w:rPr>
          <w:rFonts w:ascii="Arial" w:hAnsi="Arial" w:cs="Arial"/>
          <w:sz w:val="22"/>
          <w:szCs w:val="22"/>
        </w:rPr>
        <w:t xml:space="preserve"> Profundidad del hoyo </w:t>
      </w:r>
      <w:r w:rsidR="007C4CFD" w:rsidRPr="008B72F8">
        <w:rPr>
          <w:rFonts w:ascii="Arial" w:hAnsi="Arial" w:cs="Arial"/>
          <w:sz w:val="22"/>
          <w:szCs w:val="22"/>
        </w:rPr>
        <w:t>a la cual el pozo vertical es intencionalmente desviado</w:t>
      </w:r>
      <w:r w:rsidR="007C4CFD" w:rsidRPr="008B72F8">
        <w:rPr>
          <w:rFonts w:ascii="Arial" w:hAnsi="Arial" w:cs="Arial"/>
          <w:sz w:val="22"/>
          <w:szCs w:val="22"/>
          <w:lang w:val="es-CO"/>
        </w:rPr>
        <w:t>.</w:t>
      </w:r>
    </w:p>
    <w:p w14:paraId="6BF48FB4" w14:textId="77777777" w:rsidR="00FC5FBC" w:rsidRPr="008B72F8" w:rsidRDefault="00FC5FBC" w:rsidP="00FC5FBC">
      <w:pPr>
        <w:pStyle w:val="Prrafodelista"/>
        <w:rPr>
          <w:rFonts w:ascii="Arial" w:hAnsi="Arial" w:cs="Arial"/>
          <w:i/>
          <w:sz w:val="22"/>
          <w:szCs w:val="22"/>
          <w:lang w:val="es-CO"/>
        </w:rPr>
      </w:pPr>
    </w:p>
    <w:p w14:paraId="37CFBE07" w14:textId="2BFDF23E" w:rsidR="00EB0432" w:rsidRPr="008B72F8" w:rsidRDefault="00312013" w:rsidP="00050A69">
      <w:pPr>
        <w:pStyle w:val="Prrafodelista"/>
        <w:numPr>
          <w:ilvl w:val="0"/>
          <w:numId w:val="10"/>
        </w:numPr>
        <w:jc w:val="both"/>
        <w:rPr>
          <w:rFonts w:ascii="Arial" w:hAnsi="Arial" w:cs="Arial"/>
          <w:i/>
          <w:sz w:val="22"/>
          <w:szCs w:val="22"/>
          <w:lang w:val="es-CO"/>
        </w:rPr>
      </w:pPr>
      <w:proofErr w:type="spellStart"/>
      <w:r w:rsidRPr="008B72F8">
        <w:rPr>
          <w:rFonts w:ascii="Arial" w:hAnsi="Arial" w:cs="Arial"/>
          <w:i/>
          <w:sz w:val="22"/>
          <w:szCs w:val="22"/>
          <w:lang w:val="es-CO"/>
        </w:rPr>
        <w:t>Liner</w:t>
      </w:r>
      <w:proofErr w:type="spellEnd"/>
      <w:r w:rsidRPr="008B72F8">
        <w:rPr>
          <w:rFonts w:ascii="Arial" w:hAnsi="Arial" w:cs="Arial"/>
          <w:i/>
          <w:sz w:val="22"/>
          <w:szCs w:val="22"/>
          <w:lang w:val="es-CO"/>
        </w:rPr>
        <w:t>.</w:t>
      </w:r>
      <w:r w:rsidRPr="008B72F8">
        <w:rPr>
          <w:rFonts w:ascii="Arial" w:hAnsi="Arial" w:cs="Arial"/>
          <w:sz w:val="22"/>
          <w:szCs w:val="22"/>
          <w:lang w:val="es-CO"/>
        </w:rPr>
        <w:t xml:space="preserve"> Tubería de revestimiento que no</w:t>
      </w:r>
      <w:r w:rsidR="00EB0432" w:rsidRPr="008B72F8">
        <w:rPr>
          <w:rFonts w:ascii="Arial" w:hAnsi="Arial" w:cs="Arial"/>
          <w:sz w:val="22"/>
          <w:szCs w:val="22"/>
          <w:lang w:val="es-CO"/>
        </w:rPr>
        <w:t xml:space="preserve"> se extiende hasta </w:t>
      </w:r>
      <w:r w:rsidRPr="008B72F8">
        <w:rPr>
          <w:rFonts w:ascii="Arial" w:hAnsi="Arial" w:cs="Arial"/>
          <w:sz w:val="22"/>
          <w:szCs w:val="22"/>
          <w:lang w:val="es-CO"/>
        </w:rPr>
        <w:t>superficie</w:t>
      </w:r>
      <w:r w:rsidR="00EB0432" w:rsidRPr="008B72F8">
        <w:rPr>
          <w:rFonts w:ascii="Arial" w:hAnsi="Arial" w:cs="Arial"/>
          <w:sz w:val="22"/>
          <w:szCs w:val="22"/>
          <w:lang w:val="es-CO"/>
        </w:rPr>
        <w:t xml:space="preserve"> sino que se cuelga de la parte interna de un revestimiento anterior y se cementar en el sitio.</w:t>
      </w:r>
    </w:p>
    <w:p w14:paraId="37B9E56A" w14:textId="77777777" w:rsidR="00EB0432" w:rsidRPr="008B72F8" w:rsidRDefault="00EB0432" w:rsidP="00E1650F">
      <w:pPr>
        <w:pStyle w:val="Prrafodelista"/>
        <w:rPr>
          <w:rFonts w:ascii="Arial" w:hAnsi="Arial" w:cs="Arial"/>
          <w:i/>
          <w:sz w:val="22"/>
          <w:szCs w:val="22"/>
          <w:lang w:val="es-CO"/>
        </w:rPr>
      </w:pPr>
    </w:p>
    <w:p w14:paraId="73DFD1EB" w14:textId="77777777" w:rsidR="00222787" w:rsidRPr="008B72F8" w:rsidRDefault="00222787" w:rsidP="00050A69">
      <w:pPr>
        <w:pStyle w:val="Prrafodelista"/>
        <w:numPr>
          <w:ilvl w:val="0"/>
          <w:numId w:val="10"/>
        </w:numPr>
        <w:jc w:val="both"/>
        <w:rPr>
          <w:rFonts w:ascii="Arial" w:hAnsi="Arial" w:cs="Arial"/>
          <w:sz w:val="22"/>
          <w:szCs w:val="22"/>
        </w:rPr>
      </w:pPr>
      <w:r w:rsidRPr="008B72F8">
        <w:rPr>
          <w:rFonts w:ascii="Arial" w:hAnsi="Arial" w:cs="Arial"/>
          <w:i/>
          <w:sz w:val="22"/>
          <w:szCs w:val="22"/>
        </w:rPr>
        <w:t>Operador.</w:t>
      </w:r>
      <w:r w:rsidRPr="008B72F8">
        <w:rPr>
          <w:rFonts w:ascii="Arial" w:hAnsi="Arial" w:cs="Arial"/>
          <w:sz w:val="22"/>
          <w:szCs w:val="22"/>
        </w:rPr>
        <w:t xml:space="preserve">  Persona natural o jurídica que realiza las operaciones objeto de un contrato o convenio suscrito con la Agencia Nacional de Hidrocarburos (ANH) o quien haga sus veces, para la exploración y explotación de hidrocarburos en el país, en virtud del cual lleva a cabo operaciones de taponamiento y abandono de pozos, directamente o por medio de un Tercero Especializado.  Para efectos de la presente resolución, también se extenderán los derechos y obligaciones a aquellas personas jurídicas que hayan suscrito contratos de asociación, de producción incremental o de cualquier otra naturaleza con ECOPETROL S.A.</w:t>
      </w:r>
    </w:p>
    <w:p w14:paraId="3E3F577E" w14:textId="77777777" w:rsidR="00EB0432" w:rsidRPr="008B72F8" w:rsidRDefault="00EB0432" w:rsidP="00EB0432">
      <w:pPr>
        <w:pStyle w:val="Prrafodelista"/>
        <w:rPr>
          <w:rFonts w:ascii="Arial" w:hAnsi="Arial" w:cs="Arial"/>
          <w:sz w:val="22"/>
          <w:szCs w:val="22"/>
        </w:rPr>
      </w:pPr>
    </w:p>
    <w:p w14:paraId="1B1CE30E" w14:textId="0A4C6754" w:rsidR="00EB0432" w:rsidRPr="008B72F8" w:rsidRDefault="00EB0432" w:rsidP="00050A69">
      <w:pPr>
        <w:pStyle w:val="Prrafodelista"/>
        <w:numPr>
          <w:ilvl w:val="0"/>
          <w:numId w:val="10"/>
        </w:numPr>
        <w:jc w:val="both"/>
        <w:rPr>
          <w:rFonts w:ascii="Arial" w:hAnsi="Arial" w:cs="Arial"/>
          <w:sz w:val="22"/>
          <w:szCs w:val="22"/>
        </w:rPr>
      </w:pPr>
      <w:proofErr w:type="spellStart"/>
      <w:r w:rsidRPr="008B72F8">
        <w:rPr>
          <w:rFonts w:ascii="Arial" w:hAnsi="Arial" w:cs="Arial"/>
          <w:i/>
          <w:sz w:val="22"/>
          <w:szCs w:val="22"/>
        </w:rPr>
        <w:t>Overlaps</w:t>
      </w:r>
      <w:proofErr w:type="spellEnd"/>
      <w:r w:rsidRPr="008B72F8">
        <w:rPr>
          <w:rFonts w:ascii="Arial" w:hAnsi="Arial" w:cs="Arial"/>
          <w:sz w:val="22"/>
          <w:szCs w:val="22"/>
        </w:rPr>
        <w:t>. Puntos donde existe superposición entre dos revestimientos.</w:t>
      </w:r>
    </w:p>
    <w:p w14:paraId="027ECC5E" w14:textId="77777777" w:rsidR="00E32BCF" w:rsidRPr="008B72F8" w:rsidRDefault="00E32BCF" w:rsidP="00E32BCF">
      <w:pPr>
        <w:pStyle w:val="Prrafodelista"/>
        <w:rPr>
          <w:rFonts w:ascii="Arial" w:hAnsi="Arial" w:cs="Arial"/>
          <w:sz w:val="22"/>
          <w:szCs w:val="22"/>
          <w:lang w:val="es-CO"/>
        </w:rPr>
      </w:pPr>
    </w:p>
    <w:p w14:paraId="5572DD4E" w14:textId="77777777" w:rsidR="00E32BCF" w:rsidRPr="008B72F8" w:rsidRDefault="00E32BCF" w:rsidP="00050A69">
      <w:pPr>
        <w:pStyle w:val="Prrafodelista"/>
        <w:numPr>
          <w:ilvl w:val="0"/>
          <w:numId w:val="10"/>
        </w:numPr>
        <w:jc w:val="both"/>
        <w:rPr>
          <w:rFonts w:ascii="Arial" w:hAnsi="Arial" w:cs="Arial"/>
          <w:sz w:val="22"/>
          <w:szCs w:val="22"/>
          <w:lang w:val="es-CO"/>
        </w:rPr>
      </w:pPr>
      <w:r w:rsidRPr="008B72F8">
        <w:rPr>
          <w:rFonts w:ascii="Arial" w:hAnsi="Arial" w:cs="Arial"/>
          <w:i/>
          <w:sz w:val="22"/>
          <w:szCs w:val="22"/>
          <w:lang w:val="es-CO"/>
        </w:rPr>
        <w:t>Prueba de admisión.</w:t>
      </w:r>
      <w:r w:rsidRPr="008B72F8">
        <w:rPr>
          <w:rFonts w:ascii="Arial" w:hAnsi="Arial" w:cs="Arial"/>
          <w:sz w:val="22"/>
          <w:szCs w:val="22"/>
          <w:lang w:val="es-CO"/>
        </w:rPr>
        <w:t xml:space="preserve"> Procedimiento que se efectúa para estimar la presión o peso de lodo máximo (densidad del fluido) que el punto de la prueba puede aguantar antes de romper o fracturar la formación.</w:t>
      </w:r>
    </w:p>
    <w:p w14:paraId="626A24A3" w14:textId="77777777" w:rsidR="00E32BCF" w:rsidRPr="008B72F8" w:rsidRDefault="00E32BCF" w:rsidP="00E32BCF">
      <w:pPr>
        <w:pStyle w:val="Prrafodelista"/>
        <w:rPr>
          <w:rFonts w:ascii="Arial" w:hAnsi="Arial" w:cs="Arial"/>
          <w:sz w:val="22"/>
          <w:szCs w:val="22"/>
          <w:lang w:val="es-CO"/>
        </w:rPr>
      </w:pPr>
    </w:p>
    <w:p w14:paraId="312F5A5F" w14:textId="231BCAFE" w:rsidR="00244BE8" w:rsidRPr="008B72F8" w:rsidRDefault="00244BE8" w:rsidP="00050A69">
      <w:pPr>
        <w:pStyle w:val="Prrafodelista"/>
        <w:numPr>
          <w:ilvl w:val="0"/>
          <w:numId w:val="10"/>
        </w:numPr>
        <w:jc w:val="both"/>
        <w:rPr>
          <w:rFonts w:ascii="Arial" w:hAnsi="Arial" w:cs="Arial"/>
          <w:sz w:val="22"/>
          <w:szCs w:val="22"/>
          <w:lang w:val="es-CO"/>
        </w:rPr>
      </w:pPr>
      <w:proofErr w:type="spellStart"/>
      <w:r w:rsidRPr="008B72F8">
        <w:rPr>
          <w:rFonts w:ascii="Arial" w:hAnsi="Arial" w:cs="Arial"/>
          <w:i/>
          <w:sz w:val="22"/>
          <w:szCs w:val="22"/>
          <w:lang w:val="es-CO"/>
        </w:rPr>
        <w:t>Reentry</w:t>
      </w:r>
      <w:proofErr w:type="spellEnd"/>
      <w:r w:rsidRPr="008B72F8">
        <w:rPr>
          <w:rFonts w:ascii="Arial" w:hAnsi="Arial" w:cs="Arial"/>
          <w:i/>
          <w:sz w:val="22"/>
          <w:szCs w:val="22"/>
          <w:lang w:val="es-CO"/>
        </w:rPr>
        <w:t>.</w:t>
      </w:r>
      <w:r w:rsidRPr="008B72F8">
        <w:rPr>
          <w:rFonts w:ascii="Arial" w:hAnsi="Arial" w:cs="Arial"/>
          <w:sz w:val="22"/>
          <w:szCs w:val="22"/>
          <w:lang w:val="es-CO"/>
        </w:rPr>
        <w:t xml:space="preserve"> Operación de ingresar a un pozo taponado con el fin de utilizarlo para la producción de hidrocarburos, para la eliminación o almacenamiento de fluidos en el subsuelo, para utilizarlo como un pozo de monitoreo o para la recuperación de revestimientos y/o tubería de producción.</w:t>
      </w:r>
    </w:p>
    <w:p w14:paraId="00AAAFA1" w14:textId="77777777" w:rsidR="00244BE8" w:rsidRPr="008B72F8" w:rsidRDefault="00244BE8" w:rsidP="00244BE8">
      <w:pPr>
        <w:pStyle w:val="Prrafodelista"/>
        <w:rPr>
          <w:rFonts w:ascii="Arial" w:hAnsi="Arial" w:cs="Arial"/>
          <w:i/>
          <w:sz w:val="22"/>
          <w:szCs w:val="22"/>
          <w:lang w:val="es-CO"/>
        </w:rPr>
      </w:pPr>
    </w:p>
    <w:p w14:paraId="7641A853" w14:textId="77777777" w:rsidR="00312013" w:rsidRPr="008B72F8" w:rsidRDefault="00312013" w:rsidP="00050A69">
      <w:pPr>
        <w:pStyle w:val="Prrafodelista"/>
        <w:numPr>
          <w:ilvl w:val="0"/>
          <w:numId w:val="10"/>
        </w:numPr>
        <w:jc w:val="both"/>
        <w:rPr>
          <w:rFonts w:ascii="Arial" w:hAnsi="Arial" w:cs="Arial"/>
          <w:sz w:val="22"/>
          <w:szCs w:val="22"/>
          <w:lang w:val="es-CO"/>
        </w:rPr>
      </w:pPr>
      <w:r w:rsidRPr="008B72F8">
        <w:rPr>
          <w:rFonts w:ascii="Arial" w:hAnsi="Arial" w:cs="Arial"/>
          <w:i/>
          <w:sz w:val="22"/>
          <w:szCs w:val="22"/>
          <w:lang w:val="es-CO"/>
        </w:rPr>
        <w:t>Revestimiento.</w:t>
      </w:r>
      <w:r w:rsidRPr="008B72F8">
        <w:rPr>
          <w:rFonts w:ascii="Arial" w:hAnsi="Arial" w:cs="Arial"/>
          <w:sz w:val="22"/>
          <w:szCs w:val="22"/>
          <w:lang w:val="es-CO"/>
        </w:rPr>
        <w:t xml:space="preserve"> Tubería de acero bajada dentro de un pozo y cementada en su lugar durante el proceso de construcción para estabilizar el pozo, aislar las diferentes formaciones para prevenir el flujo o el flujo cruzado de fluido de formación y proporcionar un medio seguro de control de los fluidos de formación y la presión a medida que se perfora el pozo. </w:t>
      </w:r>
    </w:p>
    <w:p w14:paraId="6C851B34" w14:textId="77777777" w:rsidR="00E1650F" w:rsidRPr="008B72F8" w:rsidRDefault="00E1650F" w:rsidP="00E1650F">
      <w:pPr>
        <w:pStyle w:val="Prrafodelista"/>
        <w:rPr>
          <w:rFonts w:ascii="Arial" w:hAnsi="Arial" w:cs="Arial"/>
          <w:sz w:val="22"/>
          <w:szCs w:val="22"/>
        </w:rPr>
      </w:pPr>
    </w:p>
    <w:p w14:paraId="49719D64" w14:textId="54977565" w:rsidR="00E1650F" w:rsidRPr="008B72F8" w:rsidRDefault="00E1650F" w:rsidP="00050A69">
      <w:pPr>
        <w:pStyle w:val="Prrafodelista"/>
        <w:numPr>
          <w:ilvl w:val="0"/>
          <w:numId w:val="10"/>
        </w:numPr>
        <w:jc w:val="both"/>
        <w:rPr>
          <w:rFonts w:ascii="Arial" w:hAnsi="Arial" w:cs="Arial"/>
          <w:sz w:val="22"/>
          <w:szCs w:val="22"/>
        </w:rPr>
      </w:pPr>
      <w:proofErr w:type="spellStart"/>
      <w:r w:rsidRPr="008B72F8">
        <w:rPr>
          <w:rFonts w:ascii="Arial" w:hAnsi="Arial" w:cs="Arial"/>
          <w:i/>
          <w:sz w:val="22"/>
          <w:szCs w:val="22"/>
        </w:rPr>
        <w:t>Rigless</w:t>
      </w:r>
      <w:proofErr w:type="spellEnd"/>
      <w:r w:rsidRPr="008B72F8">
        <w:rPr>
          <w:rFonts w:ascii="Arial" w:hAnsi="Arial" w:cs="Arial"/>
          <w:i/>
          <w:sz w:val="22"/>
          <w:szCs w:val="22"/>
        </w:rPr>
        <w:t>.</w:t>
      </w:r>
      <w:r w:rsidRPr="008B72F8">
        <w:rPr>
          <w:rFonts w:ascii="Arial" w:hAnsi="Arial" w:cs="Arial"/>
          <w:sz w:val="22"/>
          <w:szCs w:val="22"/>
        </w:rPr>
        <w:t xml:space="preserve"> Operación sin equipo de perforación o terminación de pozos.  </w:t>
      </w:r>
    </w:p>
    <w:p w14:paraId="26AFD6C7" w14:textId="77777777" w:rsidR="00832974" w:rsidRPr="008B72F8" w:rsidRDefault="00832974" w:rsidP="007C4CFD">
      <w:pPr>
        <w:pStyle w:val="Prrafodelista"/>
        <w:rPr>
          <w:rFonts w:ascii="Arial" w:hAnsi="Arial" w:cs="Arial"/>
          <w:sz w:val="22"/>
          <w:szCs w:val="22"/>
          <w:lang w:val="es-CO"/>
        </w:rPr>
      </w:pPr>
    </w:p>
    <w:p w14:paraId="42CF54C7" w14:textId="2C319088" w:rsidR="00476BEF" w:rsidRPr="008B72F8" w:rsidRDefault="00E1650F" w:rsidP="00050A69">
      <w:pPr>
        <w:pStyle w:val="Prrafodelista"/>
        <w:numPr>
          <w:ilvl w:val="0"/>
          <w:numId w:val="10"/>
        </w:numPr>
        <w:jc w:val="both"/>
        <w:rPr>
          <w:rFonts w:ascii="Arial" w:hAnsi="Arial" w:cs="Arial"/>
          <w:sz w:val="22"/>
          <w:szCs w:val="22"/>
        </w:rPr>
      </w:pPr>
      <w:proofErr w:type="spellStart"/>
      <w:r w:rsidRPr="008B72F8">
        <w:rPr>
          <w:rFonts w:ascii="Arial" w:hAnsi="Arial" w:cs="Arial"/>
          <w:i/>
          <w:sz w:val="22"/>
          <w:szCs w:val="22"/>
        </w:rPr>
        <w:t>Side</w:t>
      </w:r>
      <w:r w:rsidR="006B37B7" w:rsidRPr="008B72F8">
        <w:rPr>
          <w:rFonts w:ascii="Arial" w:hAnsi="Arial" w:cs="Arial"/>
          <w:i/>
          <w:sz w:val="22"/>
          <w:szCs w:val="22"/>
        </w:rPr>
        <w:t>t</w:t>
      </w:r>
      <w:r w:rsidRPr="008B72F8">
        <w:rPr>
          <w:rFonts w:ascii="Arial" w:hAnsi="Arial" w:cs="Arial"/>
          <w:i/>
          <w:sz w:val="22"/>
          <w:szCs w:val="22"/>
        </w:rPr>
        <w:t>rack</w:t>
      </w:r>
      <w:proofErr w:type="spellEnd"/>
      <w:r w:rsidRPr="008B72F8">
        <w:rPr>
          <w:rFonts w:ascii="Arial" w:hAnsi="Arial" w:cs="Arial"/>
          <w:sz w:val="22"/>
          <w:szCs w:val="22"/>
        </w:rPr>
        <w:t>. Operación de d</w:t>
      </w:r>
      <w:r w:rsidR="00476BEF" w:rsidRPr="008B72F8">
        <w:rPr>
          <w:rFonts w:ascii="Arial" w:hAnsi="Arial" w:cs="Arial"/>
          <w:sz w:val="22"/>
          <w:szCs w:val="22"/>
        </w:rPr>
        <w:t>esviación de</w:t>
      </w:r>
      <w:r w:rsidRPr="008B72F8">
        <w:rPr>
          <w:rFonts w:ascii="Arial" w:hAnsi="Arial" w:cs="Arial"/>
          <w:sz w:val="22"/>
          <w:szCs w:val="22"/>
        </w:rPr>
        <w:t xml:space="preserve"> la trayectoria inicialmente planeada para un pozo con propósitos de pasar por alto una sección inservible del hoyo original o explorar un rasgo geológico cercano.  Este procedimiento incluye </w:t>
      </w:r>
      <w:r w:rsidR="00476BEF" w:rsidRPr="008B72F8">
        <w:rPr>
          <w:rFonts w:ascii="Arial" w:hAnsi="Arial" w:cs="Arial"/>
          <w:sz w:val="22"/>
          <w:szCs w:val="22"/>
        </w:rPr>
        <w:t xml:space="preserve">abandonar el hoyo original y perforar uno desviado a través de una ventana en el </w:t>
      </w:r>
      <w:proofErr w:type="spellStart"/>
      <w:r w:rsidR="00476BEF" w:rsidRPr="008B72F8">
        <w:rPr>
          <w:rFonts w:ascii="Arial" w:hAnsi="Arial" w:cs="Arial"/>
          <w:sz w:val="22"/>
          <w:szCs w:val="22"/>
        </w:rPr>
        <w:t>revestidor</w:t>
      </w:r>
      <w:proofErr w:type="spellEnd"/>
      <w:r w:rsidR="00476BEF" w:rsidRPr="008B72F8">
        <w:rPr>
          <w:rFonts w:ascii="Arial" w:hAnsi="Arial" w:cs="Arial"/>
          <w:sz w:val="22"/>
          <w:szCs w:val="22"/>
        </w:rPr>
        <w:t>.</w:t>
      </w:r>
    </w:p>
    <w:p w14:paraId="26F430E2" w14:textId="77777777" w:rsidR="00C8140D" w:rsidRPr="008B72F8" w:rsidRDefault="00C8140D" w:rsidP="00C8140D">
      <w:pPr>
        <w:pStyle w:val="Prrafodelista"/>
        <w:rPr>
          <w:rFonts w:ascii="Arial" w:hAnsi="Arial" w:cs="Arial"/>
          <w:sz w:val="22"/>
          <w:szCs w:val="22"/>
        </w:rPr>
      </w:pPr>
    </w:p>
    <w:p w14:paraId="010418BC" w14:textId="361ABC22" w:rsidR="00207F8C" w:rsidRPr="008B72F8" w:rsidRDefault="00207F8C" w:rsidP="00050A69">
      <w:pPr>
        <w:pStyle w:val="Prrafodelista"/>
        <w:numPr>
          <w:ilvl w:val="0"/>
          <w:numId w:val="10"/>
        </w:numPr>
        <w:jc w:val="both"/>
        <w:rPr>
          <w:rFonts w:ascii="Arial" w:hAnsi="Arial" w:cs="Arial"/>
          <w:sz w:val="22"/>
          <w:szCs w:val="22"/>
        </w:rPr>
      </w:pPr>
      <w:r w:rsidRPr="008B72F8">
        <w:rPr>
          <w:rFonts w:ascii="Arial" w:hAnsi="Arial" w:cs="Arial"/>
          <w:i/>
          <w:sz w:val="22"/>
          <w:szCs w:val="22"/>
        </w:rPr>
        <w:t>Tapón</w:t>
      </w:r>
      <w:r w:rsidR="003019E8" w:rsidRPr="008B72F8">
        <w:rPr>
          <w:rFonts w:ascii="Arial" w:hAnsi="Arial" w:cs="Arial"/>
          <w:i/>
          <w:sz w:val="22"/>
          <w:szCs w:val="22"/>
        </w:rPr>
        <w:t xml:space="preserve"> Balanceado.</w:t>
      </w:r>
      <w:r w:rsidR="003019E8" w:rsidRPr="008B72F8">
        <w:rPr>
          <w:rFonts w:ascii="Arial" w:hAnsi="Arial" w:cs="Arial"/>
          <w:sz w:val="22"/>
          <w:szCs w:val="22"/>
        </w:rPr>
        <w:t xml:space="preserve">  Un tapón de cemento o de material similar ubicado como una lechada en un lugar específico del pozo para proporcionar un medio de asilamiento de la presión o plataforma mecánica</w:t>
      </w:r>
      <w:r w:rsidR="00C26690">
        <w:rPr>
          <w:rFonts w:ascii="Arial" w:hAnsi="Arial" w:cs="Arial"/>
          <w:sz w:val="22"/>
          <w:szCs w:val="22"/>
        </w:rPr>
        <w:t xml:space="preserve"> </w:t>
      </w:r>
      <w:r w:rsidRPr="008B72F8">
        <w:rPr>
          <w:rFonts w:ascii="Arial" w:hAnsi="Arial" w:cs="Arial"/>
          <w:sz w:val="22"/>
          <w:szCs w:val="22"/>
        </w:rPr>
        <w:t>de cemento.</w:t>
      </w:r>
    </w:p>
    <w:p w14:paraId="1535947B" w14:textId="77777777" w:rsidR="00A448EA" w:rsidRPr="008B72F8" w:rsidRDefault="00A448EA" w:rsidP="008D662B">
      <w:pPr>
        <w:rPr>
          <w:rFonts w:ascii="Arial" w:hAnsi="Arial" w:cs="Arial"/>
          <w:sz w:val="22"/>
          <w:szCs w:val="22"/>
        </w:rPr>
      </w:pPr>
    </w:p>
    <w:p w14:paraId="438DDE4B" w14:textId="5068F69C" w:rsidR="00A448EA" w:rsidRPr="008B72F8" w:rsidRDefault="00A448EA" w:rsidP="00A448EA">
      <w:pPr>
        <w:jc w:val="both"/>
        <w:rPr>
          <w:rFonts w:ascii="Arial" w:hAnsi="Arial" w:cs="Arial"/>
          <w:sz w:val="22"/>
          <w:szCs w:val="22"/>
        </w:rPr>
      </w:pPr>
      <w:r w:rsidRPr="008B72F8">
        <w:rPr>
          <w:rFonts w:ascii="Arial" w:hAnsi="Arial" w:cs="Arial"/>
          <w:b/>
          <w:sz w:val="22"/>
          <w:szCs w:val="22"/>
        </w:rPr>
        <w:t>Parágrafo</w:t>
      </w:r>
      <w:r w:rsidR="00FF6512" w:rsidRPr="008B72F8">
        <w:rPr>
          <w:rFonts w:ascii="Arial" w:hAnsi="Arial" w:cs="Arial"/>
          <w:b/>
          <w:sz w:val="22"/>
          <w:szCs w:val="22"/>
        </w:rPr>
        <w:t xml:space="preserve">. </w:t>
      </w:r>
      <w:r w:rsidRPr="008B72F8">
        <w:rPr>
          <w:rFonts w:ascii="Arial" w:hAnsi="Arial" w:cs="Arial"/>
          <w:sz w:val="22"/>
          <w:szCs w:val="22"/>
        </w:rPr>
        <w:t>Además de las definiciones contenidas en el presente artículo, se tendrán en cuenta las señaladas en las normas que regulan la exploración y producción de hidrocarburos, siempre y cuando no resulten en contradicción.</w:t>
      </w:r>
    </w:p>
    <w:p w14:paraId="3495BDA6" w14:textId="77777777" w:rsidR="00FD567C" w:rsidRPr="008B72F8" w:rsidRDefault="00FD567C" w:rsidP="00A448EA">
      <w:pPr>
        <w:jc w:val="both"/>
        <w:rPr>
          <w:rFonts w:ascii="Arial" w:hAnsi="Arial" w:cs="Arial"/>
          <w:sz w:val="22"/>
          <w:szCs w:val="22"/>
        </w:rPr>
      </w:pPr>
    </w:p>
    <w:p w14:paraId="65C98CD2" w14:textId="77777777" w:rsidR="00FF6512" w:rsidRPr="008B72F8" w:rsidRDefault="00FF6512" w:rsidP="00A448EA">
      <w:pPr>
        <w:jc w:val="both"/>
        <w:rPr>
          <w:rFonts w:ascii="Arial" w:hAnsi="Arial" w:cs="Arial"/>
          <w:sz w:val="22"/>
          <w:szCs w:val="22"/>
        </w:rPr>
      </w:pPr>
    </w:p>
    <w:p w14:paraId="687ACB43" w14:textId="77777777" w:rsidR="00FD567C" w:rsidRPr="008B72F8" w:rsidRDefault="00FD567C" w:rsidP="00FD567C">
      <w:pPr>
        <w:jc w:val="center"/>
        <w:rPr>
          <w:rFonts w:ascii="Arial" w:hAnsi="Arial" w:cs="Arial"/>
          <w:b/>
          <w:sz w:val="22"/>
          <w:szCs w:val="22"/>
        </w:rPr>
      </w:pPr>
      <w:r w:rsidRPr="008B72F8">
        <w:rPr>
          <w:rFonts w:ascii="Arial" w:hAnsi="Arial" w:cs="Arial"/>
          <w:b/>
          <w:sz w:val="22"/>
          <w:szCs w:val="22"/>
        </w:rPr>
        <w:t>TÍTULO 2</w:t>
      </w:r>
    </w:p>
    <w:p w14:paraId="49D4AB92" w14:textId="77777777" w:rsidR="00FD567C" w:rsidRPr="008B72F8" w:rsidRDefault="00FD567C" w:rsidP="00FD567C">
      <w:pPr>
        <w:jc w:val="center"/>
        <w:rPr>
          <w:rFonts w:ascii="Arial" w:hAnsi="Arial" w:cs="Arial"/>
          <w:b/>
          <w:sz w:val="22"/>
          <w:szCs w:val="22"/>
        </w:rPr>
      </w:pPr>
      <w:r w:rsidRPr="008B72F8">
        <w:rPr>
          <w:rFonts w:ascii="Arial" w:hAnsi="Arial" w:cs="Arial"/>
          <w:b/>
          <w:sz w:val="22"/>
          <w:szCs w:val="22"/>
        </w:rPr>
        <w:t xml:space="preserve">Operaciones de </w:t>
      </w:r>
      <w:r w:rsidR="00CC756D" w:rsidRPr="008B72F8">
        <w:rPr>
          <w:rFonts w:ascii="Arial" w:hAnsi="Arial" w:cs="Arial"/>
          <w:b/>
          <w:sz w:val="22"/>
          <w:szCs w:val="22"/>
        </w:rPr>
        <w:t>a</w:t>
      </w:r>
      <w:r w:rsidRPr="008B72F8">
        <w:rPr>
          <w:rFonts w:ascii="Arial" w:hAnsi="Arial" w:cs="Arial"/>
          <w:b/>
          <w:sz w:val="22"/>
          <w:szCs w:val="22"/>
        </w:rPr>
        <w:t xml:space="preserve">bandono de </w:t>
      </w:r>
      <w:r w:rsidR="00CC756D" w:rsidRPr="008B72F8">
        <w:rPr>
          <w:rFonts w:ascii="Arial" w:hAnsi="Arial" w:cs="Arial"/>
          <w:b/>
          <w:sz w:val="22"/>
          <w:szCs w:val="22"/>
        </w:rPr>
        <w:t>p</w:t>
      </w:r>
      <w:r w:rsidRPr="008B72F8">
        <w:rPr>
          <w:rFonts w:ascii="Arial" w:hAnsi="Arial" w:cs="Arial"/>
          <w:b/>
          <w:sz w:val="22"/>
          <w:szCs w:val="22"/>
        </w:rPr>
        <w:t>ozo</w:t>
      </w:r>
      <w:r w:rsidR="00CC756D" w:rsidRPr="008B72F8">
        <w:rPr>
          <w:rFonts w:ascii="Arial" w:hAnsi="Arial" w:cs="Arial"/>
          <w:b/>
          <w:sz w:val="22"/>
          <w:szCs w:val="22"/>
        </w:rPr>
        <w:t>s</w:t>
      </w:r>
    </w:p>
    <w:p w14:paraId="7EC6DEE5" w14:textId="77777777" w:rsidR="00FD567C" w:rsidRPr="008B72F8" w:rsidRDefault="00FD567C" w:rsidP="00A448EA">
      <w:pPr>
        <w:jc w:val="both"/>
        <w:rPr>
          <w:rFonts w:ascii="Arial" w:hAnsi="Arial" w:cs="Arial"/>
          <w:sz w:val="22"/>
          <w:szCs w:val="22"/>
        </w:rPr>
      </w:pPr>
    </w:p>
    <w:p w14:paraId="04F329D0" w14:textId="104FB771" w:rsidR="009C6F74" w:rsidRPr="008B72F8" w:rsidRDefault="009C6F74" w:rsidP="00FD567C">
      <w:pPr>
        <w:pStyle w:val="Prrafodelista"/>
        <w:ind w:left="0"/>
        <w:jc w:val="both"/>
        <w:rPr>
          <w:rFonts w:ascii="Arial" w:hAnsi="Arial" w:cs="Arial"/>
          <w:sz w:val="22"/>
          <w:szCs w:val="22"/>
        </w:rPr>
      </w:pPr>
      <w:r w:rsidRPr="008B72F8">
        <w:rPr>
          <w:rFonts w:ascii="Arial" w:hAnsi="Arial" w:cs="Arial"/>
          <w:b/>
          <w:sz w:val="22"/>
          <w:szCs w:val="22"/>
        </w:rPr>
        <w:t xml:space="preserve">Artículo 4. Autorización </w:t>
      </w:r>
      <w:r w:rsidRPr="008B72F8">
        <w:rPr>
          <w:rFonts w:ascii="Arial" w:hAnsi="Arial" w:cs="Arial"/>
          <w:b/>
          <w:i/>
          <w:sz w:val="22"/>
          <w:szCs w:val="22"/>
        </w:rPr>
        <w:t>para abandono de pozos</w:t>
      </w:r>
      <w:r w:rsidRPr="008B72F8">
        <w:rPr>
          <w:rFonts w:ascii="Arial" w:hAnsi="Arial" w:cs="Arial"/>
          <w:b/>
          <w:sz w:val="22"/>
          <w:szCs w:val="22"/>
        </w:rPr>
        <w:t xml:space="preserve">. </w:t>
      </w:r>
      <w:r w:rsidRPr="008B72F8">
        <w:rPr>
          <w:rFonts w:ascii="Arial" w:hAnsi="Arial" w:cs="Arial"/>
          <w:sz w:val="22"/>
          <w:szCs w:val="22"/>
        </w:rPr>
        <w:t xml:space="preserve">Toda operación de taponamiento y abandono de pozos debe </w:t>
      </w:r>
      <w:r w:rsidR="00622FE3" w:rsidRPr="008B72F8">
        <w:rPr>
          <w:rFonts w:ascii="Arial" w:hAnsi="Arial" w:cs="Arial"/>
          <w:sz w:val="22"/>
          <w:szCs w:val="22"/>
        </w:rPr>
        <w:t xml:space="preserve">estar previamente </w:t>
      </w:r>
      <w:r w:rsidRPr="008B72F8">
        <w:rPr>
          <w:rFonts w:ascii="Arial" w:hAnsi="Arial" w:cs="Arial"/>
          <w:sz w:val="22"/>
          <w:szCs w:val="22"/>
        </w:rPr>
        <w:t>autorizada por</w:t>
      </w:r>
      <w:r w:rsidR="005A50DB" w:rsidRPr="008B72F8">
        <w:rPr>
          <w:rFonts w:ascii="Arial" w:hAnsi="Arial" w:cs="Arial"/>
          <w:sz w:val="22"/>
          <w:szCs w:val="22"/>
        </w:rPr>
        <w:t xml:space="preserve"> el Ministerio de Minas y Energía o quien haga sus veces en materia de fiscalización</w:t>
      </w:r>
      <w:r w:rsidR="00194526" w:rsidRPr="008B72F8">
        <w:rPr>
          <w:rFonts w:ascii="Arial" w:hAnsi="Arial" w:cs="Arial"/>
          <w:sz w:val="22"/>
          <w:szCs w:val="22"/>
        </w:rPr>
        <w:t xml:space="preserve"> a las actividades de exploración y explotación de hidrocarburos</w:t>
      </w:r>
      <w:r w:rsidR="005A50DB" w:rsidRPr="008B72F8">
        <w:rPr>
          <w:rFonts w:ascii="Arial" w:hAnsi="Arial" w:cs="Arial"/>
          <w:sz w:val="22"/>
          <w:szCs w:val="22"/>
        </w:rPr>
        <w:t xml:space="preserve">, </w:t>
      </w:r>
      <w:r w:rsidRPr="008B72F8">
        <w:rPr>
          <w:rFonts w:ascii="Arial" w:hAnsi="Arial" w:cs="Arial"/>
          <w:sz w:val="22"/>
          <w:szCs w:val="22"/>
        </w:rPr>
        <w:t>de conformidad con lo</w:t>
      </w:r>
      <w:r w:rsidR="00622FE3" w:rsidRPr="008B72F8">
        <w:rPr>
          <w:rFonts w:ascii="Arial" w:hAnsi="Arial" w:cs="Arial"/>
          <w:sz w:val="22"/>
          <w:szCs w:val="22"/>
        </w:rPr>
        <w:t>s términos</w:t>
      </w:r>
      <w:r w:rsidR="00E51D4A" w:rsidRPr="008B72F8">
        <w:rPr>
          <w:rFonts w:ascii="Arial" w:hAnsi="Arial" w:cs="Arial"/>
          <w:sz w:val="22"/>
          <w:szCs w:val="22"/>
        </w:rPr>
        <w:t xml:space="preserve"> y procedimientos </w:t>
      </w:r>
      <w:r w:rsidRPr="008B72F8">
        <w:rPr>
          <w:rFonts w:ascii="Arial" w:hAnsi="Arial" w:cs="Arial"/>
          <w:sz w:val="22"/>
          <w:szCs w:val="22"/>
        </w:rPr>
        <w:t>establecido</w:t>
      </w:r>
      <w:r w:rsidR="00E51D4A" w:rsidRPr="008B72F8">
        <w:rPr>
          <w:rFonts w:ascii="Arial" w:hAnsi="Arial" w:cs="Arial"/>
          <w:sz w:val="22"/>
          <w:szCs w:val="22"/>
        </w:rPr>
        <w:t>s</w:t>
      </w:r>
      <w:r w:rsidRPr="008B72F8">
        <w:rPr>
          <w:rFonts w:ascii="Arial" w:hAnsi="Arial" w:cs="Arial"/>
          <w:sz w:val="22"/>
          <w:szCs w:val="22"/>
        </w:rPr>
        <w:t xml:space="preserve"> en las resoluciones Minminas 18 1495 de 2009 y 4 0048 de 2015, o las que las modifiquen o sustituyan.</w:t>
      </w:r>
    </w:p>
    <w:p w14:paraId="7F97B460" w14:textId="77777777" w:rsidR="009C6F74" w:rsidRPr="008B72F8" w:rsidRDefault="009C6F74" w:rsidP="00FD567C">
      <w:pPr>
        <w:pStyle w:val="Prrafodelista"/>
        <w:ind w:left="0"/>
        <w:jc w:val="both"/>
        <w:rPr>
          <w:rFonts w:ascii="Arial" w:hAnsi="Arial" w:cs="Arial"/>
          <w:b/>
          <w:sz w:val="22"/>
          <w:szCs w:val="22"/>
        </w:rPr>
      </w:pPr>
    </w:p>
    <w:p w14:paraId="2E61F5BF" w14:textId="3AC07E66" w:rsidR="00222787" w:rsidRPr="008B72F8" w:rsidRDefault="00FD567C" w:rsidP="00FD567C">
      <w:pPr>
        <w:pStyle w:val="Prrafodelista"/>
        <w:ind w:left="0"/>
        <w:jc w:val="both"/>
        <w:rPr>
          <w:rFonts w:ascii="Arial" w:hAnsi="Arial" w:cs="Arial"/>
          <w:sz w:val="22"/>
          <w:szCs w:val="22"/>
        </w:rPr>
      </w:pPr>
      <w:r w:rsidRPr="008B72F8">
        <w:rPr>
          <w:rFonts w:ascii="Arial" w:hAnsi="Arial" w:cs="Arial"/>
          <w:b/>
          <w:sz w:val="22"/>
          <w:szCs w:val="22"/>
        </w:rPr>
        <w:t xml:space="preserve">Artículo </w:t>
      </w:r>
      <w:r w:rsidR="009C6F74" w:rsidRPr="008B72F8">
        <w:rPr>
          <w:rFonts w:ascii="Arial" w:hAnsi="Arial" w:cs="Arial"/>
          <w:b/>
          <w:sz w:val="22"/>
          <w:szCs w:val="22"/>
        </w:rPr>
        <w:t>5</w:t>
      </w:r>
      <w:r w:rsidRPr="008B72F8">
        <w:rPr>
          <w:rFonts w:ascii="Arial" w:hAnsi="Arial" w:cs="Arial"/>
          <w:b/>
          <w:sz w:val="22"/>
          <w:szCs w:val="22"/>
        </w:rPr>
        <w:t>.</w:t>
      </w:r>
      <w:r w:rsidR="00612FDE" w:rsidRPr="008B72F8">
        <w:rPr>
          <w:rFonts w:ascii="Arial" w:hAnsi="Arial" w:cs="Arial"/>
          <w:b/>
          <w:sz w:val="22"/>
          <w:szCs w:val="22"/>
        </w:rPr>
        <w:t xml:space="preserve"> </w:t>
      </w:r>
      <w:r w:rsidR="00CC756D" w:rsidRPr="008B72F8">
        <w:rPr>
          <w:rFonts w:ascii="Arial" w:hAnsi="Arial" w:cs="Arial"/>
          <w:b/>
          <w:i/>
          <w:sz w:val="22"/>
          <w:szCs w:val="22"/>
        </w:rPr>
        <w:t>Consideraciones generales</w:t>
      </w:r>
      <w:r w:rsidR="00612FDE" w:rsidRPr="008B72F8">
        <w:rPr>
          <w:rFonts w:ascii="Arial" w:hAnsi="Arial" w:cs="Arial"/>
          <w:b/>
          <w:i/>
          <w:sz w:val="22"/>
          <w:szCs w:val="22"/>
        </w:rPr>
        <w:t xml:space="preserve"> para abandono definitivo de pozos</w:t>
      </w:r>
      <w:r w:rsidR="00CC756D" w:rsidRPr="008B72F8">
        <w:rPr>
          <w:rFonts w:ascii="Arial" w:hAnsi="Arial" w:cs="Arial"/>
          <w:b/>
          <w:sz w:val="22"/>
          <w:szCs w:val="22"/>
        </w:rPr>
        <w:t>.</w:t>
      </w:r>
      <w:r w:rsidR="00612FDE" w:rsidRPr="008B72F8">
        <w:rPr>
          <w:rFonts w:ascii="Arial" w:hAnsi="Arial" w:cs="Arial"/>
          <w:b/>
          <w:sz w:val="22"/>
          <w:szCs w:val="22"/>
        </w:rPr>
        <w:t xml:space="preserve"> </w:t>
      </w:r>
      <w:r w:rsidR="00207F8C" w:rsidRPr="008B72F8">
        <w:rPr>
          <w:rFonts w:ascii="Arial" w:hAnsi="Arial" w:cs="Arial"/>
          <w:sz w:val="22"/>
          <w:szCs w:val="22"/>
        </w:rPr>
        <w:t>Todo programa de abandono</w:t>
      </w:r>
      <w:r w:rsidR="00AC5582" w:rsidRPr="008B72F8">
        <w:rPr>
          <w:rFonts w:ascii="Arial" w:hAnsi="Arial" w:cs="Arial"/>
          <w:sz w:val="22"/>
          <w:szCs w:val="22"/>
        </w:rPr>
        <w:t xml:space="preserve"> deberá </w:t>
      </w:r>
      <w:r w:rsidR="00860C8A" w:rsidRPr="008B72F8">
        <w:rPr>
          <w:rFonts w:ascii="Arial" w:hAnsi="Arial" w:cs="Arial"/>
          <w:sz w:val="22"/>
          <w:szCs w:val="22"/>
        </w:rPr>
        <w:t>tener en cuenta las características geológicas del área</w:t>
      </w:r>
      <w:r w:rsidR="00A5463B" w:rsidRPr="008B72F8">
        <w:rPr>
          <w:rFonts w:ascii="Arial" w:hAnsi="Arial" w:cs="Arial"/>
          <w:sz w:val="22"/>
          <w:szCs w:val="22"/>
        </w:rPr>
        <w:t xml:space="preserve">, la presión del yacimiento y las condiciones mecánicas </w:t>
      </w:r>
      <w:r w:rsidR="00860C8A" w:rsidRPr="008B72F8">
        <w:rPr>
          <w:rFonts w:ascii="Arial" w:hAnsi="Arial" w:cs="Arial"/>
          <w:sz w:val="22"/>
          <w:szCs w:val="22"/>
        </w:rPr>
        <w:t>del pozo</w:t>
      </w:r>
      <w:r w:rsidR="00A5463B" w:rsidRPr="008B72F8">
        <w:rPr>
          <w:rFonts w:ascii="Arial" w:hAnsi="Arial" w:cs="Arial"/>
          <w:sz w:val="22"/>
          <w:szCs w:val="22"/>
        </w:rPr>
        <w:t xml:space="preserve">. </w:t>
      </w:r>
      <w:r w:rsidR="008D662B" w:rsidRPr="008B72F8">
        <w:rPr>
          <w:rFonts w:ascii="Arial" w:hAnsi="Arial" w:cs="Arial"/>
          <w:sz w:val="22"/>
          <w:szCs w:val="22"/>
        </w:rPr>
        <w:t xml:space="preserve">Sin perjuicio de </w:t>
      </w:r>
      <w:r w:rsidR="00A5463B" w:rsidRPr="008B72F8">
        <w:rPr>
          <w:rFonts w:ascii="Arial" w:hAnsi="Arial" w:cs="Arial"/>
          <w:sz w:val="22"/>
          <w:szCs w:val="22"/>
        </w:rPr>
        <w:t>lo anterior, el Operador deberá tener en cuenta las siguientes consideraciones</w:t>
      </w:r>
      <w:r w:rsidR="00CC756D" w:rsidRPr="008B72F8">
        <w:rPr>
          <w:rFonts w:ascii="Arial" w:hAnsi="Arial" w:cs="Arial"/>
          <w:sz w:val="22"/>
          <w:szCs w:val="22"/>
        </w:rPr>
        <w:t>:</w:t>
      </w:r>
    </w:p>
    <w:p w14:paraId="7F1D7248" w14:textId="77777777" w:rsidR="00860C8A" w:rsidRPr="008B72F8" w:rsidRDefault="00860C8A" w:rsidP="00860C8A">
      <w:pPr>
        <w:pStyle w:val="Prrafodelista"/>
        <w:ind w:left="360"/>
        <w:jc w:val="both"/>
        <w:rPr>
          <w:rFonts w:ascii="Arial" w:hAnsi="Arial" w:cs="Arial"/>
          <w:sz w:val="22"/>
          <w:szCs w:val="22"/>
        </w:rPr>
      </w:pPr>
    </w:p>
    <w:p w14:paraId="27B62274" w14:textId="77777777" w:rsidR="00297428" w:rsidRPr="008B72F8" w:rsidRDefault="00297428" w:rsidP="00297428">
      <w:pPr>
        <w:pStyle w:val="Prrafodelista"/>
        <w:numPr>
          <w:ilvl w:val="0"/>
          <w:numId w:val="34"/>
        </w:numPr>
        <w:jc w:val="both"/>
        <w:rPr>
          <w:rFonts w:ascii="Arial" w:hAnsi="Arial" w:cs="Arial"/>
          <w:sz w:val="22"/>
          <w:szCs w:val="22"/>
        </w:rPr>
      </w:pPr>
      <w:r w:rsidRPr="008B72F8">
        <w:rPr>
          <w:rFonts w:ascii="Arial" w:hAnsi="Arial" w:cs="Arial"/>
          <w:sz w:val="22"/>
          <w:szCs w:val="22"/>
        </w:rPr>
        <w:t xml:space="preserve">Durante las actividades de abandono de pozos debe evitarse contaminar el área circundante y los cuerpos de aguas superficiales y subterráneos. En caso de alguna afectación, contaminación ambiental o daños a terceros, a causa del desarrollo de este tipo de actividades, debe restaurase y reparar los daños, conforme lo establezca la normatividad vigente o la autoridad ambiental competente. </w:t>
      </w:r>
    </w:p>
    <w:p w14:paraId="11547E01" w14:textId="77777777" w:rsidR="00024AC9" w:rsidRPr="008B72F8" w:rsidRDefault="00024AC9" w:rsidP="00024AC9">
      <w:pPr>
        <w:pStyle w:val="Prrafodelista"/>
        <w:ind w:left="360"/>
        <w:jc w:val="both"/>
        <w:rPr>
          <w:rFonts w:ascii="Arial" w:hAnsi="Arial" w:cs="Arial"/>
          <w:sz w:val="22"/>
          <w:szCs w:val="22"/>
        </w:rPr>
      </w:pPr>
    </w:p>
    <w:p w14:paraId="7172B93D" w14:textId="28C2AF0D" w:rsidR="00024AC9" w:rsidRPr="008B72F8" w:rsidRDefault="00024AC9" w:rsidP="00024AC9">
      <w:pPr>
        <w:pStyle w:val="Prrafodelista"/>
        <w:numPr>
          <w:ilvl w:val="0"/>
          <w:numId w:val="34"/>
        </w:numPr>
        <w:jc w:val="both"/>
        <w:rPr>
          <w:rFonts w:ascii="Arial" w:hAnsi="Arial" w:cs="Arial"/>
          <w:sz w:val="22"/>
          <w:szCs w:val="22"/>
        </w:rPr>
      </w:pPr>
      <w:r w:rsidRPr="008B72F8">
        <w:rPr>
          <w:rFonts w:ascii="Arial" w:hAnsi="Arial" w:cs="Arial"/>
          <w:sz w:val="22"/>
          <w:szCs w:val="22"/>
        </w:rPr>
        <w:t xml:space="preserve">Podrán utilizarse unidades fijas en superficie (taladros) o desarrollarse mediante operaciones </w:t>
      </w:r>
      <w:proofErr w:type="spellStart"/>
      <w:r w:rsidRPr="008B72F8">
        <w:rPr>
          <w:rFonts w:ascii="Arial" w:hAnsi="Arial" w:cs="Arial"/>
          <w:sz w:val="22"/>
          <w:szCs w:val="22"/>
        </w:rPr>
        <w:t>rigless</w:t>
      </w:r>
      <w:proofErr w:type="spellEnd"/>
      <w:r w:rsidR="00FF6512" w:rsidRPr="008B72F8">
        <w:rPr>
          <w:rFonts w:ascii="Arial" w:hAnsi="Arial" w:cs="Arial"/>
          <w:sz w:val="22"/>
          <w:szCs w:val="22"/>
        </w:rPr>
        <w:t xml:space="preserve">, </w:t>
      </w:r>
      <w:r w:rsidRPr="008B72F8">
        <w:rPr>
          <w:rFonts w:ascii="Arial" w:hAnsi="Arial" w:cs="Arial"/>
          <w:sz w:val="22"/>
          <w:szCs w:val="22"/>
        </w:rPr>
        <w:t>siempre y cuando se garantice confiabilidad</w:t>
      </w:r>
      <w:r w:rsidR="00FF6512" w:rsidRPr="008B72F8">
        <w:rPr>
          <w:rFonts w:ascii="Arial" w:hAnsi="Arial" w:cs="Arial"/>
          <w:sz w:val="22"/>
          <w:szCs w:val="22"/>
        </w:rPr>
        <w:t xml:space="preserve">, capacidad </w:t>
      </w:r>
      <w:r w:rsidRPr="008B72F8">
        <w:rPr>
          <w:rFonts w:ascii="Arial" w:hAnsi="Arial" w:cs="Arial"/>
          <w:sz w:val="22"/>
          <w:szCs w:val="22"/>
        </w:rPr>
        <w:t>y presión suficiente, acorde con la profundidad y características geológicas del pozo.</w:t>
      </w:r>
      <w:r w:rsidR="000F4EF2" w:rsidRPr="008B72F8">
        <w:rPr>
          <w:rFonts w:ascii="Arial" w:hAnsi="Arial" w:cs="Arial"/>
          <w:sz w:val="22"/>
          <w:szCs w:val="22"/>
        </w:rPr>
        <w:t xml:space="preserve">  En este último caso, deberán utilizarse fluidos espaciadores</w:t>
      </w:r>
      <w:r w:rsidR="00C51AF1" w:rsidRPr="008B72F8">
        <w:rPr>
          <w:rFonts w:ascii="Arial" w:hAnsi="Arial" w:cs="Arial"/>
          <w:sz w:val="22"/>
          <w:szCs w:val="22"/>
        </w:rPr>
        <w:t xml:space="preserve"> con el fin de evitar la contaminación del cemento y/o deslizamiento del tapón del lugar a ser sentado.</w:t>
      </w:r>
    </w:p>
    <w:p w14:paraId="07F92D9E" w14:textId="77777777" w:rsidR="006B37B7" w:rsidRPr="008B72F8" w:rsidRDefault="006B37B7" w:rsidP="006B37B7">
      <w:pPr>
        <w:pStyle w:val="Prrafodelista"/>
        <w:rPr>
          <w:rFonts w:ascii="Arial" w:hAnsi="Arial" w:cs="Arial"/>
          <w:sz w:val="22"/>
          <w:szCs w:val="22"/>
        </w:rPr>
      </w:pPr>
    </w:p>
    <w:p w14:paraId="0F4FBD0F" w14:textId="1C4F5DD5" w:rsidR="006B37B7" w:rsidRPr="008B72F8" w:rsidRDefault="006B37B7" w:rsidP="006B37B7">
      <w:pPr>
        <w:pStyle w:val="Prrafodelista"/>
        <w:numPr>
          <w:ilvl w:val="0"/>
          <w:numId w:val="34"/>
        </w:numPr>
        <w:jc w:val="both"/>
        <w:rPr>
          <w:rFonts w:ascii="Arial" w:hAnsi="Arial" w:cs="Arial"/>
          <w:sz w:val="22"/>
          <w:szCs w:val="22"/>
        </w:rPr>
      </w:pPr>
      <w:r w:rsidRPr="008B72F8">
        <w:rPr>
          <w:rFonts w:ascii="Arial" w:hAnsi="Arial" w:cs="Arial"/>
          <w:sz w:val="22"/>
          <w:szCs w:val="22"/>
        </w:rPr>
        <w:lastRenderedPageBreak/>
        <w:t xml:space="preserve">Los cementos que se utilicen para operaciones de abandono de pozos deberán cumplir con las especificaciones de la versión vigente del API </w:t>
      </w:r>
      <w:proofErr w:type="spellStart"/>
      <w:r w:rsidRPr="008B72F8">
        <w:rPr>
          <w:rFonts w:ascii="Arial" w:hAnsi="Arial" w:cs="Arial"/>
          <w:sz w:val="22"/>
          <w:szCs w:val="22"/>
        </w:rPr>
        <w:t>Specification</w:t>
      </w:r>
      <w:proofErr w:type="spellEnd"/>
      <w:r w:rsidRPr="008B72F8">
        <w:rPr>
          <w:rFonts w:ascii="Arial" w:hAnsi="Arial" w:cs="Arial"/>
          <w:sz w:val="22"/>
          <w:szCs w:val="22"/>
        </w:rPr>
        <w:t xml:space="preserve"> 10A o el estándar que le modifique o sustituya.</w:t>
      </w:r>
    </w:p>
    <w:p w14:paraId="593940EF" w14:textId="77777777" w:rsidR="00297428" w:rsidRPr="008B72F8" w:rsidRDefault="00297428" w:rsidP="00297428">
      <w:pPr>
        <w:pStyle w:val="Prrafodelista"/>
        <w:ind w:left="360"/>
        <w:jc w:val="both"/>
        <w:rPr>
          <w:rFonts w:ascii="Arial" w:hAnsi="Arial" w:cs="Arial"/>
          <w:sz w:val="22"/>
          <w:szCs w:val="22"/>
        </w:rPr>
      </w:pPr>
    </w:p>
    <w:p w14:paraId="047D00B2" w14:textId="77777777" w:rsidR="00CC756D" w:rsidRPr="008B72F8" w:rsidRDefault="00FD567C" w:rsidP="00C51AF1">
      <w:pPr>
        <w:pStyle w:val="Prrafodelista"/>
        <w:numPr>
          <w:ilvl w:val="0"/>
          <w:numId w:val="34"/>
        </w:numPr>
        <w:jc w:val="both"/>
        <w:rPr>
          <w:rFonts w:ascii="Arial" w:hAnsi="Arial" w:cs="Arial"/>
          <w:sz w:val="22"/>
          <w:szCs w:val="22"/>
        </w:rPr>
      </w:pPr>
      <w:r w:rsidRPr="008B72F8">
        <w:rPr>
          <w:rFonts w:ascii="Arial" w:hAnsi="Arial" w:cs="Arial"/>
          <w:sz w:val="22"/>
          <w:szCs w:val="22"/>
        </w:rPr>
        <w:t>En pozos exploratorios</w:t>
      </w:r>
      <w:r w:rsidR="00CC756D" w:rsidRPr="008B72F8">
        <w:rPr>
          <w:rFonts w:ascii="Arial" w:hAnsi="Arial" w:cs="Arial"/>
          <w:sz w:val="22"/>
          <w:szCs w:val="22"/>
        </w:rPr>
        <w:t xml:space="preserve">, </w:t>
      </w:r>
      <w:r w:rsidRPr="008B72F8">
        <w:rPr>
          <w:rFonts w:ascii="Arial" w:hAnsi="Arial" w:cs="Arial"/>
          <w:sz w:val="22"/>
          <w:szCs w:val="22"/>
        </w:rPr>
        <w:t>el peso del lodo al momento del abandono debe ser mayor a la presión de poro conocida, y en caso en que no se conozca</w:t>
      </w:r>
      <w:r w:rsidR="00CC756D" w:rsidRPr="008B72F8">
        <w:rPr>
          <w:rFonts w:ascii="Arial" w:hAnsi="Arial" w:cs="Arial"/>
          <w:sz w:val="22"/>
          <w:szCs w:val="22"/>
        </w:rPr>
        <w:t xml:space="preserve">, </w:t>
      </w:r>
      <w:r w:rsidRPr="008B72F8">
        <w:rPr>
          <w:rFonts w:ascii="Arial" w:hAnsi="Arial" w:cs="Arial"/>
          <w:sz w:val="22"/>
          <w:szCs w:val="22"/>
        </w:rPr>
        <w:t>igual al peso del lodo con el que se perforo la sección.</w:t>
      </w:r>
      <w:r w:rsidR="00CC756D" w:rsidRPr="008B72F8">
        <w:rPr>
          <w:rFonts w:ascii="Arial" w:hAnsi="Arial" w:cs="Arial"/>
          <w:sz w:val="22"/>
          <w:szCs w:val="22"/>
        </w:rPr>
        <w:t xml:space="preserve">  </w:t>
      </w:r>
      <w:r w:rsidRPr="008B72F8">
        <w:rPr>
          <w:rFonts w:ascii="Arial" w:hAnsi="Arial" w:cs="Arial"/>
          <w:sz w:val="22"/>
          <w:szCs w:val="22"/>
        </w:rPr>
        <w:t>En caso que se hubiese revestido el pozo hasta fondo, se p</w:t>
      </w:r>
      <w:r w:rsidR="00A5463B" w:rsidRPr="008B72F8">
        <w:rPr>
          <w:rFonts w:ascii="Arial" w:hAnsi="Arial" w:cs="Arial"/>
          <w:sz w:val="22"/>
          <w:szCs w:val="22"/>
        </w:rPr>
        <w:t xml:space="preserve">odrá </w:t>
      </w:r>
      <w:r w:rsidRPr="008B72F8">
        <w:rPr>
          <w:rFonts w:ascii="Arial" w:hAnsi="Arial" w:cs="Arial"/>
          <w:sz w:val="22"/>
          <w:szCs w:val="22"/>
        </w:rPr>
        <w:t xml:space="preserve">colocar una salmuera con inhibidores con características no corrosivas. </w:t>
      </w:r>
    </w:p>
    <w:p w14:paraId="4A906768" w14:textId="77777777" w:rsidR="00CC756D" w:rsidRPr="008B72F8" w:rsidRDefault="00CC756D" w:rsidP="00CC756D">
      <w:pPr>
        <w:pStyle w:val="Prrafodelista"/>
        <w:ind w:left="360"/>
        <w:jc w:val="both"/>
        <w:rPr>
          <w:rFonts w:ascii="Arial" w:hAnsi="Arial" w:cs="Arial"/>
          <w:sz w:val="22"/>
          <w:szCs w:val="22"/>
        </w:rPr>
      </w:pPr>
    </w:p>
    <w:p w14:paraId="20DBEA35" w14:textId="77777777" w:rsidR="00612FDE" w:rsidRPr="008B72F8" w:rsidRDefault="00FD567C" w:rsidP="00C51AF1">
      <w:pPr>
        <w:pStyle w:val="Prrafodelista"/>
        <w:numPr>
          <w:ilvl w:val="0"/>
          <w:numId w:val="34"/>
        </w:numPr>
        <w:jc w:val="both"/>
        <w:rPr>
          <w:rFonts w:ascii="Arial" w:hAnsi="Arial" w:cs="Arial"/>
          <w:sz w:val="22"/>
          <w:szCs w:val="22"/>
        </w:rPr>
      </w:pPr>
      <w:r w:rsidRPr="008B72F8">
        <w:rPr>
          <w:rFonts w:ascii="Arial" w:hAnsi="Arial" w:cs="Arial"/>
          <w:sz w:val="22"/>
          <w:szCs w:val="22"/>
        </w:rPr>
        <w:t>Para la ejecución de trabajos de recuperación del revestimiento de los pozos, se deberá solicitar permiso previo al Ministerio de Minas y Energía</w:t>
      </w:r>
      <w:r w:rsidR="009B39F6" w:rsidRPr="008B72F8">
        <w:rPr>
          <w:rFonts w:ascii="Arial" w:hAnsi="Arial" w:cs="Arial"/>
          <w:sz w:val="22"/>
          <w:szCs w:val="22"/>
        </w:rPr>
        <w:t xml:space="preserve"> o quien haga sus veces en materia de fiscalización a las actividades de exploración y explotación de hidrocarburos</w:t>
      </w:r>
      <w:r w:rsidRPr="008B72F8">
        <w:rPr>
          <w:rFonts w:ascii="Arial" w:hAnsi="Arial" w:cs="Arial"/>
          <w:sz w:val="22"/>
          <w:szCs w:val="22"/>
        </w:rPr>
        <w:t xml:space="preserve">. </w:t>
      </w:r>
    </w:p>
    <w:p w14:paraId="1052E2E2" w14:textId="77777777" w:rsidR="00995D21" w:rsidRPr="008B72F8" w:rsidRDefault="00995D21" w:rsidP="0060632D">
      <w:pPr>
        <w:rPr>
          <w:rFonts w:ascii="Arial" w:hAnsi="Arial" w:cs="Arial"/>
          <w:sz w:val="22"/>
          <w:szCs w:val="22"/>
        </w:rPr>
      </w:pPr>
    </w:p>
    <w:p w14:paraId="16D359FB" w14:textId="58710CF1" w:rsidR="0060632D" w:rsidRPr="008B72F8" w:rsidRDefault="0060632D" w:rsidP="00C51AF1">
      <w:pPr>
        <w:pStyle w:val="Prrafodelista"/>
        <w:numPr>
          <w:ilvl w:val="0"/>
          <w:numId w:val="34"/>
        </w:numPr>
        <w:jc w:val="both"/>
        <w:rPr>
          <w:rFonts w:ascii="Arial" w:hAnsi="Arial" w:cs="Arial"/>
          <w:sz w:val="22"/>
          <w:szCs w:val="22"/>
        </w:rPr>
      </w:pPr>
      <w:r w:rsidRPr="008B72F8">
        <w:rPr>
          <w:rFonts w:ascii="Arial" w:hAnsi="Arial" w:cs="Arial"/>
          <w:sz w:val="22"/>
          <w:szCs w:val="22"/>
        </w:rPr>
        <w:t xml:space="preserve">Todo anular abierto a superficie </w:t>
      </w:r>
      <w:r w:rsidR="00EB0432" w:rsidRPr="008B72F8">
        <w:rPr>
          <w:rFonts w:ascii="Arial" w:hAnsi="Arial" w:cs="Arial"/>
          <w:sz w:val="22"/>
          <w:szCs w:val="22"/>
        </w:rPr>
        <w:t>o que no se encuentre cementado hasta superficie deberá ser sellado</w:t>
      </w:r>
      <w:r w:rsidR="0036697E" w:rsidRPr="008B72F8">
        <w:rPr>
          <w:rFonts w:ascii="Arial" w:hAnsi="Arial" w:cs="Arial"/>
          <w:sz w:val="22"/>
          <w:szCs w:val="22"/>
        </w:rPr>
        <w:t>.</w:t>
      </w:r>
      <w:r w:rsidR="00EB0432" w:rsidRPr="008B72F8">
        <w:rPr>
          <w:rFonts w:ascii="Arial" w:hAnsi="Arial" w:cs="Arial"/>
          <w:sz w:val="22"/>
          <w:szCs w:val="22"/>
        </w:rPr>
        <w:t xml:space="preserve"> </w:t>
      </w:r>
    </w:p>
    <w:p w14:paraId="2687205F" w14:textId="77777777" w:rsidR="009B39F6" w:rsidRPr="008B72F8" w:rsidRDefault="009B39F6" w:rsidP="000F4EF2">
      <w:pPr>
        <w:pStyle w:val="Prrafodelista"/>
        <w:jc w:val="both"/>
        <w:rPr>
          <w:rFonts w:ascii="Arial" w:hAnsi="Arial" w:cs="Arial"/>
          <w:sz w:val="22"/>
          <w:szCs w:val="22"/>
        </w:rPr>
      </w:pPr>
    </w:p>
    <w:p w14:paraId="28F19F33" w14:textId="77777777" w:rsidR="00612FDE" w:rsidRPr="008B72F8" w:rsidRDefault="00612FDE" w:rsidP="00C51AF1">
      <w:pPr>
        <w:pStyle w:val="Prrafodelista"/>
        <w:numPr>
          <w:ilvl w:val="0"/>
          <w:numId w:val="34"/>
        </w:numPr>
        <w:jc w:val="both"/>
        <w:rPr>
          <w:rFonts w:ascii="Arial" w:hAnsi="Arial" w:cs="Arial"/>
          <w:sz w:val="22"/>
          <w:szCs w:val="22"/>
        </w:rPr>
      </w:pPr>
      <w:r w:rsidRPr="008B72F8">
        <w:rPr>
          <w:rFonts w:ascii="Arial" w:hAnsi="Arial" w:cs="Arial"/>
          <w:sz w:val="22"/>
          <w:szCs w:val="22"/>
        </w:rPr>
        <w:t xml:space="preserve">Todo intervalo abierto para producción o inyección de fluidos deberá ser </w:t>
      </w:r>
      <w:r w:rsidR="00860C8A" w:rsidRPr="008B72F8">
        <w:rPr>
          <w:rFonts w:ascii="Arial" w:hAnsi="Arial" w:cs="Arial"/>
          <w:sz w:val="22"/>
          <w:szCs w:val="22"/>
        </w:rPr>
        <w:t xml:space="preserve">aislado mediante </w:t>
      </w:r>
      <w:r w:rsidR="00856334" w:rsidRPr="008B72F8">
        <w:rPr>
          <w:rFonts w:ascii="Arial" w:hAnsi="Arial" w:cs="Arial"/>
          <w:sz w:val="22"/>
          <w:szCs w:val="22"/>
        </w:rPr>
        <w:t xml:space="preserve">procedimiento de </w:t>
      </w:r>
      <w:r w:rsidRPr="008B72F8">
        <w:rPr>
          <w:rFonts w:ascii="Arial" w:hAnsi="Arial" w:cs="Arial"/>
          <w:sz w:val="22"/>
          <w:szCs w:val="22"/>
        </w:rPr>
        <w:t>cementación forzada.</w:t>
      </w:r>
    </w:p>
    <w:p w14:paraId="36246F28" w14:textId="7A348EEE" w:rsidR="00CC756D" w:rsidRPr="008B72F8" w:rsidRDefault="00000D05" w:rsidP="000F4EF2">
      <w:pPr>
        <w:pStyle w:val="Prrafodelista"/>
        <w:jc w:val="both"/>
        <w:rPr>
          <w:rFonts w:ascii="Arial" w:hAnsi="Arial" w:cs="Arial"/>
          <w:sz w:val="22"/>
          <w:szCs w:val="22"/>
        </w:rPr>
      </w:pPr>
      <w:r w:rsidRPr="008B72F8">
        <w:rPr>
          <w:rFonts w:ascii="Arial" w:hAnsi="Arial" w:cs="Arial"/>
          <w:sz w:val="22"/>
          <w:szCs w:val="22"/>
        </w:rPr>
        <w:t xml:space="preserve">  </w:t>
      </w:r>
    </w:p>
    <w:p w14:paraId="2EC91C3D" w14:textId="77777777" w:rsidR="00CC756D" w:rsidRPr="008B72F8" w:rsidRDefault="00FD567C" w:rsidP="00C51AF1">
      <w:pPr>
        <w:pStyle w:val="Prrafodelista"/>
        <w:numPr>
          <w:ilvl w:val="0"/>
          <w:numId w:val="34"/>
        </w:numPr>
        <w:jc w:val="both"/>
        <w:rPr>
          <w:rFonts w:ascii="Arial" w:hAnsi="Arial" w:cs="Arial"/>
          <w:sz w:val="22"/>
          <w:szCs w:val="22"/>
        </w:rPr>
      </w:pPr>
      <w:r w:rsidRPr="008B72F8">
        <w:rPr>
          <w:rFonts w:ascii="Arial" w:hAnsi="Arial" w:cs="Arial"/>
          <w:sz w:val="22"/>
          <w:szCs w:val="22"/>
        </w:rPr>
        <w:t>Se balancearan tapones de cemento en los siguientes casos:</w:t>
      </w:r>
    </w:p>
    <w:p w14:paraId="17D7B07F" w14:textId="77777777" w:rsidR="00727132" w:rsidRPr="008B72F8" w:rsidRDefault="00727132" w:rsidP="00727132">
      <w:pPr>
        <w:pStyle w:val="Prrafodelista"/>
        <w:rPr>
          <w:rFonts w:ascii="Arial" w:hAnsi="Arial" w:cs="Arial"/>
          <w:sz w:val="22"/>
          <w:szCs w:val="22"/>
        </w:rPr>
      </w:pPr>
    </w:p>
    <w:p w14:paraId="44DAC581" w14:textId="598E14B2" w:rsidR="00727132" w:rsidRPr="008B72F8" w:rsidRDefault="00727132" w:rsidP="00727132">
      <w:pPr>
        <w:pStyle w:val="Prrafodelista"/>
        <w:numPr>
          <w:ilvl w:val="1"/>
          <w:numId w:val="34"/>
        </w:numPr>
        <w:jc w:val="both"/>
        <w:rPr>
          <w:rFonts w:ascii="Arial" w:hAnsi="Arial" w:cs="Arial"/>
          <w:sz w:val="22"/>
          <w:szCs w:val="22"/>
        </w:rPr>
      </w:pPr>
      <w:r w:rsidRPr="008B72F8">
        <w:rPr>
          <w:rFonts w:ascii="Arial" w:hAnsi="Arial" w:cs="Arial"/>
          <w:sz w:val="22"/>
          <w:szCs w:val="22"/>
        </w:rPr>
        <w:t>100 pies (30</w:t>
      </w:r>
      <w:r w:rsidR="006343C4" w:rsidRPr="008B72F8">
        <w:rPr>
          <w:rFonts w:ascii="Arial" w:hAnsi="Arial" w:cs="Arial"/>
          <w:sz w:val="22"/>
          <w:szCs w:val="22"/>
        </w:rPr>
        <w:t>,</w:t>
      </w:r>
      <w:r w:rsidRPr="008B72F8">
        <w:rPr>
          <w:rFonts w:ascii="Arial" w:hAnsi="Arial" w:cs="Arial"/>
          <w:sz w:val="22"/>
          <w:szCs w:val="22"/>
        </w:rPr>
        <w:t>48 metros) por encima de los intervalos perforados.</w:t>
      </w:r>
    </w:p>
    <w:p w14:paraId="4987C9FB" w14:textId="77777777" w:rsidR="00727132" w:rsidRPr="008B72F8" w:rsidRDefault="00727132" w:rsidP="00727132">
      <w:pPr>
        <w:pStyle w:val="Prrafodelista"/>
        <w:numPr>
          <w:ilvl w:val="1"/>
          <w:numId w:val="34"/>
        </w:numPr>
        <w:rPr>
          <w:rFonts w:ascii="Arial" w:hAnsi="Arial" w:cs="Arial"/>
          <w:sz w:val="22"/>
          <w:szCs w:val="22"/>
        </w:rPr>
      </w:pPr>
      <w:r w:rsidRPr="008B72F8">
        <w:rPr>
          <w:rFonts w:ascii="Arial" w:hAnsi="Arial" w:cs="Arial"/>
          <w:sz w:val="22"/>
          <w:szCs w:val="22"/>
        </w:rPr>
        <w:t xml:space="preserve">En los topes de cada </w:t>
      </w:r>
      <w:proofErr w:type="spellStart"/>
      <w:r w:rsidRPr="008B72F8">
        <w:rPr>
          <w:rFonts w:ascii="Arial" w:hAnsi="Arial" w:cs="Arial"/>
          <w:sz w:val="22"/>
          <w:szCs w:val="22"/>
        </w:rPr>
        <w:t>liner</w:t>
      </w:r>
      <w:proofErr w:type="spellEnd"/>
      <w:r w:rsidRPr="008B72F8">
        <w:rPr>
          <w:rFonts w:ascii="Arial" w:hAnsi="Arial" w:cs="Arial"/>
          <w:sz w:val="22"/>
          <w:szCs w:val="22"/>
        </w:rPr>
        <w:t xml:space="preserve">, 100 pies (30,48 metros) por encima y 200 pies (60,96 metros) por debajo de él. </w:t>
      </w:r>
    </w:p>
    <w:p w14:paraId="05B41F5A" w14:textId="77777777" w:rsidR="00727132" w:rsidRPr="008B72F8" w:rsidRDefault="00727132" w:rsidP="00727132">
      <w:pPr>
        <w:pStyle w:val="Prrafodelista"/>
        <w:numPr>
          <w:ilvl w:val="1"/>
          <w:numId w:val="34"/>
        </w:numPr>
        <w:rPr>
          <w:rFonts w:ascii="Arial" w:hAnsi="Arial" w:cs="Arial"/>
          <w:sz w:val="22"/>
          <w:szCs w:val="22"/>
        </w:rPr>
      </w:pPr>
      <w:r w:rsidRPr="008B72F8">
        <w:rPr>
          <w:rFonts w:ascii="Arial" w:hAnsi="Arial" w:cs="Arial"/>
          <w:sz w:val="22"/>
          <w:szCs w:val="22"/>
        </w:rPr>
        <w:t>Encima de cualquier revestimiento que sea cortado y recuperado, 100 pies (30,48 metros) por encima y por debajo del tope del corte.</w:t>
      </w:r>
    </w:p>
    <w:p w14:paraId="0F42C4EF" w14:textId="77777777" w:rsidR="006343C4" w:rsidRPr="008B72F8" w:rsidRDefault="006343C4" w:rsidP="006343C4">
      <w:pPr>
        <w:pStyle w:val="Prrafodelista"/>
        <w:numPr>
          <w:ilvl w:val="1"/>
          <w:numId w:val="34"/>
        </w:numPr>
        <w:rPr>
          <w:rFonts w:ascii="Arial" w:hAnsi="Arial" w:cs="Arial"/>
          <w:sz w:val="22"/>
          <w:szCs w:val="22"/>
        </w:rPr>
      </w:pPr>
      <w:r w:rsidRPr="008B72F8">
        <w:rPr>
          <w:rFonts w:ascii="Arial" w:hAnsi="Arial" w:cs="Arial"/>
          <w:sz w:val="22"/>
          <w:szCs w:val="22"/>
        </w:rPr>
        <w:t xml:space="preserve">En los </w:t>
      </w:r>
      <w:proofErr w:type="spellStart"/>
      <w:r w:rsidRPr="008B72F8">
        <w:rPr>
          <w:rFonts w:ascii="Arial" w:hAnsi="Arial" w:cs="Arial"/>
          <w:sz w:val="22"/>
          <w:szCs w:val="22"/>
        </w:rPr>
        <w:t>overlaps</w:t>
      </w:r>
      <w:proofErr w:type="spellEnd"/>
      <w:r w:rsidRPr="008B72F8">
        <w:rPr>
          <w:rFonts w:ascii="Arial" w:hAnsi="Arial" w:cs="Arial"/>
          <w:sz w:val="22"/>
          <w:szCs w:val="22"/>
        </w:rPr>
        <w:t xml:space="preserve"> de tuberías de revestimientos, 100 pies (30,48 metros) por encima y por debajo del punto de superposición.</w:t>
      </w:r>
    </w:p>
    <w:p w14:paraId="303A0F6D" w14:textId="77777777" w:rsidR="006343C4" w:rsidRPr="008B72F8" w:rsidRDefault="006343C4" w:rsidP="00EE33B6">
      <w:pPr>
        <w:pStyle w:val="Prrafodelista"/>
        <w:numPr>
          <w:ilvl w:val="1"/>
          <w:numId w:val="34"/>
        </w:numPr>
        <w:rPr>
          <w:rFonts w:ascii="Arial" w:hAnsi="Arial" w:cs="Arial"/>
          <w:sz w:val="22"/>
          <w:szCs w:val="22"/>
        </w:rPr>
      </w:pPr>
      <w:r w:rsidRPr="008B72F8">
        <w:rPr>
          <w:rFonts w:ascii="Arial" w:hAnsi="Arial" w:cs="Arial"/>
          <w:sz w:val="22"/>
          <w:szCs w:val="22"/>
        </w:rPr>
        <w:t>En cabeza de pozo; el tapón de superficie debe ser como mínimo de 100 pies (30,48 metros).</w:t>
      </w:r>
    </w:p>
    <w:p w14:paraId="425E9FAC" w14:textId="77777777" w:rsidR="007603F8" w:rsidRPr="008B72F8" w:rsidRDefault="007603F8" w:rsidP="00CC756D">
      <w:pPr>
        <w:pStyle w:val="Prrafodelista"/>
        <w:ind w:left="390"/>
        <w:jc w:val="both"/>
        <w:rPr>
          <w:rFonts w:ascii="Arial" w:hAnsi="Arial" w:cs="Arial"/>
          <w:sz w:val="22"/>
          <w:szCs w:val="22"/>
        </w:rPr>
      </w:pPr>
    </w:p>
    <w:p w14:paraId="432073A8" w14:textId="32594181" w:rsidR="007603F8" w:rsidRDefault="007603F8" w:rsidP="007603F8">
      <w:pPr>
        <w:pStyle w:val="Prrafodelista"/>
        <w:numPr>
          <w:ilvl w:val="0"/>
          <w:numId w:val="36"/>
        </w:numPr>
        <w:jc w:val="both"/>
        <w:rPr>
          <w:rFonts w:ascii="Arial" w:hAnsi="Arial" w:cs="Arial"/>
          <w:sz w:val="22"/>
          <w:szCs w:val="22"/>
        </w:rPr>
      </w:pPr>
      <w:r>
        <w:rPr>
          <w:rFonts w:ascii="Arial" w:hAnsi="Arial" w:cs="Arial"/>
          <w:sz w:val="22"/>
          <w:szCs w:val="22"/>
        </w:rPr>
        <w:t>En cualquier caso, l</w:t>
      </w:r>
      <w:r w:rsidRPr="007603F8">
        <w:rPr>
          <w:rFonts w:ascii="Arial" w:hAnsi="Arial" w:cs="Arial"/>
          <w:sz w:val="22"/>
          <w:szCs w:val="22"/>
        </w:rPr>
        <w:t>os tapones en hueco entubado se deben colocar en áreas con cemento verificado en el anular.</w:t>
      </w:r>
    </w:p>
    <w:p w14:paraId="4F01DCA1" w14:textId="77777777" w:rsidR="007603F8" w:rsidRDefault="007603F8" w:rsidP="007603F8">
      <w:pPr>
        <w:pStyle w:val="Prrafodelista"/>
        <w:ind w:left="390"/>
        <w:jc w:val="both"/>
        <w:rPr>
          <w:rFonts w:ascii="Arial" w:hAnsi="Arial" w:cs="Arial"/>
          <w:sz w:val="22"/>
          <w:szCs w:val="22"/>
        </w:rPr>
      </w:pPr>
    </w:p>
    <w:p w14:paraId="68716D82" w14:textId="2443A76F" w:rsidR="00F55539" w:rsidRPr="008B72F8" w:rsidRDefault="00F55539" w:rsidP="002E14DE">
      <w:pPr>
        <w:pStyle w:val="Prrafodelista"/>
        <w:numPr>
          <w:ilvl w:val="0"/>
          <w:numId w:val="36"/>
        </w:numPr>
        <w:jc w:val="both"/>
        <w:rPr>
          <w:rFonts w:ascii="Arial" w:hAnsi="Arial" w:cs="Arial"/>
          <w:sz w:val="22"/>
          <w:szCs w:val="22"/>
        </w:rPr>
      </w:pPr>
      <w:r w:rsidRPr="008B72F8">
        <w:rPr>
          <w:rFonts w:ascii="Arial" w:hAnsi="Arial" w:cs="Arial"/>
          <w:sz w:val="22"/>
          <w:szCs w:val="22"/>
        </w:rPr>
        <w:t>En pozos productores con varias formaciones aportantes, se requiere colocar un tapón de mínimo 100 pies (30,48 metros) por encima de cada zona, aislando cada una.</w:t>
      </w:r>
      <w:r w:rsidR="007603F8">
        <w:rPr>
          <w:rFonts w:ascii="Arial" w:hAnsi="Arial" w:cs="Arial"/>
          <w:sz w:val="22"/>
          <w:szCs w:val="22"/>
        </w:rPr>
        <w:t xml:space="preserve">  Las lechadas de cemento usadas en tapones para aislar zonas de hidrocarburos y anormalmente presionadas deben diseñarse para prevenir la migración de gas.</w:t>
      </w:r>
    </w:p>
    <w:p w14:paraId="62830B23" w14:textId="77777777" w:rsidR="00F55539" w:rsidRPr="008B72F8" w:rsidRDefault="00F55539" w:rsidP="00CC756D">
      <w:pPr>
        <w:pStyle w:val="Prrafodelista"/>
        <w:ind w:left="390"/>
        <w:jc w:val="both"/>
        <w:rPr>
          <w:rFonts w:ascii="Arial" w:hAnsi="Arial" w:cs="Arial"/>
          <w:sz w:val="22"/>
          <w:szCs w:val="22"/>
        </w:rPr>
      </w:pPr>
    </w:p>
    <w:p w14:paraId="1504B70B" w14:textId="77777777" w:rsidR="00CC756D" w:rsidRPr="008B72F8" w:rsidRDefault="00FD567C" w:rsidP="002E14DE">
      <w:pPr>
        <w:pStyle w:val="Prrafodelista"/>
        <w:numPr>
          <w:ilvl w:val="0"/>
          <w:numId w:val="36"/>
        </w:numPr>
        <w:jc w:val="both"/>
        <w:rPr>
          <w:rFonts w:ascii="Arial" w:hAnsi="Arial" w:cs="Arial"/>
          <w:sz w:val="22"/>
          <w:szCs w:val="22"/>
        </w:rPr>
      </w:pPr>
      <w:r w:rsidRPr="008B72F8">
        <w:rPr>
          <w:rFonts w:ascii="Arial" w:hAnsi="Arial" w:cs="Arial"/>
          <w:sz w:val="22"/>
          <w:szCs w:val="22"/>
        </w:rPr>
        <w:t>En pozos revestidos hasta fondo, los intervalos cañoneados pueden ser aislados con tapones mecánicos debidamente probados.</w:t>
      </w:r>
      <w:r w:rsidR="00CC756D" w:rsidRPr="008B72F8">
        <w:rPr>
          <w:rFonts w:ascii="Arial" w:hAnsi="Arial" w:cs="Arial"/>
          <w:sz w:val="22"/>
          <w:szCs w:val="22"/>
        </w:rPr>
        <w:t xml:space="preserve">  </w:t>
      </w:r>
      <w:r w:rsidRPr="008B72F8">
        <w:rPr>
          <w:rFonts w:ascii="Arial" w:hAnsi="Arial" w:cs="Arial"/>
          <w:sz w:val="22"/>
          <w:szCs w:val="22"/>
        </w:rPr>
        <w:t>Adicionalmente</w:t>
      </w:r>
      <w:r w:rsidR="00CC756D" w:rsidRPr="008B72F8">
        <w:rPr>
          <w:rFonts w:ascii="Arial" w:hAnsi="Arial" w:cs="Arial"/>
          <w:sz w:val="22"/>
          <w:szCs w:val="22"/>
        </w:rPr>
        <w:t xml:space="preserve">, </w:t>
      </w:r>
      <w:r w:rsidRPr="008B72F8">
        <w:rPr>
          <w:rFonts w:ascii="Arial" w:hAnsi="Arial" w:cs="Arial"/>
          <w:sz w:val="22"/>
          <w:szCs w:val="22"/>
        </w:rPr>
        <w:t xml:space="preserve">y con el fin de asegurar la integridad del empaque, se </w:t>
      </w:r>
      <w:r w:rsidR="00CC756D" w:rsidRPr="008B72F8">
        <w:rPr>
          <w:rFonts w:ascii="Arial" w:hAnsi="Arial" w:cs="Arial"/>
          <w:sz w:val="22"/>
          <w:szCs w:val="22"/>
        </w:rPr>
        <w:t xml:space="preserve">deberá </w:t>
      </w:r>
      <w:r w:rsidRPr="008B72F8">
        <w:rPr>
          <w:rFonts w:ascii="Arial" w:hAnsi="Arial" w:cs="Arial"/>
          <w:sz w:val="22"/>
          <w:szCs w:val="22"/>
        </w:rPr>
        <w:t>colocar un tapón de cemento de 50 pies</w:t>
      </w:r>
      <w:r w:rsidR="009B39F6" w:rsidRPr="008B72F8">
        <w:rPr>
          <w:rFonts w:ascii="Arial" w:hAnsi="Arial" w:cs="Arial"/>
          <w:sz w:val="22"/>
          <w:szCs w:val="22"/>
        </w:rPr>
        <w:t xml:space="preserve"> (15,24 metros)</w:t>
      </w:r>
      <w:r w:rsidRPr="008B72F8">
        <w:rPr>
          <w:rFonts w:ascii="Arial" w:hAnsi="Arial" w:cs="Arial"/>
          <w:sz w:val="22"/>
          <w:szCs w:val="22"/>
        </w:rPr>
        <w:t xml:space="preserve"> encima de este.</w:t>
      </w:r>
    </w:p>
    <w:p w14:paraId="54C96119" w14:textId="77777777" w:rsidR="002E14DE" w:rsidRPr="008B72F8" w:rsidRDefault="002E14DE" w:rsidP="002E14DE">
      <w:pPr>
        <w:pStyle w:val="Prrafodelista"/>
        <w:rPr>
          <w:rFonts w:ascii="Arial" w:hAnsi="Arial" w:cs="Arial"/>
          <w:sz w:val="22"/>
          <w:szCs w:val="22"/>
        </w:rPr>
      </w:pPr>
    </w:p>
    <w:p w14:paraId="648CA114" w14:textId="0F3B0BFC" w:rsidR="009B39F6" w:rsidRPr="008B72F8" w:rsidRDefault="009B39F6" w:rsidP="002E14DE">
      <w:pPr>
        <w:pStyle w:val="Prrafodelista"/>
        <w:numPr>
          <w:ilvl w:val="0"/>
          <w:numId w:val="36"/>
        </w:numPr>
        <w:jc w:val="both"/>
        <w:rPr>
          <w:rFonts w:ascii="Arial" w:hAnsi="Arial" w:cs="Arial"/>
          <w:sz w:val="22"/>
          <w:szCs w:val="22"/>
        </w:rPr>
      </w:pPr>
      <w:r w:rsidRPr="008B72F8">
        <w:rPr>
          <w:rFonts w:ascii="Arial" w:hAnsi="Arial" w:cs="Arial"/>
          <w:sz w:val="22"/>
          <w:szCs w:val="22"/>
        </w:rPr>
        <w:t>Se debe verificar la ubicación de los tapones de cemento,</w:t>
      </w:r>
      <w:r w:rsidR="00540D2A" w:rsidRPr="008B72F8">
        <w:rPr>
          <w:rFonts w:ascii="Arial" w:hAnsi="Arial" w:cs="Arial"/>
          <w:sz w:val="22"/>
          <w:szCs w:val="22"/>
        </w:rPr>
        <w:t xml:space="preserve"> así </w:t>
      </w:r>
      <w:r w:rsidRPr="008B72F8">
        <w:rPr>
          <w:rFonts w:ascii="Arial" w:hAnsi="Arial" w:cs="Arial"/>
          <w:sz w:val="22"/>
          <w:szCs w:val="22"/>
        </w:rPr>
        <w:t>como la integridad de los mismos</w:t>
      </w:r>
      <w:r w:rsidR="00540D2A" w:rsidRPr="008B72F8">
        <w:rPr>
          <w:rFonts w:ascii="Arial" w:hAnsi="Arial" w:cs="Arial"/>
          <w:sz w:val="22"/>
          <w:szCs w:val="22"/>
        </w:rPr>
        <w:t xml:space="preserve"> de conformidad con lo establecido en el artículo </w:t>
      </w:r>
      <w:r w:rsidR="007603F8">
        <w:rPr>
          <w:rFonts w:ascii="Arial" w:hAnsi="Arial" w:cs="Arial"/>
          <w:sz w:val="22"/>
          <w:szCs w:val="22"/>
        </w:rPr>
        <w:t>12</w:t>
      </w:r>
      <w:r w:rsidR="007603F8" w:rsidRPr="008B72F8">
        <w:rPr>
          <w:rFonts w:ascii="Arial" w:hAnsi="Arial" w:cs="Arial"/>
          <w:sz w:val="22"/>
          <w:szCs w:val="22"/>
        </w:rPr>
        <w:t xml:space="preserve"> </w:t>
      </w:r>
      <w:r w:rsidR="00553EAE" w:rsidRPr="008B72F8">
        <w:rPr>
          <w:rFonts w:ascii="Arial" w:hAnsi="Arial" w:cs="Arial"/>
          <w:sz w:val="22"/>
          <w:szCs w:val="22"/>
        </w:rPr>
        <w:t>de la presente resolución</w:t>
      </w:r>
      <w:r w:rsidRPr="008B72F8">
        <w:rPr>
          <w:rFonts w:ascii="Arial" w:hAnsi="Arial" w:cs="Arial"/>
          <w:sz w:val="22"/>
          <w:szCs w:val="22"/>
        </w:rPr>
        <w:t>.</w:t>
      </w:r>
      <w:r w:rsidR="00540D2A" w:rsidRPr="008B72F8">
        <w:rPr>
          <w:rFonts w:ascii="Arial" w:hAnsi="Arial" w:cs="Arial"/>
          <w:sz w:val="22"/>
          <w:szCs w:val="22"/>
        </w:rPr>
        <w:t xml:space="preserve">  Los </w:t>
      </w:r>
      <w:r w:rsidRPr="008B72F8">
        <w:rPr>
          <w:rFonts w:ascii="Arial" w:hAnsi="Arial" w:cs="Arial"/>
          <w:sz w:val="22"/>
          <w:szCs w:val="22"/>
        </w:rPr>
        <w:t xml:space="preserve">registros </w:t>
      </w:r>
      <w:r w:rsidR="00540D2A" w:rsidRPr="008B72F8">
        <w:rPr>
          <w:rFonts w:ascii="Arial" w:hAnsi="Arial" w:cs="Arial"/>
          <w:sz w:val="22"/>
          <w:szCs w:val="22"/>
        </w:rPr>
        <w:t xml:space="preserve">de estas acciones </w:t>
      </w:r>
      <w:r w:rsidRPr="008B72F8">
        <w:rPr>
          <w:rFonts w:ascii="Arial" w:hAnsi="Arial" w:cs="Arial"/>
          <w:sz w:val="22"/>
          <w:szCs w:val="22"/>
        </w:rPr>
        <w:t>deben ser documentados en la Forma 10ACR “Informe de taponamiento y abandono”</w:t>
      </w:r>
      <w:r w:rsidR="00AB092B" w:rsidRPr="008B72F8">
        <w:rPr>
          <w:rFonts w:ascii="Arial" w:hAnsi="Arial" w:cs="Arial"/>
          <w:sz w:val="22"/>
          <w:szCs w:val="22"/>
        </w:rPr>
        <w:t xml:space="preserve"> y se adjuntará </w:t>
      </w:r>
      <w:r w:rsidR="00A327AA" w:rsidRPr="008B72F8">
        <w:rPr>
          <w:rFonts w:ascii="Arial" w:hAnsi="Arial" w:cs="Arial"/>
          <w:sz w:val="22"/>
          <w:szCs w:val="22"/>
        </w:rPr>
        <w:t xml:space="preserve">la bitácora de las pruebas de </w:t>
      </w:r>
      <w:r w:rsidR="00540D2A" w:rsidRPr="008B72F8">
        <w:rPr>
          <w:rFonts w:ascii="Arial" w:hAnsi="Arial" w:cs="Arial"/>
          <w:sz w:val="22"/>
          <w:szCs w:val="22"/>
        </w:rPr>
        <w:t xml:space="preserve">integridad </w:t>
      </w:r>
      <w:r w:rsidR="00A327AA" w:rsidRPr="008B72F8">
        <w:rPr>
          <w:rFonts w:ascii="Arial" w:hAnsi="Arial" w:cs="Arial"/>
          <w:sz w:val="22"/>
          <w:szCs w:val="22"/>
        </w:rPr>
        <w:t xml:space="preserve"> y calidad de la lechada de cemento bombeada</w:t>
      </w:r>
      <w:r w:rsidRPr="008B72F8">
        <w:rPr>
          <w:rFonts w:ascii="Arial" w:hAnsi="Arial" w:cs="Arial"/>
          <w:sz w:val="22"/>
          <w:szCs w:val="22"/>
        </w:rPr>
        <w:t>.</w:t>
      </w:r>
    </w:p>
    <w:p w14:paraId="0CEFDE36" w14:textId="77777777" w:rsidR="00727132" w:rsidRPr="008B72F8" w:rsidRDefault="00727132" w:rsidP="00727132">
      <w:pPr>
        <w:pStyle w:val="Prrafodelista"/>
        <w:ind w:left="390"/>
        <w:jc w:val="both"/>
        <w:rPr>
          <w:rFonts w:ascii="Arial" w:hAnsi="Arial" w:cs="Arial"/>
          <w:sz w:val="22"/>
          <w:szCs w:val="22"/>
        </w:rPr>
      </w:pPr>
    </w:p>
    <w:p w14:paraId="3D39EA05" w14:textId="4610C985" w:rsidR="0051054E" w:rsidRPr="008B72F8" w:rsidRDefault="0051054E" w:rsidP="0051054E">
      <w:pPr>
        <w:pStyle w:val="Prrafodelista"/>
        <w:numPr>
          <w:ilvl w:val="0"/>
          <w:numId w:val="36"/>
        </w:numPr>
        <w:jc w:val="both"/>
        <w:rPr>
          <w:rFonts w:ascii="Arial" w:hAnsi="Arial" w:cs="Arial"/>
          <w:sz w:val="22"/>
          <w:szCs w:val="22"/>
        </w:rPr>
      </w:pPr>
      <w:r w:rsidRPr="008B72F8">
        <w:rPr>
          <w:rFonts w:ascii="Arial" w:hAnsi="Arial" w:cs="Arial"/>
          <w:sz w:val="22"/>
          <w:szCs w:val="22"/>
        </w:rPr>
        <w:t>En pozos que se hayan perforado o completado con lodos base aceite, será necesario colocar una píldora reactiva, a base de silicato, que inhiba la reacción de la lechada de cemento con los lodos aceitosos.</w:t>
      </w:r>
    </w:p>
    <w:p w14:paraId="0440C12B" w14:textId="77777777" w:rsidR="00727132" w:rsidRPr="008B72F8" w:rsidRDefault="00727132" w:rsidP="00727132">
      <w:pPr>
        <w:pStyle w:val="Prrafodelista"/>
        <w:rPr>
          <w:rFonts w:ascii="Arial" w:hAnsi="Arial" w:cs="Arial"/>
          <w:sz w:val="22"/>
          <w:szCs w:val="22"/>
        </w:rPr>
      </w:pPr>
    </w:p>
    <w:p w14:paraId="5B940A91" w14:textId="1F6B1724" w:rsidR="006D7CC4" w:rsidRPr="008B72F8" w:rsidRDefault="00297428" w:rsidP="00727132">
      <w:pPr>
        <w:pStyle w:val="Prrafodelista"/>
        <w:numPr>
          <w:ilvl w:val="0"/>
          <w:numId w:val="36"/>
        </w:numPr>
        <w:jc w:val="both"/>
        <w:rPr>
          <w:rFonts w:ascii="Arial" w:hAnsi="Arial" w:cs="Arial"/>
          <w:sz w:val="22"/>
          <w:szCs w:val="22"/>
        </w:rPr>
      </w:pPr>
      <w:r w:rsidRPr="008B72F8">
        <w:rPr>
          <w:rFonts w:ascii="Arial" w:hAnsi="Arial" w:cs="Arial"/>
          <w:sz w:val="22"/>
          <w:szCs w:val="22"/>
        </w:rPr>
        <w:lastRenderedPageBreak/>
        <w:t xml:space="preserve">En aguas </w:t>
      </w:r>
      <w:r w:rsidR="00727132" w:rsidRPr="008B72F8">
        <w:rPr>
          <w:rFonts w:ascii="Arial" w:hAnsi="Arial" w:cs="Arial"/>
          <w:sz w:val="22"/>
          <w:szCs w:val="22"/>
        </w:rPr>
        <w:t>someras</w:t>
      </w:r>
      <w:r w:rsidR="004E51B0" w:rsidRPr="008B72F8">
        <w:rPr>
          <w:rFonts w:ascii="Arial" w:hAnsi="Arial" w:cs="Arial"/>
          <w:sz w:val="22"/>
          <w:szCs w:val="22"/>
        </w:rPr>
        <w:t xml:space="preserve">, </w:t>
      </w:r>
      <w:r w:rsidR="00727132" w:rsidRPr="008B72F8">
        <w:rPr>
          <w:rFonts w:ascii="Arial" w:hAnsi="Arial" w:cs="Arial"/>
          <w:sz w:val="22"/>
          <w:szCs w:val="22"/>
        </w:rPr>
        <w:t xml:space="preserve">donde la lámina de agua es </w:t>
      </w:r>
      <w:r w:rsidR="006D7CC4" w:rsidRPr="008B72F8">
        <w:rPr>
          <w:rFonts w:ascii="Arial" w:hAnsi="Arial" w:cs="Arial"/>
          <w:sz w:val="22"/>
          <w:szCs w:val="22"/>
        </w:rPr>
        <w:t>inferior a 1</w:t>
      </w:r>
      <w:r w:rsidR="00727132" w:rsidRPr="008B72F8">
        <w:rPr>
          <w:rFonts w:ascii="Arial" w:hAnsi="Arial" w:cs="Arial"/>
          <w:sz w:val="22"/>
          <w:szCs w:val="22"/>
        </w:rPr>
        <w:t>.</w:t>
      </w:r>
      <w:r w:rsidR="006D7CC4" w:rsidRPr="008B72F8">
        <w:rPr>
          <w:rFonts w:ascii="Arial" w:hAnsi="Arial" w:cs="Arial"/>
          <w:sz w:val="22"/>
          <w:szCs w:val="22"/>
        </w:rPr>
        <w:t xml:space="preserve">000 pies </w:t>
      </w:r>
      <w:r w:rsidR="004E51B0" w:rsidRPr="008B72F8">
        <w:rPr>
          <w:rFonts w:ascii="Arial" w:hAnsi="Arial" w:cs="Arial"/>
          <w:sz w:val="22"/>
          <w:szCs w:val="22"/>
        </w:rPr>
        <w:t>(</w:t>
      </w:r>
      <w:r w:rsidR="006D7CC4" w:rsidRPr="008B72F8">
        <w:rPr>
          <w:rFonts w:ascii="Arial" w:hAnsi="Arial" w:cs="Arial"/>
          <w:sz w:val="22"/>
          <w:szCs w:val="22"/>
        </w:rPr>
        <w:t>304,8</w:t>
      </w:r>
      <w:r w:rsidR="000C796D" w:rsidRPr="008B72F8">
        <w:rPr>
          <w:rFonts w:ascii="Arial" w:hAnsi="Arial" w:cs="Arial"/>
          <w:sz w:val="22"/>
          <w:szCs w:val="22"/>
        </w:rPr>
        <w:t xml:space="preserve"> metros</w:t>
      </w:r>
      <w:r w:rsidR="004E51B0" w:rsidRPr="008B72F8">
        <w:rPr>
          <w:rFonts w:ascii="Arial" w:hAnsi="Arial" w:cs="Arial"/>
          <w:sz w:val="22"/>
          <w:szCs w:val="22"/>
        </w:rPr>
        <w:t>)</w:t>
      </w:r>
      <w:r w:rsidR="006D7CC4" w:rsidRPr="008B72F8">
        <w:rPr>
          <w:rFonts w:ascii="Arial" w:hAnsi="Arial" w:cs="Arial"/>
          <w:sz w:val="22"/>
          <w:szCs w:val="22"/>
        </w:rPr>
        <w:t>, todos los cabezales, tuberías de revestimiento y otras obstrucciones que representen peligro para otros usuarios del lecho marino u otros usos legítimos del área, deberán ser recuperados por lo menos 5 metros abajo del lecho marino.</w:t>
      </w:r>
    </w:p>
    <w:p w14:paraId="596649C5" w14:textId="77777777" w:rsidR="003028BA" w:rsidRPr="008B72F8" w:rsidRDefault="003028BA" w:rsidP="009C6F74">
      <w:pPr>
        <w:pStyle w:val="Prrafodelista"/>
        <w:rPr>
          <w:rFonts w:ascii="Arial" w:hAnsi="Arial" w:cs="Arial"/>
          <w:sz w:val="22"/>
          <w:szCs w:val="22"/>
        </w:rPr>
      </w:pPr>
    </w:p>
    <w:p w14:paraId="1690B23B" w14:textId="5B99A14D" w:rsidR="00622FE3" w:rsidRPr="008B72F8" w:rsidRDefault="009C6F74" w:rsidP="009C6F74">
      <w:pPr>
        <w:pStyle w:val="Prrafodelista"/>
        <w:ind w:left="0"/>
        <w:jc w:val="both"/>
        <w:rPr>
          <w:rFonts w:ascii="Arial" w:hAnsi="Arial" w:cs="Arial"/>
          <w:sz w:val="22"/>
          <w:szCs w:val="22"/>
        </w:rPr>
      </w:pPr>
      <w:r w:rsidRPr="008B72F8">
        <w:rPr>
          <w:rFonts w:ascii="Arial" w:hAnsi="Arial" w:cs="Arial"/>
          <w:b/>
          <w:sz w:val="22"/>
          <w:szCs w:val="22"/>
        </w:rPr>
        <w:t>Artículo</w:t>
      </w:r>
      <w:r w:rsidR="003028BA" w:rsidRPr="008B72F8">
        <w:rPr>
          <w:rFonts w:ascii="Arial" w:hAnsi="Arial" w:cs="Arial"/>
          <w:b/>
          <w:sz w:val="22"/>
          <w:szCs w:val="22"/>
        </w:rPr>
        <w:t xml:space="preserve"> </w:t>
      </w:r>
      <w:r w:rsidRPr="008B72F8">
        <w:rPr>
          <w:rFonts w:ascii="Arial" w:hAnsi="Arial" w:cs="Arial"/>
          <w:b/>
          <w:sz w:val="22"/>
          <w:szCs w:val="22"/>
        </w:rPr>
        <w:t>6</w:t>
      </w:r>
      <w:r w:rsidR="003028BA" w:rsidRPr="008B72F8">
        <w:rPr>
          <w:rFonts w:ascii="Arial" w:hAnsi="Arial" w:cs="Arial"/>
          <w:b/>
          <w:sz w:val="22"/>
          <w:szCs w:val="22"/>
        </w:rPr>
        <w:t xml:space="preserve">. </w:t>
      </w:r>
      <w:r w:rsidRPr="008B72F8">
        <w:rPr>
          <w:rFonts w:ascii="Arial" w:hAnsi="Arial" w:cs="Arial"/>
          <w:b/>
          <w:i/>
          <w:sz w:val="22"/>
          <w:szCs w:val="22"/>
        </w:rPr>
        <w:t xml:space="preserve">Abandono de </w:t>
      </w:r>
      <w:r w:rsidR="004C4B24" w:rsidRPr="008B72F8">
        <w:rPr>
          <w:rFonts w:ascii="Arial" w:hAnsi="Arial" w:cs="Arial"/>
          <w:b/>
          <w:i/>
          <w:sz w:val="22"/>
          <w:szCs w:val="22"/>
        </w:rPr>
        <w:t xml:space="preserve">pozos </w:t>
      </w:r>
      <w:r w:rsidRPr="008B72F8">
        <w:rPr>
          <w:rFonts w:ascii="Arial" w:hAnsi="Arial" w:cs="Arial"/>
          <w:b/>
          <w:i/>
          <w:sz w:val="22"/>
          <w:szCs w:val="22"/>
        </w:rPr>
        <w:t>e</w:t>
      </w:r>
      <w:r w:rsidR="004C4B24" w:rsidRPr="008B72F8">
        <w:rPr>
          <w:rFonts w:ascii="Arial" w:hAnsi="Arial" w:cs="Arial"/>
          <w:b/>
          <w:i/>
          <w:sz w:val="22"/>
          <w:szCs w:val="22"/>
        </w:rPr>
        <w:t>stratigráficos</w:t>
      </w:r>
      <w:r w:rsidR="004C4B24" w:rsidRPr="008B72F8">
        <w:rPr>
          <w:rFonts w:ascii="Arial" w:hAnsi="Arial" w:cs="Arial"/>
          <w:b/>
          <w:sz w:val="22"/>
          <w:szCs w:val="22"/>
        </w:rPr>
        <w:t xml:space="preserve">. </w:t>
      </w:r>
      <w:r w:rsidR="0043725E" w:rsidRPr="008B72F8">
        <w:rPr>
          <w:rFonts w:ascii="Arial" w:hAnsi="Arial" w:cs="Arial"/>
          <w:sz w:val="22"/>
          <w:szCs w:val="22"/>
        </w:rPr>
        <w:t>Los p</w:t>
      </w:r>
      <w:r w:rsidR="004C4B24" w:rsidRPr="008B72F8">
        <w:rPr>
          <w:rFonts w:ascii="Arial" w:hAnsi="Arial" w:cs="Arial"/>
          <w:sz w:val="22"/>
          <w:szCs w:val="22"/>
        </w:rPr>
        <w:t>ozos que hayan sido</w:t>
      </w:r>
      <w:r w:rsidR="004C4B24" w:rsidRPr="008B72F8">
        <w:rPr>
          <w:rFonts w:ascii="Arial" w:hAnsi="Arial" w:cs="Arial"/>
          <w:b/>
          <w:sz w:val="22"/>
          <w:szCs w:val="22"/>
        </w:rPr>
        <w:t xml:space="preserve"> </w:t>
      </w:r>
      <w:r w:rsidR="004C4B24" w:rsidRPr="008B72F8">
        <w:rPr>
          <w:rFonts w:ascii="Arial" w:hAnsi="Arial" w:cs="Arial"/>
          <w:sz w:val="22"/>
          <w:szCs w:val="22"/>
        </w:rPr>
        <w:t xml:space="preserve">perforados </w:t>
      </w:r>
      <w:r w:rsidRPr="008B72F8">
        <w:rPr>
          <w:rFonts w:ascii="Arial" w:hAnsi="Arial" w:cs="Arial"/>
          <w:sz w:val="22"/>
          <w:szCs w:val="22"/>
        </w:rPr>
        <w:t xml:space="preserve">bajo la clasificación de </w:t>
      </w:r>
      <w:r w:rsidR="004C4B24" w:rsidRPr="008B72F8">
        <w:rPr>
          <w:rFonts w:ascii="Arial" w:hAnsi="Arial" w:cs="Arial"/>
          <w:sz w:val="22"/>
          <w:szCs w:val="22"/>
        </w:rPr>
        <w:t>estratigráfico</w:t>
      </w:r>
      <w:r w:rsidR="009A20F8" w:rsidRPr="008B72F8">
        <w:rPr>
          <w:rFonts w:ascii="Arial" w:hAnsi="Arial" w:cs="Arial"/>
          <w:sz w:val="22"/>
          <w:szCs w:val="22"/>
        </w:rPr>
        <w:t xml:space="preserve">, </w:t>
      </w:r>
      <w:r w:rsidR="004C4B24" w:rsidRPr="008B72F8">
        <w:rPr>
          <w:rFonts w:ascii="Arial" w:hAnsi="Arial" w:cs="Arial"/>
          <w:sz w:val="22"/>
          <w:szCs w:val="22"/>
        </w:rPr>
        <w:t>deberá</w:t>
      </w:r>
      <w:r w:rsidR="0043725E" w:rsidRPr="008B72F8">
        <w:rPr>
          <w:rFonts w:ascii="Arial" w:hAnsi="Arial" w:cs="Arial"/>
          <w:sz w:val="22"/>
          <w:szCs w:val="22"/>
        </w:rPr>
        <w:t>n</w:t>
      </w:r>
      <w:r w:rsidR="005D1A1C" w:rsidRPr="008B72F8">
        <w:rPr>
          <w:rFonts w:ascii="Arial" w:hAnsi="Arial" w:cs="Arial"/>
          <w:sz w:val="22"/>
          <w:szCs w:val="22"/>
        </w:rPr>
        <w:t xml:space="preserve"> ser taponado</w:t>
      </w:r>
      <w:r w:rsidR="000C796D" w:rsidRPr="008B72F8">
        <w:rPr>
          <w:rFonts w:ascii="Arial" w:hAnsi="Arial" w:cs="Arial"/>
          <w:sz w:val="22"/>
          <w:szCs w:val="22"/>
        </w:rPr>
        <w:t>s</w:t>
      </w:r>
      <w:r w:rsidR="005D1A1C" w:rsidRPr="008B72F8">
        <w:rPr>
          <w:rFonts w:ascii="Arial" w:hAnsi="Arial" w:cs="Arial"/>
          <w:sz w:val="22"/>
          <w:szCs w:val="22"/>
        </w:rPr>
        <w:t xml:space="preserve">, como mínimo, con </w:t>
      </w:r>
      <w:r w:rsidR="004C4B24" w:rsidRPr="008B72F8">
        <w:rPr>
          <w:rFonts w:ascii="Arial" w:hAnsi="Arial" w:cs="Arial"/>
          <w:sz w:val="22"/>
          <w:szCs w:val="22"/>
        </w:rPr>
        <w:t>2 tapones de cemento</w:t>
      </w:r>
      <w:r w:rsidR="00EE33B6" w:rsidRPr="008B72F8">
        <w:rPr>
          <w:rFonts w:ascii="Arial" w:hAnsi="Arial" w:cs="Arial"/>
          <w:sz w:val="22"/>
          <w:szCs w:val="22"/>
        </w:rPr>
        <w:t xml:space="preserve"> ubicados de la siguiente forma</w:t>
      </w:r>
      <w:r w:rsidR="00622FE3" w:rsidRPr="008B72F8">
        <w:rPr>
          <w:rFonts w:ascii="Arial" w:hAnsi="Arial" w:cs="Arial"/>
          <w:sz w:val="22"/>
          <w:szCs w:val="22"/>
        </w:rPr>
        <w:t>:</w:t>
      </w:r>
    </w:p>
    <w:p w14:paraId="61B89C24" w14:textId="77777777" w:rsidR="002E14DE" w:rsidRPr="008B72F8" w:rsidRDefault="002E14DE" w:rsidP="009C6F74">
      <w:pPr>
        <w:pStyle w:val="Prrafodelista"/>
        <w:ind w:left="0"/>
        <w:jc w:val="both"/>
        <w:rPr>
          <w:rFonts w:ascii="Arial" w:hAnsi="Arial" w:cs="Arial"/>
          <w:sz w:val="22"/>
          <w:szCs w:val="22"/>
        </w:rPr>
      </w:pPr>
    </w:p>
    <w:p w14:paraId="5E68DD3B" w14:textId="77777777" w:rsidR="002E14DE" w:rsidRPr="008B72F8" w:rsidRDefault="002E14DE" w:rsidP="002E14DE">
      <w:pPr>
        <w:pStyle w:val="Prrafodelista"/>
        <w:numPr>
          <w:ilvl w:val="0"/>
          <w:numId w:val="43"/>
        </w:numPr>
        <w:jc w:val="both"/>
        <w:rPr>
          <w:rFonts w:ascii="Arial" w:hAnsi="Arial" w:cs="Arial"/>
          <w:sz w:val="22"/>
          <w:szCs w:val="22"/>
        </w:rPr>
      </w:pPr>
      <w:r w:rsidRPr="008B72F8">
        <w:rPr>
          <w:rFonts w:ascii="Arial" w:hAnsi="Arial" w:cs="Arial"/>
          <w:sz w:val="22"/>
          <w:szCs w:val="22"/>
        </w:rPr>
        <w:t>El primero, en fondo, 100 pies (30,48 metros) por encima del zapato del revestimiento más profundo y 50 pies (15,24 metros) por debajo de él.</w:t>
      </w:r>
    </w:p>
    <w:p w14:paraId="194A063B" w14:textId="77777777" w:rsidR="002E14DE" w:rsidRPr="008B72F8" w:rsidRDefault="002E14DE" w:rsidP="002E14DE">
      <w:pPr>
        <w:jc w:val="both"/>
        <w:rPr>
          <w:rFonts w:ascii="Arial" w:hAnsi="Arial" w:cs="Arial"/>
          <w:sz w:val="22"/>
          <w:szCs w:val="22"/>
        </w:rPr>
      </w:pPr>
    </w:p>
    <w:p w14:paraId="012A8FC8" w14:textId="77777777" w:rsidR="002E14DE" w:rsidRPr="008B72F8" w:rsidRDefault="002E14DE" w:rsidP="002E14DE">
      <w:pPr>
        <w:pStyle w:val="Prrafodelista"/>
        <w:numPr>
          <w:ilvl w:val="0"/>
          <w:numId w:val="43"/>
        </w:numPr>
        <w:jc w:val="both"/>
        <w:rPr>
          <w:rFonts w:ascii="Arial" w:hAnsi="Arial" w:cs="Arial"/>
          <w:sz w:val="22"/>
          <w:szCs w:val="22"/>
        </w:rPr>
      </w:pPr>
      <w:r w:rsidRPr="008B72F8">
        <w:rPr>
          <w:rFonts w:ascii="Arial" w:hAnsi="Arial" w:cs="Arial"/>
          <w:sz w:val="22"/>
          <w:szCs w:val="22"/>
        </w:rPr>
        <w:t>El segundo, en superficie, con un espesor no menor a 100 pies (30,48 metros).</w:t>
      </w:r>
    </w:p>
    <w:p w14:paraId="5FCFC3A7" w14:textId="77777777" w:rsidR="002815B1" w:rsidRPr="008B72F8" w:rsidRDefault="002815B1" w:rsidP="002815B1">
      <w:pPr>
        <w:pStyle w:val="Prrafodelista"/>
        <w:ind w:left="0"/>
        <w:jc w:val="both"/>
        <w:rPr>
          <w:rFonts w:ascii="Arial" w:hAnsi="Arial" w:cs="Arial"/>
          <w:sz w:val="22"/>
          <w:szCs w:val="22"/>
        </w:rPr>
      </w:pPr>
    </w:p>
    <w:p w14:paraId="0D0A38F0" w14:textId="5C5EE2BA" w:rsidR="00EE33B6" w:rsidRPr="008B72F8" w:rsidRDefault="00EE33B6" w:rsidP="00EE33B6">
      <w:pPr>
        <w:pStyle w:val="Prrafodelista"/>
        <w:ind w:left="0"/>
        <w:jc w:val="both"/>
        <w:rPr>
          <w:rFonts w:ascii="Arial" w:hAnsi="Arial" w:cs="Arial"/>
          <w:sz w:val="22"/>
          <w:szCs w:val="22"/>
        </w:rPr>
      </w:pPr>
      <w:r w:rsidRPr="008B72F8">
        <w:rPr>
          <w:rFonts w:ascii="Arial" w:hAnsi="Arial" w:cs="Arial"/>
          <w:b/>
          <w:sz w:val="22"/>
          <w:szCs w:val="22"/>
        </w:rPr>
        <w:t>Parágrafo</w:t>
      </w:r>
      <w:r w:rsidRPr="008B72F8">
        <w:rPr>
          <w:rFonts w:ascii="Arial" w:hAnsi="Arial" w:cs="Arial"/>
          <w:sz w:val="22"/>
          <w:szCs w:val="22"/>
        </w:rPr>
        <w:t>. Zonas en hueco abierto que presenten presiones anormales deberán ser selladas mediante tapones adicionales colocados por encima de los intervalos que presenten dicha condición.</w:t>
      </w:r>
    </w:p>
    <w:p w14:paraId="637DF21A" w14:textId="77777777" w:rsidR="00DB4F6D" w:rsidRPr="008B72F8" w:rsidRDefault="00DB4F6D" w:rsidP="002815B1">
      <w:pPr>
        <w:pStyle w:val="Prrafodelista"/>
        <w:ind w:left="0"/>
        <w:jc w:val="both"/>
        <w:rPr>
          <w:rFonts w:ascii="Arial" w:hAnsi="Arial" w:cs="Arial"/>
          <w:sz w:val="22"/>
          <w:szCs w:val="22"/>
        </w:rPr>
      </w:pPr>
    </w:p>
    <w:p w14:paraId="4091C332" w14:textId="52F883E6" w:rsidR="002815B1" w:rsidRPr="008B72F8" w:rsidRDefault="000C796D" w:rsidP="002815B1">
      <w:pPr>
        <w:pStyle w:val="Prrafodelista"/>
        <w:ind w:left="0"/>
        <w:jc w:val="both"/>
        <w:rPr>
          <w:rFonts w:ascii="Arial" w:hAnsi="Arial" w:cs="Arial"/>
          <w:sz w:val="22"/>
          <w:szCs w:val="22"/>
        </w:rPr>
      </w:pPr>
      <w:r w:rsidRPr="008B72F8">
        <w:rPr>
          <w:rFonts w:ascii="Arial" w:hAnsi="Arial" w:cs="Arial"/>
          <w:b/>
          <w:sz w:val="22"/>
          <w:szCs w:val="22"/>
        </w:rPr>
        <w:t>Artículo</w:t>
      </w:r>
      <w:r w:rsidR="002815B1" w:rsidRPr="008B72F8">
        <w:rPr>
          <w:rFonts w:ascii="Arial" w:hAnsi="Arial" w:cs="Arial"/>
          <w:b/>
          <w:sz w:val="22"/>
          <w:szCs w:val="22"/>
        </w:rPr>
        <w:t xml:space="preserve"> 7. Abandono de pozos horizontales. </w:t>
      </w:r>
      <w:r w:rsidR="002815B1" w:rsidRPr="008B72F8">
        <w:rPr>
          <w:rFonts w:ascii="Arial" w:hAnsi="Arial" w:cs="Arial"/>
          <w:sz w:val="22"/>
          <w:szCs w:val="22"/>
        </w:rPr>
        <w:t>Cuando se requiera abandonar un pozo de tipo horizontal, además de las consideraciones señaladas en el artículo 5, el operador deberá colocar un tapón de cemento de no menos de 300 pies (91,44 metros) por encima del KOP.</w:t>
      </w:r>
    </w:p>
    <w:p w14:paraId="56AE225F" w14:textId="77777777" w:rsidR="007A629C" w:rsidRPr="008B72F8" w:rsidRDefault="007A629C" w:rsidP="008D7A7E">
      <w:pPr>
        <w:pStyle w:val="Prrafodelista"/>
        <w:rPr>
          <w:rFonts w:ascii="Arial" w:hAnsi="Arial" w:cs="Arial"/>
          <w:sz w:val="22"/>
          <w:szCs w:val="22"/>
        </w:rPr>
      </w:pPr>
    </w:p>
    <w:p w14:paraId="1AF0578F" w14:textId="70597C54" w:rsidR="005D1A1C" w:rsidRPr="008B72F8" w:rsidRDefault="000C796D" w:rsidP="002815B1">
      <w:pPr>
        <w:pStyle w:val="Prrafodelista"/>
        <w:ind w:left="0"/>
        <w:jc w:val="both"/>
        <w:rPr>
          <w:rFonts w:ascii="Arial" w:hAnsi="Arial" w:cs="Arial"/>
          <w:sz w:val="22"/>
          <w:szCs w:val="22"/>
        </w:rPr>
      </w:pPr>
      <w:r w:rsidRPr="008B72F8">
        <w:rPr>
          <w:rFonts w:ascii="Arial" w:hAnsi="Arial" w:cs="Arial"/>
          <w:b/>
          <w:sz w:val="22"/>
          <w:szCs w:val="22"/>
        </w:rPr>
        <w:t>Artículo</w:t>
      </w:r>
      <w:r w:rsidR="007A629C" w:rsidRPr="008B72F8">
        <w:rPr>
          <w:rFonts w:ascii="Arial" w:hAnsi="Arial" w:cs="Arial"/>
          <w:b/>
          <w:sz w:val="22"/>
          <w:szCs w:val="22"/>
        </w:rPr>
        <w:t xml:space="preserve"> </w:t>
      </w:r>
      <w:r w:rsidR="002815B1" w:rsidRPr="008B72F8">
        <w:rPr>
          <w:rFonts w:ascii="Arial" w:hAnsi="Arial" w:cs="Arial"/>
          <w:b/>
          <w:sz w:val="22"/>
          <w:szCs w:val="22"/>
        </w:rPr>
        <w:t>8</w:t>
      </w:r>
      <w:r w:rsidR="007A629C" w:rsidRPr="008B72F8">
        <w:rPr>
          <w:rFonts w:ascii="Arial" w:hAnsi="Arial" w:cs="Arial"/>
          <w:b/>
          <w:sz w:val="22"/>
          <w:szCs w:val="22"/>
        </w:rPr>
        <w:t>.</w:t>
      </w:r>
      <w:r w:rsidR="005D1A1C" w:rsidRPr="008B72F8">
        <w:rPr>
          <w:rFonts w:ascii="Arial" w:hAnsi="Arial" w:cs="Arial"/>
          <w:b/>
          <w:sz w:val="22"/>
          <w:szCs w:val="22"/>
        </w:rPr>
        <w:t xml:space="preserve"> Abandono de sección de pozo para operación de</w:t>
      </w:r>
      <w:r w:rsidR="006B37B7" w:rsidRPr="008B72F8">
        <w:rPr>
          <w:rFonts w:ascii="Arial" w:hAnsi="Arial" w:cs="Arial"/>
          <w:b/>
          <w:sz w:val="22"/>
          <w:szCs w:val="22"/>
        </w:rPr>
        <w:t xml:space="preserve"> </w:t>
      </w:r>
      <w:proofErr w:type="spellStart"/>
      <w:r w:rsidR="006B37B7" w:rsidRPr="008B72F8">
        <w:rPr>
          <w:rFonts w:ascii="Arial" w:hAnsi="Arial" w:cs="Arial"/>
          <w:b/>
          <w:sz w:val="22"/>
          <w:szCs w:val="22"/>
        </w:rPr>
        <w:t>sidetrack</w:t>
      </w:r>
      <w:proofErr w:type="spellEnd"/>
      <w:r w:rsidR="00B16E3D" w:rsidRPr="008B72F8">
        <w:rPr>
          <w:rFonts w:ascii="Arial" w:hAnsi="Arial" w:cs="Arial"/>
          <w:sz w:val="22"/>
          <w:szCs w:val="22"/>
        </w:rPr>
        <w:t>. Cuando por motivos técnico</w:t>
      </w:r>
      <w:r w:rsidR="006379CF" w:rsidRPr="008B72F8">
        <w:rPr>
          <w:rFonts w:ascii="Arial" w:hAnsi="Arial" w:cs="Arial"/>
          <w:sz w:val="22"/>
          <w:szCs w:val="22"/>
        </w:rPr>
        <w:t>s</w:t>
      </w:r>
      <w:r w:rsidR="00B16E3D" w:rsidRPr="008B72F8">
        <w:rPr>
          <w:rFonts w:ascii="Arial" w:hAnsi="Arial" w:cs="Arial"/>
          <w:sz w:val="22"/>
          <w:szCs w:val="22"/>
        </w:rPr>
        <w:t xml:space="preserve"> u operacionales</w:t>
      </w:r>
      <w:r w:rsidR="005D1A1C" w:rsidRPr="008B72F8">
        <w:rPr>
          <w:rFonts w:ascii="Arial" w:hAnsi="Arial" w:cs="Arial"/>
          <w:sz w:val="22"/>
          <w:szCs w:val="22"/>
        </w:rPr>
        <w:t xml:space="preserve">, </w:t>
      </w:r>
      <w:r w:rsidR="00B16E3D" w:rsidRPr="008B72F8">
        <w:rPr>
          <w:rFonts w:ascii="Arial" w:hAnsi="Arial" w:cs="Arial"/>
          <w:sz w:val="22"/>
          <w:szCs w:val="22"/>
        </w:rPr>
        <w:t xml:space="preserve">se requiera dejar una zona aislada y proceder a un </w:t>
      </w:r>
      <w:r w:rsidR="000F2E63" w:rsidRPr="008B72F8">
        <w:rPr>
          <w:rFonts w:ascii="Arial" w:hAnsi="Arial" w:cs="Arial"/>
          <w:sz w:val="22"/>
          <w:szCs w:val="22"/>
        </w:rPr>
        <w:t>desvió</w:t>
      </w:r>
      <w:r w:rsidR="00B16E3D" w:rsidRPr="008B72F8">
        <w:rPr>
          <w:rFonts w:ascii="Arial" w:hAnsi="Arial" w:cs="Arial"/>
          <w:sz w:val="22"/>
          <w:szCs w:val="22"/>
        </w:rPr>
        <w:t xml:space="preserve"> de la trayectoria del pozo, </w:t>
      </w:r>
      <w:r w:rsidR="005D1A1C" w:rsidRPr="008B72F8">
        <w:rPr>
          <w:rFonts w:ascii="Arial" w:hAnsi="Arial" w:cs="Arial"/>
          <w:sz w:val="22"/>
          <w:szCs w:val="22"/>
        </w:rPr>
        <w:t xml:space="preserve">deberá </w:t>
      </w:r>
      <w:r w:rsidR="00B16E3D" w:rsidRPr="008B72F8">
        <w:rPr>
          <w:rFonts w:ascii="Arial" w:hAnsi="Arial" w:cs="Arial"/>
          <w:sz w:val="22"/>
          <w:szCs w:val="22"/>
        </w:rPr>
        <w:t>colocar</w:t>
      </w:r>
      <w:r w:rsidR="005D1A1C" w:rsidRPr="008B72F8">
        <w:rPr>
          <w:rFonts w:ascii="Arial" w:hAnsi="Arial" w:cs="Arial"/>
          <w:sz w:val="22"/>
          <w:szCs w:val="22"/>
        </w:rPr>
        <w:t>se</w:t>
      </w:r>
      <w:r w:rsidR="00B16E3D" w:rsidRPr="008B72F8">
        <w:rPr>
          <w:rFonts w:ascii="Arial" w:hAnsi="Arial" w:cs="Arial"/>
          <w:sz w:val="22"/>
          <w:szCs w:val="22"/>
        </w:rPr>
        <w:t xml:space="preserve"> un tapón de cemento inmediatamente por encima de la zona a aislar</w:t>
      </w:r>
      <w:r w:rsidR="005D1A1C" w:rsidRPr="008B72F8">
        <w:rPr>
          <w:rFonts w:ascii="Arial" w:hAnsi="Arial" w:cs="Arial"/>
          <w:sz w:val="22"/>
          <w:szCs w:val="22"/>
        </w:rPr>
        <w:t xml:space="preserve"> cuyo espesor no podrá ser inferior a </w:t>
      </w:r>
      <w:r w:rsidR="00B16E3D" w:rsidRPr="008B72F8">
        <w:rPr>
          <w:rFonts w:ascii="Arial" w:hAnsi="Arial" w:cs="Arial"/>
          <w:sz w:val="22"/>
          <w:szCs w:val="22"/>
        </w:rPr>
        <w:t>500 pies</w:t>
      </w:r>
      <w:r w:rsidR="006379CF" w:rsidRPr="008B72F8">
        <w:rPr>
          <w:rFonts w:ascii="Arial" w:hAnsi="Arial" w:cs="Arial"/>
          <w:sz w:val="22"/>
          <w:szCs w:val="22"/>
        </w:rPr>
        <w:t xml:space="preserve"> (152,4 metros)</w:t>
      </w:r>
      <w:r w:rsidR="005D1A1C" w:rsidRPr="008B72F8">
        <w:rPr>
          <w:rFonts w:ascii="Arial" w:hAnsi="Arial" w:cs="Arial"/>
          <w:sz w:val="22"/>
          <w:szCs w:val="22"/>
        </w:rPr>
        <w:t xml:space="preserve"> con una densidad de </w:t>
      </w:r>
      <w:r w:rsidR="00B16E3D" w:rsidRPr="008B72F8">
        <w:rPr>
          <w:rFonts w:ascii="Arial" w:hAnsi="Arial" w:cs="Arial"/>
          <w:sz w:val="22"/>
          <w:szCs w:val="22"/>
        </w:rPr>
        <w:t>la lechada de cemento superior a 17 libras por galón</w:t>
      </w:r>
      <w:r w:rsidR="00DB4F6D" w:rsidRPr="008B72F8">
        <w:rPr>
          <w:rFonts w:ascii="Arial" w:hAnsi="Arial" w:cs="Arial"/>
          <w:sz w:val="22"/>
          <w:szCs w:val="22"/>
        </w:rPr>
        <w:t xml:space="preserve"> (2.036,68 Kilogramos / metro cúbico)</w:t>
      </w:r>
      <w:r w:rsidR="005D1A1C" w:rsidRPr="008B72F8">
        <w:rPr>
          <w:rFonts w:ascii="Arial" w:hAnsi="Arial" w:cs="Arial"/>
          <w:sz w:val="22"/>
          <w:szCs w:val="22"/>
        </w:rPr>
        <w:t>.</w:t>
      </w:r>
    </w:p>
    <w:p w14:paraId="0ABC8C37" w14:textId="77777777" w:rsidR="005D1A1C" w:rsidRPr="008B72F8" w:rsidRDefault="005D1A1C" w:rsidP="002815B1">
      <w:pPr>
        <w:pStyle w:val="Prrafodelista"/>
        <w:ind w:left="0"/>
        <w:jc w:val="both"/>
        <w:rPr>
          <w:rFonts w:ascii="Arial" w:hAnsi="Arial" w:cs="Arial"/>
          <w:sz w:val="22"/>
          <w:szCs w:val="22"/>
        </w:rPr>
      </w:pPr>
    </w:p>
    <w:p w14:paraId="43E3BD85" w14:textId="05FFD2A3" w:rsidR="002815B1" w:rsidRPr="008B72F8" w:rsidRDefault="002815B1" w:rsidP="002815B1">
      <w:pPr>
        <w:jc w:val="both"/>
        <w:rPr>
          <w:rFonts w:ascii="Arial" w:hAnsi="Arial" w:cs="Arial"/>
          <w:sz w:val="22"/>
          <w:szCs w:val="22"/>
        </w:rPr>
      </w:pPr>
      <w:r w:rsidRPr="008B72F8">
        <w:rPr>
          <w:rFonts w:ascii="Arial" w:hAnsi="Arial" w:cs="Arial"/>
          <w:b/>
          <w:sz w:val="22"/>
          <w:szCs w:val="22"/>
        </w:rPr>
        <w:t xml:space="preserve">Artículo 9. Abandono de pozos </w:t>
      </w:r>
      <w:r w:rsidR="006B37B7" w:rsidRPr="008B72F8">
        <w:rPr>
          <w:rFonts w:ascii="Arial" w:hAnsi="Arial" w:cs="Arial"/>
          <w:b/>
          <w:sz w:val="22"/>
          <w:szCs w:val="22"/>
        </w:rPr>
        <w:t xml:space="preserve">con </w:t>
      </w:r>
      <w:r w:rsidRPr="008B72F8">
        <w:rPr>
          <w:rFonts w:ascii="Arial" w:hAnsi="Arial" w:cs="Arial"/>
          <w:b/>
          <w:sz w:val="22"/>
          <w:szCs w:val="22"/>
        </w:rPr>
        <w:t xml:space="preserve">condiciones </w:t>
      </w:r>
      <w:r w:rsidR="006B37B7" w:rsidRPr="008B72F8">
        <w:rPr>
          <w:rFonts w:ascii="Arial" w:hAnsi="Arial" w:cs="Arial"/>
          <w:b/>
          <w:sz w:val="22"/>
          <w:szCs w:val="22"/>
        </w:rPr>
        <w:t xml:space="preserve">mecánicas </w:t>
      </w:r>
      <w:r w:rsidRPr="008B72F8">
        <w:rPr>
          <w:rFonts w:ascii="Arial" w:hAnsi="Arial" w:cs="Arial"/>
          <w:b/>
          <w:sz w:val="22"/>
          <w:szCs w:val="22"/>
        </w:rPr>
        <w:t xml:space="preserve">especiales.  </w:t>
      </w:r>
      <w:r w:rsidRPr="008B72F8">
        <w:rPr>
          <w:rFonts w:ascii="Arial" w:hAnsi="Arial" w:cs="Arial"/>
          <w:sz w:val="22"/>
          <w:szCs w:val="22"/>
        </w:rPr>
        <w:t>Cuando en el pozo se presenten restricciones mecánicas que no permitan el paso de herramientas para el abandono normal del pozo, el operador deberá instalar un primer tapón arriba de la obstrucción, cuyo espesor no podrá ser en ningún caso inferior a 200 pies (60,96 metros) y luego los que sean necesarios de acuerdo a la presión del yacimiento y el estado mecánico del pozo, siguiendo las consideraciones generales del artículo 5 de la presente resolución.</w:t>
      </w:r>
    </w:p>
    <w:p w14:paraId="52456175" w14:textId="77777777" w:rsidR="002815B1" w:rsidRPr="008B72F8" w:rsidRDefault="002815B1" w:rsidP="002815B1">
      <w:pPr>
        <w:jc w:val="both"/>
        <w:rPr>
          <w:rFonts w:ascii="Arial" w:hAnsi="Arial" w:cs="Arial"/>
          <w:b/>
          <w:sz w:val="22"/>
          <w:szCs w:val="22"/>
        </w:rPr>
      </w:pPr>
    </w:p>
    <w:p w14:paraId="288D5D6A" w14:textId="459796B8" w:rsidR="002815B1" w:rsidRPr="008B72F8" w:rsidRDefault="002815B1" w:rsidP="002815B1">
      <w:pPr>
        <w:jc w:val="both"/>
        <w:rPr>
          <w:rFonts w:ascii="Arial" w:hAnsi="Arial" w:cs="Arial"/>
          <w:sz w:val="22"/>
          <w:szCs w:val="22"/>
        </w:rPr>
      </w:pPr>
      <w:r w:rsidRPr="008B72F8">
        <w:rPr>
          <w:rFonts w:ascii="Arial" w:hAnsi="Arial" w:cs="Arial"/>
          <w:b/>
          <w:sz w:val="22"/>
          <w:szCs w:val="22"/>
        </w:rPr>
        <w:t>Parágrafo 1</w:t>
      </w:r>
      <w:r w:rsidRPr="008B72F8">
        <w:rPr>
          <w:rFonts w:ascii="Arial" w:hAnsi="Arial" w:cs="Arial"/>
          <w:sz w:val="22"/>
          <w:szCs w:val="22"/>
        </w:rPr>
        <w:t>. El primer tapón en este caso deberá tener una densidad alta (15 – 16 libras por galón</w:t>
      </w:r>
      <w:r w:rsidR="00DB4F6D" w:rsidRPr="008B72F8">
        <w:rPr>
          <w:rFonts w:ascii="Arial" w:hAnsi="Arial" w:cs="Arial"/>
          <w:sz w:val="22"/>
          <w:szCs w:val="22"/>
        </w:rPr>
        <w:t xml:space="preserve"> o 1.797,07 – 1.916,88 Kilogramos / metro cúbico</w:t>
      </w:r>
      <w:r w:rsidRPr="008B72F8">
        <w:rPr>
          <w:rFonts w:ascii="Arial" w:hAnsi="Arial" w:cs="Arial"/>
          <w:sz w:val="22"/>
          <w:szCs w:val="22"/>
        </w:rPr>
        <w:t>) y resistencia a la compresión de 1.500 a 2.000 libras por pulgada cuadrada</w:t>
      </w:r>
      <w:r w:rsidR="00DB4F6D" w:rsidRPr="008B72F8">
        <w:rPr>
          <w:rFonts w:ascii="Arial" w:hAnsi="Arial" w:cs="Arial"/>
          <w:sz w:val="22"/>
          <w:szCs w:val="22"/>
        </w:rPr>
        <w:t xml:space="preserve"> (10.342,14 – 13.789,52 Kilo pascales) </w:t>
      </w:r>
      <w:r w:rsidRPr="008B72F8">
        <w:rPr>
          <w:rFonts w:ascii="Arial" w:hAnsi="Arial" w:cs="Arial"/>
          <w:sz w:val="22"/>
          <w:szCs w:val="22"/>
        </w:rPr>
        <w:t>para garantizar un aislamiento adecuado.</w:t>
      </w:r>
    </w:p>
    <w:p w14:paraId="7E5BE26F" w14:textId="77777777" w:rsidR="005D1A1C" w:rsidRPr="008B72F8" w:rsidRDefault="005D1A1C" w:rsidP="002815B1">
      <w:pPr>
        <w:pStyle w:val="Prrafodelista"/>
        <w:ind w:left="0"/>
        <w:jc w:val="both"/>
        <w:rPr>
          <w:rFonts w:ascii="Arial" w:hAnsi="Arial" w:cs="Arial"/>
          <w:sz w:val="22"/>
          <w:szCs w:val="22"/>
        </w:rPr>
      </w:pPr>
    </w:p>
    <w:p w14:paraId="1C0D03EC" w14:textId="2FD66BFD" w:rsidR="002815B1" w:rsidRPr="008B72F8" w:rsidRDefault="002815B1" w:rsidP="002815B1">
      <w:pPr>
        <w:pStyle w:val="Prrafodelista"/>
        <w:ind w:left="0"/>
        <w:jc w:val="both"/>
        <w:rPr>
          <w:rFonts w:ascii="Arial" w:hAnsi="Arial" w:cs="Arial"/>
          <w:sz w:val="22"/>
          <w:szCs w:val="22"/>
        </w:rPr>
      </w:pPr>
      <w:r w:rsidRPr="008B72F8">
        <w:rPr>
          <w:rFonts w:ascii="Arial" w:hAnsi="Arial" w:cs="Arial"/>
          <w:b/>
          <w:sz w:val="22"/>
          <w:szCs w:val="22"/>
        </w:rPr>
        <w:t xml:space="preserve">Parágrafo 2. </w:t>
      </w:r>
      <w:r w:rsidRPr="008B72F8">
        <w:rPr>
          <w:rFonts w:ascii="Arial" w:hAnsi="Arial" w:cs="Arial"/>
          <w:sz w:val="22"/>
          <w:szCs w:val="22"/>
        </w:rPr>
        <w:t xml:space="preserve">Cuando la operación de abandono </w:t>
      </w:r>
      <w:r w:rsidR="0080168A" w:rsidRPr="008B72F8">
        <w:rPr>
          <w:rFonts w:ascii="Arial" w:hAnsi="Arial" w:cs="Arial"/>
          <w:sz w:val="22"/>
          <w:szCs w:val="22"/>
        </w:rPr>
        <w:t>d</w:t>
      </w:r>
      <w:r w:rsidRPr="008B72F8">
        <w:rPr>
          <w:rFonts w:ascii="Arial" w:hAnsi="Arial" w:cs="Arial"/>
          <w:sz w:val="22"/>
          <w:szCs w:val="22"/>
        </w:rPr>
        <w:t xml:space="preserve">e sección para </w:t>
      </w:r>
      <w:proofErr w:type="spellStart"/>
      <w:r w:rsidRPr="008B72F8">
        <w:rPr>
          <w:rFonts w:ascii="Arial" w:hAnsi="Arial" w:cs="Arial"/>
          <w:sz w:val="22"/>
          <w:szCs w:val="22"/>
        </w:rPr>
        <w:t>sidetrack</w:t>
      </w:r>
      <w:proofErr w:type="spellEnd"/>
      <w:r w:rsidRPr="008B72F8">
        <w:rPr>
          <w:rFonts w:ascii="Arial" w:hAnsi="Arial" w:cs="Arial"/>
          <w:sz w:val="22"/>
          <w:szCs w:val="22"/>
        </w:rPr>
        <w:t xml:space="preserve"> o de abandono definitivo del pozo obedezca a la perdida de alguna herramienta con carga radioactiva en el hoyo, el operador deberá agregar una tintura de color rojo en el cemento que lo haga fácilmente distinguible en el evento de un posible</w:t>
      </w:r>
      <w:r w:rsidR="00EE33B6" w:rsidRPr="008B72F8">
        <w:rPr>
          <w:rFonts w:ascii="Arial" w:hAnsi="Arial" w:cs="Arial"/>
          <w:sz w:val="22"/>
          <w:szCs w:val="22"/>
        </w:rPr>
        <w:t xml:space="preserve"> </w:t>
      </w:r>
      <w:proofErr w:type="spellStart"/>
      <w:r w:rsidR="00EE33B6" w:rsidRPr="008B72F8">
        <w:rPr>
          <w:rFonts w:ascii="Arial" w:hAnsi="Arial" w:cs="Arial"/>
          <w:sz w:val="22"/>
          <w:szCs w:val="22"/>
        </w:rPr>
        <w:t>reentry</w:t>
      </w:r>
      <w:proofErr w:type="spellEnd"/>
      <w:r w:rsidR="00EE33B6" w:rsidRPr="008B72F8">
        <w:rPr>
          <w:rFonts w:ascii="Arial" w:hAnsi="Arial" w:cs="Arial"/>
          <w:sz w:val="22"/>
          <w:szCs w:val="22"/>
        </w:rPr>
        <w:t xml:space="preserve"> </w:t>
      </w:r>
      <w:r w:rsidRPr="008B72F8">
        <w:rPr>
          <w:rFonts w:ascii="Arial" w:hAnsi="Arial" w:cs="Arial"/>
          <w:sz w:val="22"/>
          <w:szCs w:val="22"/>
        </w:rPr>
        <w:t>al pozo y dejar la nota en la Forma 10 ACR “Taponamiento y Abandono de Pozos”.</w:t>
      </w:r>
      <w:r w:rsidR="000C796D" w:rsidRPr="008B72F8">
        <w:rPr>
          <w:rFonts w:ascii="Arial" w:hAnsi="Arial" w:cs="Arial"/>
          <w:sz w:val="22"/>
          <w:szCs w:val="22"/>
        </w:rPr>
        <w:t xml:space="preserve">  En este caso, el espesor del tapón de cemento no podrá ser inferior a 300 pies (</w:t>
      </w:r>
      <w:r w:rsidR="007A4D3B" w:rsidRPr="008B72F8">
        <w:rPr>
          <w:rFonts w:ascii="Arial" w:hAnsi="Arial" w:cs="Arial"/>
          <w:sz w:val="22"/>
          <w:szCs w:val="22"/>
        </w:rPr>
        <w:t xml:space="preserve">91,44 </w:t>
      </w:r>
      <w:r w:rsidR="000C796D" w:rsidRPr="008B72F8">
        <w:rPr>
          <w:rFonts w:ascii="Arial" w:hAnsi="Arial" w:cs="Arial"/>
          <w:sz w:val="22"/>
          <w:szCs w:val="22"/>
        </w:rPr>
        <w:t>metros)</w:t>
      </w:r>
      <w:r w:rsidR="007A4D3B" w:rsidRPr="008B72F8">
        <w:rPr>
          <w:rFonts w:ascii="Arial" w:hAnsi="Arial" w:cs="Arial"/>
          <w:sz w:val="22"/>
          <w:szCs w:val="22"/>
        </w:rPr>
        <w:t>.</w:t>
      </w:r>
      <w:r w:rsidR="000C796D" w:rsidRPr="008B72F8">
        <w:rPr>
          <w:rFonts w:ascii="Arial" w:hAnsi="Arial" w:cs="Arial"/>
          <w:sz w:val="22"/>
          <w:szCs w:val="22"/>
        </w:rPr>
        <w:t xml:space="preserve"> </w:t>
      </w:r>
    </w:p>
    <w:p w14:paraId="260AAEF7" w14:textId="77777777" w:rsidR="005D1A1C" w:rsidRPr="008B72F8" w:rsidRDefault="005D1A1C" w:rsidP="002815B1">
      <w:pPr>
        <w:pStyle w:val="Prrafodelista"/>
        <w:ind w:left="0"/>
        <w:jc w:val="both"/>
        <w:rPr>
          <w:rFonts w:ascii="Arial" w:hAnsi="Arial" w:cs="Arial"/>
          <w:sz w:val="22"/>
          <w:szCs w:val="22"/>
        </w:rPr>
      </w:pPr>
    </w:p>
    <w:p w14:paraId="3758EC2D" w14:textId="3E3584C5" w:rsidR="007A4D3B" w:rsidRPr="008B72F8" w:rsidRDefault="007A4D3B" w:rsidP="0051054E">
      <w:pPr>
        <w:pStyle w:val="Prrafodelista"/>
        <w:ind w:left="0"/>
        <w:jc w:val="both"/>
        <w:rPr>
          <w:rFonts w:ascii="Arial" w:hAnsi="Arial" w:cs="Arial"/>
          <w:sz w:val="22"/>
          <w:szCs w:val="22"/>
        </w:rPr>
      </w:pPr>
      <w:r w:rsidRPr="008B72F8">
        <w:rPr>
          <w:rFonts w:ascii="Arial" w:hAnsi="Arial" w:cs="Arial"/>
          <w:b/>
          <w:sz w:val="22"/>
          <w:szCs w:val="22"/>
        </w:rPr>
        <w:t xml:space="preserve">Artículo 10. </w:t>
      </w:r>
      <w:r w:rsidRPr="008B72F8">
        <w:rPr>
          <w:rFonts w:ascii="Arial" w:hAnsi="Arial" w:cs="Arial"/>
          <w:b/>
          <w:i/>
          <w:sz w:val="22"/>
          <w:szCs w:val="22"/>
        </w:rPr>
        <w:t>Abandono de zonas de alta temperatura</w:t>
      </w:r>
      <w:r w:rsidRPr="008B72F8">
        <w:rPr>
          <w:rFonts w:ascii="Arial" w:hAnsi="Arial" w:cs="Arial"/>
          <w:b/>
          <w:sz w:val="22"/>
          <w:szCs w:val="22"/>
        </w:rPr>
        <w:t>.</w:t>
      </w:r>
      <w:r w:rsidRPr="008B72F8">
        <w:rPr>
          <w:rFonts w:ascii="Arial" w:hAnsi="Arial" w:cs="Arial"/>
          <w:sz w:val="22"/>
          <w:szCs w:val="22"/>
        </w:rPr>
        <w:t xml:space="preserve">  En</w:t>
      </w:r>
      <w:r w:rsidR="0051054E" w:rsidRPr="008B72F8">
        <w:rPr>
          <w:rFonts w:ascii="Arial" w:hAnsi="Arial" w:cs="Arial"/>
          <w:sz w:val="22"/>
          <w:szCs w:val="22"/>
        </w:rPr>
        <w:t xml:space="preserve"> </w:t>
      </w:r>
      <w:r w:rsidRPr="008B72F8">
        <w:rPr>
          <w:rFonts w:ascii="Arial" w:hAnsi="Arial" w:cs="Arial"/>
          <w:sz w:val="22"/>
          <w:szCs w:val="22"/>
        </w:rPr>
        <w:t>zonas donde la</w:t>
      </w:r>
      <w:r w:rsidR="0051054E" w:rsidRPr="008B72F8">
        <w:rPr>
          <w:rFonts w:ascii="Arial" w:hAnsi="Arial" w:cs="Arial"/>
          <w:sz w:val="22"/>
          <w:szCs w:val="22"/>
        </w:rPr>
        <w:t xml:space="preserve"> temperatura de fondo supere los </w:t>
      </w:r>
      <w:r w:rsidR="00DB4F6D" w:rsidRPr="008B72F8">
        <w:rPr>
          <w:rFonts w:ascii="Arial" w:hAnsi="Arial" w:cs="Arial"/>
          <w:sz w:val="22"/>
          <w:szCs w:val="22"/>
        </w:rPr>
        <w:t>220</w:t>
      </w:r>
      <w:r w:rsidR="0051054E" w:rsidRPr="008B72F8">
        <w:rPr>
          <w:rFonts w:ascii="Arial" w:hAnsi="Arial" w:cs="Arial"/>
          <w:sz w:val="22"/>
          <w:szCs w:val="22"/>
        </w:rPr>
        <w:t>°F (</w:t>
      </w:r>
      <w:r w:rsidR="00DB4F6D" w:rsidRPr="008B72F8">
        <w:rPr>
          <w:rFonts w:ascii="Arial" w:hAnsi="Arial" w:cs="Arial"/>
          <w:sz w:val="22"/>
          <w:szCs w:val="22"/>
        </w:rPr>
        <w:t>1</w:t>
      </w:r>
      <w:r w:rsidR="0051054E" w:rsidRPr="008B72F8">
        <w:rPr>
          <w:rFonts w:ascii="Arial" w:hAnsi="Arial" w:cs="Arial"/>
          <w:sz w:val="22"/>
          <w:szCs w:val="22"/>
        </w:rPr>
        <w:t xml:space="preserve">04°C) o donde se realicen operaciones de </w:t>
      </w:r>
      <w:r w:rsidRPr="008B72F8">
        <w:rPr>
          <w:rFonts w:ascii="Arial" w:hAnsi="Arial" w:cs="Arial"/>
          <w:sz w:val="22"/>
          <w:szCs w:val="22"/>
        </w:rPr>
        <w:t>inyección de vapor</w:t>
      </w:r>
      <w:r w:rsidR="0051054E" w:rsidRPr="008B72F8">
        <w:rPr>
          <w:rFonts w:ascii="Arial" w:hAnsi="Arial" w:cs="Arial"/>
          <w:sz w:val="22"/>
          <w:szCs w:val="22"/>
        </w:rPr>
        <w:t xml:space="preserve"> o </w:t>
      </w:r>
      <w:r w:rsidRPr="008B72F8">
        <w:rPr>
          <w:rFonts w:ascii="Arial" w:hAnsi="Arial" w:cs="Arial"/>
          <w:sz w:val="22"/>
          <w:szCs w:val="22"/>
        </w:rPr>
        <w:t xml:space="preserve">combustión </w:t>
      </w:r>
      <w:r w:rsidR="0051054E" w:rsidRPr="008B72F8">
        <w:rPr>
          <w:rFonts w:ascii="Arial" w:hAnsi="Arial" w:cs="Arial"/>
          <w:sz w:val="22"/>
          <w:szCs w:val="22"/>
        </w:rPr>
        <w:t>i</w:t>
      </w:r>
      <w:r w:rsidRPr="008B72F8">
        <w:rPr>
          <w:rFonts w:ascii="Arial" w:hAnsi="Arial" w:cs="Arial"/>
          <w:sz w:val="22"/>
          <w:szCs w:val="22"/>
        </w:rPr>
        <w:t xml:space="preserve">n </w:t>
      </w:r>
      <w:r w:rsidR="0051054E" w:rsidRPr="008B72F8">
        <w:rPr>
          <w:rFonts w:ascii="Arial" w:hAnsi="Arial" w:cs="Arial"/>
          <w:sz w:val="22"/>
          <w:szCs w:val="22"/>
        </w:rPr>
        <w:t>s</w:t>
      </w:r>
      <w:r w:rsidRPr="008B72F8">
        <w:rPr>
          <w:rFonts w:ascii="Arial" w:hAnsi="Arial" w:cs="Arial"/>
          <w:sz w:val="22"/>
          <w:szCs w:val="22"/>
        </w:rPr>
        <w:t>itu</w:t>
      </w:r>
      <w:r w:rsidR="0051054E" w:rsidRPr="008B72F8">
        <w:rPr>
          <w:rFonts w:ascii="Arial" w:hAnsi="Arial" w:cs="Arial"/>
          <w:sz w:val="22"/>
          <w:szCs w:val="22"/>
        </w:rPr>
        <w:t xml:space="preserve">, será necesario </w:t>
      </w:r>
      <w:r w:rsidRPr="008B72F8">
        <w:rPr>
          <w:rFonts w:ascii="Arial" w:hAnsi="Arial" w:cs="Arial"/>
          <w:sz w:val="22"/>
          <w:szCs w:val="22"/>
        </w:rPr>
        <w:t xml:space="preserve">aplicar mínimo un 35% de </w:t>
      </w:r>
      <w:proofErr w:type="spellStart"/>
      <w:r w:rsidR="0051054E" w:rsidRPr="008B72F8">
        <w:rPr>
          <w:rFonts w:ascii="Arial" w:hAnsi="Arial" w:cs="Arial"/>
          <w:sz w:val="22"/>
          <w:szCs w:val="22"/>
        </w:rPr>
        <w:t>sí</w:t>
      </w:r>
      <w:r w:rsidRPr="008B72F8">
        <w:rPr>
          <w:rFonts w:ascii="Arial" w:hAnsi="Arial" w:cs="Arial"/>
          <w:sz w:val="22"/>
          <w:szCs w:val="22"/>
        </w:rPr>
        <w:t>lica</w:t>
      </w:r>
      <w:proofErr w:type="spellEnd"/>
      <w:r w:rsidR="0051054E" w:rsidRPr="008B72F8">
        <w:rPr>
          <w:rFonts w:ascii="Arial" w:hAnsi="Arial" w:cs="Arial"/>
          <w:sz w:val="22"/>
          <w:szCs w:val="22"/>
        </w:rPr>
        <w:t xml:space="preserve"> flúor u</w:t>
      </w:r>
      <w:r w:rsidRPr="008B72F8">
        <w:rPr>
          <w:rFonts w:ascii="Arial" w:hAnsi="Arial" w:cs="Arial"/>
          <w:sz w:val="22"/>
          <w:szCs w:val="22"/>
        </w:rPr>
        <w:t xml:space="preserve"> otro aditivo al cemento, que permita resistir </w:t>
      </w:r>
      <w:r w:rsidR="0051054E" w:rsidRPr="008B72F8">
        <w:rPr>
          <w:rFonts w:ascii="Arial" w:hAnsi="Arial" w:cs="Arial"/>
          <w:sz w:val="22"/>
          <w:szCs w:val="22"/>
        </w:rPr>
        <w:t xml:space="preserve">dichas condiciones de </w:t>
      </w:r>
      <w:r w:rsidRPr="008B72F8">
        <w:rPr>
          <w:rFonts w:ascii="Arial" w:hAnsi="Arial" w:cs="Arial"/>
          <w:sz w:val="22"/>
          <w:szCs w:val="22"/>
        </w:rPr>
        <w:t>temperatura.</w:t>
      </w:r>
    </w:p>
    <w:p w14:paraId="5E7D36EB" w14:textId="77777777" w:rsidR="007A4D3B" w:rsidRPr="008B72F8" w:rsidRDefault="007A4D3B" w:rsidP="002815B1">
      <w:pPr>
        <w:pStyle w:val="Prrafodelista"/>
        <w:ind w:left="0"/>
        <w:jc w:val="both"/>
        <w:rPr>
          <w:rFonts w:ascii="Arial" w:hAnsi="Arial" w:cs="Arial"/>
          <w:sz w:val="22"/>
          <w:szCs w:val="22"/>
        </w:rPr>
      </w:pPr>
    </w:p>
    <w:p w14:paraId="1B5E615B" w14:textId="7749ABCF" w:rsidR="004B63ED" w:rsidRPr="008B72F8" w:rsidRDefault="004E70F5" w:rsidP="00F26195">
      <w:pPr>
        <w:pStyle w:val="Prrafodelista"/>
        <w:ind w:left="0"/>
        <w:jc w:val="both"/>
        <w:rPr>
          <w:rFonts w:ascii="Arial" w:hAnsi="Arial" w:cs="Arial"/>
          <w:sz w:val="22"/>
          <w:szCs w:val="22"/>
        </w:rPr>
      </w:pPr>
      <w:r w:rsidRPr="008B72F8">
        <w:rPr>
          <w:rFonts w:ascii="Arial" w:hAnsi="Arial" w:cs="Arial"/>
          <w:b/>
          <w:sz w:val="22"/>
          <w:szCs w:val="22"/>
        </w:rPr>
        <w:t>Artículo</w:t>
      </w:r>
      <w:r w:rsidR="00450915" w:rsidRPr="008B72F8">
        <w:rPr>
          <w:rFonts w:ascii="Arial" w:hAnsi="Arial" w:cs="Arial"/>
          <w:b/>
          <w:sz w:val="22"/>
          <w:szCs w:val="22"/>
        </w:rPr>
        <w:t xml:space="preserve"> </w:t>
      </w:r>
      <w:r w:rsidRPr="008B72F8">
        <w:rPr>
          <w:rFonts w:ascii="Arial" w:hAnsi="Arial" w:cs="Arial"/>
          <w:b/>
          <w:sz w:val="22"/>
          <w:szCs w:val="22"/>
        </w:rPr>
        <w:t>11</w:t>
      </w:r>
      <w:r w:rsidR="00450915" w:rsidRPr="008B72F8">
        <w:rPr>
          <w:rFonts w:ascii="Arial" w:hAnsi="Arial" w:cs="Arial"/>
          <w:b/>
          <w:sz w:val="22"/>
          <w:szCs w:val="22"/>
        </w:rPr>
        <w:t xml:space="preserve">. </w:t>
      </w:r>
      <w:r w:rsidR="008969BF" w:rsidRPr="008B72F8">
        <w:rPr>
          <w:rFonts w:ascii="Arial" w:hAnsi="Arial" w:cs="Arial"/>
          <w:b/>
          <w:i/>
          <w:sz w:val="22"/>
          <w:szCs w:val="22"/>
        </w:rPr>
        <w:t xml:space="preserve">Abandono de pozos </w:t>
      </w:r>
      <w:r w:rsidR="002F28B2" w:rsidRPr="008B72F8">
        <w:rPr>
          <w:rFonts w:ascii="Arial" w:hAnsi="Arial" w:cs="Arial"/>
          <w:b/>
          <w:i/>
          <w:sz w:val="22"/>
          <w:szCs w:val="22"/>
        </w:rPr>
        <w:t xml:space="preserve">perforados </w:t>
      </w:r>
      <w:r w:rsidR="008969BF" w:rsidRPr="008B72F8">
        <w:rPr>
          <w:rFonts w:ascii="Arial" w:hAnsi="Arial" w:cs="Arial"/>
          <w:b/>
          <w:i/>
          <w:sz w:val="22"/>
          <w:szCs w:val="22"/>
        </w:rPr>
        <w:t>c</w:t>
      </w:r>
      <w:r w:rsidR="002F28B2" w:rsidRPr="008B72F8">
        <w:rPr>
          <w:rFonts w:ascii="Arial" w:hAnsi="Arial" w:cs="Arial"/>
          <w:b/>
          <w:i/>
          <w:sz w:val="22"/>
          <w:szCs w:val="22"/>
        </w:rPr>
        <w:t xml:space="preserve">osta </w:t>
      </w:r>
      <w:r w:rsidR="008969BF" w:rsidRPr="008B72F8">
        <w:rPr>
          <w:rFonts w:ascii="Arial" w:hAnsi="Arial" w:cs="Arial"/>
          <w:b/>
          <w:i/>
          <w:sz w:val="22"/>
          <w:szCs w:val="22"/>
        </w:rPr>
        <w:t>a</w:t>
      </w:r>
      <w:r w:rsidR="002F28B2" w:rsidRPr="008B72F8">
        <w:rPr>
          <w:rFonts w:ascii="Arial" w:hAnsi="Arial" w:cs="Arial"/>
          <w:b/>
          <w:i/>
          <w:sz w:val="22"/>
          <w:szCs w:val="22"/>
        </w:rPr>
        <w:t>fuera.</w:t>
      </w:r>
      <w:r w:rsidR="001D7661" w:rsidRPr="008B72F8">
        <w:rPr>
          <w:rFonts w:ascii="Arial" w:hAnsi="Arial" w:cs="Arial"/>
          <w:b/>
          <w:i/>
          <w:sz w:val="22"/>
          <w:szCs w:val="22"/>
        </w:rPr>
        <w:t xml:space="preserve"> </w:t>
      </w:r>
      <w:r w:rsidR="001D7661" w:rsidRPr="008B72F8">
        <w:rPr>
          <w:rFonts w:ascii="Arial" w:hAnsi="Arial" w:cs="Arial"/>
          <w:sz w:val="22"/>
          <w:szCs w:val="22"/>
        </w:rPr>
        <w:t xml:space="preserve">Durante el abandono de pozos perforados costa afuera deberán seguirse </w:t>
      </w:r>
      <w:r w:rsidR="002F28B2" w:rsidRPr="008B72F8">
        <w:rPr>
          <w:rFonts w:ascii="Arial" w:hAnsi="Arial" w:cs="Arial"/>
          <w:sz w:val="22"/>
          <w:szCs w:val="22"/>
        </w:rPr>
        <w:t xml:space="preserve">las mismas consideraciones de </w:t>
      </w:r>
      <w:r w:rsidR="002F28B2" w:rsidRPr="008B72F8">
        <w:rPr>
          <w:rFonts w:ascii="Arial" w:hAnsi="Arial" w:cs="Arial"/>
          <w:sz w:val="22"/>
          <w:szCs w:val="22"/>
        </w:rPr>
        <w:lastRenderedPageBreak/>
        <w:t>selección, distribución y cantidad de tapones de cemento,</w:t>
      </w:r>
      <w:r w:rsidR="001D7661" w:rsidRPr="008B72F8">
        <w:rPr>
          <w:rFonts w:ascii="Arial" w:hAnsi="Arial" w:cs="Arial"/>
          <w:sz w:val="22"/>
          <w:szCs w:val="22"/>
        </w:rPr>
        <w:t xml:space="preserve"> así como los mismos procedimientos de prueba de integridad</w:t>
      </w:r>
      <w:r w:rsidR="002F28B2" w:rsidRPr="008B72F8">
        <w:rPr>
          <w:rFonts w:ascii="Arial" w:hAnsi="Arial" w:cs="Arial"/>
          <w:sz w:val="22"/>
          <w:szCs w:val="22"/>
        </w:rPr>
        <w:t xml:space="preserve"> </w:t>
      </w:r>
      <w:r w:rsidR="001D7661" w:rsidRPr="008B72F8">
        <w:rPr>
          <w:rFonts w:ascii="Arial" w:hAnsi="Arial" w:cs="Arial"/>
          <w:sz w:val="22"/>
          <w:szCs w:val="22"/>
        </w:rPr>
        <w:t xml:space="preserve">establecidos en los artículos anteriores.  No obstante, deberán </w:t>
      </w:r>
      <w:r w:rsidR="002F28B2" w:rsidRPr="008B72F8">
        <w:rPr>
          <w:rFonts w:ascii="Arial" w:hAnsi="Arial" w:cs="Arial"/>
          <w:sz w:val="22"/>
          <w:szCs w:val="22"/>
        </w:rPr>
        <w:t>utilizar</w:t>
      </w:r>
      <w:r w:rsidR="001D7661" w:rsidRPr="008B72F8">
        <w:rPr>
          <w:rFonts w:ascii="Arial" w:hAnsi="Arial" w:cs="Arial"/>
          <w:sz w:val="22"/>
          <w:szCs w:val="22"/>
        </w:rPr>
        <w:t>se</w:t>
      </w:r>
      <w:r w:rsidR="002F28B2" w:rsidRPr="008B72F8">
        <w:rPr>
          <w:rFonts w:ascii="Arial" w:hAnsi="Arial" w:cs="Arial"/>
          <w:sz w:val="22"/>
          <w:szCs w:val="22"/>
        </w:rPr>
        <w:t xml:space="preserve"> aditivos </w:t>
      </w:r>
      <w:r w:rsidR="00535265" w:rsidRPr="008B72F8">
        <w:rPr>
          <w:rFonts w:ascii="Arial" w:hAnsi="Arial" w:cs="Arial"/>
          <w:sz w:val="22"/>
          <w:szCs w:val="22"/>
        </w:rPr>
        <w:t>líquidos para facilitar las mezclas y fraguado.</w:t>
      </w:r>
    </w:p>
    <w:p w14:paraId="5A90B0CC" w14:textId="77777777" w:rsidR="00856334" w:rsidRPr="008B72F8" w:rsidRDefault="00856334" w:rsidP="00856334">
      <w:pPr>
        <w:jc w:val="both"/>
        <w:rPr>
          <w:rFonts w:ascii="Arial" w:hAnsi="Arial" w:cs="Arial"/>
          <w:sz w:val="22"/>
          <w:szCs w:val="22"/>
        </w:rPr>
      </w:pPr>
    </w:p>
    <w:p w14:paraId="7BDB5ECB" w14:textId="27F1CDAE" w:rsidR="00286308" w:rsidRPr="008B72F8" w:rsidRDefault="00856334" w:rsidP="00856334">
      <w:pPr>
        <w:pStyle w:val="Prrafodelista"/>
        <w:ind w:left="0"/>
        <w:jc w:val="both"/>
        <w:rPr>
          <w:rFonts w:ascii="Arial" w:hAnsi="Arial" w:cs="Arial"/>
          <w:sz w:val="22"/>
          <w:szCs w:val="22"/>
        </w:rPr>
      </w:pPr>
      <w:r w:rsidRPr="008B72F8">
        <w:rPr>
          <w:rFonts w:ascii="Arial" w:hAnsi="Arial" w:cs="Arial"/>
          <w:b/>
          <w:sz w:val="22"/>
          <w:szCs w:val="22"/>
        </w:rPr>
        <w:t xml:space="preserve">Artículo </w:t>
      </w:r>
      <w:r w:rsidR="0019325C" w:rsidRPr="008B72F8">
        <w:rPr>
          <w:rFonts w:ascii="Arial" w:hAnsi="Arial" w:cs="Arial"/>
          <w:b/>
          <w:sz w:val="22"/>
          <w:szCs w:val="22"/>
        </w:rPr>
        <w:t>1</w:t>
      </w:r>
      <w:r w:rsidR="004E70F5" w:rsidRPr="008B72F8">
        <w:rPr>
          <w:rFonts w:ascii="Arial" w:hAnsi="Arial" w:cs="Arial"/>
          <w:b/>
          <w:sz w:val="22"/>
          <w:szCs w:val="22"/>
        </w:rPr>
        <w:t>2</w:t>
      </w:r>
      <w:r w:rsidRPr="008B72F8">
        <w:rPr>
          <w:rFonts w:ascii="Arial" w:hAnsi="Arial" w:cs="Arial"/>
          <w:b/>
          <w:sz w:val="22"/>
          <w:szCs w:val="22"/>
        </w:rPr>
        <w:t xml:space="preserve">. </w:t>
      </w:r>
      <w:r w:rsidR="00286308" w:rsidRPr="008B72F8">
        <w:rPr>
          <w:rFonts w:ascii="Arial" w:hAnsi="Arial" w:cs="Arial"/>
          <w:b/>
          <w:i/>
          <w:sz w:val="22"/>
          <w:szCs w:val="22"/>
        </w:rPr>
        <w:t>Verificación de la integridad de los tapones.</w:t>
      </w:r>
      <w:r w:rsidR="00286308" w:rsidRPr="008B72F8">
        <w:rPr>
          <w:rFonts w:ascii="Arial" w:hAnsi="Arial" w:cs="Arial"/>
          <w:b/>
          <w:sz w:val="22"/>
          <w:szCs w:val="22"/>
        </w:rPr>
        <w:t xml:space="preserve">  </w:t>
      </w:r>
      <w:r w:rsidR="00286308" w:rsidRPr="008B72F8">
        <w:rPr>
          <w:rFonts w:ascii="Arial" w:hAnsi="Arial" w:cs="Arial"/>
          <w:sz w:val="22"/>
          <w:szCs w:val="22"/>
        </w:rPr>
        <w:t>El operador deberá probar todos los tapones que se instalen por debajo del tapón de superficie.  Para verificar la integridad del tapón, se deberá realizar alguna de las siguientes pruebas:</w:t>
      </w:r>
    </w:p>
    <w:p w14:paraId="29D08609" w14:textId="77777777" w:rsidR="00286308" w:rsidRPr="008B72F8" w:rsidRDefault="00286308" w:rsidP="00856334">
      <w:pPr>
        <w:pStyle w:val="Prrafodelista"/>
        <w:ind w:left="0"/>
        <w:jc w:val="both"/>
        <w:rPr>
          <w:rFonts w:ascii="Arial" w:hAnsi="Arial" w:cs="Arial"/>
          <w:sz w:val="22"/>
          <w:szCs w:val="22"/>
        </w:rPr>
      </w:pPr>
    </w:p>
    <w:p w14:paraId="3FB2DD83" w14:textId="3CDDA676" w:rsidR="00286308" w:rsidRPr="008B72F8" w:rsidRDefault="00286308" w:rsidP="00286308">
      <w:pPr>
        <w:pStyle w:val="Prrafodelista"/>
        <w:numPr>
          <w:ilvl w:val="0"/>
          <w:numId w:val="37"/>
        </w:numPr>
        <w:jc w:val="both"/>
        <w:rPr>
          <w:rFonts w:ascii="Arial" w:hAnsi="Arial" w:cs="Arial"/>
          <w:sz w:val="22"/>
          <w:szCs w:val="22"/>
        </w:rPr>
      </w:pPr>
      <w:r w:rsidRPr="008B72F8">
        <w:rPr>
          <w:rFonts w:ascii="Arial" w:hAnsi="Arial" w:cs="Arial"/>
          <w:sz w:val="22"/>
          <w:szCs w:val="22"/>
        </w:rPr>
        <w:t xml:space="preserve">Con peso de la tubería superior a </w:t>
      </w:r>
      <w:r w:rsidR="007603F8" w:rsidRPr="008B72F8">
        <w:rPr>
          <w:rFonts w:ascii="Arial" w:hAnsi="Arial" w:cs="Arial"/>
          <w:sz w:val="22"/>
          <w:szCs w:val="22"/>
        </w:rPr>
        <w:t>1</w:t>
      </w:r>
      <w:r w:rsidR="007603F8">
        <w:rPr>
          <w:rFonts w:ascii="Arial" w:hAnsi="Arial" w:cs="Arial"/>
          <w:sz w:val="22"/>
          <w:szCs w:val="22"/>
        </w:rPr>
        <w:t>0</w:t>
      </w:r>
      <w:r w:rsidRPr="008B72F8">
        <w:rPr>
          <w:rFonts w:ascii="Arial" w:hAnsi="Arial" w:cs="Arial"/>
          <w:sz w:val="22"/>
          <w:szCs w:val="22"/>
        </w:rPr>
        <w:t>.000 libras</w:t>
      </w:r>
      <w:r w:rsidR="005A50DB" w:rsidRPr="008B72F8">
        <w:rPr>
          <w:rFonts w:ascii="Arial" w:hAnsi="Arial" w:cs="Arial"/>
          <w:sz w:val="22"/>
          <w:szCs w:val="22"/>
        </w:rPr>
        <w:t xml:space="preserve"> (</w:t>
      </w:r>
      <w:r w:rsidR="007603F8">
        <w:rPr>
          <w:rFonts w:ascii="Arial" w:hAnsi="Arial" w:cs="Arial"/>
          <w:sz w:val="22"/>
          <w:szCs w:val="22"/>
        </w:rPr>
        <w:t>4.536</w:t>
      </w:r>
      <w:r w:rsidR="005A50DB" w:rsidRPr="008B72F8">
        <w:rPr>
          <w:rFonts w:ascii="Arial" w:hAnsi="Arial" w:cs="Arial"/>
          <w:sz w:val="22"/>
          <w:szCs w:val="22"/>
        </w:rPr>
        <w:t xml:space="preserve"> Kilogramos).</w:t>
      </w:r>
    </w:p>
    <w:p w14:paraId="4BE8C70D" w14:textId="77777777" w:rsidR="00286308" w:rsidRPr="008B72F8" w:rsidRDefault="00286308" w:rsidP="00286308">
      <w:pPr>
        <w:pStyle w:val="Prrafodelista"/>
        <w:ind w:left="720"/>
        <w:jc w:val="both"/>
        <w:rPr>
          <w:rFonts w:ascii="Arial" w:hAnsi="Arial" w:cs="Arial"/>
          <w:sz w:val="22"/>
          <w:szCs w:val="22"/>
        </w:rPr>
      </w:pPr>
    </w:p>
    <w:p w14:paraId="3C291D1B" w14:textId="59F2E842" w:rsidR="00286308" w:rsidRPr="008B72F8" w:rsidRDefault="00286308" w:rsidP="005A50DB">
      <w:pPr>
        <w:pStyle w:val="Prrafodelista"/>
        <w:numPr>
          <w:ilvl w:val="0"/>
          <w:numId w:val="37"/>
        </w:numPr>
        <w:jc w:val="both"/>
        <w:rPr>
          <w:rFonts w:ascii="Arial" w:hAnsi="Arial" w:cs="Arial"/>
          <w:sz w:val="22"/>
          <w:szCs w:val="22"/>
        </w:rPr>
      </w:pPr>
      <w:r w:rsidRPr="008B72F8">
        <w:rPr>
          <w:rFonts w:ascii="Arial" w:hAnsi="Arial" w:cs="Arial"/>
          <w:sz w:val="22"/>
          <w:szCs w:val="22"/>
        </w:rPr>
        <w:t>Con presión de la bomba no inferior a 1.000 libras por pulgada cuadrada</w:t>
      </w:r>
      <w:r w:rsidR="005A50DB" w:rsidRPr="008B72F8">
        <w:rPr>
          <w:rFonts w:ascii="Arial" w:hAnsi="Arial" w:cs="Arial"/>
          <w:sz w:val="22"/>
          <w:szCs w:val="22"/>
        </w:rPr>
        <w:t xml:space="preserve"> (6.894,76 Kilo pascales), </w:t>
      </w:r>
      <w:r w:rsidRPr="008B72F8">
        <w:rPr>
          <w:rFonts w:ascii="Arial" w:hAnsi="Arial" w:cs="Arial"/>
          <w:sz w:val="22"/>
          <w:szCs w:val="22"/>
        </w:rPr>
        <w:t>asegurando que no exista una caída superior al 10% en 15 minutos.</w:t>
      </w:r>
    </w:p>
    <w:p w14:paraId="3A2C3009" w14:textId="77777777" w:rsidR="005A50DB" w:rsidRPr="008B72F8" w:rsidRDefault="005A50DB" w:rsidP="005A50DB">
      <w:pPr>
        <w:pStyle w:val="Prrafodelista"/>
        <w:rPr>
          <w:rFonts w:ascii="Arial" w:hAnsi="Arial" w:cs="Arial"/>
          <w:sz w:val="22"/>
          <w:szCs w:val="22"/>
        </w:rPr>
      </w:pPr>
    </w:p>
    <w:p w14:paraId="59D42214" w14:textId="5EED3DC7" w:rsidR="005A50DB" w:rsidRPr="008B72F8" w:rsidRDefault="005A50DB" w:rsidP="005A50DB">
      <w:pPr>
        <w:pStyle w:val="Prrafodelista"/>
        <w:numPr>
          <w:ilvl w:val="0"/>
          <w:numId w:val="37"/>
        </w:numPr>
        <w:jc w:val="both"/>
        <w:rPr>
          <w:rFonts w:ascii="Arial" w:hAnsi="Arial" w:cs="Arial"/>
          <w:sz w:val="22"/>
          <w:szCs w:val="22"/>
        </w:rPr>
      </w:pPr>
      <w:r w:rsidRPr="008B72F8">
        <w:rPr>
          <w:rFonts w:ascii="Arial" w:hAnsi="Arial" w:cs="Arial"/>
          <w:sz w:val="22"/>
          <w:szCs w:val="22"/>
        </w:rPr>
        <w:t>La prueba de resistencia a la compresibilidad, se debe realizar durante 12 horas de duración y a una presión constantes de 2.000 libras por pulgada cuadrada (13.</w:t>
      </w:r>
      <w:r w:rsidR="00194526" w:rsidRPr="008B72F8">
        <w:rPr>
          <w:rFonts w:ascii="Arial" w:hAnsi="Arial" w:cs="Arial"/>
          <w:sz w:val="22"/>
          <w:szCs w:val="22"/>
        </w:rPr>
        <w:t xml:space="preserve">790 </w:t>
      </w:r>
      <w:r w:rsidRPr="008B72F8">
        <w:rPr>
          <w:rFonts w:ascii="Arial" w:hAnsi="Arial" w:cs="Arial"/>
          <w:sz w:val="22"/>
          <w:szCs w:val="22"/>
        </w:rPr>
        <w:t xml:space="preserve">Kilo pascales). </w:t>
      </w:r>
    </w:p>
    <w:p w14:paraId="4DDDC16B" w14:textId="77777777" w:rsidR="002815B1" w:rsidRPr="008B72F8" w:rsidRDefault="002815B1" w:rsidP="001D7661">
      <w:pPr>
        <w:rPr>
          <w:rFonts w:ascii="Arial" w:hAnsi="Arial" w:cs="Arial"/>
          <w:sz w:val="22"/>
          <w:szCs w:val="22"/>
        </w:rPr>
      </w:pPr>
    </w:p>
    <w:p w14:paraId="296423FE" w14:textId="19F9A6D4" w:rsidR="007603F8" w:rsidRPr="007603F8" w:rsidRDefault="007603F8" w:rsidP="002815B1">
      <w:pPr>
        <w:jc w:val="both"/>
        <w:rPr>
          <w:rFonts w:ascii="Arial" w:hAnsi="Arial" w:cs="Arial"/>
          <w:sz w:val="22"/>
          <w:szCs w:val="22"/>
        </w:rPr>
      </w:pPr>
      <w:r>
        <w:rPr>
          <w:rFonts w:ascii="Arial" w:hAnsi="Arial" w:cs="Arial"/>
          <w:b/>
          <w:sz w:val="22"/>
          <w:szCs w:val="22"/>
        </w:rPr>
        <w:t xml:space="preserve">Parágrafo 1. </w:t>
      </w:r>
      <w:r w:rsidRPr="007603F8">
        <w:rPr>
          <w:rFonts w:ascii="Arial" w:hAnsi="Arial" w:cs="Arial"/>
          <w:sz w:val="22"/>
          <w:szCs w:val="22"/>
        </w:rPr>
        <w:t>Si se usa un empaque mecánico como soporte para el tapón de cemento y este se prueba con peso y presión, el tapón de cemento no requiere verificación.</w:t>
      </w:r>
    </w:p>
    <w:p w14:paraId="158EE98A" w14:textId="77777777" w:rsidR="007603F8" w:rsidRDefault="007603F8" w:rsidP="002815B1">
      <w:pPr>
        <w:jc w:val="both"/>
        <w:rPr>
          <w:rFonts w:ascii="Arial" w:hAnsi="Arial" w:cs="Arial"/>
          <w:b/>
          <w:sz w:val="22"/>
          <w:szCs w:val="22"/>
        </w:rPr>
      </w:pPr>
    </w:p>
    <w:p w14:paraId="02CEAD5F" w14:textId="463281D9" w:rsidR="002815B1" w:rsidRPr="008B72F8" w:rsidRDefault="00F26195" w:rsidP="002815B1">
      <w:pPr>
        <w:jc w:val="both"/>
        <w:rPr>
          <w:rFonts w:ascii="Arial" w:hAnsi="Arial" w:cs="Arial"/>
          <w:sz w:val="22"/>
          <w:szCs w:val="22"/>
        </w:rPr>
      </w:pPr>
      <w:r w:rsidRPr="008B72F8">
        <w:rPr>
          <w:rFonts w:ascii="Arial" w:hAnsi="Arial" w:cs="Arial"/>
          <w:b/>
          <w:sz w:val="22"/>
          <w:szCs w:val="22"/>
        </w:rPr>
        <w:t xml:space="preserve">Parágrafo </w:t>
      </w:r>
      <w:r w:rsidR="007603F8">
        <w:rPr>
          <w:rFonts w:ascii="Arial" w:hAnsi="Arial" w:cs="Arial"/>
          <w:b/>
          <w:sz w:val="22"/>
          <w:szCs w:val="22"/>
        </w:rPr>
        <w:t>2</w:t>
      </w:r>
      <w:r w:rsidRPr="008B72F8">
        <w:rPr>
          <w:rFonts w:ascii="Arial" w:hAnsi="Arial" w:cs="Arial"/>
          <w:b/>
          <w:sz w:val="22"/>
          <w:szCs w:val="22"/>
        </w:rPr>
        <w:t xml:space="preserve">. </w:t>
      </w:r>
      <w:r w:rsidR="007603F8" w:rsidRPr="007603F8">
        <w:rPr>
          <w:rFonts w:ascii="Arial" w:hAnsi="Arial" w:cs="Arial"/>
          <w:sz w:val="22"/>
          <w:szCs w:val="22"/>
        </w:rPr>
        <w:t>Para tapones en hueco abierto,</w:t>
      </w:r>
      <w:r w:rsidR="007603F8">
        <w:rPr>
          <w:rFonts w:ascii="Arial" w:hAnsi="Arial" w:cs="Arial"/>
          <w:b/>
          <w:sz w:val="22"/>
          <w:szCs w:val="22"/>
        </w:rPr>
        <w:t xml:space="preserve"> </w:t>
      </w:r>
      <w:r w:rsidR="007603F8">
        <w:rPr>
          <w:rFonts w:ascii="Arial" w:hAnsi="Arial" w:cs="Arial"/>
          <w:sz w:val="22"/>
          <w:szCs w:val="22"/>
        </w:rPr>
        <w:t>e</w:t>
      </w:r>
      <w:r w:rsidR="004C7086" w:rsidRPr="008B72F8">
        <w:rPr>
          <w:rFonts w:ascii="Arial" w:hAnsi="Arial" w:cs="Arial"/>
          <w:sz w:val="22"/>
          <w:szCs w:val="22"/>
        </w:rPr>
        <w:t xml:space="preserve">n ningún caso la presión de prueba podrá superar </w:t>
      </w:r>
      <w:r w:rsidR="00E7528E" w:rsidRPr="008B72F8">
        <w:rPr>
          <w:rFonts w:ascii="Arial" w:hAnsi="Arial" w:cs="Arial"/>
          <w:sz w:val="22"/>
          <w:szCs w:val="22"/>
        </w:rPr>
        <w:t xml:space="preserve">la presión de </w:t>
      </w:r>
      <w:r w:rsidR="004C7086" w:rsidRPr="008B72F8">
        <w:rPr>
          <w:rFonts w:ascii="Arial" w:hAnsi="Arial" w:cs="Arial"/>
          <w:sz w:val="22"/>
          <w:szCs w:val="22"/>
        </w:rPr>
        <w:t>fractura de la formación que haya podido ser determi</w:t>
      </w:r>
      <w:r w:rsidR="00E7528E" w:rsidRPr="008B72F8">
        <w:rPr>
          <w:rFonts w:ascii="Arial" w:hAnsi="Arial" w:cs="Arial"/>
          <w:sz w:val="22"/>
          <w:szCs w:val="22"/>
        </w:rPr>
        <w:t xml:space="preserve">nada </w:t>
      </w:r>
      <w:r w:rsidR="004C7086" w:rsidRPr="008B72F8">
        <w:rPr>
          <w:rFonts w:ascii="Arial" w:hAnsi="Arial" w:cs="Arial"/>
          <w:sz w:val="22"/>
          <w:szCs w:val="22"/>
        </w:rPr>
        <w:t>mediante pruebas</w:t>
      </w:r>
      <w:r w:rsidR="00E32BCF" w:rsidRPr="008B72F8">
        <w:rPr>
          <w:rFonts w:ascii="Arial" w:hAnsi="Arial" w:cs="Arial"/>
          <w:sz w:val="22"/>
          <w:szCs w:val="22"/>
        </w:rPr>
        <w:t xml:space="preserve"> de admisión o de integridad de presión</w:t>
      </w:r>
      <w:r w:rsidR="00077960" w:rsidRPr="008B72F8">
        <w:rPr>
          <w:rFonts w:ascii="Arial" w:hAnsi="Arial" w:cs="Arial"/>
          <w:sz w:val="22"/>
          <w:szCs w:val="22"/>
        </w:rPr>
        <w:t>.</w:t>
      </w:r>
      <w:r w:rsidR="007603F8">
        <w:rPr>
          <w:rFonts w:ascii="Arial" w:hAnsi="Arial" w:cs="Arial"/>
          <w:sz w:val="22"/>
          <w:szCs w:val="22"/>
        </w:rPr>
        <w:t xml:space="preserve">  En hueco revestido, la presión no podrá </w:t>
      </w:r>
      <w:r w:rsidR="00F66272">
        <w:rPr>
          <w:rFonts w:ascii="Arial" w:hAnsi="Arial" w:cs="Arial"/>
          <w:sz w:val="22"/>
          <w:szCs w:val="22"/>
        </w:rPr>
        <w:t>superar las 1.000 libras por pulgada cuadrada (47,88 Kilo pascales) por encima de la resistencia a la fractura de la formación para asegurar que no hay filtración debajo del zapato del revestimiento.</w:t>
      </w:r>
      <w:r w:rsidR="007603F8">
        <w:rPr>
          <w:rFonts w:ascii="Arial" w:hAnsi="Arial" w:cs="Arial"/>
          <w:sz w:val="22"/>
          <w:szCs w:val="22"/>
        </w:rPr>
        <w:t xml:space="preserve"> </w:t>
      </w:r>
    </w:p>
    <w:p w14:paraId="714890E0" w14:textId="77777777" w:rsidR="00F26195" w:rsidRPr="008B72F8" w:rsidRDefault="00F26195" w:rsidP="002815B1">
      <w:pPr>
        <w:jc w:val="both"/>
        <w:rPr>
          <w:rFonts w:ascii="Arial" w:hAnsi="Arial" w:cs="Arial"/>
          <w:sz w:val="22"/>
          <w:szCs w:val="22"/>
        </w:rPr>
      </w:pPr>
    </w:p>
    <w:p w14:paraId="313D1133" w14:textId="2175C137" w:rsidR="002815B1" w:rsidRPr="008B72F8" w:rsidRDefault="002815B1" w:rsidP="00194526">
      <w:pPr>
        <w:jc w:val="both"/>
        <w:rPr>
          <w:rFonts w:ascii="Arial" w:hAnsi="Arial" w:cs="Arial"/>
          <w:sz w:val="22"/>
          <w:szCs w:val="22"/>
        </w:rPr>
      </w:pPr>
      <w:r w:rsidRPr="008B72F8">
        <w:rPr>
          <w:rFonts w:ascii="Arial" w:hAnsi="Arial" w:cs="Arial"/>
          <w:b/>
          <w:sz w:val="22"/>
          <w:szCs w:val="22"/>
        </w:rPr>
        <w:t>Parágrafo</w:t>
      </w:r>
      <w:r w:rsidR="00F26195" w:rsidRPr="008B72F8">
        <w:rPr>
          <w:rFonts w:ascii="Arial" w:hAnsi="Arial" w:cs="Arial"/>
          <w:b/>
          <w:sz w:val="22"/>
          <w:szCs w:val="22"/>
        </w:rPr>
        <w:t xml:space="preserve"> </w:t>
      </w:r>
      <w:r w:rsidR="007603F8">
        <w:rPr>
          <w:rFonts w:ascii="Arial" w:hAnsi="Arial" w:cs="Arial"/>
          <w:b/>
          <w:sz w:val="22"/>
          <w:szCs w:val="22"/>
        </w:rPr>
        <w:t>3</w:t>
      </w:r>
      <w:r w:rsidRPr="008B72F8">
        <w:rPr>
          <w:rFonts w:ascii="Arial" w:hAnsi="Arial" w:cs="Arial"/>
          <w:b/>
          <w:sz w:val="22"/>
          <w:szCs w:val="22"/>
        </w:rPr>
        <w:t>.</w:t>
      </w:r>
      <w:r w:rsidRPr="008B72F8">
        <w:rPr>
          <w:rFonts w:ascii="Arial" w:hAnsi="Arial" w:cs="Arial"/>
          <w:sz w:val="22"/>
          <w:szCs w:val="22"/>
        </w:rPr>
        <w:t xml:space="preserve"> Los tapones de cemento para abandono de secciones para</w:t>
      </w:r>
      <w:r w:rsidR="0003074C" w:rsidRPr="008B72F8">
        <w:rPr>
          <w:rFonts w:ascii="Arial" w:hAnsi="Arial" w:cs="Arial"/>
          <w:sz w:val="22"/>
          <w:szCs w:val="22"/>
        </w:rPr>
        <w:t xml:space="preserve"> </w:t>
      </w:r>
      <w:proofErr w:type="spellStart"/>
      <w:r w:rsidR="0080168A" w:rsidRPr="008B72F8">
        <w:rPr>
          <w:rFonts w:ascii="Arial" w:hAnsi="Arial" w:cs="Arial"/>
          <w:sz w:val="22"/>
          <w:szCs w:val="22"/>
        </w:rPr>
        <w:t>s</w:t>
      </w:r>
      <w:r w:rsidR="0003074C" w:rsidRPr="008B72F8">
        <w:rPr>
          <w:rFonts w:ascii="Arial" w:hAnsi="Arial" w:cs="Arial"/>
          <w:sz w:val="22"/>
          <w:szCs w:val="22"/>
        </w:rPr>
        <w:t>ide</w:t>
      </w:r>
      <w:r w:rsidR="0080168A" w:rsidRPr="008B72F8">
        <w:rPr>
          <w:rFonts w:ascii="Arial" w:hAnsi="Arial" w:cs="Arial"/>
          <w:sz w:val="22"/>
          <w:szCs w:val="22"/>
        </w:rPr>
        <w:t>t</w:t>
      </w:r>
      <w:r w:rsidR="0003074C" w:rsidRPr="008B72F8">
        <w:rPr>
          <w:rFonts w:ascii="Arial" w:hAnsi="Arial" w:cs="Arial"/>
          <w:sz w:val="22"/>
          <w:szCs w:val="22"/>
        </w:rPr>
        <w:t>rack</w:t>
      </w:r>
      <w:proofErr w:type="spellEnd"/>
      <w:r w:rsidR="0003074C" w:rsidRPr="008B72F8">
        <w:rPr>
          <w:rFonts w:ascii="Arial" w:hAnsi="Arial" w:cs="Arial"/>
          <w:sz w:val="22"/>
          <w:szCs w:val="22"/>
        </w:rPr>
        <w:t xml:space="preserve"> deberán </w:t>
      </w:r>
      <w:r w:rsidRPr="008B72F8">
        <w:rPr>
          <w:rFonts w:ascii="Arial" w:hAnsi="Arial" w:cs="Arial"/>
          <w:sz w:val="22"/>
          <w:szCs w:val="22"/>
        </w:rPr>
        <w:t xml:space="preserve">ser </w:t>
      </w:r>
      <w:proofErr w:type="spellStart"/>
      <w:r w:rsidRPr="008B72F8">
        <w:rPr>
          <w:rFonts w:ascii="Arial" w:hAnsi="Arial" w:cs="Arial"/>
          <w:sz w:val="22"/>
          <w:szCs w:val="22"/>
        </w:rPr>
        <w:t>probado</w:t>
      </w:r>
      <w:r w:rsidR="0003074C" w:rsidRPr="008B72F8">
        <w:rPr>
          <w:rFonts w:ascii="Arial" w:hAnsi="Arial" w:cs="Arial"/>
          <w:sz w:val="22"/>
          <w:szCs w:val="22"/>
        </w:rPr>
        <w:t>s</w:t>
      </w:r>
      <w:proofErr w:type="spellEnd"/>
      <w:r w:rsidR="00F26195" w:rsidRPr="008B72F8">
        <w:rPr>
          <w:rFonts w:ascii="Arial" w:hAnsi="Arial" w:cs="Arial"/>
          <w:sz w:val="22"/>
          <w:szCs w:val="22"/>
        </w:rPr>
        <w:t xml:space="preserve"> antes de proceder al desvió del pozo con peso de la tubería </w:t>
      </w:r>
      <w:r w:rsidRPr="008B72F8">
        <w:rPr>
          <w:rFonts w:ascii="Arial" w:hAnsi="Arial" w:cs="Arial"/>
          <w:sz w:val="22"/>
          <w:szCs w:val="22"/>
        </w:rPr>
        <w:t>superior a 25.000 libras</w:t>
      </w:r>
      <w:r w:rsidR="005A50DB" w:rsidRPr="008B72F8">
        <w:rPr>
          <w:rFonts w:ascii="Arial" w:hAnsi="Arial" w:cs="Arial"/>
          <w:sz w:val="22"/>
          <w:szCs w:val="22"/>
        </w:rPr>
        <w:t xml:space="preserve"> (</w:t>
      </w:r>
      <w:r w:rsidR="00194526" w:rsidRPr="008B72F8">
        <w:rPr>
          <w:rFonts w:ascii="Arial" w:hAnsi="Arial" w:cs="Arial"/>
          <w:sz w:val="22"/>
          <w:szCs w:val="22"/>
        </w:rPr>
        <w:t>11.340</w:t>
      </w:r>
      <w:r w:rsidR="005A50DB" w:rsidRPr="008B72F8">
        <w:rPr>
          <w:rFonts w:ascii="Arial" w:hAnsi="Arial" w:cs="Arial"/>
          <w:sz w:val="22"/>
          <w:szCs w:val="22"/>
        </w:rPr>
        <w:t xml:space="preserve"> Kilogramos)</w:t>
      </w:r>
      <w:r w:rsidR="00697ACA">
        <w:rPr>
          <w:rFonts w:ascii="Arial" w:hAnsi="Arial" w:cs="Arial"/>
          <w:sz w:val="22"/>
          <w:szCs w:val="22"/>
        </w:rPr>
        <w:t xml:space="preserve">, </w:t>
      </w:r>
      <w:r w:rsidR="00697ACA" w:rsidRPr="008B72F8">
        <w:rPr>
          <w:rFonts w:ascii="Arial" w:hAnsi="Arial" w:cs="Arial"/>
          <w:sz w:val="22"/>
          <w:szCs w:val="22"/>
        </w:rPr>
        <w:t>asegurando que no exista una caída superior al 10% en 30 minutos</w:t>
      </w:r>
      <w:r w:rsidR="00697ACA">
        <w:rPr>
          <w:rFonts w:ascii="Arial" w:hAnsi="Arial" w:cs="Arial"/>
          <w:sz w:val="22"/>
          <w:szCs w:val="22"/>
        </w:rPr>
        <w:t xml:space="preserve">, </w:t>
      </w:r>
      <w:r w:rsidR="00F26195" w:rsidRPr="008B72F8">
        <w:rPr>
          <w:rFonts w:ascii="Arial" w:hAnsi="Arial" w:cs="Arial"/>
          <w:sz w:val="22"/>
          <w:szCs w:val="22"/>
        </w:rPr>
        <w:t xml:space="preserve">o </w:t>
      </w:r>
      <w:r w:rsidR="00697ACA">
        <w:rPr>
          <w:rFonts w:ascii="Arial" w:hAnsi="Arial" w:cs="Arial"/>
          <w:sz w:val="22"/>
          <w:szCs w:val="22"/>
        </w:rPr>
        <w:t xml:space="preserve">garantizando </w:t>
      </w:r>
      <w:r w:rsidR="00F66272">
        <w:rPr>
          <w:rFonts w:ascii="Arial" w:hAnsi="Arial" w:cs="Arial"/>
          <w:sz w:val="22"/>
          <w:szCs w:val="22"/>
        </w:rPr>
        <w:t xml:space="preserve">una resistencia a la compresión no inferior </w:t>
      </w:r>
      <w:r w:rsidR="00F26195" w:rsidRPr="008B72F8">
        <w:rPr>
          <w:rFonts w:ascii="Arial" w:hAnsi="Arial" w:cs="Arial"/>
          <w:sz w:val="22"/>
          <w:szCs w:val="22"/>
        </w:rPr>
        <w:t>a</w:t>
      </w:r>
      <w:r w:rsidR="00F66272">
        <w:rPr>
          <w:rFonts w:ascii="Arial" w:hAnsi="Arial" w:cs="Arial"/>
          <w:sz w:val="22"/>
          <w:szCs w:val="22"/>
        </w:rPr>
        <w:t xml:space="preserve"> </w:t>
      </w:r>
      <w:r w:rsidR="00F66272" w:rsidRPr="00F66272">
        <w:rPr>
          <w:rFonts w:ascii="Arial" w:hAnsi="Arial" w:cs="Arial"/>
          <w:sz w:val="22"/>
          <w:szCs w:val="22"/>
        </w:rPr>
        <w:t>3.000 libras por pulgada cuadrada (20.684 Kilo pascales)</w:t>
      </w:r>
      <w:r w:rsidR="00F66272">
        <w:rPr>
          <w:rFonts w:ascii="Arial" w:hAnsi="Arial" w:cs="Arial"/>
          <w:sz w:val="22"/>
          <w:szCs w:val="22"/>
        </w:rPr>
        <w:t>.</w:t>
      </w:r>
      <w:r w:rsidR="005A50DB" w:rsidRPr="008B72F8">
        <w:rPr>
          <w:rFonts w:ascii="Arial" w:hAnsi="Arial" w:cs="Arial"/>
          <w:sz w:val="22"/>
          <w:szCs w:val="22"/>
        </w:rPr>
        <w:t xml:space="preserve"> </w:t>
      </w:r>
    </w:p>
    <w:p w14:paraId="77962FAC" w14:textId="77777777" w:rsidR="00F26195" w:rsidRPr="008B72F8" w:rsidRDefault="00F26195" w:rsidP="002815B1">
      <w:pPr>
        <w:jc w:val="both"/>
        <w:rPr>
          <w:rFonts w:ascii="Arial" w:hAnsi="Arial" w:cs="Arial"/>
          <w:sz w:val="22"/>
          <w:szCs w:val="22"/>
        </w:rPr>
      </w:pPr>
    </w:p>
    <w:p w14:paraId="3166E605" w14:textId="3D8217BF" w:rsidR="0080168A" w:rsidRPr="008B72F8" w:rsidRDefault="00286308" w:rsidP="00C30402">
      <w:pPr>
        <w:jc w:val="both"/>
        <w:rPr>
          <w:rFonts w:ascii="Arial" w:hAnsi="Arial" w:cs="Arial"/>
          <w:sz w:val="22"/>
          <w:szCs w:val="22"/>
          <w:lang w:val="es-CO"/>
        </w:rPr>
      </w:pPr>
      <w:r w:rsidRPr="008B72F8">
        <w:rPr>
          <w:rFonts w:ascii="Arial" w:hAnsi="Arial" w:cs="Arial"/>
          <w:b/>
          <w:sz w:val="22"/>
          <w:szCs w:val="22"/>
        </w:rPr>
        <w:t>Parágrafo</w:t>
      </w:r>
      <w:r w:rsidR="00F26195" w:rsidRPr="008B72F8">
        <w:rPr>
          <w:rFonts w:ascii="Arial" w:hAnsi="Arial" w:cs="Arial"/>
          <w:b/>
          <w:sz w:val="22"/>
          <w:szCs w:val="22"/>
        </w:rPr>
        <w:t xml:space="preserve"> </w:t>
      </w:r>
      <w:r w:rsidR="007603F8">
        <w:rPr>
          <w:rFonts w:ascii="Arial" w:hAnsi="Arial" w:cs="Arial"/>
          <w:b/>
          <w:sz w:val="22"/>
          <w:szCs w:val="22"/>
        </w:rPr>
        <w:t>4</w:t>
      </w:r>
      <w:r w:rsidRPr="008B72F8">
        <w:rPr>
          <w:rFonts w:ascii="Arial" w:hAnsi="Arial" w:cs="Arial"/>
          <w:b/>
          <w:sz w:val="22"/>
          <w:szCs w:val="22"/>
        </w:rPr>
        <w:t>.</w:t>
      </w:r>
      <w:r w:rsidR="00C30402" w:rsidRPr="008B72F8">
        <w:rPr>
          <w:rFonts w:ascii="Arial" w:hAnsi="Arial" w:cs="Arial"/>
          <w:b/>
          <w:sz w:val="22"/>
          <w:szCs w:val="22"/>
        </w:rPr>
        <w:t xml:space="preserve"> </w:t>
      </w:r>
      <w:r w:rsidR="00C30402" w:rsidRPr="008B72F8">
        <w:rPr>
          <w:rFonts w:ascii="Arial" w:hAnsi="Arial" w:cs="Arial"/>
          <w:sz w:val="22"/>
          <w:szCs w:val="22"/>
          <w:lang w:val="es-CO"/>
        </w:rPr>
        <w:t xml:space="preserve">Si hay evidencia de cualquier cementación defectuosa, se deberá notificar por escrito a la mayor brevedad posible al Ministerio de Minas y Energía o a quien haga sus veces en materia de fiscalización </w:t>
      </w:r>
      <w:r w:rsidR="00194526" w:rsidRPr="008B72F8">
        <w:rPr>
          <w:rFonts w:ascii="Arial" w:hAnsi="Arial" w:cs="Arial"/>
          <w:sz w:val="22"/>
          <w:szCs w:val="22"/>
          <w:lang w:val="es-CO"/>
        </w:rPr>
        <w:t xml:space="preserve">a </w:t>
      </w:r>
      <w:r w:rsidR="00C30402" w:rsidRPr="008B72F8">
        <w:rPr>
          <w:rFonts w:ascii="Arial" w:hAnsi="Arial" w:cs="Arial"/>
          <w:sz w:val="22"/>
          <w:szCs w:val="22"/>
          <w:lang w:val="es-CO"/>
        </w:rPr>
        <w:t xml:space="preserve">las actividades de exploración y explotación de hidrocarburos con un plan de acción correctivo. </w:t>
      </w:r>
    </w:p>
    <w:p w14:paraId="4D03C51F" w14:textId="77777777" w:rsidR="0080168A" w:rsidRPr="008B72F8" w:rsidRDefault="0080168A" w:rsidP="00C30402">
      <w:pPr>
        <w:jc w:val="both"/>
        <w:rPr>
          <w:rFonts w:ascii="Arial" w:hAnsi="Arial" w:cs="Arial"/>
          <w:sz w:val="22"/>
          <w:szCs w:val="22"/>
          <w:lang w:val="es-CO"/>
        </w:rPr>
      </w:pPr>
    </w:p>
    <w:p w14:paraId="00CAE0BE" w14:textId="539317C5" w:rsidR="00C30402" w:rsidRPr="008B72F8" w:rsidRDefault="00C30402" w:rsidP="00C30402">
      <w:pPr>
        <w:jc w:val="both"/>
        <w:rPr>
          <w:rFonts w:ascii="Arial" w:hAnsi="Arial" w:cs="Arial"/>
          <w:sz w:val="22"/>
          <w:szCs w:val="22"/>
          <w:lang w:val="es-CO"/>
        </w:rPr>
      </w:pPr>
      <w:r w:rsidRPr="008B72F8">
        <w:rPr>
          <w:rFonts w:ascii="Arial" w:hAnsi="Arial" w:cs="Arial"/>
          <w:sz w:val="22"/>
          <w:szCs w:val="22"/>
          <w:lang w:val="es-CO"/>
        </w:rPr>
        <w:t xml:space="preserve">Las operaciones de abandono del pozo deben ser suspendidas hasta que se verifique que existe integridad del tapón.  </w:t>
      </w:r>
    </w:p>
    <w:p w14:paraId="021C8888" w14:textId="77777777" w:rsidR="00C30402" w:rsidRPr="008B72F8" w:rsidRDefault="00C30402" w:rsidP="00C30402">
      <w:pPr>
        <w:jc w:val="both"/>
        <w:rPr>
          <w:rFonts w:ascii="Arial" w:hAnsi="Arial" w:cs="Arial"/>
          <w:sz w:val="22"/>
          <w:szCs w:val="22"/>
          <w:lang w:val="es-CO"/>
        </w:rPr>
      </w:pPr>
    </w:p>
    <w:p w14:paraId="1BAE8308" w14:textId="77777777" w:rsidR="00286308" w:rsidRPr="008B72F8" w:rsidRDefault="00C30402" w:rsidP="00C30402">
      <w:pPr>
        <w:jc w:val="both"/>
        <w:rPr>
          <w:rFonts w:ascii="Arial" w:hAnsi="Arial" w:cs="Arial"/>
          <w:sz w:val="22"/>
          <w:szCs w:val="22"/>
          <w:lang w:val="es-CO"/>
        </w:rPr>
      </w:pPr>
      <w:r w:rsidRPr="008B72F8">
        <w:rPr>
          <w:rFonts w:ascii="Arial" w:hAnsi="Arial" w:cs="Arial"/>
          <w:sz w:val="22"/>
          <w:szCs w:val="22"/>
          <w:lang w:val="es-CO"/>
        </w:rPr>
        <w:t>Una vez ejecutada la acción correctiva se podrán reanudar las operaciones de abandono y se debe enviar al Ministerio de Minas y Energía o a quien haga sus veces en materia de fiscalización de las actividades de exploración y explotación de hidrocarburos, un reporte con evidencia que demuestre que la cementación fue exitosa</w:t>
      </w:r>
      <w:r w:rsidR="005F3443" w:rsidRPr="008B72F8">
        <w:rPr>
          <w:rFonts w:ascii="Arial" w:hAnsi="Arial" w:cs="Arial"/>
          <w:sz w:val="22"/>
          <w:szCs w:val="22"/>
          <w:lang w:val="es-CO"/>
        </w:rPr>
        <w:t>.</w:t>
      </w:r>
    </w:p>
    <w:p w14:paraId="10E57CAC" w14:textId="77777777" w:rsidR="0019325C" w:rsidRPr="008B72F8" w:rsidRDefault="0019325C" w:rsidP="00C30402">
      <w:pPr>
        <w:jc w:val="both"/>
        <w:rPr>
          <w:rFonts w:ascii="Arial" w:hAnsi="Arial" w:cs="Arial"/>
          <w:sz w:val="22"/>
          <w:szCs w:val="22"/>
          <w:lang w:val="es-CO"/>
        </w:rPr>
      </w:pPr>
    </w:p>
    <w:p w14:paraId="2981F28F" w14:textId="42D5E024" w:rsidR="00F26195" w:rsidRPr="008B72F8" w:rsidRDefault="0019325C" w:rsidP="0080168A">
      <w:pPr>
        <w:jc w:val="both"/>
        <w:rPr>
          <w:rFonts w:ascii="Arial" w:hAnsi="Arial" w:cs="Arial"/>
          <w:sz w:val="22"/>
          <w:szCs w:val="22"/>
          <w:lang w:val="es-CO"/>
        </w:rPr>
      </w:pPr>
      <w:r w:rsidRPr="008B72F8">
        <w:rPr>
          <w:rFonts w:ascii="Arial" w:hAnsi="Arial" w:cs="Arial"/>
          <w:b/>
          <w:sz w:val="22"/>
          <w:szCs w:val="22"/>
        </w:rPr>
        <w:t xml:space="preserve">Artículo </w:t>
      </w:r>
      <w:r w:rsidR="004E70F5" w:rsidRPr="008B72F8">
        <w:rPr>
          <w:rFonts w:ascii="Arial" w:hAnsi="Arial" w:cs="Arial"/>
          <w:b/>
          <w:sz w:val="22"/>
          <w:szCs w:val="22"/>
        </w:rPr>
        <w:t>13</w:t>
      </w:r>
      <w:r w:rsidRPr="008B72F8">
        <w:rPr>
          <w:rFonts w:ascii="Arial" w:hAnsi="Arial" w:cs="Arial"/>
          <w:b/>
          <w:sz w:val="22"/>
          <w:szCs w:val="22"/>
        </w:rPr>
        <w:t xml:space="preserve">. </w:t>
      </w:r>
      <w:r w:rsidRPr="008B72F8">
        <w:rPr>
          <w:rFonts w:ascii="Arial" w:hAnsi="Arial" w:cs="Arial"/>
          <w:b/>
          <w:i/>
          <w:sz w:val="22"/>
          <w:szCs w:val="22"/>
        </w:rPr>
        <w:t>Placa de abandono</w:t>
      </w:r>
      <w:r w:rsidRPr="008B72F8">
        <w:rPr>
          <w:rFonts w:ascii="Arial" w:hAnsi="Arial" w:cs="Arial"/>
          <w:b/>
          <w:sz w:val="22"/>
          <w:szCs w:val="22"/>
        </w:rPr>
        <w:t xml:space="preserve">. </w:t>
      </w:r>
      <w:r w:rsidR="00F66272" w:rsidRPr="00F66272">
        <w:rPr>
          <w:rFonts w:ascii="Arial" w:hAnsi="Arial" w:cs="Arial"/>
          <w:sz w:val="22"/>
          <w:szCs w:val="22"/>
        </w:rPr>
        <w:t xml:space="preserve">Para operaciones en tierra, </w:t>
      </w:r>
      <w:r w:rsidR="00F66272">
        <w:rPr>
          <w:rFonts w:ascii="Arial" w:hAnsi="Arial" w:cs="Arial"/>
          <w:sz w:val="22"/>
          <w:szCs w:val="22"/>
        </w:rPr>
        <w:t>t</w:t>
      </w:r>
      <w:r w:rsidRPr="008B72F8">
        <w:rPr>
          <w:rFonts w:ascii="Arial" w:hAnsi="Arial" w:cs="Arial"/>
          <w:sz w:val="22"/>
          <w:szCs w:val="22"/>
        </w:rPr>
        <w:t>odo pozo que sea abandonado</w:t>
      </w:r>
      <w:r w:rsidR="00F26195" w:rsidRPr="008B72F8">
        <w:rPr>
          <w:rFonts w:ascii="Arial" w:hAnsi="Arial" w:cs="Arial"/>
          <w:sz w:val="22"/>
          <w:szCs w:val="22"/>
        </w:rPr>
        <w:t xml:space="preserve"> definitivamente </w:t>
      </w:r>
      <w:r w:rsidRPr="008B72F8">
        <w:rPr>
          <w:rFonts w:ascii="Arial" w:hAnsi="Arial" w:cs="Arial"/>
          <w:sz w:val="22"/>
          <w:szCs w:val="22"/>
        </w:rPr>
        <w:t xml:space="preserve">deberá </w:t>
      </w:r>
      <w:r w:rsidR="0080168A" w:rsidRPr="008B72F8">
        <w:rPr>
          <w:rFonts w:ascii="Arial" w:hAnsi="Arial" w:cs="Arial"/>
          <w:sz w:val="22"/>
          <w:szCs w:val="22"/>
          <w:lang w:val="es-CO"/>
        </w:rPr>
        <w:t>colocar una placa de abandono, la cual será parte de</w:t>
      </w:r>
      <w:r w:rsidR="00194526" w:rsidRPr="008B72F8">
        <w:rPr>
          <w:rFonts w:ascii="Arial" w:hAnsi="Arial" w:cs="Arial"/>
          <w:sz w:val="22"/>
          <w:szCs w:val="22"/>
          <w:lang w:val="es-CO"/>
        </w:rPr>
        <w:t xml:space="preserve"> un </w:t>
      </w:r>
      <w:r w:rsidR="0080168A" w:rsidRPr="008B72F8">
        <w:rPr>
          <w:rFonts w:ascii="Arial" w:hAnsi="Arial" w:cs="Arial"/>
          <w:sz w:val="22"/>
          <w:szCs w:val="22"/>
          <w:lang w:val="es-CO"/>
        </w:rPr>
        <w:t xml:space="preserve">monumento de superficie </w:t>
      </w:r>
      <w:r w:rsidR="00194526" w:rsidRPr="008B72F8">
        <w:rPr>
          <w:rFonts w:ascii="Arial" w:hAnsi="Arial" w:cs="Arial"/>
          <w:sz w:val="22"/>
          <w:szCs w:val="22"/>
          <w:lang w:val="es-CO"/>
        </w:rPr>
        <w:t xml:space="preserve">que </w:t>
      </w:r>
      <w:r w:rsidR="0080168A" w:rsidRPr="008B72F8">
        <w:rPr>
          <w:rFonts w:ascii="Arial" w:hAnsi="Arial" w:cs="Arial"/>
          <w:sz w:val="22"/>
          <w:szCs w:val="22"/>
          <w:lang w:val="es-CO"/>
        </w:rPr>
        <w:t xml:space="preserve">tendrá </w:t>
      </w:r>
      <w:r w:rsidRPr="008B72F8">
        <w:rPr>
          <w:rFonts w:ascii="Arial" w:hAnsi="Arial" w:cs="Arial"/>
          <w:sz w:val="22"/>
          <w:szCs w:val="22"/>
        </w:rPr>
        <w:t xml:space="preserve">una altura </w:t>
      </w:r>
      <w:r w:rsidR="00194526" w:rsidRPr="008B72F8">
        <w:rPr>
          <w:rFonts w:ascii="Arial" w:hAnsi="Arial" w:cs="Arial"/>
          <w:sz w:val="22"/>
          <w:szCs w:val="22"/>
        </w:rPr>
        <w:t xml:space="preserve">mínima de </w:t>
      </w:r>
      <w:r w:rsidR="0080168A" w:rsidRPr="008B72F8">
        <w:rPr>
          <w:rFonts w:ascii="Arial" w:hAnsi="Arial" w:cs="Arial"/>
          <w:sz w:val="22"/>
          <w:szCs w:val="22"/>
        </w:rPr>
        <w:t>3,28 pies (</w:t>
      </w:r>
      <w:r w:rsidRPr="008B72F8">
        <w:rPr>
          <w:rFonts w:ascii="Arial" w:hAnsi="Arial" w:cs="Arial"/>
          <w:sz w:val="22"/>
          <w:szCs w:val="22"/>
        </w:rPr>
        <w:t>1</w:t>
      </w:r>
      <w:r w:rsidR="007C4FB9" w:rsidRPr="008B72F8">
        <w:rPr>
          <w:rFonts w:ascii="Arial" w:hAnsi="Arial" w:cs="Arial"/>
          <w:sz w:val="22"/>
          <w:szCs w:val="22"/>
        </w:rPr>
        <w:t xml:space="preserve"> </w:t>
      </w:r>
      <w:r w:rsidRPr="008B72F8">
        <w:rPr>
          <w:rFonts w:ascii="Arial" w:hAnsi="Arial" w:cs="Arial"/>
          <w:sz w:val="22"/>
          <w:szCs w:val="22"/>
        </w:rPr>
        <w:t>metro</w:t>
      </w:r>
      <w:r w:rsidR="0080168A" w:rsidRPr="008B72F8">
        <w:rPr>
          <w:rFonts w:ascii="Arial" w:hAnsi="Arial" w:cs="Arial"/>
          <w:sz w:val="22"/>
          <w:szCs w:val="22"/>
        </w:rPr>
        <w:t xml:space="preserve">) sobre </w:t>
      </w:r>
      <w:r w:rsidRPr="008B72F8">
        <w:rPr>
          <w:rFonts w:ascii="Arial" w:hAnsi="Arial" w:cs="Arial"/>
          <w:sz w:val="22"/>
          <w:szCs w:val="22"/>
        </w:rPr>
        <w:t>el nivel de</w:t>
      </w:r>
      <w:r w:rsidR="00194526" w:rsidRPr="008B72F8">
        <w:rPr>
          <w:rFonts w:ascii="Arial" w:hAnsi="Arial" w:cs="Arial"/>
          <w:sz w:val="22"/>
          <w:szCs w:val="22"/>
        </w:rPr>
        <w:t>l suelo</w:t>
      </w:r>
      <w:r w:rsidR="0080168A" w:rsidRPr="008B72F8">
        <w:rPr>
          <w:rFonts w:ascii="Arial" w:hAnsi="Arial" w:cs="Arial"/>
          <w:sz w:val="22"/>
          <w:szCs w:val="22"/>
        </w:rPr>
        <w:t xml:space="preserve">.  </w:t>
      </w:r>
      <w:r w:rsidR="0080168A" w:rsidRPr="008B72F8">
        <w:rPr>
          <w:rFonts w:ascii="Arial" w:hAnsi="Arial" w:cs="Arial"/>
          <w:sz w:val="22"/>
          <w:szCs w:val="22"/>
          <w:lang w:val="es-CO"/>
        </w:rPr>
        <w:t>Dicha placa tendrá información tal como compañía, nombre del pozo, contrato, coordenadas del pozo en sistema magna sirgas, profundidad</w:t>
      </w:r>
      <w:r w:rsidR="00194526" w:rsidRPr="008B72F8">
        <w:rPr>
          <w:rFonts w:ascii="Arial" w:hAnsi="Arial" w:cs="Arial"/>
          <w:sz w:val="22"/>
          <w:szCs w:val="22"/>
          <w:lang w:val="es-CO"/>
        </w:rPr>
        <w:t xml:space="preserve"> vertical real (TVD por sus siglas en ingles) y medida (</w:t>
      </w:r>
      <w:r w:rsidR="0080168A" w:rsidRPr="008B72F8">
        <w:rPr>
          <w:rFonts w:ascii="Arial" w:hAnsi="Arial" w:cs="Arial"/>
          <w:sz w:val="22"/>
          <w:szCs w:val="22"/>
          <w:lang w:val="es-CO"/>
        </w:rPr>
        <w:t>MD</w:t>
      </w:r>
      <w:r w:rsidR="00194526" w:rsidRPr="008B72F8">
        <w:rPr>
          <w:rFonts w:ascii="Arial" w:hAnsi="Arial" w:cs="Arial"/>
          <w:sz w:val="22"/>
          <w:szCs w:val="22"/>
          <w:lang w:val="es-CO"/>
        </w:rPr>
        <w:t xml:space="preserve"> por sus siglas en ingles), así como las </w:t>
      </w:r>
      <w:r w:rsidR="0080168A" w:rsidRPr="008B72F8">
        <w:rPr>
          <w:rFonts w:ascii="Arial" w:hAnsi="Arial" w:cs="Arial"/>
          <w:sz w:val="22"/>
          <w:szCs w:val="22"/>
          <w:lang w:val="es-CO"/>
        </w:rPr>
        <w:t>fechas de inicio de perforación y abandono.</w:t>
      </w:r>
      <w:r w:rsidR="00F26195" w:rsidRPr="008B72F8">
        <w:rPr>
          <w:rFonts w:ascii="Arial" w:hAnsi="Arial" w:cs="Arial"/>
          <w:sz w:val="22"/>
          <w:szCs w:val="22"/>
          <w:lang w:val="es-CO"/>
        </w:rPr>
        <w:t xml:space="preserve"> </w:t>
      </w:r>
    </w:p>
    <w:p w14:paraId="794326C5" w14:textId="77777777" w:rsidR="00F26195" w:rsidRPr="008B72F8" w:rsidRDefault="00F26195" w:rsidP="00856334">
      <w:pPr>
        <w:jc w:val="both"/>
        <w:rPr>
          <w:rFonts w:ascii="Arial" w:hAnsi="Arial" w:cs="Arial"/>
          <w:sz w:val="22"/>
          <w:szCs w:val="22"/>
          <w:lang w:val="es-CO"/>
        </w:rPr>
      </w:pPr>
    </w:p>
    <w:p w14:paraId="469D4831" w14:textId="64E0C37A" w:rsidR="00856334" w:rsidRPr="008B72F8" w:rsidRDefault="00856334" w:rsidP="00ED24D6">
      <w:pPr>
        <w:pStyle w:val="Prrafodelista"/>
        <w:ind w:left="0"/>
        <w:jc w:val="both"/>
        <w:rPr>
          <w:rFonts w:ascii="Arial" w:hAnsi="Arial" w:cs="Arial"/>
          <w:sz w:val="22"/>
          <w:szCs w:val="22"/>
        </w:rPr>
      </w:pPr>
      <w:r w:rsidRPr="008B72F8">
        <w:rPr>
          <w:rFonts w:ascii="Arial" w:hAnsi="Arial" w:cs="Arial"/>
          <w:b/>
          <w:sz w:val="22"/>
          <w:szCs w:val="22"/>
        </w:rPr>
        <w:t xml:space="preserve">Artículo </w:t>
      </w:r>
      <w:r w:rsidR="004E70F5" w:rsidRPr="008B72F8">
        <w:rPr>
          <w:rFonts w:ascii="Arial" w:hAnsi="Arial" w:cs="Arial"/>
          <w:b/>
          <w:sz w:val="22"/>
          <w:szCs w:val="22"/>
        </w:rPr>
        <w:t>14</w:t>
      </w:r>
      <w:r w:rsidRPr="008B72F8">
        <w:rPr>
          <w:rFonts w:ascii="Arial" w:hAnsi="Arial" w:cs="Arial"/>
          <w:b/>
          <w:sz w:val="22"/>
          <w:szCs w:val="22"/>
        </w:rPr>
        <w:t xml:space="preserve">. </w:t>
      </w:r>
      <w:r w:rsidR="00286308" w:rsidRPr="008B72F8">
        <w:rPr>
          <w:rFonts w:ascii="Arial" w:hAnsi="Arial" w:cs="Arial"/>
          <w:b/>
          <w:i/>
          <w:sz w:val="22"/>
          <w:szCs w:val="22"/>
        </w:rPr>
        <w:t>Operaciones de abandono temporal de pozos</w:t>
      </w:r>
      <w:r w:rsidR="00286308" w:rsidRPr="008B72F8">
        <w:rPr>
          <w:rFonts w:ascii="Arial" w:hAnsi="Arial" w:cs="Arial"/>
          <w:b/>
          <w:sz w:val="22"/>
          <w:szCs w:val="22"/>
        </w:rPr>
        <w:t>.</w:t>
      </w:r>
      <w:r w:rsidR="00286308" w:rsidRPr="008B72F8">
        <w:rPr>
          <w:rFonts w:ascii="Arial" w:hAnsi="Arial" w:cs="Arial"/>
          <w:sz w:val="22"/>
          <w:szCs w:val="22"/>
        </w:rPr>
        <w:t xml:space="preserve">  Las operaciones de abandono temporal deberán cumplir con los </w:t>
      </w:r>
      <w:r w:rsidR="00ED24D6" w:rsidRPr="008B72F8">
        <w:rPr>
          <w:rFonts w:ascii="Arial" w:hAnsi="Arial" w:cs="Arial"/>
          <w:sz w:val="22"/>
          <w:szCs w:val="22"/>
        </w:rPr>
        <w:t xml:space="preserve">lineamientos </w:t>
      </w:r>
      <w:r w:rsidR="00286308" w:rsidRPr="008B72F8">
        <w:rPr>
          <w:rFonts w:ascii="Arial" w:hAnsi="Arial" w:cs="Arial"/>
          <w:sz w:val="22"/>
          <w:szCs w:val="22"/>
        </w:rPr>
        <w:t xml:space="preserve">establecidos para </w:t>
      </w:r>
      <w:r w:rsidR="00ED24D6" w:rsidRPr="008B72F8">
        <w:rPr>
          <w:rFonts w:ascii="Arial" w:hAnsi="Arial" w:cs="Arial"/>
          <w:sz w:val="22"/>
          <w:szCs w:val="22"/>
        </w:rPr>
        <w:t xml:space="preserve">el </w:t>
      </w:r>
      <w:r w:rsidR="00286308" w:rsidRPr="008B72F8">
        <w:rPr>
          <w:rFonts w:ascii="Arial" w:hAnsi="Arial" w:cs="Arial"/>
          <w:sz w:val="22"/>
          <w:szCs w:val="22"/>
        </w:rPr>
        <w:t>abandono definitivo</w:t>
      </w:r>
      <w:r w:rsidR="00ED24D6" w:rsidRPr="008B72F8">
        <w:rPr>
          <w:rFonts w:ascii="Arial" w:hAnsi="Arial" w:cs="Arial"/>
          <w:sz w:val="22"/>
          <w:szCs w:val="22"/>
        </w:rPr>
        <w:t xml:space="preserve"> de pozos (artículo </w:t>
      </w:r>
      <w:r w:rsidR="0080168A" w:rsidRPr="008B72F8">
        <w:rPr>
          <w:rFonts w:ascii="Arial" w:hAnsi="Arial" w:cs="Arial"/>
          <w:sz w:val="22"/>
          <w:szCs w:val="22"/>
        </w:rPr>
        <w:t>5</w:t>
      </w:r>
      <w:r w:rsidR="00ED24D6" w:rsidRPr="008B72F8">
        <w:rPr>
          <w:rFonts w:ascii="Arial" w:hAnsi="Arial" w:cs="Arial"/>
          <w:sz w:val="22"/>
          <w:szCs w:val="22"/>
        </w:rPr>
        <w:t xml:space="preserve">) y los requerimientos de prueba de tapones (artículo </w:t>
      </w:r>
      <w:r w:rsidR="00314939" w:rsidRPr="008B72F8">
        <w:rPr>
          <w:rFonts w:ascii="Arial" w:hAnsi="Arial" w:cs="Arial"/>
          <w:sz w:val="22"/>
          <w:szCs w:val="22"/>
        </w:rPr>
        <w:t>1</w:t>
      </w:r>
      <w:r w:rsidR="00194526" w:rsidRPr="008B72F8">
        <w:rPr>
          <w:rFonts w:ascii="Arial" w:hAnsi="Arial" w:cs="Arial"/>
          <w:sz w:val="22"/>
          <w:szCs w:val="22"/>
        </w:rPr>
        <w:t>2</w:t>
      </w:r>
      <w:r w:rsidR="00ED24D6" w:rsidRPr="008B72F8">
        <w:rPr>
          <w:rFonts w:ascii="Arial" w:hAnsi="Arial" w:cs="Arial"/>
          <w:sz w:val="22"/>
          <w:szCs w:val="22"/>
        </w:rPr>
        <w:t xml:space="preserve">), </w:t>
      </w:r>
      <w:r w:rsidR="00ED24D6" w:rsidRPr="008B72F8">
        <w:rPr>
          <w:rFonts w:ascii="Arial" w:hAnsi="Arial" w:cs="Arial"/>
          <w:sz w:val="22"/>
          <w:szCs w:val="22"/>
        </w:rPr>
        <w:lastRenderedPageBreak/>
        <w:t>pero no será necesario el corte de revestimientos, la remoción del cabezal del pozo y/o la limpieza de la locación.</w:t>
      </w:r>
    </w:p>
    <w:p w14:paraId="1AE75D64" w14:textId="77777777" w:rsidR="00297428" w:rsidRPr="008B72F8" w:rsidRDefault="00297428" w:rsidP="00ED24D6">
      <w:pPr>
        <w:pStyle w:val="Prrafodelista"/>
        <w:ind w:left="0"/>
        <w:jc w:val="both"/>
        <w:rPr>
          <w:rFonts w:ascii="Arial" w:hAnsi="Arial" w:cs="Arial"/>
          <w:sz w:val="22"/>
          <w:szCs w:val="22"/>
        </w:rPr>
      </w:pPr>
    </w:p>
    <w:p w14:paraId="38F673C9" w14:textId="3662A59E" w:rsidR="00297428" w:rsidRPr="008B72F8" w:rsidRDefault="00297428" w:rsidP="00297428">
      <w:pPr>
        <w:jc w:val="both"/>
        <w:rPr>
          <w:rFonts w:ascii="Arial" w:hAnsi="Arial" w:cs="Arial"/>
          <w:sz w:val="22"/>
          <w:szCs w:val="22"/>
        </w:rPr>
      </w:pPr>
      <w:r w:rsidRPr="008B72F8">
        <w:rPr>
          <w:rFonts w:ascii="Arial" w:hAnsi="Arial" w:cs="Arial"/>
          <w:b/>
          <w:sz w:val="22"/>
          <w:szCs w:val="22"/>
        </w:rPr>
        <w:t>Parágrafo 1.</w:t>
      </w:r>
      <w:r w:rsidRPr="008B72F8">
        <w:rPr>
          <w:rFonts w:ascii="Arial" w:hAnsi="Arial" w:cs="Arial"/>
          <w:sz w:val="22"/>
          <w:szCs w:val="22"/>
        </w:rPr>
        <w:t xml:space="preserve"> </w:t>
      </w:r>
      <w:r w:rsidR="0080168A" w:rsidRPr="008B72F8">
        <w:rPr>
          <w:rFonts w:ascii="Arial" w:hAnsi="Arial" w:cs="Arial"/>
          <w:sz w:val="22"/>
          <w:szCs w:val="22"/>
        </w:rPr>
        <w:t>Durante el</w:t>
      </w:r>
      <w:r w:rsidRPr="008B72F8">
        <w:rPr>
          <w:rFonts w:ascii="Arial" w:hAnsi="Arial" w:cs="Arial"/>
          <w:sz w:val="22"/>
          <w:szCs w:val="22"/>
        </w:rPr>
        <w:t xml:space="preserve"> abandono temporal </w:t>
      </w:r>
      <w:r w:rsidR="0080168A" w:rsidRPr="008B72F8">
        <w:rPr>
          <w:rFonts w:ascii="Arial" w:hAnsi="Arial" w:cs="Arial"/>
          <w:sz w:val="22"/>
          <w:szCs w:val="22"/>
        </w:rPr>
        <w:t xml:space="preserve">de </w:t>
      </w:r>
      <w:r w:rsidRPr="008B72F8">
        <w:rPr>
          <w:rFonts w:ascii="Arial" w:hAnsi="Arial" w:cs="Arial"/>
          <w:sz w:val="22"/>
          <w:szCs w:val="22"/>
        </w:rPr>
        <w:t>pozos</w:t>
      </w:r>
      <w:r w:rsidR="0080168A" w:rsidRPr="008B72F8">
        <w:rPr>
          <w:rFonts w:ascii="Arial" w:hAnsi="Arial" w:cs="Arial"/>
          <w:sz w:val="22"/>
          <w:szCs w:val="22"/>
        </w:rPr>
        <w:t xml:space="preserve"> perforados costa afuera </w:t>
      </w:r>
      <w:r w:rsidRPr="008B72F8">
        <w:rPr>
          <w:rFonts w:ascii="Arial" w:hAnsi="Arial" w:cs="Arial"/>
          <w:sz w:val="22"/>
          <w:szCs w:val="22"/>
        </w:rPr>
        <w:t>se deberá recubrir el equipo superficial con campanas anticorrosivas muy bien sujetadas. Los pozos deben contar también con señalamientos visibles y dispositivos para su posterior detección.</w:t>
      </w:r>
    </w:p>
    <w:p w14:paraId="61C4B12C" w14:textId="77777777" w:rsidR="00297428" w:rsidRPr="008B72F8" w:rsidRDefault="00297428" w:rsidP="00297428">
      <w:pPr>
        <w:jc w:val="both"/>
        <w:rPr>
          <w:rFonts w:ascii="Arial" w:hAnsi="Arial" w:cs="Arial"/>
          <w:sz w:val="22"/>
          <w:szCs w:val="22"/>
        </w:rPr>
      </w:pPr>
    </w:p>
    <w:p w14:paraId="51CDC5F1" w14:textId="40E5CD28" w:rsidR="00297428" w:rsidRPr="008B72F8" w:rsidRDefault="00297428" w:rsidP="00297428">
      <w:pPr>
        <w:jc w:val="both"/>
        <w:rPr>
          <w:rFonts w:ascii="Arial" w:hAnsi="Arial" w:cs="Arial"/>
          <w:sz w:val="22"/>
          <w:szCs w:val="22"/>
        </w:rPr>
      </w:pPr>
      <w:r w:rsidRPr="008B72F8">
        <w:rPr>
          <w:rFonts w:ascii="Arial" w:hAnsi="Arial" w:cs="Arial"/>
          <w:b/>
          <w:sz w:val="22"/>
          <w:szCs w:val="22"/>
        </w:rPr>
        <w:t>Parágrafo 2</w:t>
      </w:r>
      <w:r w:rsidRPr="008B72F8">
        <w:rPr>
          <w:rFonts w:ascii="Arial" w:hAnsi="Arial" w:cs="Arial"/>
          <w:sz w:val="22"/>
          <w:szCs w:val="22"/>
        </w:rPr>
        <w:t xml:space="preserve">. Durante el abandono temporal de pozos </w:t>
      </w:r>
      <w:r w:rsidR="00194526" w:rsidRPr="008B72F8">
        <w:rPr>
          <w:rFonts w:ascii="Arial" w:hAnsi="Arial" w:cs="Arial"/>
          <w:sz w:val="22"/>
          <w:szCs w:val="22"/>
        </w:rPr>
        <w:t xml:space="preserve">en áreas continentales, </w:t>
      </w:r>
      <w:r w:rsidRPr="008B72F8">
        <w:rPr>
          <w:rFonts w:ascii="Arial" w:hAnsi="Arial" w:cs="Arial"/>
          <w:sz w:val="22"/>
          <w:szCs w:val="22"/>
        </w:rPr>
        <w:t>se debe aislar el pozo (cercarlo), asegurar el equipo superficial y señalar, de manera visible, su estado y características.</w:t>
      </w:r>
    </w:p>
    <w:p w14:paraId="5E2F8A09" w14:textId="77777777" w:rsidR="00297428" w:rsidRPr="008B72F8" w:rsidRDefault="00297428" w:rsidP="00ED24D6">
      <w:pPr>
        <w:pStyle w:val="Prrafodelista"/>
        <w:ind w:left="0"/>
        <w:jc w:val="both"/>
        <w:rPr>
          <w:rFonts w:ascii="Arial" w:hAnsi="Arial" w:cs="Arial"/>
          <w:sz w:val="22"/>
          <w:szCs w:val="22"/>
        </w:rPr>
      </w:pPr>
    </w:p>
    <w:p w14:paraId="60CF7327" w14:textId="77777777" w:rsidR="009B39F6" w:rsidRPr="008B72F8" w:rsidRDefault="009B39F6" w:rsidP="00856334">
      <w:pPr>
        <w:pStyle w:val="Prrafodelista"/>
        <w:ind w:left="0"/>
        <w:jc w:val="both"/>
        <w:rPr>
          <w:rFonts w:ascii="Arial" w:hAnsi="Arial" w:cs="Arial"/>
          <w:b/>
          <w:sz w:val="22"/>
          <w:szCs w:val="22"/>
        </w:rPr>
      </w:pPr>
    </w:p>
    <w:p w14:paraId="65C491FA" w14:textId="4289DDA8" w:rsidR="00F26195" w:rsidRPr="008B72F8" w:rsidRDefault="00F26195" w:rsidP="000066C1">
      <w:pPr>
        <w:jc w:val="center"/>
        <w:rPr>
          <w:rFonts w:ascii="Arial" w:hAnsi="Arial" w:cs="Arial"/>
          <w:b/>
          <w:sz w:val="22"/>
          <w:szCs w:val="22"/>
        </w:rPr>
      </w:pPr>
      <w:r w:rsidRPr="008B72F8">
        <w:rPr>
          <w:rFonts w:ascii="Arial" w:hAnsi="Arial" w:cs="Arial"/>
          <w:b/>
          <w:sz w:val="22"/>
          <w:szCs w:val="22"/>
        </w:rPr>
        <w:t xml:space="preserve">TÍTULO </w:t>
      </w:r>
      <w:r w:rsidR="000066C1" w:rsidRPr="008B72F8">
        <w:rPr>
          <w:rFonts w:ascii="Arial" w:hAnsi="Arial" w:cs="Arial"/>
          <w:b/>
          <w:sz w:val="22"/>
          <w:szCs w:val="22"/>
        </w:rPr>
        <w:t>3</w:t>
      </w:r>
    </w:p>
    <w:p w14:paraId="41211197" w14:textId="77777777" w:rsidR="00F26195" w:rsidRPr="008B72F8" w:rsidRDefault="00F26195" w:rsidP="000066C1">
      <w:pPr>
        <w:jc w:val="center"/>
        <w:rPr>
          <w:rFonts w:ascii="Arial" w:hAnsi="Arial" w:cs="Arial"/>
          <w:b/>
          <w:sz w:val="22"/>
          <w:szCs w:val="22"/>
        </w:rPr>
      </w:pPr>
      <w:r w:rsidRPr="008B72F8">
        <w:rPr>
          <w:rFonts w:ascii="Arial" w:hAnsi="Arial" w:cs="Arial"/>
          <w:b/>
          <w:sz w:val="22"/>
          <w:szCs w:val="22"/>
        </w:rPr>
        <w:t>Sanciones</w:t>
      </w:r>
    </w:p>
    <w:p w14:paraId="2CACABAB" w14:textId="77777777" w:rsidR="00F26195" w:rsidRPr="008B72F8" w:rsidRDefault="00F26195" w:rsidP="00F26195">
      <w:pPr>
        <w:jc w:val="both"/>
        <w:rPr>
          <w:rFonts w:ascii="Arial" w:hAnsi="Arial" w:cs="Arial"/>
          <w:sz w:val="22"/>
          <w:szCs w:val="22"/>
        </w:rPr>
      </w:pPr>
    </w:p>
    <w:p w14:paraId="7742827B" w14:textId="19897420" w:rsidR="00F26195" w:rsidRPr="008B72F8" w:rsidRDefault="00F26195" w:rsidP="00F26195">
      <w:pPr>
        <w:jc w:val="both"/>
        <w:rPr>
          <w:rFonts w:ascii="Arial" w:hAnsi="Arial" w:cs="Arial"/>
          <w:sz w:val="22"/>
          <w:szCs w:val="22"/>
        </w:rPr>
      </w:pPr>
      <w:r w:rsidRPr="008B72F8">
        <w:rPr>
          <w:rFonts w:ascii="Arial" w:hAnsi="Arial" w:cs="Arial"/>
          <w:b/>
          <w:sz w:val="22"/>
          <w:szCs w:val="22"/>
        </w:rPr>
        <w:t xml:space="preserve">Artículo </w:t>
      </w:r>
      <w:r w:rsidR="004E70F5" w:rsidRPr="008B72F8">
        <w:rPr>
          <w:rFonts w:ascii="Arial" w:hAnsi="Arial" w:cs="Arial"/>
          <w:b/>
          <w:sz w:val="22"/>
          <w:szCs w:val="22"/>
        </w:rPr>
        <w:t>15</w:t>
      </w:r>
      <w:r w:rsidRPr="008B72F8">
        <w:rPr>
          <w:rFonts w:ascii="Arial" w:hAnsi="Arial" w:cs="Arial"/>
          <w:b/>
          <w:sz w:val="22"/>
          <w:szCs w:val="22"/>
        </w:rPr>
        <w:t xml:space="preserve">. </w:t>
      </w:r>
      <w:r w:rsidRPr="008B72F8">
        <w:rPr>
          <w:rFonts w:ascii="Arial" w:hAnsi="Arial" w:cs="Arial"/>
          <w:b/>
          <w:i/>
          <w:sz w:val="22"/>
          <w:szCs w:val="22"/>
        </w:rPr>
        <w:t>Sanciones</w:t>
      </w:r>
      <w:r w:rsidRPr="008B72F8">
        <w:rPr>
          <w:rFonts w:ascii="Arial" w:hAnsi="Arial" w:cs="Arial"/>
          <w:b/>
          <w:sz w:val="22"/>
          <w:szCs w:val="22"/>
        </w:rPr>
        <w:t>.</w:t>
      </w:r>
      <w:r w:rsidRPr="008B72F8">
        <w:rPr>
          <w:rFonts w:ascii="Arial" w:hAnsi="Arial" w:cs="Arial"/>
          <w:sz w:val="22"/>
          <w:szCs w:val="22"/>
        </w:rPr>
        <w:t xml:space="preserve"> Las infracciones a cualquiera de las disposiciones contenidas en esta Resolución serán sancionadas conforme lo señala el artículo 26 de la Ley 1753 de 2015</w:t>
      </w:r>
      <w:r w:rsidR="00DF500F" w:rsidRPr="008B72F8">
        <w:rPr>
          <w:rFonts w:ascii="Arial" w:hAnsi="Arial" w:cs="Arial"/>
          <w:sz w:val="22"/>
          <w:szCs w:val="22"/>
        </w:rPr>
        <w:t xml:space="preserve">, </w:t>
      </w:r>
      <w:r w:rsidR="00244BE8" w:rsidRPr="008B72F8">
        <w:rPr>
          <w:rFonts w:ascii="Arial" w:hAnsi="Arial" w:cs="Arial"/>
          <w:sz w:val="22"/>
          <w:szCs w:val="22"/>
        </w:rPr>
        <w:t>los artículo</w:t>
      </w:r>
      <w:r w:rsidR="0051054E" w:rsidRPr="008B72F8">
        <w:rPr>
          <w:rFonts w:ascii="Arial" w:hAnsi="Arial" w:cs="Arial"/>
          <w:sz w:val="22"/>
          <w:szCs w:val="22"/>
        </w:rPr>
        <w:t>s</w:t>
      </w:r>
      <w:r w:rsidR="00244BE8" w:rsidRPr="008B72F8">
        <w:rPr>
          <w:rFonts w:ascii="Arial" w:hAnsi="Arial" w:cs="Arial"/>
          <w:sz w:val="22"/>
          <w:szCs w:val="22"/>
        </w:rPr>
        <w:t xml:space="preserve"> 2.2.1.2.4.6 y 2.2.1.2.4.7 del Decreto 1172 de 2016 y </w:t>
      </w:r>
      <w:r w:rsidRPr="008B72F8">
        <w:rPr>
          <w:rFonts w:ascii="Arial" w:hAnsi="Arial" w:cs="Arial"/>
          <w:sz w:val="22"/>
          <w:szCs w:val="22"/>
        </w:rPr>
        <w:t>demás normas concordantes.</w:t>
      </w:r>
    </w:p>
    <w:p w14:paraId="4D948DD6" w14:textId="77777777" w:rsidR="00F26195" w:rsidRPr="008B72F8" w:rsidRDefault="00F26195" w:rsidP="00F26195">
      <w:pPr>
        <w:jc w:val="both"/>
        <w:rPr>
          <w:rFonts w:ascii="Arial" w:hAnsi="Arial" w:cs="Arial"/>
          <w:sz w:val="22"/>
          <w:szCs w:val="22"/>
        </w:rPr>
      </w:pPr>
    </w:p>
    <w:p w14:paraId="6F542B50" w14:textId="77777777" w:rsidR="00F26195" w:rsidRPr="008B72F8" w:rsidRDefault="00F26195" w:rsidP="00F26195">
      <w:pPr>
        <w:jc w:val="both"/>
        <w:rPr>
          <w:rFonts w:ascii="Arial" w:hAnsi="Arial" w:cs="Arial"/>
          <w:sz w:val="22"/>
          <w:szCs w:val="22"/>
        </w:rPr>
      </w:pPr>
    </w:p>
    <w:p w14:paraId="0B0E9A9F" w14:textId="7DE63EAB" w:rsidR="00F26195" w:rsidRPr="008B72F8" w:rsidRDefault="00F26195" w:rsidP="000066C1">
      <w:pPr>
        <w:jc w:val="center"/>
        <w:rPr>
          <w:rFonts w:ascii="Arial" w:hAnsi="Arial" w:cs="Arial"/>
          <w:b/>
          <w:sz w:val="22"/>
          <w:szCs w:val="22"/>
        </w:rPr>
      </w:pPr>
      <w:r w:rsidRPr="008B72F8">
        <w:rPr>
          <w:rFonts w:ascii="Arial" w:hAnsi="Arial" w:cs="Arial"/>
          <w:b/>
          <w:sz w:val="22"/>
          <w:szCs w:val="22"/>
        </w:rPr>
        <w:t xml:space="preserve">TÍTULO </w:t>
      </w:r>
      <w:r w:rsidR="000066C1" w:rsidRPr="008B72F8">
        <w:rPr>
          <w:rFonts w:ascii="Arial" w:hAnsi="Arial" w:cs="Arial"/>
          <w:b/>
          <w:sz w:val="22"/>
          <w:szCs w:val="22"/>
        </w:rPr>
        <w:t>4</w:t>
      </w:r>
    </w:p>
    <w:p w14:paraId="4A4E714B" w14:textId="77777777" w:rsidR="00F26195" w:rsidRPr="008B72F8" w:rsidRDefault="00F26195" w:rsidP="000066C1">
      <w:pPr>
        <w:jc w:val="center"/>
        <w:rPr>
          <w:rFonts w:ascii="Arial" w:hAnsi="Arial" w:cs="Arial"/>
          <w:b/>
          <w:sz w:val="22"/>
          <w:szCs w:val="22"/>
        </w:rPr>
      </w:pPr>
      <w:r w:rsidRPr="008B72F8">
        <w:rPr>
          <w:rFonts w:ascii="Arial" w:hAnsi="Arial" w:cs="Arial"/>
          <w:b/>
          <w:sz w:val="22"/>
          <w:szCs w:val="22"/>
        </w:rPr>
        <w:t>Disposiciones finales</w:t>
      </w:r>
    </w:p>
    <w:p w14:paraId="3E5D388A" w14:textId="77777777" w:rsidR="00F26195" w:rsidRPr="008B72F8" w:rsidRDefault="00F26195" w:rsidP="00F26195">
      <w:pPr>
        <w:jc w:val="both"/>
        <w:rPr>
          <w:rFonts w:ascii="Arial" w:hAnsi="Arial" w:cs="Arial"/>
          <w:sz w:val="22"/>
          <w:szCs w:val="22"/>
        </w:rPr>
      </w:pPr>
    </w:p>
    <w:p w14:paraId="194EEE5C" w14:textId="1FCCCBFA" w:rsidR="00F26195" w:rsidRPr="008B72F8" w:rsidRDefault="00F26195" w:rsidP="00F26195">
      <w:pPr>
        <w:jc w:val="both"/>
        <w:rPr>
          <w:rFonts w:ascii="Arial" w:hAnsi="Arial" w:cs="Arial"/>
          <w:sz w:val="22"/>
          <w:szCs w:val="22"/>
        </w:rPr>
      </w:pPr>
      <w:r w:rsidRPr="008B72F8">
        <w:rPr>
          <w:rFonts w:ascii="Arial" w:hAnsi="Arial" w:cs="Arial"/>
          <w:b/>
          <w:sz w:val="22"/>
          <w:szCs w:val="22"/>
        </w:rPr>
        <w:t xml:space="preserve">Artículo </w:t>
      </w:r>
      <w:r w:rsidR="004E70F5" w:rsidRPr="008B72F8">
        <w:rPr>
          <w:rFonts w:ascii="Arial" w:hAnsi="Arial" w:cs="Arial"/>
          <w:b/>
          <w:sz w:val="22"/>
          <w:szCs w:val="22"/>
        </w:rPr>
        <w:t>16</w:t>
      </w:r>
      <w:r w:rsidRPr="008B72F8">
        <w:rPr>
          <w:rFonts w:ascii="Arial" w:hAnsi="Arial" w:cs="Arial"/>
          <w:sz w:val="22"/>
          <w:szCs w:val="22"/>
        </w:rPr>
        <w:t>. Los procedimientos que no se especifiquen dentro del presente reglamento en relación al</w:t>
      </w:r>
      <w:r w:rsidR="000066C1" w:rsidRPr="008B72F8">
        <w:rPr>
          <w:rFonts w:ascii="Arial" w:hAnsi="Arial" w:cs="Arial"/>
          <w:sz w:val="22"/>
          <w:szCs w:val="22"/>
        </w:rPr>
        <w:t xml:space="preserve"> abandono de pozos </w:t>
      </w:r>
      <w:r w:rsidRPr="008B72F8">
        <w:rPr>
          <w:rFonts w:ascii="Arial" w:hAnsi="Arial" w:cs="Arial"/>
          <w:sz w:val="22"/>
          <w:szCs w:val="22"/>
        </w:rPr>
        <w:t>se regirán por lo dispuesto en las resoluciones 18 1495 de 2009, 4 0048 de 2015 o las normas que las modifiquen o sustituyan.</w:t>
      </w:r>
    </w:p>
    <w:p w14:paraId="041B0C4D" w14:textId="77777777" w:rsidR="00F26195" w:rsidRPr="008B72F8" w:rsidRDefault="00F26195" w:rsidP="00F26195">
      <w:pPr>
        <w:jc w:val="both"/>
        <w:rPr>
          <w:rFonts w:ascii="Arial" w:hAnsi="Arial" w:cs="Arial"/>
          <w:sz w:val="22"/>
          <w:szCs w:val="22"/>
        </w:rPr>
      </w:pPr>
    </w:p>
    <w:p w14:paraId="44B1EE05" w14:textId="3F448E74" w:rsidR="00DF500F" w:rsidRPr="008B72F8" w:rsidRDefault="00F26195" w:rsidP="00F26195">
      <w:pPr>
        <w:jc w:val="both"/>
        <w:rPr>
          <w:rFonts w:ascii="Arial" w:hAnsi="Arial" w:cs="Arial"/>
          <w:sz w:val="22"/>
          <w:szCs w:val="22"/>
        </w:rPr>
      </w:pPr>
      <w:r w:rsidRPr="008B72F8">
        <w:rPr>
          <w:rFonts w:ascii="Arial" w:hAnsi="Arial" w:cs="Arial"/>
          <w:b/>
          <w:sz w:val="22"/>
          <w:szCs w:val="22"/>
        </w:rPr>
        <w:t xml:space="preserve">Artículo </w:t>
      </w:r>
      <w:r w:rsidR="004E70F5" w:rsidRPr="008B72F8">
        <w:rPr>
          <w:rFonts w:ascii="Arial" w:hAnsi="Arial" w:cs="Arial"/>
          <w:b/>
          <w:sz w:val="22"/>
          <w:szCs w:val="22"/>
        </w:rPr>
        <w:t>17</w:t>
      </w:r>
      <w:r w:rsidRPr="008B72F8">
        <w:rPr>
          <w:rFonts w:ascii="Arial" w:hAnsi="Arial" w:cs="Arial"/>
          <w:b/>
          <w:sz w:val="22"/>
          <w:szCs w:val="22"/>
        </w:rPr>
        <w:t xml:space="preserve">. </w:t>
      </w:r>
      <w:r w:rsidRPr="008B72F8">
        <w:rPr>
          <w:rFonts w:ascii="Arial" w:hAnsi="Arial" w:cs="Arial"/>
          <w:b/>
          <w:i/>
          <w:sz w:val="22"/>
          <w:szCs w:val="22"/>
        </w:rPr>
        <w:t>Transición</w:t>
      </w:r>
      <w:r w:rsidRPr="008B72F8">
        <w:rPr>
          <w:rFonts w:ascii="Arial" w:hAnsi="Arial" w:cs="Arial"/>
          <w:sz w:val="22"/>
          <w:szCs w:val="22"/>
        </w:rPr>
        <w:t xml:space="preserve">. </w:t>
      </w:r>
      <w:r w:rsidR="000066C1" w:rsidRPr="008B72F8">
        <w:rPr>
          <w:rFonts w:ascii="Arial" w:hAnsi="Arial" w:cs="Arial"/>
          <w:sz w:val="22"/>
          <w:szCs w:val="22"/>
        </w:rPr>
        <w:t>Los pozos que fueron abandonados antes de la entrada en vigencia de la presente resolución no tendrán que ser re</w:t>
      </w:r>
      <w:r w:rsidR="008909BD" w:rsidRPr="008B72F8">
        <w:rPr>
          <w:rFonts w:ascii="Arial" w:hAnsi="Arial" w:cs="Arial"/>
          <w:sz w:val="22"/>
          <w:szCs w:val="22"/>
        </w:rPr>
        <w:t>-</w:t>
      </w:r>
      <w:r w:rsidR="000066C1" w:rsidRPr="008B72F8">
        <w:rPr>
          <w:rFonts w:ascii="Arial" w:hAnsi="Arial" w:cs="Arial"/>
          <w:sz w:val="22"/>
          <w:szCs w:val="22"/>
        </w:rPr>
        <w:t xml:space="preserve">abandonados bajo los lineamientos aquí establecidos.  Excepciones a esto </w:t>
      </w:r>
      <w:r w:rsidR="00DF500F" w:rsidRPr="008B72F8">
        <w:rPr>
          <w:rFonts w:ascii="Arial" w:hAnsi="Arial" w:cs="Arial"/>
          <w:sz w:val="22"/>
          <w:szCs w:val="22"/>
        </w:rPr>
        <w:t>serán los pozos que presenten fugas en superficie o pozos donde se lleguen a adelantar operaciones de re-</w:t>
      </w:r>
      <w:proofErr w:type="spellStart"/>
      <w:r w:rsidR="00DF500F" w:rsidRPr="008B72F8">
        <w:rPr>
          <w:rFonts w:ascii="Arial" w:hAnsi="Arial" w:cs="Arial"/>
          <w:sz w:val="22"/>
          <w:szCs w:val="22"/>
        </w:rPr>
        <w:t>entry</w:t>
      </w:r>
      <w:proofErr w:type="spellEnd"/>
      <w:r w:rsidR="00DF500F" w:rsidRPr="008B72F8">
        <w:rPr>
          <w:rFonts w:ascii="Arial" w:hAnsi="Arial" w:cs="Arial"/>
          <w:sz w:val="22"/>
          <w:szCs w:val="22"/>
        </w:rPr>
        <w:t>.</w:t>
      </w:r>
    </w:p>
    <w:p w14:paraId="4FC3CDE5" w14:textId="77777777" w:rsidR="00DF500F" w:rsidRPr="008B72F8" w:rsidRDefault="00DF500F" w:rsidP="00F26195">
      <w:pPr>
        <w:jc w:val="both"/>
        <w:rPr>
          <w:rFonts w:ascii="Arial" w:hAnsi="Arial" w:cs="Arial"/>
          <w:sz w:val="22"/>
          <w:szCs w:val="22"/>
        </w:rPr>
      </w:pPr>
    </w:p>
    <w:p w14:paraId="1FFD7DAE" w14:textId="763DB36C" w:rsidR="00DF500F" w:rsidRPr="008B72F8" w:rsidRDefault="00DF500F" w:rsidP="00DF500F">
      <w:pPr>
        <w:jc w:val="both"/>
        <w:rPr>
          <w:rFonts w:ascii="Arial" w:hAnsi="Arial" w:cs="Arial"/>
          <w:sz w:val="22"/>
          <w:szCs w:val="22"/>
        </w:rPr>
      </w:pPr>
      <w:r w:rsidRPr="008B72F8">
        <w:rPr>
          <w:rFonts w:ascii="Arial" w:hAnsi="Arial" w:cs="Arial"/>
          <w:sz w:val="22"/>
          <w:szCs w:val="22"/>
        </w:rPr>
        <w:t>L</w:t>
      </w:r>
      <w:r w:rsidR="008909BD" w:rsidRPr="008B72F8">
        <w:rPr>
          <w:rFonts w:ascii="Arial" w:hAnsi="Arial" w:cs="Arial"/>
          <w:sz w:val="22"/>
          <w:szCs w:val="22"/>
        </w:rPr>
        <w:t xml:space="preserve">as </w:t>
      </w:r>
      <w:r w:rsidRPr="008B72F8">
        <w:rPr>
          <w:rFonts w:ascii="Arial" w:hAnsi="Arial" w:cs="Arial"/>
          <w:sz w:val="22"/>
          <w:szCs w:val="22"/>
        </w:rPr>
        <w:t xml:space="preserve">zonas o intervalos </w:t>
      </w:r>
      <w:r w:rsidR="008909BD" w:rsidRPr="008B72F8">
        <w:rPr>
          <w:rFonts w:ascii="Arial" w:hAnsi="Arial" w:cs="Arial"/>
          <w:sz w:val="22"/>
          <w:szCs w:val="22"/>
        </w:rPr>
        <w:t xml:space="preserve">de pozos activos que fueron </w:t>
      </w:r>
      <w:r w:rsidRPr="008B72F8">
        <w:rPr>
          <w:rFonts w:ascii="Arial" w:hAnsi="Arial" w:cs="Arial"/>
          <w:sz w:val="22"/>
          <w:szCs w:val="22"/>
        </w:rPr>
        <w:t>abandonados previamente y que cumplieron con la normatividad vigente al momento de la operación, no tendrán que ser re</w:t>
      </w:r>
      <w:r w:rsidR="008909BD" w:rsidRPr="008B72F8">
        <w:rPr>
          <w:rFonts w:ascii="Arial" w:hAnsi="Arial" w:cs="Arial"/>
          <w:sz w:val="22"/>
          <w:szCs w:val="22"/>
        </w:rPr>
        <w:t>-</w:t>
      </w:r>
      <w:r w:rsidRPr="008B72F8">
        <w:rPr>
          <w:rFonts w:ascii="Arial" w:hAnsi="Arial" w:cs="Arial"/>
          <w:sz w:val="22"/>
          <w:szCs w:val="22"/>
        </w:rPr>
        <w:t xml:space="preserve">abandonados bajo los estándares actuales.  Todas las operaciones que en ellos se adelanten </w:t>
      </w:r>
      <w:r w:rsidR="008909BD" w:rsidRPr="008B72F8">
        <w:rPr>
          <w:rFonts w:ascii="Arial" w:hAnsi="Arial" w:cs="Arial"/>
          <w:sz w:val="22"/>
          <w:szCs w:val="22"/>
        </w:rPr>
        <w:t xml:space="preserve">con posterioridad a la entrada en vigencia de la presente resolución, </w:t>
      </w:r>
      <w:r w:rsidRPr="008B72F8">
        <w:rPr>
          <w:rFonts w:ascii="Arial" w:hAnsi="Arial" w:cs="Arial"/>
          <w:sz w:val="22"/>
          <w:szCs w:val="22"/>
        </w:rPr>
        <w:t>deberán ser realizadas bajo al estándar actual.</w:t>
      </w:r>
    </w:p>
    <w:p w14:paraId="1F787B43" w14:textId="77777777" w:rsidR="00DF500F" w:rsidRPr="008B72F8" w:rsidRDefault="00DF500F" w:rsidP="00DF500F">
      <w:pPr>
        <w:jc w:val="both"/>
        <w:rPr>
          <w:rFonts w:ascii="Arial" w:hAnsi="Arial" w:cs="Arial"/>
          <w:sz w:val="22"/>
          <w:szCs w:val="22"/>
        </w:rPr>
      </w:pPr>
    </w:p>
    <w:p w14:paraId="1CB3A763" w14:textId="346DD759" w:rsidR="00F26195" w:rsidRPr="008B72F8" w:rsidRDefault="00DF500F" w:rsidP="00DF500F">
      <w:pPr>
        <w:jc w:val="both"/>
        <w:rPr>
          <w:rFonts w:ascii="Arial" w:hAnsi="Arial" w:cs="Arial"/>
          <w:sz w:val="22"/>
          <w:szCs w:val="22"/>
        </w:rPr>
      </w:pPr>
      <w:r w:rsidRPr="008B72F8">
        <w:rPr>
          <w:rFonts w:ascii="Arial" w:hAnsi="Arial" w:cs="Arial"/>
          <w:sz w:val="22"/>
          <w:szCs w:val="22"/>
        </w:rPr>
        <w:t>Las operaciones de abandono que estén programada</w:t>
      </w:r>
      <w:r w:rsidR="00F26195" w:rsidRPr="008B72F8">
        <w:rPr>
          <w:rFonts w:ascii="Arial" w:hAnsi="Arial" w:cs="Arial"/>
          <w:sz w:val="22"/>
          <w:szCs w:val="22"/>
        </w:rPr>
        <w:t xml:space="preserve">s para desarrollarse dentro de los </w:t>
      </w:r>
      <w:r w:rsidRPr="008B72F8">
        <w:rPr>
          <w:rFonts w:ascii="Arial" w:hAnsi="Arial" w:cs="Arial"/>
          <w:sz w:val="22"/>
          <w:szCs w:val="22"/>
        </w:rPr>
        <w:t xml:space="preserve">tres </w:t>
      </w:r>
      <w:r w:rsidR="00F26195" w:rsidRPr="008B72F8">
        <w:rPr>
          <w:rFonts w:ascii="Arial" w:hAnsi="Arial" w:cs="Arial"/>
          <w:sz w:val="22"/>
          <w:szCs w:val="22"/>
        </w:rPr>
        <w:t>(</w:t>
      </w:r>
      <w:r w:rsidRPr="008B72F8">
        <w:rPr>
          <w:rFonts w:ascii="Arial" w:hAnsi="Arial" w:cs="Arial"/>
          <w:sz w:val="22"/>
          <w:szCs w:val="22"/>
        </w:rPr>
        <w:t>3</w:t>
      </w:r>
      <w:r w:rsidR="00F26195" w:rsidRPr="008B72F8">
        <w:rPr>
          <w:rFonts w:ascii="Arial" w:hAnsi="Arial" w:cs="Arial"/>
          <w:sz w:val="22"/>
          <w:szCs w:val="22"/>
        </w:rPr>
        <w:t>) meses siguientes a la fecha de expedición de la presente resolución podrán ejecutarse bajo los requerimientos establecidos en las resoluciones 18 1495 de 2009, 4 0048 de 2015 y/o las normas que las modifiquen o sustituyan y que se encuentren vigentes al momento de la prese</w:t>
      </w:r>
      <w:bookmarkStart w:id="0" w:name="_GoBack"/>
      <w:bookmarkEnd w:id="0"/>
      <w:r w:rsidR="00F26195" w:rsidRPr="008B72F8">
        <w:rPr>
          <w:rFonts w:ascii="Arial" w:hAnsi="Arial" w:cs="Arial"/>
          <w:sz w:val="22"/>
          <w:szCs w:val="22"/>
        </w:rPr>
        <w:t>ntación de la solicitud de</w:t>
      </w:r>
      <w:r w:rsidRPr="008B72F8">
        <w:rPr>
          <w:rFonts w:ascii="Arial" w:hAnsi="Arial" w:cs="Arial"/>
          <w:sz w:val="22"/>
          <w:szCs w:val="22"/>
        </w:rPr>
        <w:t xml:space="preserve"> abandono. Aquella</w:t>
      </w:r>
      <w:r w:rsidR="00F26195" w:rsidRPr="008B72F8">
        <w:rPr>
          <w:rFonts w:ascii="Arial" w:hAnsi="Arial" w:cs="Arial"/>
          <w:sz w:val="22"/>
          <w:szCs w:val="22"/>
        </w:rPr>
        <w:t>s que se vayan a desarrollar más allá de esta fecha deberán cumplir con lo establecido  en la presente resolución.</w:t>
      </w:r>
    </w:p>
    <w:p w14:paraId="33294A65" w14:textId="77777777" w:rsidR="00F26195" w:rsidRPr="008B72F8" w:rsidRDefault="00F26195" w:rsidP="00F26195">
      <w:pPr>
        <w:jc w:val="both"/>
        <w:rPr>
          <w:rFonts w:ascii="Arial" w:hAnsi="Arial" w:cs="Arial"/>
          <w:sz w:val="22"/>
          <w:szCs w:val="22"/>
        </w:rPr>
      </w:pPr>
    </w:p>
    <w:p w14:paraId="2647D65C" w14:textId="5DB30B60" w:rsidR="000066C1" w:rsidRPr="008B72F8" w:rsidRDefault="000066C1" w:rsidP="000066C1">
      <w:pPr>
        <w:jc w:val="both"/>
        <w:rPr>
          <w:rFonts w:ascii="Arial" w:hAnsi="Arial" w:cs="Arial"/>
          <w:sz w:val="22"/>
          <w:szCs w:val="22"/>
        </w:rPr>
      </w:pPr>
      <w:r w:rsidRPr="008B72F8">
        <w:rPr>
          <w:rFonts w:ascii="Arial" w:hAnsi="Arial" w:cs="Arial"/>
          <w:b/>
          <w:sz w:val="22"/>
          <w:szCs w:val="22"/>
        </w:rPr>
        <w:t xml:space="preserve">Artículo </w:t>
      </w:r>
      <w:r w:rsidR="004E70F5" w:rsidRPr="008B72F8">
        <w:rPr>
          <w:rFonts w:ascii="Arial" w:hAnsi="Arial" w:cs="Arial"/>
          <w:b/>
          <w:sz w:val="22"/>
          <w:szCs w:val="22"/>
        </w:rPr>
        <w:t>18</w:t>
      </w:r>
      <w:r w:rsidRPr="008B72F8">
        <w:rPr>
          <w:rFonts w:ascii="Arial" w:hAnsi="Arial" w:cs="Arial"/>
          <w:b/>
          <w:sz w:val="22"/>
          <w:szCs w:val="22"/>
        </w:rPr>
        <w:t xml:space="preserve">. </w:t>
      </w:r>
      <w:r w:rsidRPr="008B72F8">
        <w:rPr>
          <w:rFonts w:ascii="Arial" w:hAnsi="Arial" w:cs="Arial"/>
          <w:b/>
          <w:i/>
          <w:sz w:val="22"/>
          <w:szCs w:val="22"/>
        </w:rPr>
        <w:t>Comunicación</w:t>
      </w:r>
      <w:r w:rsidRPr="008B72F8">
        <w:rPr>
          <w:rFonts w:ascii="Arial" w:hAnsi="Arial" w:cs="Arial"/>
          <w:b/>
          <w:sz w:val="22"/>
          <w:szCs w:val="22"/>
        </w:rPr>
        <w:t xml:space="preserve">.  </w:t>
      </w:r>
      <w:r w:rsidRPr="008B72F8">
        <w:rPr>
          <w:rFonts w:ascii="Arial" w:hAnsi="Arial" w:cs="Arial"/>
          <w:sz w:val="22"/>
          <w:szCs w:val="22"/>
        </w:rPr>
        <w:t>Una vez publicada la presente resolución en el Diario Oficial, comuníquese a la Agencia Nacional de Hidrocarburos – ANH.</w:t>
      </w:r>
    </w:p>
    <w:p w14:paraId="2CF73C19" w14:textId="77777777" w:rsidR="000066C1" w:rsidRPr="008B72F8" w:rsidRDefault="000066C1" w:rsidP="000066C1">
      <w:pPr>
        <w:jc w:val="both"/>
        <w:rPr>
          <w:rFonts w:ascii="Arial" w:hAnsi="Arial" w:cs="Arial"/>
          <w:sz w:val="22"/>
          <w:szCs w:val="22"/>
        </w:rPr>
      </w:pPr>
    </w:p>
    <w:p w14:paraId="23C95929" w14:textId="7514E83C" w:rsidR="000066C1" w:rsidRPr="008B72F8" w:rsidRDefault="000066C1" w:rsidP="000066C1">
      <w:pPr>
        <w:jc w:val="both"/>
        <w:rPr>
          <w:rFonts w:ascii="Arial" w:hAnsi="Arial" w:cs="Arial"/>
          <w:sz w:val="22"/>
          <w:szCs w:val="22"/>
        </w:rPr>
      </w:pPr>
      <w:r w:rsidRPr="008B72F8">
        <w:rPr>
          <w:rFonts w:ascii="Arial" w:hAnsi="Arial" w:cs="Arial"/>
          <w:b/>
          <w:sz w:val="22"/>
          <w:szCs w:val="22"/>
        </w:rPr>
        <w:t xml:space="preserve">Artículo </w:t>
      </w:r>
      <w:r w:rsidR="0080168A" w:rsidRPr="008B72F8">
        <w:rPr>
          <w:rFonts w:ascii="Arial" w:hAnsi="Arial" w:cs="Arial"/>
          <w:b/>
          <w:sz w:val="22"/>
          <w:szCs w:val="22"/>
        </w:rPr>
        <w:t>1</w:t>
      </w:r>
      <w:r w:rsidR="004E70F5" w:rsidRPr="008B72F8">
        <w:rPr>
          <w:rFonts w:ascii="Arial" w:hAnsi="Arial" w:cs="Arial"/>
          <w:b/>
          <w:sz w:val="22"/>
          <w:szCs w:val="22"/>
        </w:rPr>
        <w:t>9</w:t>
      </w:r>
      <w:r w:rsidRPr="008B72F8">
        <w:rPr>
          <w:rFonts w:ascii="Arial" w:hAnsi="Arial" w:cs="Arial"/>
          <w:b/>
          <w:sz w:val="22"/>
          <w:szCs w:val="22"/>
        </w:rPr>
        <w:t xml:space="preserve">. </w:t>
      </w:r>
      <w:r w:rsidRPr="008B72F8">
        <w:rPr>
          <w:rFonts w:ascii="Arial" w:hAnsi="Arial" w:cs="Arial"/>
          <w:b/>
          <w:i/>
          <w:sz w:val="22"/>
          <w:szCs w:val="22"/>
        </w:rPr>
        <w:t>Vigencia</w:t>
      </w:r>
      <w:r w:rsidRPr="008B72F8">
        <w:rPr>
          <w:rFonts w:ascii="Arial" w:hAnsi="Arial" w:cs="Arial"/>
          <w:b/>
          <w:sz w:val="22"/>
          <w:szCs w:val="22"/>
        </w:rPr>
        <w:t>.</w:t>
      </w:r>
      <w:r w:rsidRPr="008B72F8">
        <w:rPr>
          <w:rFonts w:ascii="Arial" w:hAnsi="Arial" w:cs="Arial"/>
          <w:sz w:val="22"/>
          <w:szCs w:val="22"/>
        </w:rPr>
        <w:t xml:space="preserve"> La presente resolución rige a partir de su publicación en el Diario Oficial.</w:t>
      </w:r>
    </w:p>
    <w:p w14:paraId="609A6736" w14:textId="77777777" w:rsidR="00F66272" w:rsidRDefault="00F66272" w:rsidP="00833A4D">
      <w:pPr>
        <w:jc w:val="center"/>
        <w:rPr>
          <w:rFonts w:ascii="Arial" w:hAnsi="Arial" w:cs="Arial"/>
          <w:b/>
          <w:sz w:val="22"/>
          <w:szCs w:val="22"/>
        </w:rPr>
      </w:pPr>
    </w:p>
    <w:p w14:paraId="79CCFEC1" w14:textId="417A5B80" w:rsidR="0080168A" w:rsidRPr="00E37C95" w:rsidRDefault="006504D1" w:rsidP="00F66272">
      <w:pPr>
        <w:jc w:val="center"/>
        <w:rPr>
          <w:rFonts w:ascii="Arial" w:hAnsi="Arial"/>
          <w:spacing w:val="-3"/>
          <w:sz w:val="16"/>
          <w:szCs w:val="16"/>
        </w:rPr>
      </w:pPr>
      <w:r w:rsidRPr="008B72F8">
        <w:rPr>
          <w:rFonts w:ascii="Arial" w:hAnsi="Arial" w:cs="Arial"/>
          <w:b/>
          <w:sz w:val="22"/>
          <w:szCs w:val="22"/>
        </w:rPr>
        <w:t>PUBLÍQUESE</w:t>
      </w:r>
      <w:r w:rsidR="007029B0" w:rsidRPr="008B72F8">
        <w:rPr>
          <w:rFonts w:ascii="Arial" w:hAnsi="Arial" w:cs="Arial"/>
          <w:b/>
          <w:sz w:val="22"/>
          <w:szCs w:val="22"/>
        </w:rPr>
        <w:t>, COMUNÍQUESE</w:t>
      </w:r>
      <w:r w:rsidRPr="008B72F8">
        <w:rPr>
          <w:rFonts w:ascii="Arial" w:hAnsi="Arial" w:cs="Arial"/>
          <w:b/>
          <w:sz w:val="22"/>
          <w:szCs w:val="22"/>
        </w:rPr>
        <w:t xml:space="preserve"> Y </w:t>
      </w:r>
      <w:r w:rsidR="00833A4D" w:rsidRPr="008B72F8">
        <w:rPr>
          <w:rFonts w:ascii="Arial" w:hAnsi="Arial" w:cs="Arial"/>
          <w:b/>
          <w:sz w:val="22"/>
          <w:szCs w:val="22"/>
        </w:rPr>
        <w:t>CÚMPLASE</w:t>
      </w:r>
    </w:p>
    <w:sectPr w:rsidR="0080168A" w:rsidRPr="00E37C95" w:rsidSect="00465FB0">
      <w:headerReference w:type="default" r:id="rId8"/>
      <w:footerReference w:type="default" r:id="rId9"/>
      <w:headerReference w:type="first" r:id="rId10"/>
      <w:pgSz w:w="12242" w:h="20163" w:code="5"/>
      <w:pgMar w:top="2835" w:right="1304" w:bottom="2835" w:left="2268" w:header="1304"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9B80E" w14:textId="77777777" w:rsidR="003776D3" w:rsidRDefault="003776D3">
      <w:r>
        <w:separator/>
      </w:r>
    </w:p>
  </w:endnote>
  <w:endnote w:type="continuationSeparator" w:id="0">
    <w:p w14:paraId="78FDC65D" w14:textId="77777777" w:rsidR="003776D3" w:rsidRDefault="00377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G Omega">
    <w:altName w:val="Segoe UI"/>
    <w:panose1 w:val="020B05020505080203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D1FB5" w14:textId="77777777" w:rsidR="00437736" w:rsidRDefault="00437736">
    <w:pPr>
      <w:pStyle w:val="Piedepgina"/>
    </w:pPr>
  </w:p>
  <w:p w14:paraId="03763CD2" w14:textId="77777777" w:rsidR="00437736" w:rsidRDefault="004377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F21D4" w14:textId="77777777" w:rsidR="003776D3" w:rsidRDefault="003776D3">
      <w:r>
        <w:separator/>
      </w:r>
    </w:p>
  </w:footnote>
  <w:footnote w:type="continuationSeparator" w:id="0">
    <w:p w14:paraId="661F8DC2" w14:textId="77777777" w:rsidR="003776D3" w:rsidRDefault="003776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49999" w14:textId="77777777" w:rsidR="00437736" w:rsidRDefault="003776D3">
    <w:pPr>
      <w:pStyle w:val="Encabezado"/>
      <w:rPr>
        <w:rStyle w:val="Nmerodepgina"/>
        <w:b/>
        <w:sz w:val="20"/>
      </w:rPr>
    </w:pPr>
    <w:r>
      <w:rPr>
        <w:b/>
        <w:sz w:val="20"/>
        <w:lang w:val="es-ES_tradnl"/>
      </w:rPr>
      <w:pict w14:anchorId="06D47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3970" o:spid="_x0000_s2050" type="#_x0000_t136" style="position:absolute;margin-left:0;margin-top:0;width:444.45pt;height:166.65pt;rotation:315;z-index:-251657728;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r w:rsidR="00437736">
      <w:rPr>
        <w:b/>
        <w:sz w:val="20"/>
        <w:lang w:val="es-ES_tradnl"/>
      </w:rPr>
      <w:t xml:space="preserve">RESOLUCION No.                                                        DE                                                                    Hoja No. </w:t>
    </w:r>
    <w:r w:rsidR="00351C9D" w:rsidRPr="00AA3D7B">
      <w:rPr>
        <w:rStyle w:val="Nmerodepgina"/>
        <w:b/>
        <w:bCs/>
        <w:sz w:val="20"/>
      </w:rPr>
      <w:fldChar w:fldCharType="begin"/>
    </w:r>
    <w:r w:rsidR="00437736" w:rsidRPr="00AA3D7B">
      <w:rPr>
        <w:rStyle w:val="Nmerodepgina"/>
        <w:b/>
        <w:bCs/>
        <w:sz w:val="20"/>
      </w:rPr>
      <w:instrText>PAGE  \* Arabic  \* MERGEFORMAT</w:instrText>
    </w:r>
    <w:r w:rsidR="00351C9D" w:rsidRPr="00AA3D7B">
      <w:rPr>
        <w:rStyle w:val="Nmerodepgina"/>
        <w:b/>
        <w:bCs/>
        <w:sz w:val="20"/>
      </w:rPr>
      <w:fldChar w:fldCharType="separate"/>
    </w:r>
    <w:r w:rsidR="00FE05DD">
      <w:rPr>
        <w:rStyle w:val="Nmerodepgina"/>
        <w:b/>
        <w:bCs/>
        <w:noProof/>
        <w:sz w:val="20"/>
      </w:rPr>
      <w:t>9</w:t>
    </w:r>
    <w:r w:rsidR="00351C9D" w:rsidRPr="00AA3D7B">
      <w:rPr>
        <w:rStyle w:val="Nmerodepgina"/>
        <w:b/>
        <w:bCs/>
        <w:sz w:val="20"/>
      </w:rPr>
      <w:fldChar w:fldCharType="end"/>
    </w:r>
    <w:r w:rsidR="00437736" w:rsidRPr="00AA3D7B">
      <w:rPr>
        <w:rStyle w:val="Nmerodepgina"/>
        <w:b/>
        <w:sz w:val="20"/>
      </w:rPr>
      <w:t xml:space="preserve"> de </w:t>
    </w:r>
    <w:r w:rsidR="00351C9D" w:rsidRPr="00AA3D7B">
      <w:rPr>
        <w:rStyle w:val="Nmerodepgina"/>
        <w:b/>
        <w:bCs/>
        <w:sz w:val="20"/>
      </w:rPr>
      <w:fldChar w:fldCharType="begin"/>
    </w:r>
    <w:r w:rsidR="00437736" w:rsidRPr="00AA3D7B">
      <w:rPr>
        <w:rStyle w:val="Nmerodepgina"/>
        <w:b/>
        <w:bCs/>
        <w:sz w:val="20"/>
      </w:rPr>
      <w:instrText>NUMPAGES  \* Arabic  \* MERGEFORMAT</w:instrText>
    </w:r>
    <w:r w:rsidR="00351C9D" w:rsidRPr="00AA3D7B">
      <w:rPr>
        <w:rStyle w:val="Nmerodepgina"/>
        <w:b/>
        <w:bCs/>
        <w:sz w:val="20"/>
      </w:rPr>
      <w:fldChar w:fldCharType="separate"/>
    </w:r>
    <w:r w:rsidR="00FE05DD">
      <w:rPr>
        <w:rStyle w:val="Nmerodepgina"/>
        <w:b/>
        <w:bCs/>
        <w:noProof/>
        <w:sz w:val="20"/>
      </w:rPr>
      <w:t>9</w:t>
    </w:r>
    <w:r w:rsidR="00351C9D" w:rsidRPr="00AA3D7B">
      <w:rPr>
        <w:rStyle w:val="Nmerodepgina"/>
        <w:b/>
        <w:bCs/>
        <w:sz w:val="20"/>
      </w:rPr>
      <w:fldChar w:fldCharType="end"/>
    </w:r>
  </w:p>
  <w:p w14:paraId="334533E3" w14:textId="4B4F1ED4" w:rsidR="00437736" w:rsidRPr="008B72F8" w:rsidRDefault="00024AC9">
    <w:pPr>
      <w:pStyle w:val="Encabezado"/>
      <w:jc w:val="center"/>
      <w:rPr>
        <w:rStyle w:val="Nmerodepgina"/>
        <w:sz w:val="18"/>
        <w:szCs w:val="18"/>
      </w:rPr>
    </w:pPr>
    <w:r w:rsidRPr="00351C9D">
      <w:rPr>
        <w:noProof/>
        <w:lang w:val="es-CO" w:eastAsia="es-CO"/>
      </w:rPr>
      <mc:AlternateContent>
        <mc:Choice Requires="wpg">
          <w:drawing>
            <wp:anchor distT="0" distB="0" distL="114300" distR="114300" simplePos="0" relativeHeight="251657728" behindDoc="0" locked="0" layoutInCell="0" allowOverlap="1" wp14:anchorId="1FD0B38E" wp14:editId="5BB86031">
              <wp:simplePos x="0" y="0"/>
              <wp:positionH relativeFrom="column">
                <wp:posOffset>-298450</wp:posOffset>
              </wp:positionH>
              <wp:positionV relativeFrom="paragraph">
                <wp:posOffset>32385</wp:posOffset>
              </wp:positionV>
              <wp:extent cx="5943600" cy="10097135"/>
              <wp:effectExtent l="0" t="0" r="19050" b="18415"/>
              <wp:wrapNone/>
              <wp:docPr id="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97135"/>
                        <a:chOff x="1906" y="2794"/>
                        <a:chExt cx="9515" cy="14637"/>
                      </a:xfrm>
                    </wpg:grpSpPr>
                    <wps:wsp>
                      <wps:cNvPr id="12" name="Line 2"/>
                      <wps:cNvCnPr>
                        <a:cxnSpLocks noChangeShapeType="1"/>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Freeform 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Line 4"/>
                      <wps:cNvCnPr>
                        <a:cxnSpLocks noChangeShapeType="1"/>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5"/>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834B73" id="Group 1" o:spid="_x0000_s1026" style="position:absolute;margin-left:-23.5pt;margin-top:2.55pt;width:468pt;height:795.05pt;z-index:251657728"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" o:allowincell="f">
              <v:line id="Line 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shape id="Freeform 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KwcEA&#10;AADbAAAADwAAAGRycy9kb3ducmV2LnhtbERPTWvCQBC9F/oflhF6azaxRDS6ShFa4q2NwfOYHZNg&#10;djbsbjX9991Cobd5vM/Z7CYziBs531tWkCUpCOLG6p5bBfXx7XkJwgdkjYNlUvBNHnbbx4cNFtre&#10;+ZNuVWhFDGFfoIIuhLGQ0jcdGfSJHYkjd7HOYIjQtVI7vMdwM8h5mi6kwZ5jQ4cj7TtqrtWXUeDK&#10;RfZ+yFxq6tN5VX1kh1yec6WeZtPrGkSgKfyL/9yljvNf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isHBAAAA2wAAAA8AAAAAAAAAAAAAAAAAmAIAAGRycy9kb3du&#10;cmV2LnhtbFBLBQYAAAAABAAEAPUAAACGAwAAAAA=&#10;" path="m,l2760,e" strokeweight="1.5pt">
                <v:path arrowok="t" o:connecttype="custom" o:connectlocs="0,0;9515,0" o:connectangles="0,0"/>
              </v:shape>
              <v:line id="Line 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group>
          </w:pict>
        </mc:Fallback>
      </mc:AlternateContent>
    </w:r>
  </w:p>
  <w:p w14:paraId="00E452E0" w14:textId="1A8FE6D5" w:rsidR="00437736" w:rsidRPr="008B72F8" w:rsidRDefault="00437736" w:rsidP="00775BF7">
    <w:pPr>
      <w:pStyle w:val="Textoindependiente"/>
      <w:pBdr>
        <w:bottom w:val="single" w:sz="6" w:space="1" w:color="auto"/>
      </w:pBdr>
      <w:jc w:val="center"/>
      <w:rPr>
        <w:rFonts w:ascii="Arial" w:hAnsi="Arial" w:cs="Arial"/>
        <w:sz w:val="18"/>
        <w:szCs w:val="18"/>
        <w:lang w:val="es-CO"/>
      </w:rPr>
    </w:pPr>
    <w:r w:rsidRPr="008B72F8">
      <w:rPr>
        <w:rFonts w:ascii="Arial" w:hAnsi="Arial" w:cs="Arial"/>
        <w:sz w:val="18"/>
        <w:szCs w:val="18"/>
        <w:lang w:val="es-CO"/>
      </w:rPr>
      <w:t xml:space="preserve">Continuación de la Resolución  </w:t>
    </w:r>
    <w:r w:rsidRPr="008B72F8">
      <w:rPr>
        <w:rFonts w:ascii="Arial" w:hAnsi="Arial" w:cs="Arial"/>
        <w:i/>
        <w:sz w:val="18"/>
        <w:szCs w:val="18"/>
        <w:lang w:val="es-CO"/>
      </w:rPr>
      <w:t>“</w:t>
    </w:r>
    <w:r w:rsidR="00E75386" w:rsidRPr="008B72F8">
      <w:rPr>
        <w:rFonts w:ascii="Arial" w:hAnsi="Arial" w:cs="Arial"/>
        <w:i/>
        <w:sz w:val="18"/>
        <w:szCs w:val="18"/>
        <w:lang w:val="es-CO"/>
      </w:rPr>
      <w:t>Por la cual se establecen lineamientos técnicos para el</w:t>
    </w:r>
    <w:r w:rsidR="00C51AF1" w:rsidRPr="008B72F8">
      <w:rPr>
        <w:rFonts w:ascii="Arial" w:hAnsi="Arial" w:cs="Arial"/>
        <w:i/>
        <w:sz w:val="18"/>
        <w:szCs w:val="18"/>
        <w:lang w:val="es-CO"/>
      </w:rPr>
      <w:t xml:space="preserve"> </w:t>
    </w:r>
    <w:r w:rsidR="00E75386" w:rsidRPr="008B72F8">
      <w:rPr>
        <w:rFonts w:ascii="Arial" w:hAnsi="Arial" w:cs="Arial"/>
        <w:i/>
        <w:sz w:val="18"/>
        <w:szCs w:val="18"/>
        <w:lang w:val="es-CO"/>
      </w:rPr>
      <w:t>abandono de pozos perforados en desarrollo de actividades de exploración y explotación de hidrocarburos</w:t>
    </w:r>
    <w:r w:rsidRPr="008B72F8">
      <w:rPr>
        <w:rFonts w:ascii="Arial" w:hAnsi="Arial" w:cs="Arial"/>
        <w:i/>
        <w:sz w:val="18"/>
        <w:szCs w:val="18"/>
        <w:lang w:val="es-CO"/>
      </w:rPr>
      <w:t>”</w:t>
    </w:r>
    <w:r w:rsidRPr="008B72F8">
      <w:rPr>
        <w:rFonts w:ascii="Arial" w:hAnsi="Arial" w:cs="Arial"/>
        <w:sz w:val="18"/>
        <w:szCs w:val="18"/>
        <w:lang w:val="es-CO"/>
      </w:rPr>
      <w:t xml:space="preserve"> </w:t>
    </w:r>
  </w:p>
  <w:p w14:paraId="524C12D2" w14:textId="77777777" w:rsidR="00437736" w:rsidRPr="00775BF7" w:rsidRDefault="00437736" w:rsidP="00775BF7">
    <w:pPr>
      <w:pStyle w:val="Textoindependiente"/>
      <w:jc w:val="center"/>
      <w:rPr>
        <w:rFonts w:ascii="Arial" w:hAnsi="Arial" w:cs="Arial"/>
        <w:sz w:val="20"/>
        <w:szCs w:val="20"/>
        <w:lang w:val="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195E4" w14:textId="22FD8067" w:rsidR="00437736" w:rsidRDefault="00024AC9">
    <w:pPr>
      <w:pStyle w:val="Encabezado"/>
    </w:pPr>
    <w:r w:rsidRPr="00351C9D">
      <w:rPr>
        <w:noProof/>
        <w:lang w:val="es-CO" w:eastAsia="es-CO"/>
      </w:rPr>
      <mc:AlternateContent>
        <mc:Choice Requires="wpg">
          <w:drawing>
            <wp:anchor distT="0" distB="0" distL="114300" distR="114300" simplePos="0" relativeHeight="251656704" behindDoc="1" locked="0" layoutInCell="0" allowOverlap="1" wp14:anchorId="248514A5" wp14:editId="3DEF5E32">
              <wp:simplePos x="0" y="0"/>
              <wp:positionH relativeFrom="column">
                <wp:posOffset>-303530</wp:posOffset>
              </wp:positionH>
              <wp:positionV relativeFrom="paragraph">
                <wp:posOffset>187960</wp:posOffset>
              </wp:positionV>
              <wp:extent cx="5943600" cy="10048240"/>
              <wp:effectExtent l="0" t="0" r="19050" b="29210"/>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48240"/>
                        <a:chOff x="1864" y="1600"/>
                        <a:chExt cx="9360" cy="15163"/>
                      </a:xfrm>
                    </wpg:grpSpPr>
                    <wpg:grpSp>
                      <wpg:cNvPr id="2" name="Group 7"/>
                      <wpg:cNvGrpSpPr>
                        <a:grpSpLocks/>
                      </wpg:cNvGrpSpPr>
                      <wpg:grpSpPr bwMode="auto">
                        <a:xfrm>
                          <a:off x="1864" y="1600"/>
                          <a:ext cx="9360" cy="15163"/>
                          <a:chOff x="1906" y="2794"/>
                          <a:chExt cx="9515" cy="14637"/>
                        </a:xfrm>
                      </wpg:grpSpPr>
                      <wps:wsp>
                        <wps:cNvPr id="3" name="Line 8"/>
                        <wps:cNvCnPr>
                          <a:cxnSpLocks noChangeShapeType="1"/>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Freeform 9"/>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Line 10"/>
                        <wps:cNvCnPr>
                          <a:cxnSpLocks noChangeShapeType="1"/>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11"/>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 name="Group 12"/>
                      <wpg:cNvGrpSpPr>
                        <a:grpSpLocks/>
                      </wpg:cNvGrpSpPr>
                      <wpg:grpSpPr bwMode="auto">
                        <a:xfrm>
                          <a:off x="4608" y="1728"/>
                          <a:ext cx="4140" cy="2220"/>
                          <a:chOff x="4582" y="1215"/>
                          <a:chExt cx="4140" cy="2220"/>
                        </a:xfrm>
                      </wpg:grpSpPr>
                      <pic:pic xmlns:pic="http://schemas.openxmlformats.org/drawingml/2006/picture">
                        <pic:nvPicPr>
                          <pic:cNvPr id="8" name="Picture 13"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14"/>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5D16A" w14:textId="77777777" w:rsidR="00437736" w:rsidRDefault="00437736">
                              <w:pPr>
                                <w:jc w:val="right"/>
                                <w:rPr>
                                  <w:b/>
                                </w:rPr>
                              </w:pPr>
                              <w:r>
                                <w:rPr>
                                  <w:b/>
                                </w:rPr>
                                <w:t>MINISTERIO DE MINAS Y ENERGIA</w:t>
                              </w:r>
                            </w:p>
                            <w:p w14:paraId="62EF9052" w14:textId="77777777" w:rsidR="00437736" w:rsidRDefault="00437736">
                              <w:pPr>
                                <w:jc w:val="right"/>
                                <w:rPr>
                                  <w:b/>
                                </w:rPr>
                              </w:pPr>
                              <w:r>
                                <w:rPr>
                                  <w:b/>
                                </w:rPr>
                                <w:t xml:space="preserve"> </w:t>
                              </w:r>
                            </w:p>
                          </w:txbxContent>
                        </wps:txbx>
                        <wps:bodyPr rot="0" vert="horz" wrap="square" lIns="91440" tIns="45720" rIns="91440" bIns="45720" anchor="t" anchorCtr="0" upright="1">
                          <a:noAutofit/>
                        </wps:bodyPr>
                      </wps:wsp>
                      <wps:wsp>
                        <wps:cNvPr id="10" name="Text Box 15"/>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01146" w14:textId="77777777" w:rsidR="00437736" w:rsidRDefault="00437736">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8514A5" id="Group 16" o:spid="_x0000_s1026" style="position:absolute;margin-left:-23.9pt;margin-top:14.8pt;width:468pt;height:791.2pt;z-index:-251659776"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" o:allowincell="f">
              <v:group id="Group 7" o:spid="_x0000_s1027" style="position:absolute;left:1864;top:1600;width:9360;height:15163" coordorigin="1906,2794" coordsize="9515,14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8" o:spid="_x0000_s1028"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0oMMAAADaAAAADwAAAGRycy9kb3ducmV2LnhtbESPT2vCQBTE74LfYXmCN91YoUjqRkrB&#10;Kt4ai9DbI/vyp8m+jbsbjd++Wyj0OMzMb5jtbjSduJHzjWUFq2UCgriwuuFKwed5v9iA8AFZY2eZ&#10;FDzIwy6bTraYanvnD7rloRIRwj5FBXUIfSqlL2oy6Je2J45eaZ3BEKWrpHZ4j3DTyackeZYGG44L&#10;Nfb0VlPR5oNRcBly/vpu967D4f1wKC/X1q9PSs1n4+sLiEBj+A//tY9awRp+r8Qb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dKDDAAAA2gAAAA8AAAAAAAAAAAAA&#10;AAAAoQIAAGRycy9kb3ducmV2LnhtbFBLBQYAAAAABAAEAPkAAACRAwAAAAA=&#10;" strokeweight="1.5pt"/>
                <v:shape id="Freeform 9" o:spid="_x0000_s1029"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R2cEA&#10;AADaAAAADwAAAGRycy9kb3ducmV2LnhtbESPQYvCMBSE7wv+h/CEva1pR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EdnBAAAA2gAAAA8AAAAAAAAAAAAAAAAAmAIAAGRycy9kb3du&#10;cmV2LnhtbFBLBQYAAAAABAAEAPUAAACGAwAAAAA=&#10;" path="m,l2760,e" strokeweight="1.5pt">
                  <v:path arrowok="t" o:connecttype="custom" o:connectlocs="0,0;9515,0" o:connectangles="0,0"/>
                </v:shape>
                <v:line id="Line 10" o:spid="_x0000_s1030"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11" o:spid="_x0000_s1031"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group>
              <v:group id="Group 12" o:spid="_x0000_s1032" style="position:absolute;left:4608;top:1728;width:4140;height:2220" coordorigin="4582,1215" coordsize="414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KsGjBAAAA2gAAAA8AAABkcnMvZG93bnJldi54bWxEj8FuwjAMhu+TeIfISNxGSiUGKgSENoG6&#10;4woPYDWmrWic0gQoPP18mLSj9fv/7G+9HVyr7tSHxrOB2TQBRVx623Bl4HTcvy9BhYhssfVMBp4U&#10;YLsZva0xs/7BP3QvYqUEwiFDA3WMXaZ1KGtyGKa+I5bs7HuHUca+0rbHh8Bdq9Mk+dAOG5YLNXb0&#10;WVN5KW5OKN/54poeissrnQ+LHbX+K597YybjYbcCFWmI/8t/7dwakF9FRTRAb3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4KsGj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14" o:spid="_x0000_s1034"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2075D16A" w14:textId="77777777" w:rsidR="00437736" w:rsidRDefault="00437736">
                        <w:pPr>
                          <w:jc w:val="right"/>
                          <w:rPr>
                            <w:b/>
                          </w:rPr>
                        </w:pPr>
                        <w:r>
                          <w:rPr>
                            <w:b/>
                          </w:rPr>
                          <w:t>MINISTERIO DE MINAS Y ENERGIA</w:t>
                        </w:r>
                      </w:p>
                      <w:p w14:paraId="62EF9052" w14:textId="77777777" w:rsidR="00437736" w:rsidRDefault="00437736">
                        <w:pPr>
                          <w:jc w:val="right"/>
                          <w:rPr>
                            <w:b/>
                          </w:rPr>
                        </w:pPr>
                        <w:r>
                          <w:rPr>
                            <w:b/>
                          </w:rPr>
                          <w:t xml:space="preserve"> </w:t>
                        </w:r>
                      </w:p>
                    </w:txbxContent>
                  </v:textbox>
                </v:shape>
                <v:shape id="Text Box 15" o:spid="_x0000_s1035"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2A901146" w14:textId="77777777" w:rsidR="00437736" w:rsidRDefault="00437736">
                        <w:pPr>
                          <w:jc w:val="center"/>
                          <w:rPr>
                            <w:sz w:val="20"/>
                            <w:lang w:val="es-ES_tradnl"/>
                          </w:rPr>
                        </w:pPr>
                        <w:r>
                          <w:rPr>
                            <w:b/>
                            <w:sz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4104A"/>
    <w:multiLevelType w:val="hybridMultilevel"/>
    <w:tmpl w:val="E72629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933278"/>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A3072C"/>
    <w:multiLevelType w:val="hybridMultilevel"/>
    <w:tmpl w:val="0A6E77CA"/>
    <w:lvl w:ilvl="0" w:tplc="B1FEF0E4">
      <w:start w:val="1"/>
      <w:numFmt w:val="decimal"/>
      <w:lvlText w:val="%1."/>
      <w:lvlJc w:val="left"/>
      <w:pPr>
        <w:ind w:left="871" w:hanging="360"/>
      </w:pPr>
      <w:rPr>
        <w:rFonts w:hint="default"/>
      </w:rPr>
    </w:lvl>
    <w:lvl w:ilvl="1" w:tplc="240A0019" w:tentative="1">
      <w:start w:val="1"/>
      <w:numFmt w:val="lowerLetter"/>
      <w:lvlText w:val="%2."/>
      <w:lvlJc w:val="left"/>
      <w:pPr>
        <w:ind w:left="1591" w:hanging="360"/>
      </w:pPr>
    </w:lvl>
    <w:lvl w:ilvl="2" w:tplc="240A001B" w:tentative="1">
      <w:start w:val="1"/>
      <w:numFmt w:val="lowerRoman"/>
      <w:lvlText w:val="%3."/>
      <w:lvlJc w:val="right"/>
      <w:pPr>
        <w:ind w:left="2311" w:hanging="180"/>
      </w:pPr>
    </w:lvl>
    <w:lvl w:ilvl="3" w:tplc="240A000F" w:tentative="1">
      <w:start w:val="1"/>
      <w:numFmt w:val="decimal"/>
      <w:lvlText w:val="%4."/>
      <w:lvlJc w:val="left"/>
      <w:pPr>
        <w:ind w:left="3031" w:hanging="360"/>
      </w:pPr>
    </w:lvl>
    <w:lvl w:ilvl="4" w:tplc="240A0019" w:tentative="1">
      <w:start w:val="1"/>
      <w:numFmt w:val="lowerLetter"/>
      <w:lvlText w:val="%5."/>
      <w:lvlJc w:val="left"/>
      <w:pPr>
        <w:ind w:left="3751" w:hanging="360"/>
      </w:pPr>
    </w:lvl>
    <w:lvl w:ilvl="5" w:tplc="240A001B" w:tentative="1">
      <w:start w:val="1"/>
      <w:numFmt w:val="lowerRoman"/>
      <w:lvlText w:val="%6."/>
      <w:lvlJc w:val="right"/>
      <w:pPr>
        <w:ind w:left="4471" w:hanging="180"/>
      </w:pPr>
    </w:lvl>
    <w:lvl w:ilvl="6" w:tplc="240A000F" w:tentative="1">
      <w:start w:val="1"/>
      <w:numFmt w:val="decimal"/>
      <w:lvlText w:val="%7."/>
      <w:lvlJc w:val="left"/>
      <w:pPr>
        <w:ind w:left="5191" w:hanging="360"/>
      </w:pPr>
    </w:lvl>
    <w:lvl w:ilvl="7" w:tplc="240A0019" w:tentative="1">
      <w:start w:val="1"/>
      <w:numFmt w:val="lowerLetter"/>
      <w:lvlText w:val="%8."/>
      <w:lvlJc w:val="left"/>
      <w:pPr>
        <w:ind w:left="5911" w:hanging="360"/>
      </w:pPr>
    </w:lvl>
    <w:lvl w:ilvl="8" w:tplc="240A001B" w:tentative="1">
      <w:start w:val="1"/>
      <w:numFmt w:val="lowerRoman"/>
      <w:lvlText w:val="%9."/>
      <w:lvlJc w:val="right"/>
      <w:pPr>
        <w:ind w:left="6631" w:hanging="180"/>
      </w:pPr>
    </w:lvl>
  </w:abstractNum>
  <w:abstractNum w:abstractNumId="3" w15:restartNumberingAfterBreak="0">
    <w:nsid w:val="0B3A512D"/>
    <w:multiLevelType w:val="multilevel"/>
    <w:tmpl w:val="C7F478D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4A65C7C"/>
    <w:multiLevelType w:val="hybridMultilevel"/>
    <w:tmpl w:val="69A69E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9F804FD"/>
    <w:multiLevelType w:val="hybridMultilevel"/>
    <w:tmpl w:val="50AC46F4"/>
    <w:lvl w:ilvl="0" w:tplc="A482BBA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C396B99"/>
    <w:multiLevelType w:val="hybridMultilevel"/>
    <w:tmpl w:val="E1EA73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E3876C1"/>
    <w:multiLevelType w:val="hybridMultilevel"/>
    <w:tmpl w:val="264CBBC4"/>
    <w:lvl w:ilvl="0" w:tplc="240A000F">
      <w:start w:val="1"/>
      <w:numFmt w:val="decimal"/>
      <w:lvlText w:val="%1."/>
      <w:lvlJc w:val="left"/>
      <w:pPr>
        <w:ind w:left="1077" w:hanging="360"/>
      </w:pPr>
    </w:lvl>
    <w:lvl w:ilvl="1" w:tplc="240A0019" w:tentative="1">
      <w:start w:val="1"/>
      <w:numFmt w:val="lowerLetter"/>
      <w:lvlText w:val="%2."/>
      <w:lvlJc w:val="left"/>
      <w:pPr>
        <w:ind w:left="1797" w:hanging="360"/>
      </w:pPr>
    </w:lvl>
    <w:lvl w:ilvl="2" w:tplc="240A001B" w:tentative="1">
      <w:start w:val="1"/>
      <w:numFmt w:val="lowerRoman"/>
      <w:lvlText w:val="%3."/>
      <w:lvlJc w:val="right"/>
      <w:pPr>
        <w:ind w:left="2517" w:hanging="180"/>
      </w:pPr>
    </w:lvl>
    <w:lvl w:ilvl="3" w:tplc="240A000F" w:tentative="1">
      <w:start w:val="1"/>
      <w:numFmt w:val="decimal"/>
      <w:lvlText w:val="%4."/>
      <w:lvlJc w:val="left"/>
      <w:pPr>
        <w:ind w:left="3237" w:hanging="360"/>
      </w:pPr>
    </w:lvl>
    <w:lvl w:ilvl="4" w:tplc="240A0019" w:tentative="1">
      <w:start w:val="1"/>
      <w:numFmt w:val="lowerLetter"/>
      <w:lvlText w:val="%5."/>
      <w:lvlJc w:val="left"/>
      <w:pPr>
        <w:ind w:left="3957" w:hanging="360"/>
      </w:pPr>
    </w:lvl>
    <w:lvl w:ilvl="5" w:tplc="240A001B" w:tentative="1">
      <w:start w:val="1"/>
      <w:numFmt w:val="lowerRoman"/>
      <w:lvlText w:val="%6."/>
      <w:lvlJc w:val="right"/>
      <w:pPr>
        <w:ind w:left="4677" w:hanging="180"/>
      </w:pPr>
    </w:lvl>
    <w:lvl w:ilvl="6" w:tplc="240A000F" w:tentative="1">
      <w:start w:val="1"/>
      <w:numFmt w:val="decimal"/>
      <w:lvlText w:val="%7."/>
      <w:lvlJc w:val="left"/>
      <w:pPr>
        <w:ind w:left="5397" w:hanging="360"/>
      </w:pPr>
    </w:lvl>
    <w:lvl w:ilvl="7" w:tplc="240A0019" w:tentative="1">
      <w:start w:val="1"/>
      <w:numFmt w:val="lowerLetter"/>
      <w:lvlText w:val="%8."/>
      <w:lvlJc w:val="left"/>
      <w:pPr>
        <w:ind w:left="6117" w:hanging="360"/>
      </w:pPr>
    </w:lvl>
    <w:lvl w:ilvl="8" w:tplc="240A001B" w:tentative="1">
      <w:start w:val="1"/>
      <w:numFmt w:val="lowerRoman"/>
      <w:lvlText w:val="%9."/>
      <w:lvlJc w:val="right"/>
      <w:pPr>
        <w:ind w:left="6837" w:hanging="180"/>
      </w:pPr>
    </w:lvl>
  </w:abstractNum>
  <w:abstractNum w:abstractNumId="8" w15:restartNumberingAfterBreak="0">
    <w:nsid w:val="20907C01"/>
    <w:multiLevelType w:val="hybridMultilevel"/>
    <w:tmpl w:val="68B2EB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2AB236C"/>
    <w:multiLevelType w:val="hybridMultilevel"/>
    <w:tmpl w:val="610C6CC8"/>
    <w:lvl w:ilvl="0" w:tplc="240A000F">
      <w:start w:val="1"/>
      <w:numFmt w:val="decimal"/>
      <w:lvlText w:val="%1."/>
      <w:lvlJc w:val="left"/>
      <w:pPr>
        <w:ind w:left="588" w:hanging="360"/>
      </w:pPr>
      <w:rPr>
        <w:rFonts w:hint="default"/>
      </w:rPr>
    </w:lvl>
    <w:lvl w:ilvl="1" w:tplc="240A0019" w:tentative="1">
      <w:start w:val="1"/>
      <w:numFmt w:val="lowerLetter"/>
      <w:lvlText w:val="%2."/>
      <w:lvlJc w:val="left"/>
      <w:pPr>
        <w:ind w:left="1308" w:hanging="360"/>
      </w:pPr>
    </w:lvl>
    <w:lvl w:ilvl="2" w:tplc="240A001B" w:tentative="1">
      <w:start w:val="1"/>
      <w:numFmt w:val="lowerRoman"/>
      <w:lvlText w:val="%3."/>
      <w:lvlJc w:val="right"/>
      <w:pPr>
        <w:ind w:left="2028" w:hanging="180"/>
      </w:pPr>
    </w:lvl>
    <w:lvl w:ilvl="3" w:tplc="240A000F" w:tentative="1">
      <w:start w:val="1"/>
      <w:numFmt w:val="decimal"/>
      <w:lvlText w:val="%4."/>
      <w:lvlJc w:val="left"/>
      <w:pPr>
        <w:ind w:left="2748" w:hanging="360"/>
      </w:pPr>
    </w:lvl>
    <w:lvl w:ilvl="4" w:tplc="240A0019" w:tentative="1">
      <w:start w:val="1"/>
      <w:numFmt w:val="lowerLetter"/>
      <w:lvlText w:val="%5."/>
      <w:lvlJc w:val="left"/>
      <w:pPr>
        <w:ind w:left="3468" w:hanging="360"/>
      </w:pPr>
    </w:lvl>
    <w:lvl w:ilvl="5" w:tplc="240A001B" w:tentative="1">
      <w:start w:val="1"/>
      <w:numFmt w:val="lowerRoman"/>
      <w:lvlText w:val="%6."/>
      <w:lvlJc w:val="right"/>
      <w:pPr>
        <w:ind w:left="4188" w:hanging="180"/>
      </w:pPr>
    </w:lvl>
    <w:lvl w:ilvl="6" w:tplc="240A000F" w:tentative="1">
      <w:start w:val="1"/>
      <w:numFmt w:val="decimal"/>
      <w:lvlText w:val="%7."/>
      <w:lvlJc w:val="left"/>
      <w:pPr>
        <w:ind w:left="4908" w:hanging="360"/>
      </w:pPr>
    </w:lvl>
    <w:lvl w:ilvl="7" w:tplc="240A0019" w:tentative="1">
      <w:start w:val="1"/>
      <w:numFmt w:val="lowerLetter"/>
      <w:lvlText w:val="%8."/>
      <w:lvlJc w:val="left"/>
      <w:pPr>
        <w:ind w:left="5628" w:hanging="360"/>
      </w:pPr>
    </w:lvl>
    <w:lvl w:ilvl="8" w:tplc="240A001B" w:tentative="1">
      <w:start w:val="1"/>
      <w:numFmt w:val="lowerRoman"/>
      <w:lvlText w:val="%9."/>
      <w:lvlJc w:val="right"/>
      <w:pPr>
        <w:ind w:left="6348" w:hanging="180"/>
      </w:pPr>
    </w:lvl>
  </w:abstractNum>
  <w:abstractNum w:abstractNumId="10" w15:restartNumberingAfterBreak="0">
    <w:nsid w:val="23B504D4"/>
    <w:multiLevelType w:val="hybridMultilevel"/>
    <w:tmpl w:val="8020BD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5902C89"/>
    <w:multiLevelType w:val="multilevel"/>
    <w:tmpl w:val="8FEA97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8481C06"/>
    <w:multiLevelType w:val="hybridMultilevel"/>
    <w:tmpl w:val="6CC080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F6155C8"/>
    <w:multiLevelType w:val="hybridMultilevel"/>
    <w:tmpl w:val="4C0CD9E0"/>
    <w:lvl w:ilvl="0" w:tplc="271E37C2">
      <w:start w:val="1"/>
      <w:numFmt w:val="decimal"/>
      <w:lvlText w:val="%1."/>
      <w:lvlJc w:val="left"/>
      <w:pPr>
        <w:ind w:left="1428" w:hanging="360"/>
      </w:pPr>
      <w:rPr>
        <w:rFonts w:hint="default"/>
        <w:b/>
        <w:i w:val="0"/>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4" w15:restartNumberingAfterBreak="0">
    <w:nsid w:val="300E52F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B2542E"/>
    <w:multiLevelType w:val="hybridMultilevel"/>
    <w:tmpl w:val="3FFE80C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1D7338B"/>
    <w:multiLevelType w:val="multilevel"/>
    <w:tmpl w:val="B44EC4C6"/>
    <w:lvl w:ilvl="0">
      <w:start w:val="1"/>
      <w:numFmt w:val="decimal"/>
      <w:lvlText w:val="%1."/>
      <w:lvlJc w:val="left"/>
      <w:pPr>
        <w:ind w:left="720" w:hanging="360"/>
      </w:pPr>
    </w:lvl>
    <w:lvl w:ilvl="1">
      <w:start w:val="7"/>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3546B40"/>
    <w:multiLevelType w:val="hybridMultilevel"/>
    <w:tmpl w:val="EFE01DBA"/>
    <w:lvl w:ilvl="0" w:tplc="D7B60C58">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4347F37"/>
    <w:multiLevelType w:val="hybridMultilevel"/>
    <w:tmpl w:val="9070AE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4863389"/>
    <w:multiLevelType w:val="hybridMultilevel"/>
    <w:tmpl w:val="511AE2AC"/>
    <w:lvl w:ilvl="0" w:tplc="98FED7B8">
      <w:start w:val="1"/>
      <w:numFmt w:val="decimal"/>
      <w:lvlText w:val="%1."/>
      <w:lvlJc w:val="left"/>
      <w:pPr>
        <w:ind w:left="720" w:hanging="360"/>
      </w:pPr>
      <w:rPr>
        <w:rFonts w:hint="default"/>
        <w:b w:val="0"/>
        <w:i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6341923"/>
    <w:multiLevelType w:val="hybridMultilevel"/>
    <w:tmpl w:val="31340F9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8B818CE"/>
    <w:multiLevelType w:val="multilevel"/>
    <w:tmpl w:val="DC564E08"/>
    <w:lvl w:ilvl="0">
      <w:start w:val="1"/>
      <w:numFmt w:val="decimal"/>
      <w:lvlText w:val="%1."/>
      <w:lvlJc w:val="left"/>
      <w:pPr>
        <w:ind w:left="720" w:hanging="360"/>
      </w:pPr>
      <w:rPr>
        <w:rFonts w:hint="default"/>
        <w:b w:val="0"/>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95D658C"/>
    <w:multiLevelType w:val="multilevel"/>
    <w:tmpl w:val="FE9C41CA"/>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B7F4339"/>
    <w:multiLevelType w:val="multilevel"/>
    <w:tmpl w:val="C7F478D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3BAD1D8B"/>
    <w:multiLevelType w:val="multilevel"/>
    <w:tmpl w:val="A0324872"/>
    <w:lvl w:ilvl="0">
      <w:start w:val="10"/>
      <w:numFmt w:val="decimal"/>
      <w:lvlText w:val="%1."/>
      <w:lvlJc w:val="left"/>
      <w:pPr>
        <w:ind w:left="390" w:hanging="390"/>
      </w:pPr>
      <w:rPr>
        <w:rFonts w:hint="default"/>
      </w:rPr>
    </w:lvl>
    <w:lvl w:ilvl="1">
      <w:start w:val="1"/>
      <w:numFmt w:val="decimal"/>
      <w:lvlText w:val="%2."/>
      <w:lvlJc w:val="left"/>
      <w:pPr>
        <w:ind w:left="1080" w:hanging="72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3F1140FC"/>
    <w:multiLevelType w:val="hybridMultilevel"/>
    <w:tmpl w:val="5F3C13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19D5C32"/>
    <w:multiLevelType w:val="hybridMultilevel"/>
    <w:tmpl w:val="5AA86702"/>
    <w:lvl w:ilvl="0" w:tplc="423E9054">
      <w:start w:val="1"/>
      <w:numFmt w:val="decimal"/>
      <w:lvlText w:val="%1."/>
      <w:lvlJc w:val="left"/>
      <w:pPr>
        <w:ind w:left="720" w:hanging="360"/>
      </w:pPr>
      <w:rPr>
        <w:rFonts w:ascii="Arial" w:eastAsia="MS Mincho"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A0B434D"/>
    <w:multiLevelType w:val="hybridMultilevel"/>
    <w:tmpl w:val="67F495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EB13192"/>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5D34B0"/>
    <w:multiLevelType w:val="hybridMultilevel"/>
    <w:tmpl w:val="9070AE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9D03DC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A7571C3"/>
    <w:multiLevelType w:val="hybridMultilevel"/>
    <w:tmpl w:val="94BED420"/>
    <w:lvl w:ilvl="0" w:tplc="240A000F">
      <w:start w:val="1"/>
      <w:numFmt w:val="decimal"/>
      <w:lvlText w:val="%1."/>
      <w:lvlJc w:val="left"/>
      <w:pPr>
        <w:ind w:left="1069" w:hanging="360"/>
      </w:p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32" w15:restartNumberingAfterBreak="0">
    <w:nsid w:val="61E02C85"/>
    <w:multiLevelType w:val="multilevel"/>
    <w:tmpl w:val="15E8C2BC"/>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64BF4A4A"/>
    <w:multiLevelType w:val="hybridMultilevel"/>
    <w:tmpl w:val="7576D5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7904440"/>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A2435DF"/>
    <w:multiLevelType w:val="hybridMultilevel"/>
    <w:tmpl w:val="9070AE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C16583A"/>
    <w:multiLevelType w:val="hybridMultilevel"/>
    <w:tmpl w:val="422AA39A"/>
    <w:lvl w:ilvl="0" w:tplc="679E71A2">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0000DC2"/>
    <w:multiLevelType w:val="multilevel"/>
    <w:tmpl w:val="7E2A92C6"/>
    <w:lvl w:ilvl="0">
      <w:start w:val="1"/>
      <w:numFmt w:val="decimal"/>
      <w:lvlText w:val="%1."/>
      <w:lvlJc w:val="left"/>
      <w:pPr>
        <w:ind w:left="720" w:hanging="360"/>
      </w:pPr>
      <w:rPr>
        <w:rFonts w:hint="default"/>
        <w:b w:val="0"/>
      </w:rPr>
    </w:lvl>
    <w:lvl w:ilvl="1">
      <w:start w:val="3"/>
      <w:numFmt w:val="decimal"/>
      <w:isLgl/>
      <w:lvlText w:val="%1.%2."/>
      <w:lvlJc w:val="left"/>
      <w:pPr>
        <w:ind w:left="1080" w:hanging="720"/>
      </w:pPr>
      <w:rPr>
        <w:rFonts w:hint="default"/>
      </w:rPr>
    </w:lvl>
    <w:lvl w:ilvl="2">
      <w:start w:val="4"/>
      <w:numFmt w:val="decimal"/>
      <w:isLgl/>
      <w:lvlText w:val="%1.%2.%3."/>
      <w:lvlJc w:val="left"/>
      <w:pPr>
        <w:ind w:left="100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1801818"/>
    <w:multiLevelType w:val="hybridMultilevel"/>
    <w:tmpl w:val="08E224B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37A699D"/>
    <w:multiLevelType w:val="multilevel"/>
    <w:tmpl w:val="5540EB32"/>
    <w:lvl w:ilvl="0">
      <w:start w:val="9"/>
      <w:numFmt w:val="decimal"/>
      <w:lvlText w:val="%1."/>
      <w:lvlJc w:val="left"/>
      <w:pPr>
        <w:ind w:left="390" w:hanging="390"/>
      </w:pPr>
      <w:rPr>
        <w:rFonts w:hint="default"/>
      </w:rPr>
    </w:lvl>
    <w:lvl w:ilvl="1">
      <w:start w:val="1"/>
      <w:numFmt w:val="decimal"/>
      <w:lvlText w:val="%2."/>
      <w:lvlJc w:val="left"/>
      <w:pPr>
        <w:ind w:left="1080" w:hanging="720"/>
      </w:pPr>
      <w:rPr>
        <w:rFonts w:hint="default"/>
        <w:b w:val="0"/>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77F65F05"/>
    <w:multiLevelType w:val="hybridMultilevel"/>
    <w:tmpl w:val="1D2A1C7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CFA62E6"/>
    <w:multiLevelType w:val="multilevel"/>
    <w:tmpl w:val="D2C2011E"/>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DDE7C88"/>
    <w:multiLevelType w:val="hybridMultilevel"/>
    <w:tmpl w:val="5F86FF7A"/>
    <w:lvl w:ilvl="0" w:tplc="85242712">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7"/>
  </w:num>
  <w:num w:numId="2">
    <w:abstractNumId w:val="10"/>
  </w:num>
  <w:num w:numId="3">
    <w:abstractNumId w:val="16"/>
  </w:num>
  <w:num w:numId="4">
    <w:abstractNumId w:val="11"/>
  </w:num>
  <w:num w:numId="5">
    <w:abstractNumId w:val="30"/>
  </w:num>
  <w:num w:numId="6">
    <w:abstractNumId w:val="1"/>
  </w:num>
  <w:num w:numId="7">
    <w:abstractNumId w:val="28"/>
  </w:num>
  <w:num w:numId="8">
    <w:abstractNumId w:val="4"/>
  </w:num>
  <w:num w:numId="9">
    <w:abstractNumId w:val="33"/>
  </w:num>
  <w:num w:numId="10">
    <w:abstractNumId w:val="19"/>
  </w:num>
  <w:num w:numId="11">
    <w:abstractNumId w:val="37"/>
  </w:num>
  <w:num w:numId="12">
    <w:abstractNumId w:val="5"/>
  </w:num>
  <w:num w:numId="13">
    <w:abstractNumId w:val="0"/>
  </w:num>
  <w:num w:numId="14">
    <w:abstractNumId w:val="42"/>
  </w:num>
  <w:num w:numId="15">
    <w:abstractNumId w:val="20"/>
  </w:num>
  <w:num w:numId="16">
    <w:abstractNumId w:val="38"/>
  </w:num>
  <w:num w:numId="17">
    <w:abstractNumId w:val="3"/>
  </w:num>
  <w:num w:numId="18">
    <w:abstractNumId w:val="31"/>
  </w:num>
  <w:num w:numId="19">
    <w:abstractNumId w:val="21"/>
  </w:num>
  <w:num w:numId="20">
    <w:abstractNumId w:val="36"/>
  </w:num>
  <w:num w:numId="21">
    <w:abstractNumId w:val="18"/>
  </w:num>
  <w:num w:numId="22">
    <w:abstractNumId w:val="12"/>
  </w:num>
  <w:num w:numId="23">
    <w:abstractNumId w:val="40"/>
  </w:num>
  <w:num w:numId="24">
    <w:abstractNumId w:val="26"/>
  </w:num>
  <w:num w:numId="25">
    <w:abstractNumId w:val="35"/>
  </w:num>
  <w:num w:numId="26">
    <w:abstractNumId w:val="29"/>
  </w:num>
  <w:num w:numId="27">
    <w:abstractNumId w:val="22"/>
  </w:num>
  <w:num w:numId="28">
    <w:abstractNumId w:val="23"/>
  </w:num>
  <w:num w:numId="29">
    <w:abstractNumId w:val="7"/>
  </w:num>
  <w:num w:numId="30">
    <w:abstractNumId w:val="17"/>
  </w:num>
  <w:num w:numId="31">
    <w:abstractNumId w:val="8"/>
  </w:num>
  <w:num w:numId="32">
    <w:abstractNumId w:val="25"/>
  </w:num>
  <w:num w:numId="33">
    <w:abstractNumId w:val="2"/>
  </w:num>
  <w:num w:numId="34">
    <w:abstractNumId w:val="34"/>
  </w:num>
  <w:num w:numId="35">
    <w:abstractNumId w:val="41"/>
  </w:num>
  <w:num w:numId="36">
    <w:abstractNumId w:val="24"/>
  </w:num>
  <w:num w:numId="37">
    <w:abstractNumId w:val="6"/>
  </w:num>
  <w:num w:numId="38">
    <w:abstractNumId w:val="13"/>
  </w:num>
  <w:num w:numId="39">
    <w:abstractNumId w:val="9"/>
  </w:num>
  <w:num w:numId="40">
    <w:abstractNumId w:val="32"/>
  </w:num>
  <w:num w:numId="41">
    <w:abstractNumId w:val="14"/>
  </w:num>
  <w:num w:numId="42">
    <w:abstractNumId w:val="39"/>
  </w:num>
  <w:num w:numId="43">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1" style="mso-position-vertical-relative:line" o:allowoverlap="f"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385"/>
    <w:rsid w:val="00000D05"/>
    <w:rsid w:val="000035EF"/>
    <w:rsid w:val="000066C1"/>
    <w:rsid w:val="00006E3A"/>
    <w:rsid w:val="00015231"/>
    <w:rsid w:val="00015C4E"/>
    <w:rsid w:val="00015E61"/>
    <w:rsid w:val="000168FA"/>
    <w:rsid w:val="00020762"/>
    <w:rsid w:val="00024754"/>
    <w:rsid w:val="00024AC9"/>
    <w:rsid w:val="00025F3E"/>
    <w:rsid w:val="0003074C"/>
    <w:rsid w:val="000318D7"/>
    <w:rsid w:val="00033150"/>
    <w:rsid w:val="00035670"/>
    <w:rsid w:val="00037BEC"/>
    <w:rsid w:val="00041F2E"/>
    <w:rsid w:val="00044D79"/>
    <w:rsid w:val="000465C7"/>
    <w:rsid w:val="0004675E"/>
    <w:rsid w:val="000473C6"/>
    <w:rsid w:val="0004779F"/>
    <w:rsid w:val="00050A69"/>
    <w:rsid w:val="00050F2D"/>
    <w:rsid w:val="000517C2"/>
    <w:rsid w:val="00055081"/>
    <w:rsid w:val="00056F30"/>
    <w:rsid w:val="00061DDA"/>
    <w:rsid w:val="000728CD"/>
    <w:rsid w:val="00072D68"/>
    <w:rsid w:val="00073F2A"/>
    <w:rsid w:val="0007613C"/>
    <w:rsid w:val="00077960"/>
    <w:rsid w:val="000861B9"/>
    <w:rsid w:val="00093EC2"/>
    <w:rsid w:val="00096BF1"/>
    <w:rsid w:val="000A3794"/>
    <w:rsid w:val="000B20B9"/>
    <w:rsid w:val="000B588B"/>
    <w:rsid w:val="000B6044"/>
    <w:rsid w:val="000B7E4C"/>
    <w:rsid w:val="000C796D"/>
    <w:rsid w:val="000D03B1"/>
    <w:rsid w:val="000D0C32"/>
    <w:rsid w:val="000D0EE7"/>
    <w:rsid w:val="000D14A9"/>
    <w:rsid w:val="000D1916"/>
    <w:rsid w:val="000D4CC5"/>
    <w:rsid w:val="000D5AAB"/>
    <w:rsid w:val="000E07D0"/>
    <w:rsid w:val="000E14E1"/>
    <w:rsid w:val="000E1D78"/>
    <w:rsid w:val="000E31F3"/>
    <w:rsid w:val="000E41C7"/>
    <w:rsid w:val="000F0829"/>
    <w:rsid w:val="000F2E63"/>
    <w:rsid w:val="000F4EF2"/>
    <w:rsid w:val="00110A75"/>
    <w:rsid w:val="00110F32"/>
    <w:rsid w:val="001167E2"/>
    <w:rsid w:val="00116AEA"/>
    <w:rsid w:val="001175DE"/>
    <w:rsid w:val="001225B2"/>
    <w:rsid w:val="00123777"/>
    <w:rsid w:val="00130656"/>
    <w:rsid w:val="00132B20"/>
    <w:rsid w:val="00133319"/>
    <w:rsid w:val="00133AC4"/>
    <w:rsid w:val="00134562"/>
    <w:rsid w:val="00134B52"/>
    <w:rsid w:val="00134EC3"/>
    <w:rsid w:val="0013569A"/>
    <w:rsid w:val="001370E8"/>
    <w:rsid w:val="00140A0C"/>
    <w:rsid w:val="00141FA5"/>
    <w:rsid w:val="00145AD6"/>
    <w:rsid w:val="001469F1"/>
    <w:rsid w:val="00150D39"/>
    <w:rsid w:val="00156D43"/>
    <w:rsid w:val="001570F3"/>
    <w:rsid w:val="00157232"/>
    <w:rsid w:val="00161AB5"/>
    <w:rsid w:val="0016358C"/>
    <w:rsid w:val="00164206"/>
    <w:rsid w:val="001705DA"/>
    <w:rsid w:val="00175A4B"/>
    <w:rsid w:val="001820A5"/>
    <w:rsid w:val="00182FD7"/>
    <w:rsid w:val="00184F9F"/>
    <w:rsid w:val="00190B4F"/>
    <w:rsid w:val="00190B66"/>
    <w:rsid w:val="0019325C"/>
    <w:rsid w:val="00194526"/>
    <w:rsid w:val="00195B77"/>
    <w:rsid w:val="00195F19"/>
    <w:rsid w:val="001A03B3"/>
    <w:rsid w:val="001A07B2"/>
    <w:rsid w:val="001A12AC"/>
    <w:rsid w:val="001A1710"/>
    <w:rsid w:val="001A337D"/>
    <w:rsid w:val="001B07C1"/>
    <w:rsid w:val="001C0875"/>
    <w:rsid w:val="001C1136"/>
    <w:rsid w:val="001C1625"/>
    <w:rsid w:val="001C7083"/>
    <w:rsid w:val="001D4E7C"/>
    <w:rsid w:val="001D7661"/>
    <w:rsid w:val="001E01A2"/>
    <w:rsid w:val="001E5461"/>
    <w:rsid w:val="001E620F"/>
    <w:rsid w:val="001F38B4"/>
    <w:rsid w:val="00200EDA"/>
    <w:rsid w:val="00203E86"/>
    <w:rsid w:val="00207F8C"/>
    <w:rsid w:val="00213CBE"/>
    <w:rsid w:val="00216017"/>
    <w:rsid w:val="00216558"/>
    <w:rsid w:val="00220343"/>
    <w:rsid w:val="00222787"/>
    <w:rsid w:val="00225A20"/>
    <w:rsid w:val="0023234E"/>
    <w:rsid w:val="00236200"/>
    <w:rsid w:val="002418A4"/>
    <w:rsid w:val="00241A39"/>
    <w:rsid w:val="0024318E"/>
    <w:rsid w:val="00244BE8"/>
    <w:rsid w:val="00245A65"/>
    <w:rsid w:val="00260CE4"/>
    <w:rsid w:val="002628B0"/>
    <w:rsid w:val="002644A2"/>
    <w:rsid w:val="00265DF4"/>
    <w:rsid w:val="00266C98"/>
    <w:rsid w:val="00272126"/>
    <w:rsid w:val="00274D7E"/>
    <w:rsid w:val="00276A24"/>
    <w:rsid w:val="00276B70"/>
    <w:rsid w:val="002815B1"/>
    <w:rsid w:val="00281E2C"/>
    <w:rsid w:val="00282A1E"/>
    <w:rsid w:val="00285BE2"/>
    <w:rsid w:val="00286308"/>
    <w:rsid w:val="002873DD"/>
    <w:rsid w:val="00293973"/>
    <w:rsid w:val="002945EC"/>
    <w:rsid w:val="00297428"/>
    <w:rsid w:val="00297BA6"/>
    <w:rsid w:val="002A112D"/>
    <w:rsid w:val="002A1E4A"/>
    <w:rsid w:val="002A4BBA"/>
    <w:rsid w:val="002A70DB"/>
    <w:rsid w:val="002B464A"/>
    <w:rsid w:val="002B484E"/>
    <w:rsid w:val="002C0093"/>
    <w:rsid w:val="002C4FA2"/>
    <w:rsid w:val="002D5BAA"/>
    <w:rsid w:val="002E14DE"/>
    <w:rsid w:val="002E6685"/>
    <w:rsid w:val="002E7C4E"/>
    <w:rsid w:val="002F28B2"/>
    <w:rsid w:val="002F441C"/>
    <w:rsid w:val="002F52BD"/>
    <w:rsid w:val="003019E8"/>
    <w:rsid w:val="003028BA"/>
    <w:rsid w:val="00305D0A"/>
    <w:rsid w:val="00312013"/>
    <w:rsid w:val="00312ED2"/>
    <w:rsid w:val="0031310D"/>
    <w:rsid w:val="003143B7"/>
    <w:rsid w:val="00314939"/>
    <w:rsid w:val="003206B3"/>
    <w:rsid w:val="00320C9C"/>
    <w:rsid w:val="003364AD"/>
    <w:rsid w:val="003421B2"/>
    <w:rsid w:val="00344129"/>
    <w:rsid w:val="00345075"/>
    <w:rsid w:val="00351C9D"/>
    <w:rsid w:val="00353D7F"/>
    <w:rsid w:val="00356FF3"/>
    <w:rsid w:val="00357D61"/>
    <w:rsid w:val="0036042D"/>
    <w:rsid w:val="00361BA7"/>
    <w:rsid w:val="00363779"/>
    <w:rsid w:val="0036697E"/>
    <w:rsid w:val="00371445"/>
    <w:rsid w:val="00371EFB"/>
    <w:rsid w:val="0037560E"/>
    <w:rsid w:val="003756A7"/>
    <w:rsid w:val="003776D3"/>
    <w:rsid w:val="0038456D"/>
    <w:rsid w:val="00390462"/>
    <w:rsid w:val="003A2917"/>
    <w:rsid w:val="003A5481"/>
    <w:rsid w:val="003B6BAC"/>
    <w:rsid w:val="003B770A"/>
    <w:rsid w:val="003C2D36"/>
    <w:rsid w:val="003C4804"/>
    <w:rsid w:val="003C48A3"/>
    <w:rsid w:val="003D0297"/>
    <w:rsid w:val="003D1505"/>
    <w:rsid w:val="003D6010"/>
    <w:rsid w:val="003E070F"/>
    <w:rsid w:val="003E5C85"/>
    <w:rsid w:val="003F0389"/>
    <w:rsid w:val="003F313A"/>
    <w:rsid w:val="00402FB5"/>
    <w:rsid w:val="004062E6"/>
    <w:rsid w:val="00407775"/>
    <w:rsid w:val="00415FE3"/>
    <w:rsid w:val="00421BB4"/>
    <w:rsid w:val="004224DA"/>
    <w:rsid w:val="00423874"/>
    <w:rsid w:val="00423C97"/>
    <w:rsid w:val="004251BE"/>
    <w:rsid w:val="00430B8B"/>
    <w:rsid w:val="00432D5B"/>
    <w:rsid w:val="00434A93"/>
    <w:rsid w:val="00437001"/>
    <w:rsid w:val="0043725E"/>
    <w:rsid w:val="00437736"/>
    <w:rsid w:val="00440E81"/>
    <w:rsid w:val="00441084"/>
    <w:rsid w:val="004420CE"/>
    <w:rsid w:val="004441C7"/>
    <w:rsid w:val="00447B00"/>
    <w:rsid w:val="004502A5"/>
    <w:rsid w:val="00450915"/>
    <w:rsid w:val="00450C6F"/>
    <w:rsid w:val="00452BEF"/>
    <w:rsid w:val="004560A9"/>
    <w:rsid w:val="004639DB"/>
    <w:rsid w:val="00464373"/>
    <w:rsid w:val="00465FB0"/>
    <w:rsid w:val="004721E4"/>
    <w:rsid w:val="00476BEF"/>
    <w:rsid w:val="0048308F"/>
    <w:rsid w:val="00484FB7"/>
    <w:rsid w:val="0048528C"/>
    <w:rsid w:val="0048630F"/>
    <w:rsid w:val="00490E52"/>
    <w:rsid w:val="0049495C"/>
    <w:rsid w:val="0049608A"/>
    <w:rsid w:val="004A4965"/>
    <w:rsid w:val="004A6916"/>
    <w:rsid w:val="004B2A12"/>
    <w:rsid w:val="004B3056"/>
    <w:rsid w:val="004B4995"/>
    <w:rsid w:val="004B5D9D"/>
    <w:rsid w:val="004B63ED"/>
    <w:rsid w:val="004B6B38"/>
    <w:rsid w:val="004C4B24"/>
    <w:rsid w:val="004C7086"/>
    <w:rsid w:val="004C7500"/>
    <w:rsid w:val="004C7683"/>
    <w:rsid w:val="004D0366"/>
    <w:rsid w:val="004D1FBE"/>
    <w:rsid w:val="004D2869"/>
    <w:rsid w:val="004D411A"/>
    <w:rsid w:val="004D614B"/>
    <w:rsid w:val="004D666E"/>
    <w:rsid w:val="004E0564"/>
    <w:rsid w:val="004E1ADD"/>
    <w:rsid w:val="004E51B0"/>
    <w:rsid w:val="004E566C"/>
    <w:rsid w:val="004E5CDE"/>
    <w:rsid w:val="004E6AEA"/>
    <w:rsid w:val="004E70F5"/>
    <w:rsid w:val="004F0BD2"/>
    <w:rsid w:val="004F43F1"/>
    <w:rsid w:val="00500E1B"/>
    <w:rsid w:val="005016F6"/>
    <w:rsid w:val="005057C6"/>
    <w:rsid w:val="005100A6"/>
    <w:rsid w:val="0051054E"/>
    <w:rsid w:val="005123DD"/>
    <w:rsid w:val="0052145A"/>
    <w:rsid w:val="00521AFD"/>
    <w:rsid w:val="00522304"/>
    <w:rsid w:val="005247F4"/>
    <w:rsid w:val="00524CEB"/>
    <w:rsid w:val="00527551"/>
    <w:rsid w:val="00530609"/>
    <w:rsid w:val="005311C5"/>
    <w:rsid w:val="00535265"/>
    <w:rsid w:val="00540D2A"/>
    <w:rsid w:val="00544E6E"/>
    <w:rsid w:val="00551EC4"/>
    <w:rsid w:val="00553EAE"/>
    <w:rsid w:val="00556DF0"/>
    <w:rsid w:val="005709FF"/>
    <w:rsid w:val="005718B4"/>
    <w:rsid w:val="005733CA"/>
    <w:rsid w:val="005814EE"/>
    <w:rsid w:val="00581B66"/>
    <w:rsid w:val="005910EA"/>
    <w:rsid w:val="005974A2"/>
    <w:rsid w:val="005A01EB"/>
    <w:rsid w:val="005A08B8"/>
    <w:rsid w:val="005A50DB"/>
    <w:rsid w:val="005B2762"/>
    <w:rsid w:val="005B51D1"/>
    <w:rsid w:val="005C6F78"/>
    <w:rsid w:val="005D1A1C"/>
    <w:rsid w:val="005D2C57"/>
    <w:rsid w:val="005D3F30"/>
    <w:rsid w:val="005D6BA1"/>
    <w:rsid w:val="005E23F6"/>
    <w:rsid w:val="005E7336"/>
    <w:rsid w:val="005F1373"/>
    <w:rsid w:val="005F3443"/>
    <w:rsid w:val="005F55C4"/>
    <w:rsid w:val="005F5665"/>
    <w:rsid w:val="0060228F"/>
    <w:rsid w:val="0060632D"/>
    <w:rsid w:val="00607ED2"/>
    <w:rsid w:val="00612FDE"/>
    <w:rsid w:val="0061360C"/>
    <w:rsid w:val="00614782"/>
    <w:rsid w:val="00617DC5"/>
    <w:rsid w:val="00622FE3"/>
    <w:rsid w:val="0062774C"/>
    <w:rsid w:val="00627E6B"/>
    <w:rsid w:val="006303CD"/>
    <w:rsid w:val="00630464"/>
    <w:rsid w:val="00630ADA"/>
    <w:rsid w:val="0063167D"/>
    <w:rsid w:val="006343C4"/>
    <w:rsid w:val="006379CF"/>
    <w:rsid w:val="006418B2"/>
    <w:rsid w:val="00642072"/>
    <w:rsid w:val="00642C10"/>
    <w:rsid w:val="00647760"/>
    <w:rsid w:val="006504D1"/>
    <w:rsid w:val="00650E9A"/>
    <w:rsid w:val="006514E1"/>
    <w:rsid w:val="006527A5"/>
    <w:rsid w:val="006540AF"/>
    <w:rsid w:val="006678E2"/>
    <w:rsid w:val="0067401A"/>
    <w:rsid w:val="0067566D"/>
    <w:rsid w:val="00675AEE"/>
    <w:rsid w:val="0068041B"/>
    <w:rsid w:val="006846A6"/>
    <w:rsid w:val="00687C24"/>
    <w:rsid w:val="00687C9B"/>
    <w:rsid w:val="00691696"/>
    <w:rsid w:val="006962E7"/>
    <w:rsid w:val="0069701C"/>
    <w:rsid w:val="00697ACA"/>
    <w:rsid w:val="006A2D2A"/>
    <w:rsid w:val="006A2F05"/>
    <w:rsid w:val="006B094D"/>
    <w:rsid w:val="006B37B7"/>
    <w:rsid w:val="006B40F8"/>
    <w:rsid w:val="006B44C7"/>
    <w:rsid w:val="006B4772"/>
    <w:rsid w:val="006B6AAC"/>
    <w:rsid w:val="006B7001"/>
    <w:rsid w:val="006B78CA"/>
    <w:rsid w:val="006C2E68"/>
    <w:rsid w:val="006D23F3"/>
    <w:rsid w:val="006D4741"/>
    <w:rsid w:val="006D7CC4"/>
    <w:rsid w:val="006E0BF5"/>
    <w:rsid w:val="006E7CC0"/>
    <w:rsid w:val="006E7D5B"/>
    <w:rsid w:val="006E7E25"/>
    <w:rsid w:val="00701236"/>
    <w:rsid w:val="00701AAA"/>
    <w:rsid w:val="007023E6"/>
    <w:rsid w:val="007029B0"/>
    <w:rsid w:val="00703F78"/>
    <w:rsid w:val="00711302"/>
    <w:rsid w:val="007137FA"/>
    <w:rsid w:val="00720F18"/>
    <w:rsid w:val="00721C4E"/>
    <w:rsid w:val="00722EED"/>
    <w:rsid w:val="00726817"/>
    <w:rsid w:val="00726AB9"/>
    <w:rsid w:val="00727132"/>
    <w:rsid w:val="00730B52"/>
    <w:rsid w:val="00733733"/>
    <w:rsid w:val="007344E0"/>
    <w:rsid w:val="0073481B"/>
    <w:rsid w:val="0073498B"/>
    <w:rsid w:val="00734FA5"/>
    <w:rsid w:val="00735FB3"/>
    <w:rsid w:val="00742763"/>
    <w:rsid w:val="007432C5"/>
    <w:rsid w:val="0074616C"/>
    <w:rsid w:val="00750F97"/>
    <w:rsid w:val="007521E5"/>
    <w:rsid w:val="00754845"/>
    <w:rsid w:val="0075691D"/>
    <w:rsid w:val="00757222"/>
    <w:rsid w:val="007603F8"/>
    <w:rsid w:val="00771B17"/>
    <w:rsid w:val="00772507"/>
    <w:rsid w:val="00773FF2"/>
    <w:rsid w:val="00775BF7"/>
    <w:rsid w:val="00775FC3"/>
    <w:rsid w:val="00780834"/>
    <w:rsid w:val="00791040"/>
    <w:rsid w:val="0079583C"/>
    <w:rsid w:val="0079760C"/>
    <w:rsid w:val="007A0007"/>
    <w:rsid w:val="007A2223"/>
    <w:rsid w:val="007A4D3B"/>
    <w:rsid w:val="007A629C"/>
    <w:rsid w:val="007B28A5"/>
    <w:rsid w:val="007B2983"/>
    <w:rsid w:val="007B2B49"/>
    <w:rsid w:val="007B3061"/>
    <w:rsid w:val="007B4E3D"/>
    <w:rsid w:val="007B59FE"/>
    <w:rsid w:val="007B6D19"/>
    <w:rsid w:val="007C4B77"/>
    <w:rsid w:val="007C4CFD"/>
    <w:rsid w:val="007C4FB9"/>
    <w:rsid w:val="007C68A9"/>
    <w:rsid w:val="007C6B73"/>
    <w:rsid w:val="007C707F"/>
    <w:rsid w:val="007E0BBF"/>
    <w:rsid w:val="007E27BA"/>
    <w:rsid w:val="007E42FA"/>
    <w:rsid w:val="007E5B0A"/>
    <w:rsid w:val="007E67CF"/>
    <w:rsid w:val="007F19EC"/>
    <w:rsid w:val="007F67A2"/>
    <w:rsid w:val="0080168A"/>
    <w:rsid w:val="0080362D"/>
    <w:rsid w:val="00807D4D"/>
    <w:rsid w:val="00812652"/>
    <w:rsid w:val="00813341"/>
    <w:rsid w:val="00815DA6"/>
    <w:rsid w:val="00816C69"/>
    <w:rsid w:val="00817A60"/>
    <w:rsid w:val="00825232"/>
    <w:rsid w:val="00826E51"/>
    <w:rsid w:val="008306AE"/>
    <w:rsid w:val="00832974"/>
    <w:rsid w:val="00833A4D"/>
    <w:rsid w:val="00833E61"/>
    <w:rsid w:val="0083495A"/>
    <w:rsid w:val="00834E56"/>
    <w:rsid w:val="00837BA4"/>
    <w:rsid w:val="008409D3"/>
    <w:rsid w:val="00851C1E"/>
    <w:rsid w:val="0085209C"/>
    <w:rsid w:val="008521C1"/>
    <w:rsid w:val="00854ACE"/>
    <w:rsid w:val="0085631A"/>
    <w:rsid w:val="00856334"/>
    <w:rsid w:val="00860C8A"/>
    <w:rsid w:val="008626F4"/>
    <w:rsid w:val="0086312D"/>
    <w:rsid w:val="00864B29"/>
    <w:rsid w:val="00864E24"/>
    <w:rsid w:val="00871604"/>
    <w:rsid w:val="00874969"/>
    <w:rsid w:val="00877130"/>
    <w:rsid w:val="00880CE8"/>
    <w:rsid w:val="008835E0"/>
    <w:rsid w:val="00883A82"/>
    <w:rsid w:val="00883B28"/>
    <w:rsid w:val="00886055"/>
    <w:rsid w:val="00886318"/>
    <w:rsid w:val="008909BD"/>
    <w:rsid w:val="00891B4E"/>
    <w:rsid w:val="00893CF8"/>
    <w:rsid w:val="008969BF"/>
    <w:rsid w:val="00897277"/>
    <w:rsid w:val="008A17DB"/>
    <w:rsid w:val="008A1BD5"/>
    <w:rsid w:val="008B2DC7"/>
    <w:rsid w:val="008B3494"/>
    <w:rsid w:val="008B72F8"/>
    <w:rsid w:val="008C1E57"/>
    <w:rsid w:val="008C2B0E"/>
    <w:rsid w:val="008C3FA4"/>
    <w:rsid w:val="008C5354"/>
    <w:rsid w:val="008C628C"/>
    <w:rsid w:val="008C68DD"/>
    <w:rsid w:val="008C756F"/>
    <w:rsid w:val="008C79D7"/>
    <w:rsid w:val="008D1252"/>
    <w:rsid w:val="008D21DD"/>
    <w:rsid w:val="008D6385"/>
    <w:rsid w:val="008D662B"/>
    <w:rsid w:val="008D7A7E"/>
    <w:rsid w:val="008E344A"/>
    <w:rsid w:val="008F7203"/>
    <w:rsid w:val="008F7614"/>
    <w:rsid w:val="00902D77"/>
    <w:rsid w:val="00903923"/>
    <w:rsid w:val="009044EA"/>
    <w:rsid w:val="00906378"/>
    <w:rsid w:val="00915C7E"/>
    <w:rsid w:val="00917CC1"/>
    <w:rsid w:val="009201C8"/>
    <w:rsid w:val="00924CDE"/>
    <w:rsid w:val="0093232D"/>
    <w:rsid w:val="00933C29"/>
    <w:rsid w:val="00937CA6"/>
    <w:rsid w:val="00940642"/>
    <w:rsid w:val="00942D7E"/>
    <w:rsid w:val="0095575F"/>
    <w:rsid w:val="00966A91"/>
    <w:rsid w:val="00970486"/>
    <w:rsid w:val="00972D1B"/>
    <w:rsid w:val="009843C6"/>
    <w:rsid w:val="00990539"/>
    <w:rsid w:val="009944C8"/>
    <w:rsid w:val="00995D21"/>
    <w:rsid w:val="00997377"/>
    <w:rsid w:val="009A1D62"/>
    <w:rsid w:val="009A20F8"/>
    <w:rsid w:val="009A26F7"/>
    <w:rsid w:val="009A4A09"/>
    <w:rsid w:val="009A4D53"/>
    <w:rsid w:val="009A670B"/>
    <w:rsid w:val="009A742D"/>
    <w:rsid w:val="009A7790"/>
    <w:rsid w:val="009B39F6"/>
    <w:rsid w:val="009B4A86"/>
    <w:rsid w:val="009C0EAB"/>
    <w:rsid w:val="009C4E5A"/>
    <w:rsid w:val="009C6F74"/>
    <w:rsid w:val="009C7E11"/>
    <w:rsid w:val="009D3BD2"/>
    <w:rsid w:val="009D4587"/>
    <w:rsid w:val="009D4787"/>
    <w:rsid w:val="009E033E"/>
    <w:rsid w:val="009E3348"/>
    <w:rsid w:val="009E36BA"/>
    <w:rsid w:val="009F2C62"/>
    <w:rsid w:val="009F5105"/>
    <w:rsid w:val="009F5564"/>
    <w:rsid w:val="009F7C49"/>
    <w:rsid w:val="00A00879"/>
    <w:rsid w:val="00A0169E"/>
    <w:rsid w:val="00A04C0E"/>
    <w:rsid w:val="00A05F74"/>
    <w:rsid w:val="00A06B76"/>
    <w:rsid w:val="00A0732C"/>
    <w:rsid w:val="00A12212"/>
    <w:rsid w:val="00A12BF8"/>
    <w:rsid w:val="00A14C55"/>
    <w:rsid w:val="00A17C8E"/>
    <w:rsid w:val="00A22331"/>
    <w:rsid w:val="00A233EC"/>
    <w:rsid w:val="00A27105"/>
    <w:rsid w:val="00A27BE4"/>
    <w:rsid w:val="00A305F7"/>
    <w:rsid w:val="00A30D96"/>
    <w:rsid w:val="00A315CE"/>
    <w:rsid w:val="00A327AA"/>
    <w:rsid w:val="00A34850"/>
    <w:rsid w:val="00A36633"/>
    <w:rsid w:val="00A41824"/>
    <w:rsid w:val="00A43075"/>
    <w:rsid w:val="00A448EA"/>
    <w:rsid w:val="00A5204E"/>
    <w:rsid w:val="00A532A7"/>
    <w:rsid w:val="00A535B1"/>
    <w:rsid w:val="00A5463B"/>
    <w:rsid w:val="00A626EB"/>
    <w:rsid w:val="00A6395B"/>
    <w:rsid w:val="00A64D31"/>
    <w:rsid w:val="00A651F4"/>
    <w:rsid w:val="00A668F5"/>
    <w:rsid w:val="00A744B6"/>
    <w:rsid w:val="00A77D23"/>
    <w:rsid w:val="00A81EF5"/>
    <w:rsid w:val="00A84E62"/>
    <w:rsid w:val="00A8643A"/>
    <w:rsid w:val="00A93BAD"/>
    <w:rsid w:val="00AA16A0"/>
    <w:rsid w:val="00AA1A65"/>
    <w:rsid w:val="00AA2687"/>
    <w:rsid w:val="00AA3D7B"/>
    <w:rsid w:val="00AA45B9"/>
    <w:rsid w:val="00AA5FAA"/>
    <w:rsid w:val="00AA76CF"/>
    <w:rsid w:val="00AB092B"/>
    <w:rsid w:val="00AB22F9"/>
    <w:rsid w:val="00AB5278"/>
    <w:rsid w:val="00AC10C6"/>
    <w:rsid w:val="00AC2B9E"/>
    <w:rsid w:val="00AC379A"/>
    <w:rsid w:val="00AC5582"/>
    <w:rsid w:val="00AC71AE"/>
    <w:rsid w:val="00AC7FA8"/>
    <w:rsid w:val="00AD3026"/>
    <w:rsid w:val="00AD5485"/>
    <w:rsid w:val="00AD572A"/>
    <w:rsid w:val="00AD710A"/>
    <w:rsid w:val="00AE3620"/>
    <w:rsid w:val="00AE3640"/>
    <w:rsid w:val="00AE3AD9"/>
    <w:rsid w:val="00AE63A3"/>
    <w:rsid w:val="00AF0B26"/>
    <w:rsid w:val="00AF369F"/>
    <w:rsid w:val="00AF4A7C"/>
    <w:rsid w:val="00AF5606"/>
    <w:rsid w:val="00AF643C"/>
    <w:rsid w:val="00AF7B93"/>
    <w:rsid w:val="00B07E2F"/>
    <w:rsid w:val="00B11550"/>
    <w:rsid w:val="00B134B0"/>
    <w:rsid w:val="00B16E3D"/>
    <w:rsid w:val="00B30B2D"/>
    <w:rsid w:val="00B3626F"/>
    <w:rsid w:val="00B379D6"/>
    <w:rsid w:val="00B439AC"/>
    <w:rsid w:val="00B456C8"/>
    <w:rsid w:val="00B45891"/>
    <w:rsid w:val="00B475FE"/>
    <w:rsid w:val="00B479FC"/>
    <w:rsid w:val="00B50537"/>
    <w:rsid w:val="00B5187A"/>
    <w:rsid w:val="00B57334"/>
    <w:rsid w:val="00B6709C"/>
    <w:rsid w:val="00B70C1B"/>
    <w:rsid w:val="00B70D53"/>
    <w:rsid w:val="00B748B7"/>
    <w:rsid w:val="00B75DDE"/>
    <w:rsid w:val="00B765F7"/>
    <w:rsid w:val="00B87002"/>
    <w:rsid w:val="00B877C1"/>
    <w:rsid w:val="00B9102D"/>
    <w:rsid w:val="00B91286"/>
    <w:rsid w:val="00B92B8B"/>
    <w:rsid w:val="00B938EC"/>
    <w:rsid w:val="00BA0540"/>
    <w:rsid w:val="00BA0BDC"/>
    <w:rsid w:val="00BA40D3"/>
    <w:rsid w:val="00BA4C84"/>
    <w:rsid w:val="00BA5A1F"/>
    <w:rsid w:val="00BA7E0B"/>
    <w:rsid w:val="00BB0EAD"/>
    <w:rsid w:val="00BB1119"/>
    <w:rsid w:val="00BB21B1"/>
    <w:rsid w:val="00BB5D55"/>
    <w:rsid w:val="00BC6FA0"/>
    <w:rsid w:val="00BD6D37"/>
    <w:rsid w:val="00BE35C6"/>
    <w:rsid w:val="00BE4B49"/>
    <w:rsid w:val="00BE52C1"/>
    <w:rsid w:val="00BE7445"/>
    <w:rsid w:val="00BF3D86"/>
    <w:rsid w:val="00BF4C56"/>
    <w:rsid w:val="00C03404"/>
    <w:rsid w:val="00C05F46"/>
    <w:rsid w:val="00C06269"/>
    <w:rsid w:val="00C1289C"/>
    <w:rsid w:val="00C129D9"/>
    <w:rsid w:val="00C164F0"/>
    <w:rsid w:val="00C22056"/>
    <w:rsid w:val="00C2225B"/>
    <w:rsid w:val="00C22ECF"/>
    <w:rsid w:val="00C24350"/>
    <w:rsid w:val="00C265C4"/>
    <w:rsid w:val="00C26690"/>
    <w:rsid w:val="00C279D1"/>
    <w:rsid w:val="00C30402"/>
    <w:rsid w:val="00C405AD"/>
    <w:rsid w:val="00C40F55"/>
    <w:rsid w:val="00C46AE9"/>
    <w:rsid w:val="00C50EEC"/>
    <w:rsid w:val="00C519B1"/>
    <w:rsid w:val="00C51AF1"/>
    <w:rsid w:val="00C530CC"/>
    <w:rsid w:val="00C56FFA"/>
    <w:rsid w:val="00C57237"/>
    <w:rsid w:val="00C6707E"/>
    <w:rsid w:val="00C67184"/>
    <w:rsid w:val="00C718BE"/>
    <w:rsid w:val="00C71EE6"/>
    <w:rsid w:val="00C739B4"/>
    <w:rsid w:val="00C75FEC"/>
    <w:rsid w:val="00C7663A"/>
    <w:rsid w:val="00C7779B"/>
    <w:rsid w:val="00C80219"/>
    <w:rsid w:val="00C8140D"/>
    <w:rsid w:val="00C81A49"/>
    <w:rsid w:val="00C8235C"/>
    <w:rsid w:val="00C874FE"/>
    <w:rsid w:val="00C87D2F"/>
    <w:rsid w:val="00C919E0"/>
    <w:rsid w:val="00C91D29"/>
    <w:rsid w:val="00C96D67"/>
    <w:rsid w:val="00CA7390"/>
    <w:rsid w:val="00CC0FB6"/>
    <w:rsid w:val="00CC4274"/>
    <w:rsid w:val="00CC47CA"/>
    <w:rsid w:val="00CC756D"/>
    <w:rsid w:val="00CD16C5"/>
    <w:rsid w:val="00CD374F"/>
    <w:rsid w:val="00CD4DD9"/>
    <w:rsid w:val="00CD7C42"/>
    <w:rsid w:val="00CE15D1"/>
    <w:rsid w:val="00CE2477"/>
    <w:rsid w:val="00CE34A9"/>
    <w:rsid w:val="00CE394C"/>
    <w:rsid w:val="00CE40CE"/>
    <w:rsid w:val="00CE4AD6"/>
    <w:rsid w:val="00CE52E0"/>
    <w:rsid w:val="00CF28A5"/>
    <w:rsid w:val="00D10CE3"/>
    <w:rsid w:val="00D128CA"/>
    <w:rsid w:val="00D16B6D"/>
    <w:rsid w:val="00D20AA1"/>
    <w:rsid w:val="00D32C8C"/>
    <w:rsid w:val="00D37ECB"/>
    <w:rsid w:val="00D4330C"/>
    <w:rsid w:val="00D50218"/>
    <w:rsid w:val="00D716D9"/>
    <w:rsid w:val="00D74249"/>
    <w:rsid w:val="00D75306"/>
    <w:rsid w:val="00D779C5"/>
    <w:rsid w:val="00D80A65"/>
    <w:rsid w:val="00D82634"/>
    <w:rsid w:val="00D82D73"/>
    <w:rsid w:val="00D85B1B"/>
    <w:rsid w:val="00D85DC6"/>
    <w:rsid w:val="00D960A9"/>
    <w:rsid w:val="00D96CEF"/>
    <w:rsid w:val="00DA01F3"/>
    <w:rsid w:val="00DA11B7"/>
    <w:rsid w:val="00DA73DC"/>
    <w:rsid w:val="00DB247D"/>
    <w:rsid w:val="00DB2670"/>
    <w:rsid w:val="00DB40A7"/>
    <w:rsid w:val="00DB4F6D"/>
    <w:rsid w:val="00DC086B"/>
    <w:rsid w:val="00DC3C8E"/>
    <w:rsid w:val="00DD174A"/>
    <w:rsid w:val="00DD2006"/>
    <w:rsid w:val="00DD4AD8"/>
    <w:rsid w:val="00DD512E"/>
    <w:rsid w:val="00DD62F4"/>
    <w:rsid w:val="00DD66B7"/>
    <w:rsid w:val="00DE4B7E"/>
    <w:rsid w:val="00DF500F"/>
    <w:rsid w:val="00DF66F7"/>
    <w:rsid w:val="00E00F3A"/>
    <w:rsid w:val="00E03535"/>
    <w:rsid w:val="00E05603"/>
    <w:rsid w:val="00E10C57"/>
    <w:rsid w:val="00E1650F"/>
    <w:rsid w:val="00E20DE3"/>
    <w:rsid w:val="00E22056"/>
    <w:rsid w:val="00E22DD8"/>
    <w:rsid w:val="00E22EEA"/>
    <w:rsid w:val="00E23765"/>
    <w:rsid w:val="00E25237"/>
    <w:rsid w:val="00E27D58"/>
    <w:rsid w:val="00E32BCF"/>
    <w:rsid w:val="00E336B5"/>
    <w:rsid w:val="00E37C95"/>
    <w:rsid w:val="00E4047F"/>
    <w:rsid w:val="00E4202B"/>
    <w:rsid w:val="00E4275B"/>
    <w:rsid w:val="00E42D82"/>
    <w:rsid w:val="00E47351"/>
    <w:rsid w:val="00E5104B"/>
    <w:rsid w:val="00E51D4A"/>
    <w:rsid w:val="00E55738"/>
    <w:rsid w:val="00E56F2D"/>
    <w:rsid w:val="00E61271"/>
    <w:rsid w:val="00E67502"/>
    <w:rsid w:val="00E728B1"/>
    <w:rsid w:val="00E7528E"/>
    <w:rsid w:val="00E75386"/>
    <w:rsid w:val="00E7702E"/>
    <w:rsid w:val="00E84A21"/>
    <w:rsid w:val="00E8520D"/>
    <w:rsid w:val="00E90591"/>
    <w:rsid w:val="00E95738"/>
    <w:rsid w:val="00E974A3"/>
    <w:rsid w:val="00EA4F88"/>
    <w:rsid w:val="00EA6C19"/>
    <w:rsid w:val="00EA79C9"/>
    <w:rsid w:val="00EB0432"/>
    <w:rsid w:val="00EC128B"/>
    <w:rsid w:val="00EC3E73"/>
    <w:rsid w:val="00ED24D6"/>
    <w:rsid w:val="00ED671B"/>
    <w:rsid w:val="00EE15AB"/>
    <w:rsid w:val="00EE176B"/>
    <w:rsid w:val="00EE33B6"/>
    <w:rsid w:val="00EE5F0F"/>
    <w:rsid w:val="00EE73EB"/>
    <w:rsid w:val="00EF6472"/>
    <w:rsid w:val="00EF6702"/>
    <w:rsid w:val="00F00F6B"/>
    <w:rsid w:val="00F02F5D"/>
    <w:rsid w:val="00F04246"/>
    <w:rsid w:val="00F10A8B"/>
    <w:rsid w:val="00F12208"/>
    <w:rsid w:val="00F15D06"/>
    <w:rsid w:val="00F20AE4"/>
    <w:rsid w:val="00F20D40"/>
    <w:rsid w:val="00F21E19"/>
    <w:rsid w:val="00F22D14"/>
    <w:rsid w:val="00F26195"/>
    <w:rsid w:val="00F323B4"/>
    <w:rsid w:val="00F40861"/>
    <w:rsid w:val="00F41DB3"/>
    <w:rsid w:val="00F432FE"/>
    <w:rsid w:val="00F45813"/>
    <w:rsid w:val="00F45B78"/>
    <w:rsid w:val="00F4799D"/>
    <w:rsid w:val="00F5361C"/>
    <w:rsid w:val="00F55539"/>
    <w:rsid w:val="00F64A19"/>
    <w:rsid w:val="00F66272"/>
    <w:rsid w:val="00F75C3F"/>
    <w:rsid w:val="00F80431"/>
    <w:rsid w:val="00F83049"/>
    <w:rsid w:val="00F85496"/>
    <w:rsid w:val="00F90BDD"/>
    <w:rsid w:val="00FA03A9"/>
    <w:rsid w:val="00FA2841"/>
    <w:rsid w:val="00FA454C"/>
    <w:rsid w:val="00FA52E2"/>
    <w:rsid w:val="00FA6903"/>
    <w:rsid w:val="00FB24BA"/>
    <w:rsid w:val="00FB2ABC"/>
    <w:rsid w:val="00FB37A2"/>
    <w:rsid w:val="00FB459A"/>
    <w:rsid w:val="00FB6AA5"/>
    <w:rsid w:val="00FC5476"/>
    <w:rsid w:val="00FC5FBC"/>
    <w:rsid w:val="00FD0BD9"/>
    <w:rsid w:val="00FD2162"/>
    <w:rsid w:val="00FD4AC8"/>
    <w:rsid w:val="00FD567C"/>
    <w:rsid w:val="00FD795B"/>
    <w:rsid w:val="00FE05DD"/>
    <w:rsid w:val="00FE0BC4"/>
    <w:rsid w:val="00FE3D8F"/>
    <w:rsid w:val="00FF0FF5"/>
    <w:rsid w:val="00FF3467"/>
    <w:rsid w:val="00FF5D88"/>
    <w:rsid w:val="00FF65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style="mso-position-vertical-relative:line" o:allowoverlap="f" fill="f" fillcolor="white" stroke="f">
      <v:fill color="white" on="f"/>
      <v:stroke on="f"/>
    </o:shapedefaults>
    <o:shapelayout v:ext="edit">
      <o:idmap v:ext="edit" data="1"/>
    </o:shapelayout>
  </w:shapeDefaults>
  <w:decimalSymbol w:val=","/>
  <w:listSeparator w:val=","/>
  <w14:docId w14:val="61000E38"/>
  <w15:chartTrackingRefBased/>
  <w15:docId w15:val="{6B1A7290-32B8-48C2-961E-499F4C06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16C"/>
    <w:rPr>
      <w:rFonts w:ascii="Arial Narrow" w:eastAsia="MS Mincho" w:hAnsi="Arial Narrow"/>
      <w:sz w:val="24"/>
      <w:szCs w:val="24"/>
      <w:lang w:val="es-ES" w:eastAsia="es-ES"/>
    </w:rPr>
  </w:style>
  <w:style w:type="paragraph" w:styleId="Ttulo1">
    <w:name w:val="heading 1"/>
    <w:basedOn w:val="Normal"/>
    <w:next w:val="Normal"/>
    <w:qFormat/>
    <w:rsid w:val="0074616C"/>
    <w:pPr>
      <w:keepNext/>
      <w:jc w:val="center"/>
      <w:outlineLvl w:val="0"/>
    </w:pPr>
    <w:rPr>
      <w:rFonts w:ascii="Arial" w:hAnsi="Arial"/>
      <w:b/>
      <w:sz w:val="20"/>
    </w:rPr>
  </w:style>
  <w:style w:type="paragraph" w:styleId="Ttulo2">
    <w:name w:val="heading 2"/>
    <w:basedOn w:val="Normal"/>
    <w:next w:val="Normal"/>
    <w:qFormat/>
    <w:rsid w:val="0013331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9F7C49"/>
    <w:pPr>
      <w:keepNext/>
      <w:spacing w:before="240" w:after="60"/>
      <w:outlineLvl w:val="2"/>
    </w:pPr>
    <w:rPr>
      <w:rFonts w:ascii="Arial" w:hAnsi="Arial" w:cs="Arial"/>
      <w:b/>
      <w:bCs/>
      <w:sz w:val="26"/>
      <w:szCs w:val="26"/>
    </w:rPr>
  </w:style>
  <w:style w:type="paragraph" w:styleId="Ttulo4">
    <w:name w:val="heading 4"/>
    <w:basedOn w:val="Normal"/>
    <w:next w:val="Normal"/>
    <w:qFormat/>
    <w:rsid w:val="0074616C"/>
    <w:pPr>
      <w:keepNext/>
      <w:widowControl w:val="0"/>
      <w:tabs>
        <w:tab w:val="center" w:pos="4626"/>
        <w:tab w:val="left" w:pos="6969"/>
      </w:tabs>
      <w:jc w:val="both"/>
      <w:outlineLvl w:val="3"/>
    </w:pPr>
    <w:rPr>
      <w:rFonts w:ascii="Bookman Old Style" w:eastAsia="Times New Roman" w:hAnsi="Bookman Old Style"/>
      <w:snapToGrid w:val="0"/>
      <w:sz w:val="30"/>
      <w:lang w:val="es-ES_tradnl"/>
    </w:rPr>
  </w:style>
  <w:style w:type="paragraph" w:styleId="Ttulo5">
    <w:name w:val="heading 5"/>
    <w:basedOn w:val="Normal"/>
    <w:next w:val="Normal"/>
    <w:qFormat/>
    <w:rsid w:val="0074616C"/>
    <w:pPr>
      <w:keepNext/>
      <w:jc w:val="both"/>
      <w:outlineLvl w:val="4"/>
    </w:pPr>
    <w:rPr>
      <w:rFonts w:ascii="Arial" w:eastAsia="Times New Roman" w:hAnsi="Arial"/>
      <w:b/>
      <w:sz w:val="20"/>
      <w:szCs w:val="20"/>
    </w:rPr>
  </w:style>
  <w:style w:type="paragraph" w:styleId="Ttulo6">
    <w:name w:val="heading 6"/>
    <w:basedOn w:val="Normal"/>
    <w:next w:val="Normal"/>
    <w:qFormat/>
    <w:rsid w:val="009F7C49"/>
    <w:pPr>
      <w:spacing w:before="240" w:after="60"/>
      <w:outlineLvl w:val="5"/>
    </w:pPr>
    <w:rPr>
      <w:rFonts w:ascii="Times New Roman" w:hAnsi="Times New Roman"/>
      <w:b/>
      <w:bCs/>
      <w:sz w:val="22"/>
      <w:szCs w:val="22"/>
    </w:rPr>
  </w:style>
  <w:style w:type="paragraph" w:styleId="Ttulo7">
    <w:name w:val="heading 7"/>
    <w:basedOn w:val="Normal"/>
    <w:next w:val="Normal"/>
    <w:qFormat/>
    <w:rsid w:val="0074616C"/>
    <w:pPr>
      <w:keepNext/>
      <w:widowControl w:val="0"/>
      <w:jc w:val="center"/>
      <w:outlineLvl w:val="6"/>
    </w:pPr>
    <w:rPr>
      <w:rFonts w:ascii="CG Omega" w:eastAsia="Times New Roman" w:hAnsi="CG Omega"/>
      <w:snapToGrid w:val="0"/>
      <w:sz w:val="20"/>
      <w:lang w:val="en-US"/>
    </w:rPr>
  </w:style>
  <w:style w:type="paragraph" w:styleId="Ttulo8">
    <w:name w:val="heading 8"/>
    <w:basedOn w:val="Normal"/>
    <w:next w:val="Normal"/>
    <w:qFormat/>
    <w:rsid w:val="0074616C"/>
    <w:pPr>
      <w:keepNext/>
      <w:widowControl w:val="0"/>
      <w:jc w:val="center"/>
      <w:outlineLvl w:val="7"/>
    </w:pPr>
    <w:rPr>
      <w:rFonts w:ascii="CG Omega" w:eastAsia="Times New Roman" w:hAnsi="CG Omega"/>
      <w:b/>
      <w:i/>
      <w:snapToGrid w:val="0"/>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616C"/>
    <w:pPr>
      <w:tabs>
        <w:tab w:val="center" w:pos="4252"/>
        <w:tab w:val="right" w:pos="8504"/>
      </w:tabs>
    </w:pPr>
  </w:style>
  <w:style w:type="paragraph" w:styleId="Piedepgina">
    <w:name w:val="footer"/>
    <w:basedOn w:val="Normal"/>
    <w:rsid w:val="0074616C"/>
    <w:pPr>
      <w:tabs>
        <w:tab w:val="center" w:pos="4252"/>
        <w:tab w:val="right" w:pos="8504"/>
      </w:tabs>
    </w:pPr>
  </w:style>
  <w:style w:type="paragraph" w:styleId="NormalWeb">
    <w:name w:val="Normal (Web)"/>
    <w:basedOn w:val="Normal"/>
    <w:rsid w:val="0074616C"/>
    <w:pPr>
      <w:spacing w:before="100" w:beforeAutospacing="1" w:after="100" w:afterAutospacing="1"/>
    </w:pPr>
    <w:rPr>
      <w:rFonts w:eastAsia="Times New Roman"/>
      <w:color w:val="000000"/>
      <w:lang w:val="en-US" w:eastAsia="en-US"/>
    </w:rPr>
  </w:style>
  <w:style w:type="paragraph" w:styleId="Textoindependiente3">
    <w:name w:val="Body Text 3"/>
    <w:basedOn w:val="Normal"/>
    <w:rsid w:val="0074616C"/>
    <w:pPr>
      <w:widowControl w:val="0"/>
    </w:pPr>
    <w:rPr>
      <w:rFonts w:ascii="CG Omega" w:eastAsia="Times New Roman" w:hAnsi="CG Omega"/>
      <w:b/>
      <w:snapToGrid w:val="0"/>
      <w:sz w:val="20"/>
      <w:lang w:val="en-US"/>
    </w:rPr>
  </w:style>
  <w:style w:type="character" w:styleId="Nmerodepgina">
    <w:name w:val="page number"/>
    <w:basedOn w:val="Fuentedeprrafopredeter"/>
    <w:rsid w:val="0074616C"/>
  </w:style>
  <w:style w:type="paragraph" w:styleId="Textodeglobo">
    <w:name w:val="Balloon Text"/>
    <w:basedOn w:val="Normal"/>
    <w:semiHidden/>
    <w:rsid w:val="0074616C"/>
    <w:rPr>
      <w:rFonts w:ascii="Tahoma" w:hAnsi="Tahoma" w:cs="MS Mincho"/>
      <w:sz w:val="16"/>
      <w:szCs w:val="16"/>
    </w:rPr>
  </w:style>
  <w:style w:type="paragraph" w:styleId="Textoindependiente2">
    <w:name w:val="Body Text 2"/>
    <w:basedOn w:val="Normal"/>
    <w:rsid w:val="0074616C"/>
    <w:pPr>
      <w:jc w:val="both"/>
    </w:pPr>
    <w:rPr>
      <w:rFonts w:ascii="Arial" w:eastAsia="Times New Roman" w:hAnsi="Arial"/>
      <w:szCs w:val="20"/>
    </w:rPr>
  </w:style>
  <w:style w:type="paragraph" w:styleId="Textoindependiente">
    <w:name w:val="Body Text"/>
    <w:basedOn w:val="Normal"/>
    <w:rsid w:val="0074616C"/>
    <w:pPr>
      <w:spacing w:after="120"/>
    </w:pPr>
  </w:style>
  <w:style w:type="paragraph" w:customStyle="1" w:styleId="Ttulo10">
    <w:name w:val="Título1"/>
    <w:basedOn w:val="Normal"/>
    <w:qFormat/>
    <w:rsid w:val="0074616C"/>
    <w:pPr>
      <w:spacing w:before="240" w:after="60"/>
      <w:jc w:val="center"/>
      <w:outlineLvl w:val="0"/>
    </w:pPr>
    <w:rPr>
      <w:rFonts w:ascii="Arial" w:hAnsi="Arial"/>
      <w:b/>
      <w:kern w:val="28"/>
      <w:sz w:val="32"/>
    </w:rPr>
  </w:style>
  <w:style w:type="paragraph" w:styleId="Subttulo">
    <w:name w:val="Subtitle"/>
    <w:basedOn w:val="Normal"/>
    <w:qFormat/>
    <w:rsid w:val="0074616C"/>
    <w:pPr>
      <w:spacing w:after="60"/>
      <w:jc w:val="center"/>
      <w:outlineLvl w:val="1"/>
    </w:pPr>
    <w:rPr>
      <w:rFonts w:ascii="Arial" w:hAnsi="Arial"/>
    </w:rPr>
  </w:style>
  <w:style w:type="paragraph" w:styleId="Sangradetextonormal">
    <w:name w:val="Body Text Indent"/>
    <w:basedOn w:val="Normal"/>
    <w:link w:val="SangradetextonormalCar"/>
    <w:rsid w:val="009F7C49"/>
    <w:pPr>
      <w:spacing w:after="120"/>
      <w:ind w:left="283"/>
    </w:pPr>
  </w:style>
  <w:style w:type="paragraph" w:customStyle="1" w:styleId="Textodenotaalfinal">
    <w:name w:val="Texto de nota al final"/>
    <w:basedOn w:val="Normal"/>
    <w:rsid w:val="00133319"/>
    <w:pPr>
      <w:widowControl w:val="0"/>
    </w:pPr>
    <w:rPr>
      <w:rFonts w:ascii="Courier New" w:eastAsia="Times New Roman" w:hAnsi="Courier New"/>
      <w:szCs w:val="20"/>
      <w:lang w:val="es-ES_tradnl"/>
    </w:rPr>
  </w:style>
  <w:style w:type="paragraph" w:styleId="Prrafodelista">
    <w:name w:val="List Paragraph"/>
    <w:basedOn w:val="Normal"/>
    <w:uiPriority w:val="34"/>
    <w:qFormat/>
    <w:rsid w:val="00B748B7"/>
    <w:pPr>
      <w:ind w:left="708"/>
    </w:pPr>
  </w:style>
  <w:style w:type="character" w:styleId="Refdecomentario">
    <w:name w:val="annotation reference"/>
    <w:uiPriority w:val="99"/>
    <w:rsid w:val="00A64D31"/>
    <w:rPr>
      <w:sz w:val="16"/>
      <w:szCs w:val="16"/>
    </w:rPr>
  </w:style>
  <w:style w:type="paragraph" w:styleId="Textocomentario">
    <w:name w:val="annotation text"/>
    <w:basedOn w:val="Normal"/>
    <w:link w:val="TextocomentarioCar"/>
    <w:uiPriority w:val="99"/>
    <w:rsid w:val="00A64D31"/>
    <w:rPr>
      <w:sz w:val="20"/>
      <w:szCs w:val="20"/>
    </w:rPr>
  </w:style>
  <w:style w:type="character" w:customStyle="1" w:styleId="TextocomentarioCar">
    <w:name w:val="Texto comentario Car"/>
    <w:link w:val="Textocomentario"/>
    <w:uiPriority w:val="99"/>
    <w:rsid w:val="00A64D31"/>
    <w:rPr>
      <w:rFonts w:ascii="Arial Narrow" w:eastAsia="MS Mincho" w:hAnsi="Arial Narrow"/>
      <w:lang w:val="es-ES" w:eastAsia="es-ES"/>
    </w:rPr>
  </w:style>
  <w:style w:type="paragraph" w:styleId="Asuntodelcomentario">
    <w:name w:val="annotation subject"/>
    <w:basedOn w:val="Textocomentario"/>
    <w:next w:val="Textocomentario"/>
    <w:link w:val="AsuntodelcomentarioCar"/>
    <w:rsid w:val="00A64D31"/>
    <w:rPr>
      <w:b/>
      <w:bCs/>
    </w:rPr>
  </w:style>
  <w:style w:type="character" w:customStyle="1" w:styleId="AsuntodelcomentarioCar">
    <w:name w:val="Asunto del comentario Car"/>
    <w:link w:val="Asuntodelcomentario"/>
    <w:rsid w:val="00A64D31"/>
    <w:rPr>
      <w:rFonts w:ascii="Arial Narrow" w:eastAsia="MS Mincho" w:hAnsi="Arial Narrow"/>
      <w:b/>
      <w:bCs/>
      <w:lang w:val="es-ES" w:eastAsia="es-ES"/>
    </w:rPr>
  </w:style>
  <w:style w:type="paragraph" w:customStyle="1" w:styleId="Default">
    <w:name w:val="Default"/>
    <w:rsid w:val="00A233EC"/>
    <w:pPr>
      <w:autoSpaceDE w:val="0"/>
      <w:autoSpaceDN w:val="0"/>
      <w:adjustRightInd w:val="0"/>
    </w:pPr>
    <w:rPr>
      <w:color w:val="000000"/>
      <w:sz w:val="24"/>
      <w:szCs w:val="24"/>
    </w:rPr>
  </w:style>
  <w:style w:type="table" w:styleId="Tablaconcuadrcula">
    <w:name w:val="Table Grid"/>
    <w:basedOn w:val="Tablanormal"/>
    <w:uiPriority w:val="59"/>
    <w:rsid w:val="00A233EC"/>
    <w:pPr>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3">
    <w:name w:val="CM23"/>
    <w:basedOn w:val="Default"/>
    <w:next w:val="Default"/>
    <w:uiPriority w:val="99"/>
    <w:rsid w:val="007023E6"/>
    <w:pPr>
      <w:widowControl w:val="0"/>
      <w:spacing w:after="270"/>
      <w:jc w:val="both"/>
    </w:pPr>
    <w:rPr>
      <w:rFonts w:ascii="Arial" w:eastAsia="PMingLiU" w:hAnsi="Arial"/>
      <w:color w:val="auto"/>
      <w:lang w:val="es-ES" w:eastAsia="ja-JP"/>
    </w:rPr>
  </w:style>
  <w:style w:type="character" w:styleId="Textodelmarcadordeposicin">
    <w:name w:val="Placeholder Text"/>
    <w:uiPriority w:val="99"/>
    <w:semiHidden/>
    <w:rsid w:val="00440E81"/>
    <w:rPr>
      <w:color w:val="808080"/>
    </w:rPr>
  </w:style>
  <w:style w:type="character" w:styleId="nfasis">
    <w:name w:val="Emphasis"/>
    <w:uiPriority w:val="20"/>
    <w:qFormat/>
    <w:rsid w:val="00AB22F9"/>
    <w:rPr>
      <w:i/>
      <w:iCs/>
    </w:rPr>
  </w:style>
  <w:style w:type="paragraph" w:styleId="Revisin">
    <w:name w:val="Revision"/>
    <w:hidden/>
    <w:uiPriority w:val="99"/>
    <w:semiHidden/>
    <w:rsid w:val="00F85496"/>
    <w:rPr>
      <w:rFonts w:ascii="Arial Narrow" w:eastAsia="MS Mincho" w:hAnsi="Arial Narrow"/>
      <w:sz w:val="24"/>
      <w:szCs w:val="24"/>
      <w:lang w:val="es-ES" w:eastAsia="es-ES"/>
    </w:rPr>
  </w:style>
  <w:style w:type="paragraph" w:styleId="Lista2">
    <w:name w:val="List 2"/>
    <w:basedOn w:val="Normal"/>
    <w:rsid w:val="00B30B2D"/>
    <w:pPr>
      <w:ind w:left="566" w:hanging="283"/>
      <w:contextualSpacing/>
    </w:pPr>
  </w:style>
  <w:style w:type="paragraph" w:styleId="Lista3">
    <w:name w:val="List 3"/>
    <w:basedOn w:val="Normal"/>
    <w:rsid w:val="00B30B2D"/>
    <w:pPr>
      <w:ind w:left="849" w:hanging="283"/>
      <w:contextualSpacing/>
    </w:pPr>
  </w:style>
  <w:style w:type="paragraph" w:styleId="Saludo">
    <w:name w:val="Salutation"/>
    <w:basedOn w:val="Normal"/>
    <w:next w:val="Normal"/>
    <w:link w:val="SaludoCar"/>
    <w:rsid w:val="00B30B2D"/>
  </w:style>
  <w:style w:type="character" w:customStyle="1" w:styleId="SaludoCar">
    <w:name w:val="Saludo Car"/>
    <w:link w:val="Saludo"/>
    <w:rsid w:val="00B30B2D"/>
    <w:rPr>
      <w:rFonts w:ascii="Arial Narrow" w:eastAsia="MS Mincho" w:hAnsi="Arial Narrow"/>
      <w:sz w:val="24"/>
      <w:szCs w:val="24"/>
      <w:lang w:val="es-ES" w:eastAsia="es-ES"/>
    </w:rPr>
  </w:style>
  <w:style w:type="paragraph" w:styleId="Textoindependienteprimerasangra2">
    <w:name w:val="Body Text First Indent 2"/>
    <w:basedOn w:val="Sangradetextonormal"/>
    <w:link w:val="Textoindependienteprimerasangra2Car"/>
    <w:rsid w:val="00B30B2D"/>
    <w:pPr>
      <w:spacing w:after="0"/>
      <w:ind w:left="360" w:firstLine="360"/>
    </w:pPr>
  </w:style>
  <w:style w:type="character" w:customStyle="1" w:styleId="SangradetextonormalCar">
    <w:name w:val="Sangría de texto normal Car"/>
    <w:link w:val="Sangradetextonormal"/>
    <w:rsid w:val="00B30B2D"/>
    <w:rPr>
      <w:rFonts w:ascii="Arial Narrow" w:eastAsia="MS Mincho" w:hAnsi="Arial Narrow"/>
      <w:sz w:val="24"/>
      <w:szCs w:val="24"/>
      <w:lang w:val="es-ES" w:eastAsia="es-ES"/>
    </w:rPr>
  </w:style>
  <w:style w:type="character" w:customStyle="1" w:styleId="Textoindependienteprimerasangra2Car">
    <w:name w:val="Texto independiente primera sangría 2 Car"/>
    <w:link w:val="Textoindependienteprimerasangra2"/>
    <w:rsid w:val="00B30B2D"/>
    <w:rPr>
      <w:rFonts w:ascii="Arial Narrow" w:eastAsia="MS Mincho" w:hAnsi="Arial Narrow"/>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30366">
      <w:bodyDiv w:val="1"/>
      <w:marLeft w:val="0"/>
      <w:marRight w:val="0"/>
      <w:marTop w:val="0"/>
      <w:marBottom w:val="0"/>
      <w:divBdr>
        <w:top w:val="none" w:sz="0" w:space="0" w:color="auto"/>
        <w:left w:val="none" w:sz="0" w:space="0" w:color="auto"/>
        <w:bottom w:val="none" w:sz="0" w:space="0" w:color="auto"/>
        <w:right w:val="none" w:sz="0" w:space="0" w:color="auto"/>
      </w:divBdr>
    </w:div>
    <w:div w:id="329602063">
      <w:bodyDiv w:val="1"/>
      <w:marLeft w:val="0"/>
      <w:marRight w:val="0"/>
      <w:marTop w:val="0"/>
      <w:marBottom w:val="0"/>
      <w:divBdr>
        <w:top w:val="none" w:sz="0" w:space="0" w:color="auto"/>
        <w:left w:val="none" w:sz="0" w:space="0" w:color="auto"/>
        <w:bottom w:val="none" w:sz="0" w:space="0" w:color="auto"/>
        <w:right w:val="none" w:sz="0" w:space="0" w:color="auto"/>
      </w:divBdr>
    </w:div>
    <w:div w:id="330565929">
      <w:bodyDiv w:val="1"/>
      <w:marLeft w:val="0"/>
      <w:marRight w:val="0"/>
      <w:marTop w:val="0"/>
      <w:marBottom w:val="0"/>
      <w:divBdr>
        <w:top w:val="none" w:sz="0" w:space="0" w:color="auto"/>
        <w:left w:val="none" w:sz="0" w:space="0" w:color="auto"/>
        <w:bottom w:val="none" w:sz="0" w:space="0" w:color="auto"/>
        <w:right w:val="none" w:sz="0" w:space="0" w:color="auto"/>
      </w:divBdr>
    </w:div>
    <w:div w:id="822432618">
      <w:bodyDiv w:val="1"/>
      <w:marLeft w:val="0"/>
      <w:marRight w:val="0"/>
      <w:marTop w:val="0"/>
      <w:marBottom w:val="0"/>
      <w:divBdr>
        <w:top w:val="none" w:sz="0" w:space="0" w:color="auto"/>
        <w:left w:val="none" w:sz="0" w:space="0" w:color="auto"/>
        <w:bottom w:val="none" w:sz="0" w:space="0" w:color="auto"/>
        <w:right w:val="none" w:sz="0" w:space="0" w:color="auto"/>
      </w:divBdr>
    </w:div>
    <w:div w:id="846990322">
      <w:bodyDiv w:val="1"/>
      <w:marLeft w:val="0"/>
      <w:marRight w:val="0"/>
      <w:marTop w:val="0"/>
      <w:marBottom w:val="0"/>
      <w:divBdr>
        <w:top w:val="none" w:sz="0" w:space="0" w:color="auto"/>
        <w:left w:val="none" w:sz="0" w:space="0" w:color="auto"/>
        <w:bottom w:val="none" w:sz="0" w:space="0" w:color="auto"/>
        <w:right w:val="none" w:sz="0" w:space="0" w:color="auto"/>
      </w:divBdr>
    </w:div>
    <w:div w:id="1217934196">
      <w:bodyDiv w:val="1"/>
      <w:marLeft w:val="0"/>
      <w:marRight w:val="0"/>
      <w:marTop w:val="0"/>
      <w:marBottom w:val="0"/>
      <w:divBdr>
        <w:top w:val="none" w:sz="0" w:space="0" w:color="auto"/>
        <w:left w:val="none" w:sz="0" w:space="0" w:color="auto"/>
        <w:bottom w:val="none" w:sz="0" w:space="0" w:color="auto"/>
        <w:right w:val="none" w:sz="0" w:space="0" w:color="auto"/>
      </w:divBdr>
    </w:div>
    <w:div w:id="1342971369">
      <w:bodyDiv w:val="1"/>
      <w:marLeft w:val="0"/>
      <w:marRight w:val="0"/>
      <w:marTop w:val="0"/>
      <w:marBottom w:val="0"/>
      <w:divBdr>
        <w:top w:val="none" w:sz="0" w:space="0" w:color="auto"/>
        <w:left w:val="none" w:sz="0" w:space="0" w:color="auto"/>
        <w:bottom w:val="none" w:sz="0" w:space="0" w:color="auto"/>
        <w:right w:val="none" w:sz="0" w:space="0" w:color="auto"/>
      </w:divBdr>
    </w:div>
    <w:div w:id="1358431202">
      <w:bodyDiv w:val="1"/>
      <w:marLeft w:val="0"/>
      <w:marRight w:val="0"/>
      <w:marTop w:val="0"/>
      <w:marBottom w:val="0"/>
      <w:divBdr>
        <w:top w:val="none" w:sz="0" w:space="0" w:color="auto"/>
        <w:left w:val="none" w:sz="0" w:space="0" w:color="auto"/>
        <w:bottom w:val="none" w:sz="0" w:space="0" w:color="auto"/>
        <w:right w:val="none" w:sz="0" w:space="0" w:color="auto"/>
      </w:divBdr>
    </w:div>
    <w:div w:id="1454787254">
      <w:bodyDiv w:val="1"/>
      <w:marLeft w:val="0"/>
      <w:marRight w:val="0"/>
      <w:marTop w:val="0"/>
      <w:marBottom w:val="0"/>
      <w:divBdr>
        <w:top w:val="none" w:sz="0" w:space="0" w:color="auto"/>
        <w:left w:val="none" w:sz="0" w:space="0" w:color="auto"/>
        <w:bottom w:val="none" w:sz="0" w:space="0" w:color="auto"/>
        <w:right w:val="none" w:sz="0" w:space="0" w:color="auto"/>
      </w:divBdr>
    </w:div>
    <w:div w:id="1461723156">
      <w:bodyDiv w:val="1"/>
      <w:marLeft w:val="0"/>
      <w:marRight w:val="0"/>
      <w:marTop w:val="0"/>
      <w:marBottom w:val="0"/>
      <w:divBdr>
        <w:top w:val="none" w:sz="0" w:space="0" w:color="auto"/>
        <w:left w:val="none" w:sz="0" w:space="0" w:color="auto"/>
        <w:bottom w:val="none" w:sz="0" w:space="0" w:color="auto"/>
        <w:right w:val="none" w:sz="0" w:space="0" w:color="auto"/>
      </w:divBdr>
    </w:div>
    <w:div w:id="1476530243">
      <w:bodyDiv w:val="1"/>
      <w:marLeft w:val="0"/>
      <w:marRight w:val="0"/>
      <w:marTop w:val="0"/>
      <w:marBottom w:val="0"/>
      <w:divBdr>
        <w:top w:val="none" w:sz="0" w:space="0" w:color="auto"/>
        <w:left w:val="none" w:sz="0" w:space="0" w:color="auto"/>
        <w:bottom w:val="none" w:sz="0" w:space="0" w:color="auto"/>
        <w:right w:val="none" w:sz="0" w:space="0" w:color="auto"/>
      </w:divBdr>
    </w:div>
    <w:div w:id="1503545277">
      <w:bodyDiv w:val="1"/>
      <w:marLeft w:val="0"/>
      <w:marRight w:val="0"/>
      <w:marTop w:val="0"/>
      <w:marBottom w:val="0"/>
      <w:divBdr>
        <w:top w:val="none" w:sz="0" w:space="0" w:color="auto"/>
        <w:left w:val="none" w:sz="0" w:space="0" w:color="auto"/>
        <w:bottom w:val="none" w:sz="0" w:space="0" w:color="auto"/>
        <w:right w:val="none" w:sz="0" w:space="0" w:color="auto"/>
      </w:divBdr>
    </w:div>
    <w:div w:id="1551380443">
      <w:bodyDiv w:val="1"/>
      <w:marLeft w:val="0"/>
      <w:marRight w:val="0"/>
      <w:marTop w:val="0"/>
      <w:marBottom w:val="0"/>
      <w:divBdr>
        <w:top w:val="none" w:sz="0" w:space="0" w:color="auto"/>
        <w:left w:val="none" w:sz="0" w:space="0" w:color="auto"/>
        <w:bottom w:val="none" w:sz="0" w:space="0" w:color="auto"/>
        <w:right w:val="none" w:sz="0" w:space="0" w:color="auto"/>
      </w:divBdr>
    </w:div>
    <w:div w:id="1565336864">
      <w:bodyDiv w:val="1"/>
      <w:marLeft w:val="0"/>
      <w:marRight w:val="0"/>
      <w:marTop w:val="0"/>
      <w:marBottom w:val="0"/>
      <w:divBdr>
        <w:top w:val="none" w:sz="0" w:space="0" w:color="auto"/>
        <w:left w:val="none" w:sz="0" w:space="0" w:color="auto"/>
        <w:bottom w:val="none" w:sz="0" w:space="0" w:color="auto"/>
        <w:right w:val="none" w:sz="0" w:space="0" w:color="auto"/>
      </w:divBdr>
    </w:div>
    <w:div w:id="1581712158">
      <w:bodyDiv w:val="1"/>
      <w:marLeft w:val="0"/>
      <w:marRight w:val="0"/>
      <w:marTop w:val="0"/>
      <w:marBottom w:val="0"/>
      <w:divBdr>
        <w:top w:val="none" w:sz="0" w:space="0" w:color="auto"/>
        <w:left w:val="none" w:sz="0" w:space="0" w:color="auto"/>
        <w:bottom w:val="none" w:sz="0" w:space="0" w:color="auto"/>
        <w:right w:val="none" w:sz="0" w:space="0" w:color="auto"/>
      </w:divBdr>
    </w:div>
    <w:div w:id="1705866861">
      <w:bodyDiv w:val="1"/>
      <w:marLeft w:val="0"/>
      <w:marRight w:val="0"/>
      <w:marTop w:val="0"/>
      <w:marBottom w:val="0"/>
      <w:divBdr>
        <w:top w:val="none" w:sz="0" w:space="0" w:color="auto"/>
        <w:left w:val="none" w:sz="0" w:space="0" w:color="auto"/>
        <w:bottom w:val="none" w:sz="0" w:space="0" w:color="auto"/>
        <w:right w:val="none" w:sz="0" w:space="0" w:color="auto"/>
      </w:divBdr>
    </w:div>
    <w:div w:id="207002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Lotus.Notes.Data\FORMATODE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05FEF-99C4-437F-A052-DFCFF0E0A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FORMATODEC</Template>
  <TotalTime>2</TotalTime>
  <Pages>9</Pages>
  <Words>4371</Words>
  <Characters>24044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lpstr>
    </vt:vector>
  </TitlesOfParts>
  <Company>MINISTERIO DE HACIENDA</Company>
  <LinksUpToDate>false</LinksUpToDate>
  <CharactersWithSpaces>28359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Ministerio de Minas y Energia</dc:creator>
  <cp:keywords/>
  <cp:lastModifiedBy>Carlos David Beltran</cp:lastModifiedBy>
  <cp:revision>4</cp:revision>
  <cp:lastPrinted>2016-08-09T19:36:00Z</cp:lastPrinted>
  <dcterms:created xsi:type="dcterms:W3CDTF">2016-12-27T15:51:00Z</dcterms:created>
  <dcterms:modified xsi:type="dcterms:W3CDTF">2016-12-27T15:52:00Z</dcterms:modified>
</cp:coreProperties>
</file>