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22C8B" w14:textId="77777777" w:rsidR="00FC61A8" w:rsidRPr="009248EE" w:rsidRDefault="00FC61A8" w:rsidP="009248EE">
      <w:pPr>
        <w:jc w:val="center"/>
        <w:rPr>
          <w:rFonts w:ascii="Arial" w:hAnsi="Arial" w:cs="Arial"/>
        </w:rPr>
      </w:pPr>
    </w:p>
    <w:p w14:paraId="0D038A92" w14:textId="77777777" w:rsidR="00FC61A8" w:rsidRPr="009248EE" w:rsidRDefault="00FC61A8" w:rsidP="009248EE">
      <w:pPr>
        <w:jc w:val="center"/>
        <w:rPr>
          <w:rFonts w:ascii="Arial" w:hAnsi="Arial" w:cs="Arial"/>
        </w:rPr>
      </w:pPr>
    </w:p>
    <w:p w14:paraId="5BE7ADBF" w14:textId="77777777" w:rsidR="00FC61A8" w:rsidRPr="009248EE" w:rsidRDefault="00FC61A8" w:rsidP="009248EE">
      <w:pPr>
        <w:pStyle w:val="Ttulo1"/>
        <w:rPr>
          <w:rFonts w:cs="Arial"/>
          <w:sz w:val="24"/>
        </w:rPr>
      </w:pPr>
    </w:p>
    <w:p w14:paraId="620166C1" w14:textId="77777777" w:rsidR="00FC61A8" w:rsidRPr="009248EE" w:rsidRDefault="00FC61A8" w:rsidP="009248EE">
      <w:pPr>
        <w:pStyle w:val="Ttulo1"/>
        <w:rPr>
          <w:rFonts w:cs="Arial"/>
          <w:sz w:val="24"/>
        </w:rPr>
      </w:pPr>
    </w:p>
    <w:p w14:paraId="6ACFE94E" w14:textId="77777777" w:rsidR="00FC61A8" w:rsidRPr="009248EE" w:rsidRDefault="00FC61A8" w:rsidP="009248EE">
      <w:pPr>
        <w:pStyle w:val="Ttulo1"/>
        <w:jc w:val="left"/>
        <w:rPr>
          <w:rFonts w:cs="Arial"/>
          <w:sz w:val="24"/>
        </w:rPr>
      </w:pPr>
      <w:r w:rsidRPr="009248EE">
        <w:rPr>
          <w:rFonts w:cs="Arial"/>
          <w:sz w:val="24"/>
        </w:rPr>
        <w:t xml:space="preserve">                </w:t>
      </w:r>
    </w:p>
    <w:p w14:paraId="45364474" w14:textId="77777777" w:rsidR="00FC61A8" w:rsidRPr="001C23D6" w:rsidRDefault="00FC61A8" w:rsidP="009248EE">
      <w:pPr>
        <w:pStyle w:val="Ttulo1"/>
        <w:jc w:val="left"/>
        <w:rPr>
          <w:rFonts w:cs="Arial"/>
          <w:sz w:val="22"/>
          <w:szCs w:val="22"/>
        </w:rPr>
      </w:pPr>
    </w:p>
    <w:p w14:paraId="4DECFE5E" w14:textId="77777777" w:rsidR="00FC61A8" w:rsidRPr="001C23D6" w:rsidRDefault="009248EE" w:rsidP="009248EE">
      <w:pPr>
        <w:jc w:val="center"/>
        <w:rPr>
          <w:rFonts w:ascii="Arial" w:hAnsi="Arial" w:cs="Arial"/>
          <w:b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DECRETO</w:t>
      </w:r>
      <w:r w:rsidR="00FC61A8" w:rsidRPr="001C23D6">
        <w:rPr>
          <w:rFonts w:ascii="Arial" w:hAnsi="Arial" w:cs="Arial"/>
          <w:b/>
          <w:sz w:val="22"/>
          <w:szCs w:val="22"/>
        </w:rPr>
        <w:t xml:space="preserve"> NÚMERO                              DE</w:t>
      </w:r>
    </w:p>
    <w:p w14:paraId="17E72907" w14:textId="77777777" w:rsidR="00FC61A8" w:rsidRPr="001C23D6" w:rsidRDefault="00FC61A8" w:rsidP="009248EE">
      <w:pPr>
        <w:rPr>
          <w:rFonts w:ascii="Arial" w:hAnsi="Arial" w:cs="Arial"/>
          <w:b/>
          <w:sz w:val="22"/>
          <w:szCs w:val="22"/>
        </w:rPr>
      </w:pPr>
    </w:p>
    <w:p w14:paraId="1A1DB2F5" w14:textId="77777777" w:rsidR="00FC61A8" w:rsidRPr="001C23D6" w:rsidRDefault="00FC61A8" w:rsidP="009248EE">
      <w:pPr>
        <w:rPr>
          <w:rFonts w:ascii="Arial" w:hAnsi="Arial" w:cs="Arial"/>
          <w:sz w:val="22"/>
          <w:szCs w:val="22"/>
        </w:rPr>
      </w:pPr>
    </w:p>
    <w:p w14:paraId="00672A70" w14:textId="77777777" w:rsidR="00FC61A8" w:rsidRPr="001C23D6" w:rsidRDefault="00FC61A8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 xml:space="preserve"> (                                                        )</w:t>
      </w:r>
    </w:p>
    <w:p w14:paraId="10D3BE77" w14:textId="77777777" w:rsidR="00FC61A8" w:rsidRPr="001C23D6" w:rsidRDefault="00FC61A8" w:rsidP="009248EE">
      <w:pPr>
        <w:rPr>
          <w:rFonts w:ascii="Arial" w:hAnsi="Arial" w:cs="Arial"/>
          <w:sz w:val="22"/>
          <w:szCs w:val="22"/>
        </w:rPr>
      </w:pPr>
    </w:p>
    <w:p w14:paraId="263EA26A" w14:textId="77777777" w:rsidR="00861674" w:rsidRPr="001C23D6" w:rsidRDefault="00861674" w:rsidP="009248EE">
      <w:pPr>
        <w:rPr>
          <w:rFonts w:ascii="Arial" w:hAnsi="Arial" w:cs="Arial"/>
          <w:sz w:val="22"/>
          <w:szCs w:val="22"/>
        </w:rPr>
      </w:pPr>
    </w:p>
    <w:p w14:paraId="53CAD6AE" w14:textId="5F38C99F" w:rsidR="009D2560" w:rsidRDefault="00FC61A8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 xml:space="preserve">Por </w:t>
      </w:r>
      <w:r w:rsidR="00BB601A">
        <w:rPr>
          <w:rFonts w:ascii="Arial" w:hAnsi="Arial" w:cs="Arial"/>
          <w:sz w:val="22"/>
          <w:szCs w:val="22"/>
        </w:rPr>
        <w:t xml:space="preserve">el </w:t>
      </w:r>
      <w:r w:rsidRPr="001C23D6">
        <w:rPr>
          <w:rFonts w:ascii="Arial" w:hAnsi="Arial" w:cs="Arial"/>
          <w:sz w:val="22"/>
          <w:szCs w:val="22"/>
        </w:rPr>
        <w:t xml:space="preserve">cual se </w:t>
      </w:r>
      <w:r w:rsidR="00BB601A">
        <w:rPr>
          <w:rFonts w:ascii="Arial" w:hAnsi="Arial" w:cs="Arial"/>
          <w:sz w:val="22"/>
          <w:szCs w:val="22"/>
        </w:rPr>
        <w:t xml:space="preserve">reglamenta el artículo 26 de la Ley 1753 de 2015 y se </w:t>
      </w:r>
      <w:r w:rsidR="009D2560">
        <w:rPr>
          <w:rFonts w:ascii="Arial" w:hAnsi="Arial" w:cs="Arial"/>
          <w:sz w:val="22"/>
          <w:szCs w:val="22"/>
        </w:rPr>
        <w:t xml:space="preserve">modifica el Decreto Único Reglamentario del Sector Administrativo de Minas y Energía, 1073 de 2015, en relación con el régimen sancionatorio aplicable </w:t>
      </w:r>
      <w:r w:rsidR="00A77E31">
        <w:rPr>
          <w:rFonts w:ascii="Arial" w:hAnsi="Arial" w:cs="Arial"/>
          <w:sz w:val="22"/>
          <w:szCs w:val="22"/>
        </w:rPr>
        <w:t xml:space="preserve">a la exploración y explotación de hidrocarburos y actividades asociadas </w:t>
      </w:r>
    </w:p>
    <w:p w14:paraId="0CB75AF8" w14:textId="77777777" w:rsidR="00B67184" w:rsidRPr="001C23D6" w:rsidRDefault="00B67184" w:rsidP="009248EE">
      <w:pPr>
        <w:jc w:val="both"/>
        <w:rPr>
          <w:rFonts w:ascii="Arial" w:hAnsi="Arial" w:cs="Arial"/>
          <w:sz w:val="22"/>
          <w:szCs w:val="22"/>
        </w:rPr>
      </w:pPr>
    </w:p>
    <w:p w14:paraId="0895C112" w14:textId="77777777" w:rsidR="00DD0094" w:rsidRDefault="00DD0094" w:rsidP="009248EE">
      <w:pPr>
        <w:jc w:val="center"/>
        <w:rPr>
          <w:rFonts w:ascii="Arial" w:hAnsi="Arial" w:cs="Arial"/>
          <w:b/>
          <w:sz w:val="22"/>
          <w:szCs w:val="22"/>
        </w:rPr>
      </w:pPr>
    </w:p>
    <w:p w14:paraId="712992DD" w14:textId="77777777" w:rsidR="00FC61A8" w:rsidRPr="001C23D6" w:rsidRDefault="009248EE" w:rsidP="009248EE">
      <w:pPr>
        <w:jc w:val="center"/>
        <w:rPr>
          <w:rFonts w:ascii="Arial" w:hAnsi="Arial" w:cs="Arial"/>
          <w:b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EL PRESIDENTE DE LA REPÚBLICA DE COLOMBIA</w:t>
      </w:r>
    </w:p>
    <w:p w14:paraId="4A7D43D8" w14:textId="77777777" w:rsidR="00EA664F" w:rsidRPr="001C23D6" w:rsidRDefault="00EA664F" w:rsidP="009248EE">
      <w:pPr>
        <w:jc w:val="center"/>
        <w:rPr>
          <w:rFonts w:ascii="Arial" w:hAnsi="Arial" w:cs="Arial"/>
          <w:sz w:val="22"/>
          <w:szCs w:val="22"/>
        </w:rPr>
      </w:pPr>
    </w:p>
    <w:p w14:paraId="42A0A21D" w14:textId="71877AC8" w:rsidR="00FC61A8" w:rsidRPr="001C23D6" w:rsidRDefault="009248EE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>En desarrollo de la facultad contenida en el numeral 11 del artículo 189 de la Constitución Política</w:t>
      </w:r>
      <w:r w:rsidR="0065390D">
        <w:rPr>
          <w:rFonts w:ascii="Arial" w:hAnsi="Arial" w:cs="Arial"/>
          <w:sz w:val="22"/>
          <w:szCs w:val="22"/>
        </w:rPr>
        <w:t>, el artículo 26 de la 1753 de 2015, y</w:t>
      </w:r>
    </w:p>
    <w:p w14:paraId="45AD3775" w14:textId="77777777" w:rsidR="009248EE" w:rsidRPr="001C23D6" w:rsidRDefault="009248EE" w:rsidP="009248EE">
      <w:pPr>
        <w:jc w:val="center"/>
        <w:rPr>
          <w:rFonts w:ascii="Arial" w:hAnsi="Arial" w:cs="Arial"/>
          <w:b/>
          <w:sz w:val="22"/>
          <w:szCs w:val="22"/>
        </w:rPr>
      </w:pPr>
    </w:p>
    <w:p w14:paraId="2135630A" w14:textId="77777777" w:rsidR="00FC61A8" w:rsidRPr="001C23D6" w:rsidRDefault="00FC61A8" w:rsidP="009248EE">
      <w:pPr>
        <w:jc w:val="center"/>
        <w:rPr>
          <w:rFonts w:ascii="Arial" w:hAnsi="Arial" w:cs="Arial"/>
          <w:b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CONSIDERANDO</w:t>
      </w:r>
    </w:p>
    <w:p w14:paraId="5CF6F159" w14:textId="77777777" w:rsidR="00DD0094" w:rsidRDefault="00DD0094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25CD3C85" w14:textId="6EAB6E1F" w:rsidR="0080012A" w:rsidRDefault="00FC61A8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>Que el artículo 2</w:t>
      </w:r>
      <w:r w:rsidR="009618F0" w:rsidRPr="001C23D6">
        <w:rPr>
          <w:rFonts w:ascii="Arial" w:hAnsi="Arial" w:cs="Arial"/>
          <w:sz w:val="22"/>
          <w:szCs w:val="22"/>
        </w:rPr>
        <w:t>6</w:t>
      </w:r>
      <w:r w:rsidRPr="001C23D6">
        <w:rPr>
          <w:rFonts w:ascii="Arial" w:hAnsi="Arial" w:cs="Arial"/>
          <w:sz w:val="22"/>
          <w:szCs w:val="22"/>
        </w:rPr>
        <w:t xml:space="preserve"> de la Ley 1753 de 2015</w:t>
      </w:r>
      <w:r w:rsidR="0065390D">
        <w:rPr>
          <w:rFonts w:ascii="Arial" w:hAnsi="Arial" w:cs="Arial"/>
          <w:sz w:val="22"/>
          <w:szCs w:val="22"/>
        </w:rPr>
        <w:t>,</w:t>
      </w:r>
      <w:r w:rsidRPr="001C23D6">
        <w:rPr>
          <w:rFonts w:ascii="Arial" w:hAnsi="Arial" w:cs="Arial"/>
          <w:sz w:val="22"/>
          <w:szCs w:val="22"/>
        </w:rPr>
        <w:t xml:space="preserve"> por el cual se expide el Plan Nacional de Desarrollo 2014 - 2018 Todos por Nuevo País, estableció el nuevo régimen sancionatorio aplicable </w:t>
      </w:r>
      <w:r w:rsidR="00571BFE" w:rsidRPr="001C23D6">
        <w:rPr>
          <w:rFonts w:ascii="Arial" w:hAnsi="Arial" w:cs="Arial"/>
          <w:sz w:val="22"/>
          <w:szCs w:val="22"/>
        </w:rPr>
        <w:t>al sector de hidrocarburos</w:t>
      </w:r>
      <w:r w:rsidR="0028610B">
        <w:rPr>
          <w:rFonts w:ascii="Arial" w:hAnsi="Arial" w:cs="Arial"/>
          <w:sz w:val="22"/>
          <w:szCs w:val="22"/>
        </w:rPr>
        <w:t xml:space="preserve">, cuyas multas oscilan </w:t>
      </w:r>
      <w:r w:rsidR="00571BFE" w:rsidRPr="001C23D6">
        <w:rPr>
          <w:rFonts w:ascii="Arial" w:hAnsi="Arial" w:cs="Arial"/>
          <w:sz w:val="22"/>
          <w:szCs w:val="22"/>
        </w:rPr>
        <w:t>entre dos mil (2.000) y cien mil (100.000) salarios mínimos legales mensuales vigentes (</w:t>
      </w:r>
      <w:r w:rsidR="00DD0094" w:rsidRPr="001C23D6">
        <w:rPr>
          <w:rFonts w:ascii="Arial" w:hAnsi="Arial" w:cs="Arial"/>
          <w:sz w:val="22"/>
          <w:szCs w:val="22"/>
        </w:rPr>
        <w:t>SMMLV</w:t>
      </w:r>
      <w:r w:rsidR="00571BFE" w:rsidRPr="001C23D6">
        <w:rPr>
          <w:rFonts w:ascii="Arial" w:hAnsi="Arial" w:cs="Arial"/>
          <w:sz w:val="22"/>
          <w:szCs w:val="22"/>
        </w:rPr>
        <w:t xml:space="preserve">), por el incumplimiento de las obligaciones </w:t>
      </w:r>
      <w:r w:rsidR="00952CF4">
        <w:rPr>
          <w:rFonts w:ascii="Arial" w:hAnsi="Arial" w:cs="Arial"/>
          <w:sz w:val="22"/>
          <w:szCs w:val="22"/>
        </w:rPr>
        <w:t xml:space="preserve">señaladas </w:t>
      </w:r>
      <w:r w:rsidR="00571BFE" w:rsidRPr="001C23D6">
        <w:rPr>
          <w:rFonts w:ascii="Arial" w:hAnsi="Arial" w:cs="Arial"/>
          <w:sz w:val="22"/>
          <w:szCs w:val="22"/>
        </w:rPr>
        <w:t>en el Código de Petróleos, cuando el incumplimiento no deba producir caducidad de contratos o cancelación de permisos, o cuando el Gobierno prefiera optar por esta sanción y no declarar la caducidad</w:t>
      </w:r>
      <w:r w:rsidR="00983A67">
        <w:rPr>
          <w:rFonts w:ascii="Arial" w:hAnsi="Arial" w:cs="Arial"/>
          <w:sz w:val="22"/>
          <w:szCs w:val="22"/>
        </w:rPr>
        <w:t>.</w:t>
      </w:r>
    </w:p>
    <w:p w14:paraId="43228CBD" w14:textId="77777777" w:rsidR="00A43D0D" w:rsidRDefault="00A43D0D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A09829E" w14:textId="209BC629" w:rsidR="00E54B84" w:rsidRDefault="00A43D0D" w:rsidP="00A77E31">
      <w:pPr>
        <w:pStyle w:val="Textoindependiente"/>
        <w:tabs>
          <w:tab w:val="left" w:pos="284"/>
          <w:tab w:val="left" w:pos="567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de conformidad con el </w:t>
      </w:r>
      <w:r w:rsidR="00A05D8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ódigo de Petróleos, existen normas respecto de las cuales se predican </w:t>
      </w:r>
      <w:r w:rsidR="00952CF4">
        <w:rPr>
          <w:rFonts w:ascii="Arial" w:hAnsi="Arial" w:cs="Arial"/>
          <w:sz w:val="22"/>
          <w:szCs w:val="22"/>
        </w:rPr>
        <w:t xml:space="preserve">obligaciones </w:t>
      </w:r>
      <w:r>
        <w:rPr>
          <w:rFonts w:ascii="Arial" w:hAnsi="Arial" w:cs="Arial"/>
          <w:sz w:val="22"/>
          <w:szCs w:val="22"/>
        </w:rPr>
        <w:t xml:space="preserve">que deben ser </w:t>
      </w:r>
      <w:r w:rsidR="00952CF4">
        <w:rPr>
          <w:rFonts w:ascii="Arial" w:hAnsi="Arial" w:cs="Arial"/>
          <w:sz w:val="22"/>
          <w:szCs w:val="22"/>
        </w:rPr>
        <w:t xml:space="preserve">cumplidas </w:t>
      </w:r>
      <w:r>
        <w:rPr>
          <w:rFonts w:ascii="Arial" w:hAnsi="Arial" w:cs="Arial"/>
          <w:sz w:val="22"/>
          <w:szCs w:val="22"/>
        </w:rPr>
        <w:t>por las empresas dedicadas a las labores propias de la industria petrolera, los cuales han sido desarrollad</w:t>
      </w:r>
      <w:r w:rsidR="00952CF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s a partir de las facultades </w:t>
      </w:r>
      <w:r w:rsidR="00952CF4">
        <w:rPr>
          <w:rFonts w:ascii="Arial" w:hAnsi="Arial" w:cs="Arial"/>
          <w:sz w:val="22"/>
          <w:szCs w:val="22"/>
        </w:rPr>
        <w:t xml:space="preserve">conferidas por </w:t>
      </w:r>
      <w:r>
        <w:rPr>
          <w:rFonts w:ascii="Arial" w:hAnsi="Arial" w:cs="Arial"/>
          <w:sz w:val="22"/>
          <w:szCs w:val="22"/>
        </w:rPr>
        <w:t xml:space="preserve">Gobierno Nacional </w:t>
      </w:r>
      <w:r w:rsidR="00952CF4">
        <w:rPr>
          <w:rFonts w:ascii="Arial" w:hAnsi="Arial" w:cs="Arial"/>
          <w:sz w:val="22"/>
          <w:szCs w:val="22"/>
        </w:rPr>
        <w:t xml:space="preserve">al </w:t>
      </w:r>
      <w:r w:rsidR="00E54B84">
        <w:rPr>
          <w:rFonts w:ascii="Arial" w:hAnsi="Arial" w:cs="Arial"/>
          <w:sz w:val="22"/>
          <w:szCs w:val="22"/>
        </w:rPr>
        <w:t>Ministerio de Minas y Energía</w:t>
      </w:r>
      <w:r w:rsidR="00952CF4">
        <w:rPr>
          <w:rFonts w:ascii="Arial" w:hAnsi="Arial" w:cs="Arial"/>
          <w:sz w:val="22"/>
          <w:szCs w:val="22"/>
        </w:rPr>
        <w:t>, en cuan</w:t>
      </w:r>
      <w:r w:rsidR="00B05119">
        <w:rPr>
          <w:rFonts w:ascii="Arial" w:hAnsi="Arial" w:cs="Arial"/>
          <w:sz w:val="22"/>
          <w:szCs w:val="22"/>
        </w:rPr>
        <w:t>t</w:t>
      </w:r>
      <w:r w:rsidR="00952CF4">
        <w:rPr>
          <w:rFonts w:ascii="Arial" w:hAnsi="Arial" w:cs="Arial"/>
          <w:sz w:val="22"/>
          <w:szCs w:val="22"/>
        </w:rPr>
        <w:t xml:space="preserve">o a la adopción de </w:t>
      </w:r>
      <w:r w:rsidR="00E54B84" w:rsidRPr="00E54B84">
        <w:rPr>
          <w:rFonts w:ascii="Arial" w:hAnsi="Arial" w:cs="Arial"/>
          <w:sz w:val="22"/>
          <w:szCs w:val="22"/>
        </w:rPr>
        <w:t xml:space="preserve">reglamentos y </w:t>
      </w:r>
      <w:r w:rsidR="00B05119">
        <w:rPr>
          <w:rFonts w:ascii="Arial" w:hAnsi="Arial" w:cs="Arial"/>
          <w:sz w:val="22"/>
          <w:szCs w:val="22"/>
        </w:rPr>
        <w:t>exig</w:t>
      </w:r>
      <w:r w:rsidR="00A77E31">
        <w:rPr>
          <w:rFonts w:ascii="Arial" w:hAnsi="Arial" w:cs="Arial"/>
          <w:sz w:val="22"/>
          <w:szCs w:val="22"/>
        </w:rPr>
        <w:t>encia d</w:t>
      </w:r>
      <w:r w:rsidR="00B05119">
        <w:rPr>
          <w:rFonts w:ascii="Arial" w:hAnsi="Arial" w:cs="Arial"/>
          <w:sz w:val="22"/>
          <w:szCs w:val="22"/>
        </w:rPr>
        <w:t xml:space="preserve">el cumplimiento de </w:t>
      </w:r>
      <w:r w:rsidR="00E54B84" w:rsidRPr="00E54B84">
        <w:rPr>
          <w:rFonts w:ascii="Arial" w:hAnsi="Arial" w:cs="Arial"/>
          <w:sz w:val="22"/>
          <w:szCs w:val="22"/>
        </w:rPr>
        <w:t>las disposiciones constitucionales, legales y reglamentarias relacionadas con la exploración, explotación, transporte, refinación, distribución, procesamiento, beneficio, comercialización y exportación de recursos naturales no renovables</w:t>
      </w:r>
      <w:r w:rsidR="00E54B84">
        <w:rPr>
          <w:rFonts w:ascii="Arial" w:hAnsi="Arial" w:cs="Arial"/>
          <w:sz w:val="22"/>
          <w:szCs w:val="22"/>
        </w:rPr>
        <w:t xml:space="preserve">. </w:t>
      </w:r>
    </w:p>
    <w:p w14:paraId="40C3244F" w14:textId="77777777" w:rsidR="00E54B84" w:rsidRDefault="00E54B84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27B1C360" w14:textId="705A9337" w:rsidR="000A625D" w:rsidRDefault="00E54B84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a través del Decreto</w:t>
      </w:r>
      <w:r w:rsidR="00A1105C">
        <w:rPr>
          <w:rFonts w:ascii="Arial" w:hAnsi="Arial" w:cs="Arial"/>
          <w:sz w:val="22"/>
          <w:szCs w:val="22"/>
        </w:rPr>
        <w:t xml:space="preserve"> </w:t>
      </w:r>
      <w:r w:rsidR="008A2D54">
        <w:rPr>
          <w:rFonts w:ascii="Arial" w:hAnsi="Arial" w:cs="Arial"/>
          <w:sz w:val="22"/>
          <w:szCs w:val="22"/>
        </w:rPr>
        <w:t>Ley</w:t>
      </w:r>
      <w:r>
        <w:rPr>
          <w:rFonts w:ascii="Arial" w:hAnsi="Arial" w:cs="Arial"/>
          <w:sz w:val="22"/>
          <w:szCs w:val="22"/>
        </w:rPr>
        <w:t xml:space="preserve"> 1760 de 2003, </w:t>
      </w:r>
      <w:r w:rsidR="006B0691">
        <w:rPr>
          <w:rFonts w:ascii="Arial" w:hAnsi="Arial" w:cs="Arial"/>
          <w:sz w:val="22"/>
          <w:szCs w:val="22"/>
        </w:rPr>
        <w:t>modificado por el Decreto Ley 4137 de 2011 y por el Decreto 714 de 2012</w:t>
      </w:r>
      <w:r w:rsidR="00037FC3">
        <w:rPr>
          <w:rFonts w:ascii="Arial" w:hAnsi="Arial" w:cs="Arial"/>
          <w:sz w:val="22"/>
          <w:szCs w:val="22"/>
        </w:rPr>
        <w:t>,</w:t>
      </w:r>
      <w:r w:rsidR="006B06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creó la Agencia Nacional de Hidrocarburos</w:t>
      </w:r>
      <w:r w:rsidR="000A625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ANH</w:t>
      </w:r>
      <w:r w:rsidR="000A625D">
        <w:rPr>
          <w:rFonts w:ascii="Arial" w:hAnsi="Arial" w:cs="Arial"/>
          <w:sz w:val="22"/>
          <w:szCs w:val="22"/>
        </w:rPr>
        <w:t>, cuyo objetivo</w:t>
      </w:r>
      <w:r w:rsidR="008A2D54" w:rsidRPr="008A2D54">
        <w:rPr>
          <w:rFonts w:ascii="Arial" w:hAnsi="Arial" w:cs="Arial"/>
          <w:sz w:val="22"/>
          <w:szCs w:val="22"/>
        </w:rPr>
        <w:t xml:space="preserve"> es la administración integral de las reservas de hidrocarburos de propiedad de la Nación</w:t>
      </w:r>
      <w:r w:rsidR="000A625D">
        <w:rPr>
          <w:rFonts w:ascii="Arial" w:hAnsi="Arial" w:cs="Arial"/>
          <w:sz w:val="22"/>
          <w:szCs w:val="22"/>
        </w:rPr>
        <w:t xml:space="preserve"> encomendándose para el efecto, entre otras funciones, la administración de las áreas hidrocarburíferas de la Nación y </w:t>
      </w:r>
      <w:r w:rsidR="006B0691">
        <w:rPr>
          <w:rFonts w:ascii="Arial" w:hAnsi="Arial" w:cs="Arial"/>
          <w:sz w:val="22"/>
          <w:szCs w:val="22"/>
        </w:rPr>
        <w:t xml:space="preserve">su </w:t>
      </w:r>
      <w:r w:rsidR="000A625D">
        <w:rPr>
          <w:rFonts w:ascii="Arial" w:hAnsi="Arial" w:cs="Arial"/>
          <w:sz w:val="22"/>
          <w:szCs w:val="22"/>
        </w:rPr>
        <w:t xml:space="preserve">asignación para </w:t>
      </w:r>
      <w:r w:rsidR="006B0691">
        <w:rPr>
          <w:rFonts w:ascii="Arial" w:hAnsi="Arial" w:cs="Arial"/>
          <w:sz w:val="22"/>
          <w:szCs w:val="22"/>
        </w:rPr>
        <w:t xml:space="preserve">la </w:t>
      </w:r>
      <w:r w:rsidR="000A625D">
        <w:rPr>
          <w:rFonts w:ascii="Arial" w:hAnsi="Arial" w:cs="Arial"/>
          <w:sz w:val="22"/>
          <w:szCs w:val="22"/>
        </w:rPr>
        <w:t>exploración y explotación.</w:t>
      </w:r>
    </w:p>
    <w:p w14:paraId="0AC60D94" w14:textId="2D72013E" w:rsidR="00F91147" w:rsidRDefault="00F91147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B0CC03E" w14:textId="28FE995B" w:rsidR="007B0109" w:rsidRDefault="00F91147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</w:t>
      </w:r>
      <w:r w:rsidR="006104A4">
        <w:rPr>
          <w:rFonts w:ascii="Arial" w:hAnsi="Arial" w:cs="Arial"/>
          <w:sz w:val="22"/>
          <w:szCs w:val="22"/>
        </w:rPr>
        <w:t xml:space="preserve">las obligaciones contractuales pactadas entre </w:t>
      </w:r>
      <w:r>
        <w:rPr>
          <w:rFonts w:ascii="Arial" w:hAnsi="Arial" w:cs="Arial"/>
          <w:sz w:val="22"/>
          <w:szCs w:val="22"/>
        </w:rPr>
        <w:t xml:space="preserve">la Agencia Nacional de Hidrocarburos y </w:t>
      </w:r>
      <w:r w:rsidR="006104A4">
        <w:rPr>
          <w:rFonts w:ascii="Arial" w:hAnsi="Arial" w:cs="Arial"/>
          <w:sz w:val="22"/>
          <w:szCs w:val="22"/>
        </w:rPr>
        <w:t xml:space="preserve">las empresas exploradoras y explotadoras de hidrocarburos tienen relación directa con </w:t>
      </w:r>
      <w:r w:rsidR="006104A4">
        <w:rPr>
          <w:rFonts w:ascii="Arial" w:hAnsi="Arial" w:cs="Arial"/>
          <w:sz w:val="22"/>
          <w:szCs w:val="22"/>
        </w:rPr>
        <w:lastRenderedPageBreak/>
        <w:t xml:space="preserve">las obligaciones </w:t>
      </w:r>
      <w:r w:rsidR="007B0109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 xml:space="preserve">sanciones </w:t>
      </w:r>
      <w:r w:rsidR="007B0109">
        <w:rPr>
          <w:rFonts w:ascii="Arial" w:hAnsi="Arial" w:cs="Arial"/>
          <w:sz w:val="22"/>
          <w:szCs w:val="22"/>
        </w:rPr>
        <w:t xml:space="preserve">de carácter legal por </w:t>
      </w:r>
      <w:r>
        <w:rPr>
          <w:rFonts w:ascii="Arial" w:hAnsi="Arial" w:cs="Arial"/>
          <w:sz w:val="22"/>
          <w:szCs w:val="22"/>
        </w:rPr>
        <w:t xml:space="preserve">los incumplimientos en que </w:t>
      </w:r>
      <w:r w:rsidR="007B0109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incurra</w:t>
      </w:r>
      <w:r w:rsidR="007B0109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 xml:space="preserve"> </w:t>
      </w:r>
      <w:r w:rsidR="007B0109">
        <w:rPr>
          <w:rFonts w:ascii="Arial" w:hAnsi="Arial" w:cs="Arial"/>
          <w:sz w:val="22"/>
          <w:szCs w:val="22"/>
        </w:rPr>
        <w:t>en el desarrollo de las actividades del sector hidrocarburos.</w:t>
      </w:r>
    </w:p>
    <w:p w14:paraId="4DF3145F" w14:textId="77777777" w:rsidR="00D212F5" w:rsidRDefault="00D212F5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03F9E0B" w14:textId="5EE73CF3" w:rsidR="009D2560" w:rsidRDefault="009D2560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</w:t>
      </w:r>
      <w:r w:rsidR="00BB601A">
        <w:rPr>
          <w:rFonts w:ascii="Arial" w:hAnsi="Arial" w:cs="Arial"/>
          <w:sz w:val="22"/>
          <w:szCs w:val="22"/>
        </w:rPr>
        <w:t xml:space="preserve">con el fin de reglamentar el régimen sancionatorio establecido en el artículo 26 de la Ley 1753 de 2015, es necesario </w:t>
      </w:r>
      <w:r>
        <w:rPr>
          <w:rFonts w:ascii="Arial" w:hAnsi="Arial" w:cs="Arial"/>
          <w:sz w:val="22"/>
          <w:szCs w:val="22"/>
        </w:rPr>
        <w:t>modificar el Decreto 1073 de 2015</w:t>
      </w:r>
      <w:r w:rsidR="007E5443">
        <w:rPr>
          <w:rFonts w:ascii="Arial" w:hAnsi="Arial" w:cs="Arial"/>
          <w:sz w:val="22"/>
          <w:szCs w:val="22"/>
        </w:rPr>
        <w:t xml:space="preserve"> en </w:t>
      </w:r>
      <w:r w:rsidR="00A77E31">
        <w:rPr>
          <w:rFonts w:ascii="Arial" w:hAnsi="Arial" w:cs="Arial"/>
          <w:sz w:val="22"/>
          <w:szCs w:val="22"/>
        </w:rPr>
        <w:t xml:space="preserve">el aparte pertinente. </w:t>
      </w:r>
    </w:p>
    <w:p w14:paraId="239EC5FE" w14:textId="77777777" w:rsidR="009D2560" w:rsidRPr="001C23D6" w:rsidRDefault="009D2560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593E76F" w14:textId="02452F20" w:rsidR="00EA664F" w:rsidRPr="001C23D6" w:rsidRDefault="00EA664F" w:rsidP="00EA664F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 xml:space="preserve">Que dando cumplimiento a lo establecido en el numeral 8 </w:t>
      </w:r>
      <w:r w:rsidR="0065390D">
        <w:rPr>
          <w:rFonts w:ascii="Arial" w:hAnsi="Arial" w:cs="Arial"/>
          <w:sz w:val="22"/>
          <w:szCs w:val="22"/>
        </w:rPr>
        <w:t xml:space="preserve">del </w:t>
      </w:r>
      <w:r w:rsidRPr="001C23D6">
        <w:rPr>
          <w:rFonts w:ascii="Arial" w:hAnsi="Arial" w:cs="Arial"/>
          <w:sz w:val="22"/>
          <w:szCs w:val="22"/>
        </w:rPr>
        <w:t xml:space="preserve">artículo 8 de la Ley 1437 de 2011, el presente proyecto fue publicado en la página web del Ministerio de Minas y Energía durante los días </w:t>
      </w:r>
      <w:r w:rsidRPr="0080012A">
        <w:rPr>
          <w:rFonts w:ascii="Arial" w:hAnsi="Arial" w:cs="Arial"/>
          <w:sz w:val="22"/>
          <w:szCs w:val="22"/>
          <w:highlight w:val="yellow"/>
        </w:rPr>
        <w:t>xx</w:t>
      </w:r>
      <w:r w:rsidRPr="001C23D6">
        <w:rPr>
          <w:rFonts w:ascii="Arial" w:hAnsi="Arial" w:cs="Arial"/>
          <w:sz w:val="22"/>
          <w:szCs w:val="22"/>
        </w:rPr>
        <w:t xml:space="preserve"> al </w:t>
      </w:r>
      <w:r w:rsidRPr="0080012A">
        <w:rPr>
          <w:rFonts w:ascii="Arial" w:hAnsi="Arial" w:cs="Arial"/>
          <w:sz w:val="22"/>
          <w:szCs w:val="22"/>
          <w:highlight w:val="yellow"/>
        </w:rPr>
        <w:t>xx</w:t>
      </w:r>
      <w:r w:rsidRPr="001C23D6">
        <w:rPr>
          <w:rFonts w:ascii="Arial" w:hAnsi="Arial" w:cs="Arial"/>
          <w:sz w:val="22"/>
          <w:szCs w:val="22"/>
        </w:rPr>
        <w:t xml:space="preserve"> del mes de </w:t>
      </w:r>
      <w:r w:rsidR="007E5443">
        <w:rPr>
          <w:rFonts w:ascii="Arial" w:hAnsi="Arial" w:cs="Arial"/>
          <w:sz w:val="22"/>
          <w:szCs w:val="22"/>
          <w:highlight w:val="yellow"/>
        </w:rPr>
        <w:t>abril</w:t>
      </w:r>
      <w:r w:rsidR="005F6180" w:rsidRPr="001C23D6">
        <w:rPr>
          <w:rFonts w:ascii="Arial" w:hAnsi="Arial" w:cs="Arial"/>
          <w:sz w:val="22"/>
          <w:szCs w:val="22"/>
        </w:rPr>
        <w:t xml:space="preserve"> </w:t>
      </w:r>
      <w:r w:rsidR="007E5443">
        <w:rPr>
          <w:rFonts w:ascii="Arial" w:hAnsi="Arial" w:cs="Arial"/>
          <w:sz w:val="22"/>
          <w:szCs w:val="22"/>
        </w:rPr>
        <w:t>del año</w:t>
      </w:r>
      <w:r w:rsidRPr="001C23D6">
        <w:rPr>
          <w:rFonts w:ascii="Arial" w:hAnsi="Arial" w:cs="Arial"/>
          <w:sz w:val="22"/>
          <w:szCs w:val="22"/>
        </w:rPr>
        <w:t xml:space="preserve"> </w:t>
      </w:r>
      <w:r w:rsidR="007E5443">
        <w:rPr>
          <w:rFonts w:ascii="Arial" w:hAnsi="Arial" w:cs="Arial"/>
          <w:sz w:val="22"/>
          <w:szCs w:val="22"/>
        </w:rPr>
        <w:t>2016</w:t>
      </w:r>
      <w:r w:rsidRPr="001C23D6">
        <w:rPr>
          <w:rFonts w:ascii="Arial" w:hAnsi="Arial" w:cs="Arial"/>
          <w:sz w:val="22"/>
          <w:szCs w:val="22"/>
        </w:rPr>
        <w:t xml:space="preserve">. </w:t>
      </w:r>
    </w:p>
    <w:p w14:paraId="462280DD" w14:textId="77777777" w:rsidR="00EA664F" w:rsidRPr="001C23D6" w:rsidRDefault="00EA664F" w:rsidP="00EA664F">
      <w:pPr>
        <w:rPr>
          <w:rFonts w:ascii="Arial" w:hAnsi="Arial" w:cs="Arial"/>
          <w:sz w:val="22"/>
          <w:szCs w:val="22"/>
          <w:highlight w:val="yellow"/>
        </w:rPr>
      </w:pPr>
    </w:p>
    <w:p w14:paraId="36E0FA63" w14:textId="2806EAAA" w:rsidR="00CD5060" w:rsidRPr="001C23D6" w:rsidRDefault="00EA664F" w:rsidP="00EA664F">
      <w:pPr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>Que una vez realizado el análisis correspondiente conforme lo dispone la Superintendencia de Industria y Comercio</w:t>
      </w:r>
      <w:r w:rsidR="007E5443">
        <w:rPr>
          <w:rFonts w:ascii="Arial" w:hAnsi="Arial" w:cs="Arial"/>
          <w:sz w:val="22"/>
          <w:szCs w:val="22"/>
        </w:rPr>
        <w:t>,</w:t>
      </w:r>
      <w:r w:rsidRPr="001C23D6">
        <w:rPr>
          <w:rFonts w:ascii="Arial" w:hAnsi="Arial" w:cs="Arial"/>
          <w:sz w:val="22"/>
          <w:szCs w:val="22"/>
        </w:rPr>
        <w:t xml:space="preserve"> se estableció que el presente acto administrativo no tiene incidencia sobre la libre competencia, por lo que no se requiere el concepto a que hace referencia el</w:t>
      </w:r>
      <w:r w:rsidR="00362E8E">
        <w:rPr>
          <w:rFonts w:ascii="Arial" w:hAnsi="Arial" w:cs="Arial"/>
          <w:sz w:val="22"/>
          <w:szCs w:val="22"/>
        </w:rPr>
        <w:t xml:space="preserve"> Capítulo 30 – Abogacía de la Competencia del </w:t>
      </w:r>
      <w:r w:rsidRPr="001C23D6">
        <w:rPr>
          <w:rFonts w:ascii="Arial" w:hAnsi="Arial" w:cs="Arial"/>
          <w:sz w:val="22"/>
          <w:szCs w:val="22"/>
        </w:rPr>
        <w:t>Decreto</w:t>
      </w:r>
      <w:r w:rsidR="00362E8E">
        <w:rPr>
          <w:rFonts w:ascii="Arial" w:hAnsi="Arial" w:cs="Arial"/>
          <w:sz w:val="22"/>
          <w:szCs w:val="22"/>
        </w:rPr>
        <w:t>1074 de 2015</w:t>
      </w:r>
      <w:r w:rsidRPr="001C23D6">
        <w:rPr>
          <w:rFonts w:ascii="Arial" w:hAnsi="Arial" w:cs="Arial"/>
          <w:sz w:val="22"/>
          <w:szCs w:val="22"/>
        </w:rPr>
        <w:t xml:space="preserve">. </w:t>
      </w:r>
    </w:p>
    <w:p w14:paraId="57B52F17" w14:textId="77777777" w:rsidR="00097FD3" w:rsidRPr="001C23D6" w:rsidRDefault="00097FD3" w:rsidP="009248E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CDC58C0" w14:textId="77777777" w:rsidR="00FC61A8" w:rsidRPr="001C23D6" w:rsidRDefault="00FC61A8" w:rsidP="009248EE">
      <w:pPr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 xml:space="preserve">Que en mérito de lo expuesto, </w:t>
      </w:r>
    </w:p>
    <w:p w14:paraId="078599C8" w14:textId="77777777" w:rsidR="00DD0094" w:rsidRDefault="00DD0094" w:rsidP="009248EE">
      <w:pPr>
        <w:jc w:val="center"/>
        <w:rPr>
          <w:rFonts w:ascii="Arial" w:hAnsi="Arial" w:cs="Arial"/>
          <w:b/>
          <w:sz w:val="22"/>
          <w:szCs w:val="22"/>
        </w:rPr>
      </w:pPr>
    </w:p>
    <w:p w14:paraId="65C9A288" w14:textId="6F94F3B3" w:rsidR="00FC61A8" w:rsidRPr="001C23D6" w:rsidRDefault="00AC4DF2" w:rsidP="009248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DECRETA </w:t>
      </w:r>
    </w:p>
    <w:p w14:paraId="2B693D63" w14:textId="77777777" w:rsidR="00DD0094" w:rsidRDefault="00DD0094" w:rsidP="0028610B">
      <w:pPr>
        <w:tabs>
          <w:tab w:val="left" w:pos="4845"/>
        </w:tabs>
        <w:jc w:val="both"/>
        <w:rPr>
          <w:rFonts w:ascii="Arial" w:hAnsi="Arial" w:cs="Arial"/>
          <w:b/>
          <w:sz w:val="22"/>
          <w:szCs w:val="22"/>
        </w:rPr>
      </w:pPr>
    </w:p>
    <w:p w14:paraId="1BDC3E26" w14:textId="5DCE8962" w:rsidR="00BB601A" w:rsidRPr="002B08FB" w:rsidRDefault="00797A65" w:rsidP="0028610B">
      <w:pPr>
        <w:tabs>
          <w:tab w:val="left" w:pos="4845"/>
        </w:tabs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RTÍCULO </w:t>
      </w:r>
      <w:r w:rsidR="00FB5123" w:rsidRPr="001C23D6">
        <w:rPr>
          <w:rFonts w:ascii="Arial" w:hAnsi="Arial" w:cs="Arial"/>
          <w:b/>
          <w:sz w:val="22"/>
          <w:szCs w:val="22"/>
        </w:rPr>
        <w:t>1</w:t>
      </w:r>
      <w:r w:rsidR="0028610B">
        <w:rPr>
          <w:rFonts w:ascii="Arial" w:hAnsi="Arial" w:cs="Arial"/>
          <w:b/>
          <w:sz w:val="22"/>
          <w:szCs w:val="22"/>
        </w:rPr>
        <w:t>.</w:t>
      </w:r>
      <w:r w:rsidR="00BB601A">
        <w:rPr>
          <w:rFonts w:ascii="Arial" w:hAnsi="Arial" w:cs="Arial"/>
          <w:b/>
          <w:sz w:val="22"/>
          <w:szCs w:val="22"/>
        </w:rPr>
        <w:t xml:space="preserve"> </w:t>
      </w:r>
      <w:r w:rsidR="00974175" w:rsidRPr="00A05D85">
        <w:rPr>
          <w:rFonts w:ascii="Arial" w:hAnsi="Arial" w:cs="Arial"/>
          <w:sz w:val="22"/>
          <w:szCs w:val="22"/>
        </w:rPr>
        <w:t>Modificar el Decreto 1073 de 2015</w:t>
      </w:r>
      <w:r w:rsidR="004F08E7">
        <w:rPr>
          <w:rFonts w:ascii="Arial" w:hAnsi="Arial" w:cs="Arial"/>
          <w:sz w:val="22"/>
          <w:szCs w:val="22"/>
        </w:rPr>
        <w:t>,</w:t>
      </w:r>
      <w:r w:rsidR="00974175" w:rsidRPr="00A05D85">
        <w:rPr>
          <w:rFonts w:ascii="Arial" w:hAnsi="Arial" w:cs="Arial"/>
          <w:sz w:val="22"/>
          <w:szCs w:val="22"/>
        </w:rPr>
        <w:t xml:space="preserve"> </w:t>
      </w:r>
      <w:r w:rsidR="004F08E7">
        <w:rPr>
          <w:rFonts w:ascii="Arial" w:hAnsi="Arial" w:cs="Arial"/>
          <w:sz w:val="22"/>
          <w:szCs w:val="22"/>
        </w:rPr>
        <w:t>Decreto Único Reglamentario del Sector Administrativo de Minas y Energía,</w:t>
      </w:r>
      <w:r w:rsidR="004F08E7" w:rsidRPr="00A05D85">
        <w:rPr>
          <w:rFonts w:ascii="Arial" w:hAnsi="Arial" w:cs="Arial"/>
          <w:sz w:val="22"/>
          <w:szCs w:val="22"/>
        </w:rPr>
        <w:t xml:space="preserve"> </w:t>
      </w:r>
      <w:r w:rsidR="00974175" w:rsidRPr="00A05D85">
        <w:rPr>
          <w:rFonts w:ascii="Arial" w:hAnsi="Arial" w:cs="Arial"/>
          <w:sz w:val="22"/>
          <w:szCs w:val="22"/>
        </w:rPr>
        <w:t xml:space="preserve">en el sentido de </w:t>
      </w:r>
      <w:r w:rsidR="00974175" w:rsidRPr="00974175">
        <w:rPr>
          <w:rFonts w:ascii="Arial" w:hAnsi="Arial" w:cs="Arial"/>
          <w:sz w:val="22"/>
          <w:szCs w:val="22"/>
        </w:rPr>
        <w:t>a</w:t>
      </w:r>
      <w:r w:rsidR="00974175" w:rsidRPr="00A05D85">
        <w:rPr>
          <w:rFonts w:ascii="Arial" w:hAnsi="Arial" w:cs="Arial"/>
          <w:sz w:val="22"/>
          <w:szCs w:val="22"/>
        </w:rPr>
        <w:t>dicionar los siguiente</w:t>
      </w:r>
      <w:r w:rsidR="00974175" w:rsidRPr="00974175">
        <w:rPr>
          <w:rFonts w:ascii="Arial" w:hAnsi="Arial" w:cs="Arial"/>
          <w:sz w:val="22"/>
          <w:szCs w:val="22"/>
        </w:rPr>
        <w:t xml:space="preserve">s </w:t>
      </w:r>
      <w:r w:rsidR="00974175" w:rsidRPr="00A05D85">
        <w:rPr>
          <w:rFonts w:ascii="Arial" w:hAnsi="Arial" w:cs="Arial"/>
          <w:sz w:val="22"/>
          <w:szCs w:val="22"/>
        </w:rPr>
        <w:t>artículos a</w:t>
      </w:r>
      <w:r w:rsidR="00974175">
        <w:rPr>
          <w:rFonts w:ascii="Arial" w:hAnsi="Arial" w:cs="Arial"/>
          <w:b/>
          <w:sz w:val="22"/>
          <w:szCs w:val="22"/>
        </w:rPr>
        <w:t xml:space="preserve"> </w:t>
      </w:r>
      <w:r w:rsidR="00974175">
        <w:rPr>
          <w:rFonts w:ascii="Arial" w:hAnsi="Arial" w:cs="Arial"/>
          <w:sz w:val="22"/>
          <w:szCs w:val="22"/>
        </w:rPr>
        <w:t>la</w:t>
      </w:r>
      <w:r w:rsidR="00BB601A">
        <w:rPr>
          <w:rFonts w:ascii="Arial" w:hAnsi="Arial" w:cs="Arial"/>
          <w:sz w:val="22"/>
          <w:szCs w:val="22"/>
        </w:rPr>
        <w:t xml:space="preserve"> Sección 4 – Sanciones, del Capítulo 2 – Aspectos Económicos:</w:t>
      </w:r>
    </w:p>
    <w:p w14:paraId="6699A4C9" w14:textId="77777777" w:rsidR="00BB601A" w:rsidRDefault="00BB601A" w:rsidP="0028610B">
      <w:pPr>
        <w:tabs>
          <w:tab w:val="left" w:pos="4845"/>
        </w:tabs>
        <w:jc w:val="both"/>
        <w:rPr>
          <w:rFonts w:ascii="Arial" w:hAnsi="Arial" w:cs="Arial"/>
          <w:b/>
          <w:sz w:val="22"/>
          <w:szCs w:val="22"/>
        </w:rPr>
      </w:pPr>
    </w:p>
    <w:p w14:paraId="3B950300" w14:textId="650BFED6" w:rsidR="00967DE0" w:rsidRDefault="00967DE0" w:rsidP="002B08FB">
      <w:pPr>
        <w:tabs>
          <w:tab w:val="left" w:pos="48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“SECCIÓN 4</w:t>
      </w:r>
    </w:p>
    <w:p w14:paraId="040F9677" w14:textId="77777777" w:rsidR="00967DE0" w:rsidRDefault="00967DE0" w:rsidP="002B08FB">
      <w:pPr>
        <w:tabs>
          <w:tab w:val="left" w:pos="4845"/>
        </w:tabs>
        <w:jc w:val="center"/>
        <w:rPr>
          <w:rFonts w:ascii="Arial" w:hAnsi="Arial" w:cs="Arial"/>
          <w:b/>
          <w:sz w:val="22"/>
          <w:szCs w:val="22"/>
        </w:rPr>
      </w:pPr>
    </w:p>
    <w:p w14:paraId="183C4D02" w14:textId="5C630377" w:rsidR="00967DE0" w:rsidRDefault="00967DE0" w:rsidP="002B08FB">
      <w:pPr>
        <w:tabs>
          <w:tab w:val="left" w:pos="48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SANCIONES</w:t>
      </w:r>
    </w:p>
    <w:p w14:paraId="5EA0E227" w14:textId="77777777" w:rsidR="00967DE0" w:rsidRDefault="00967DE0" w:rsidP="0028610B">
      <w:pPr>
        <w:tabs>
          <w:tab w:val="left" w:pos="4845"/>
        </w:tabs>
        <w:jc w:val="both"/>
        <w:rPr>
          <w:rFonts w:ascii="Arial" w:hAnsi="Arial" w:cs="Arial"/>
          <w:b/>
          <w:sz w:val="22"/>
          <w:szCs w:val="22"/>
        </w:rPr>
      </w:pPr>
    </w:p>
    <w:p w14:paraId="45234529" w14:textId="5BF2D482" w:rsidR="002B08FB" w:rsidRDefault="00797A65" w:rsidP="00A50DDF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ARTÍCULO</w:t>
      </w:r>
      <w:r w:rsidR="00974175">
        <w:rPr>
          <w:rFonts w:ascii="Arial" w:hAnsi="Arial" w:cs="Arial"/>
          <w:b/>
          <w:sz w:val="22"/>
          <w:szCs w:val="22"/>
        </w:rPr>
        <w:t xml:space="preserve"> </w:t>
      </w:r>
      <w:r w:rsidR="00C12CD4">
        <w:rPr>
          <w:rFonts w:ascii="Arial" w:hAnsi="Arial" w:cs="Arial"/>
          <w:b/>
          <w:sz w:val="22"/>
          <w:szCs w:val="22"/>
        </w:rPr>
        <w:t>1</w:t>
      </w:r>
      <w:r w:rsidR="00407FA6">
        <w:rPr>
          <w:rFonts w:ascii="Arial" w:hAnsi="Arial" w:cs="Arial"/>
          <w:b/>
          <w:sz w:val="22"/>
          <w:szCs w:val="22"/>
        </w:rPr>
        <w:t xml:space="preserve">. </w:t>
      </w:r>
      <w:r w:rsidR="0028610B">
        <w:rPr>
          <w:rFonts w:ascii="Arial" w:hAnsi="Arial" w:cs="Arial"/>
          <w:b/>
          <w:sz w:val="22"/>
          <w:szCs w:val="22"/>
        </w:rPr>
        <w:t xml:space="preserve">OBJETO. </w:t>
      </w:r>
      <w:r w:rsidR="0028610B">
        <w:rPr>
          <w:rFonts w:ascii="Arial" w:hAnsi="Arial" w:cs="Arial"/>
          <w:sz w:val="22"/>
          <w:szCs w:val="22"/>
        </w:rPr>
        <w:t xml:space="preserve"> </w:t>
      </w:r>
      <w:r w:rsidR="00974175">
        <w:rPr>
          <w:rFonts w:ascii="Arial" w:hAnsi="Arial" w:cs="Arial"/>
          <w:sz w:val="22"/>
          <w:szCs w:val="22"/>
        </w:rPr>
        <w:t>E</w:t>
      </w:r>
      <w:r w:rsidR="0028610B">
        <w:rPr>
          <w:rFonts w:ascii="Arial" w:hAnsi="Arial" w:cs="Arial"/>
          <w:sz w:val="22"/>
          <w:szCs w:val="22"/>
        </w:rPr>
        <w:t xml:space="preserve">stablecer las </w:t>
      </w:r>
      <w:r w:rsidR="008A6A7D" w:rsidRPr="001C23D6">
        <w:rPr>
          <w:rFonts w:ascii="Arial" w:hAnsi="Arial" w:cs="Arial"/>
          <w:sz w:val="22"/>
          <w:szCs w:val="22"/>
        </w:rPr>
        <w:t xml:space="preserve">sanciones </w:t>
      </w:r>
      <w:r w:rsidR="0028610B">
        <w:rPr>
          <w:rFonts w:ascii="Arial" w:hAnsi="Arial" w:cs="Arial"/>
          <w:sz w:val="22"/>
          <w:szCs w:val="22"/>
        </w:rPr>
        <w:t xml:space="preserve">aplicables </w:t>
      </w:r>
      <w:r w:rsidR="008A6A7D" w:rsidRPr="001C23D6">
        <w:rPr>
          <w:rFonts w:ascii="Arial" w:hAnsi="Arial" w:cs="Arial"/>
          <w:sz w:val="22"/>
          <w:szCs w:val="22"/>
        </w:rPr>
        <w:t xml:space="preserve">a </w:t>
      </w:r>
      <w:r w:rsidR="000E3DA6" w:rsidRPr="001C23D6">
        <w:rPr>
          <w:rFonts w:ascii="Arial" w:hAnsi="Arial" w:cs="Arial"/>
          <w:sz w:val="22"/>
          <w:szCs w:val="22"/>
        </w:rPr>
        <w:t xml:space="preserve">las compañías </w:t>
      </w:r>
      <w:r w:rsidR="0028610B">
        <w:rPr>
          <w:rFonts w:ascii="Arial" w:hAnsi="Arial" w:cs="Arial"/>
          <w:sz w:val="22"/>
          <w:szCs w:val="22"/>
        </w:rPr>
        <w:t xml:space="preserve">dedicadas a la </w:t>
      </w:r>
      <w:r w:rsidR="000E3DA6" w:rsidRPr="001C23D6">
        <w:rPr>
          <w:rFonts w:ascii="Arial" w:hAnsi="Arial" w:cs="Arial"/>
          <w:sz w:val="22"/>
          <w:szCs w:val="22"/>
        </w:rPr>
        <w:t>exploración</w:t>
      </w:r>
      <w:r w:rsidR="0028610B">
        <w:rPr>
          <w:rFonts w:ascii="Arial" w:hAnsi="Arial" w:cs="Arial"/>
          <w:sz w:val="22"/>
          <w:szCs w:val="22"/>
        </w:rPr>
        <w:t xml:space="preserve">, </w:t>
      </w:r>
      <w:r w:rsidR="000E3DA6" w:rsidRPr="001C23D6">
        <w:rPr>
          <w:rFonts w:ascii="Arial" w:hAnsi="Arial" w:cs="Arial"/>
          <w:sz w:val="22"/>
          <w:szCs w:val="22"/>
        </w:rPr>
        <w:t xml:space="preserve">explotación </w:t>
      </w:r>
      <w:r w:rsidR="0028610B">
        <w:rPr>
          <w:rFonts w:ascii="Arial" w:hAnsi="Arial" w:cs="Arial"/>
          <w:sz w:val="22"/>
          <w:szCs w:val="22"/>
        </w:rPr>
        <w:t>y</w:t>
      </w:r>
      <w:r w:rsidR="00983A67">
        <w:rPr>
          <w:rFonts w:ascii="Arial" w:hAnsi="Arial" w:cs="Arial"/>
          <w:sz w:val="22"/>
          <w:szCs w:val="22"/>
        </w:rPr>
        <w:t xml:space="preserve"> a la prestación de </w:t>
      </w:r>
      <w:r w:rsidR="0028610B">
        <w:rPr>
          <w:rFonts w:ascii="Arial" w:hAnsi="Arial" w:cs="Arial"/>
          <w:sz w:val="22"/>
          <w:szCs w:val="22"/>
        </w:rPr>
        <w:t xml:space="preserve">servicios </w:t>
      </w:r>
      <w:r w:rsidR="0047344A">
        <w:rPr>
          <w:rFonts w:ascii="Arial" w:hAnsi="Arial" w:cs="Arial"/>
          <w:sz w:val="22"/>
          <w:szCs w:val="22"/>
        </w:rPr>
        <w:t xml:space="preserve">asociados con </w:t>
      </w:r>
      <w:r w:rsidR="0028610B">
        <w:rPr>
          <w:rFonts w:ascii="Arial" w:hAnsi="Arial" w:cs="Arial"/>
          <w:sz w:val="22"/>
          <w:szCs w:val="22"/>
        </w:rPr>
        <w:t xml:space="preserve">el sector </w:t>
      </w:r>
      <w:r w:rsidR="000E3DA6" w:rsidRPr="001C23D6">
        <w:rPr>
          <w:rFonts w:ascii="Arial" w:hAnsi="Arial" w:cs="Arial"/>
          <w:sz w:val="22"/>
          <w:szCs w:val="22"/>
        </w:rPr>
        <w:t>hidrocarburos</w:t>
      </w:r>
      <w:r w:rsidR="0047344A">
        <w:rPr>
          <w:rFonts w:ascii="Arial" w:hAnsi="Arial" w:cs="Arial"/>
          <w:sz w:val="22"/>
          <w:szCs w:val="22"/>
        </w:rPr>
        <w:t xml:space="preserve"> en las áreas señaladas</w:t>
      </w:r>
      <w:r w:rsidR="004F08E7">
        <w:rPr>
          <w:rFonts w:ascii="Arial" w:hAnsi="Arial" w:cs="Arial"/>
          <w:sz w:val="22"/>
          <w:szCs w:val="22"/>
        </w:rPr>
        <w:t>, por el incumplimiento a las obligaciones establecidas en el Código de Petróleos</w:t>
      </w:r>
      <w:r w:rsidR="00D71FC7">
        <w:rPr>
          <w:rFonts w:ascii="Arial" w:hAnsi="Arial" w:cs="Arial"/>
          <w:sz w:val="22"/>
          <w:szCs w:val="22"/>
        </w:rPr>
        <w:t>, en la Ley 10 de 1961 y su decreto reglamentario 1348 de 1961</w:t>
      </w:r>
      <w:r w:rsidR="002B08FB">
        <w:rPr>
          <w:rFonts w:ascii="Arial" w:hAnsi="Arial" w:cs="Arial"/>
          <w:sz w:val="22"/>
          <w:szCs w:val="22"/>
        </w:rPr>
        <w:t>.</w:t>
      </w:r>
    </w:p>
    <w:p w14:paraId="47FD5A59" w14:textId="77777777" w:rsidR="008C4A2C" w:rsidRDefault="008C4A2C" w:rsidP="00A50DDF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5D7FDEF3" w14:textId="6AC602BC" w:rsidR="008C4A2C" w:rsidRDefault="008C4A2C" w:rsidP="00A50DDF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hAnsi="Arial" w:cs="Arial"/>
          <w:sz w:val="22"/>
          <w:szCs w:val="22"/>
        </w:rPr>
      </w:pPr>
      <w:r w:rsidRPr="00D71FC7">
        <w:rPr>
          <w:rFonts w:ascii="Arial" w:hAnsi="Arial" w:cs="Arial"/>
          <w:b/>
          <w:sz w:val="22"/>
          <w:szCs w:val="22"/>
        </w:rPr>
        <w:t xml:space="preserve">ARTÍCULO </w:t>
      </w:r>
      <w:r w:rsidR="00C12CD4">
        <w:rPr>
          <w:rFonts w:ascii="Arial" w:hAnsi="Arial" w:cs="Arial"/>
          <w:b/>
          <w:sz w:val="22"/>
          <w:szCs w:val="22"/>
        </w:rPr>
        <w:t>2</w:t>
      </w:r>
      <w:r w:rsidRPr="00D71FC7">
        <w:rPr>
          <w:rFonts w:ascii="Arial" w:hAnsi="Arial" w:cs="Arial"/>
          <w:b/>
          <w:sz w:val="22"/>
          <w:szCs w:val="22"/>
        </w:rPr>
        <w:t>.  AUTORIDAD COMPETENTE</w:t>
      </w:r>
      <w:r>
        <w:rPr>
          <w:rFonts w:ascii="Arial" w:hAnsi="Arial" w:cs="Arial"/>
          <w:sz w:val="22"/>
          <w:szCs w:val="22"/>
        </w:rPr>
        <w:t>.  El Ministerio de Minas y Energía, a través de la Dirección de Hidrocarburos</w:t>
      </w:r>
      <w:r w:rsidR="00B84364">
        <w:rPr>
          <w:rFonts w:ascii="Arial" w:hAnsi="Arial" w:cs="Arial"/>
          <w:sz w:val="22"/>
          <w:szCs w:val="22"/>
        </w:rPr>
        <w:t>, o en quien esta entidad delegue</w:t>
      </w:r>
      <w:r>
        <w:rPr>
          <w:rFonts w:ascii="Arial" w:hAnsi="Arial" w:cs="Arial"/>
          <w:sz w:val="22"/>
          <w:szCs w:val="22"/>
        </w:rPr>
        <w:t>, será la autoridad competente para adelantar los procesos de investigación y sanción por el incumplimiento a las disposiciones previstas en el Código de Petróleos, la Ley 10 de 1961 y su decreto reglamentario 1348 de 1961.</w:t>
      </w:r>
    </w:p>
    <w:p w14:paraId="710DCF34" w14:textId="1CC62509" w:rsidR="00C31C23" w:rsidRPr="001C23D6" w:rsidRDefault="00C31C23" w:rsidP="00A50DDF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</w:p>
    <w:p w14:paraId="39D2E5D1" w14:textId="18B6CC70" w:rsidR="00424B36" w:rsidRDefault="00797A65" w:rsidP="00125E06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  <w:r w:rsidRPr="001C23D6">
        <w:rPr>
          <w:rFonts w:ascii="Arial" w:eastAsia="MS Mincho" w:hAnsi="Arial" w:cs="Arial"/>
          <w:b/>
          <w:sz w:val="22"/>
          <w:szCs w:val="22"/>
        </w:rPr>
        <w:t xml:space="preserve">ARTÍCULO </w:t>
      </w:r>
      <w:r w:rsidR="00C12CD4">
        <w:rPr>
          <w:rFonts w:ascii="Arial" w:eastAsia="MS Mincho" w:hAnsi="Arial" w:cs="Arial"/>
          <w:b/>
          <w:sz w:val="22"/>
          <w:szCs w:val="22"/>
        </w:rPr>
        <w:t>3</w:t>
      </w:r>
      <w:r w:rsidR="00FB5123" w:rsidRPr="001C23D6">
        <w:rPr>
          <w:rFonts w:ascii="Arial" w:eastAsia="MS Mincho" w:hAnsi="Arial" w:cs="Arial"/>
          <w:b/>
          <w:sz w:val="22"/>
          <w:szCs w:val="22"/>
        </w:rPr>
        <w:t xml:space="preserve">. </w:t>
      </w:r>
      <w:r w:rsidR="00803691">
        <w:rPr>
          <w:rFonts w:ascii="Arial" w:eastAsia="MS Mincho" w:hAnsi="Arial" w:cs="Arial"/>
          <w:b/>
          <w:sz w:val="22"/>
          <w:szCs w:val="22"/>
        </w:rPr>
        <w:t>SANCIONES.</w:t>
      </w:r>
      <w:r w:rsidR="00FB5123" w:rsidRPr="001C23D6">
        <w:rPr>
          <w:rFonts w:ascii="Arial" w:eastAsia="MS Mincho" w:hAnsi="Arial" w:cs="Arial"/>
          <w:sz w:val="22"/>
          <w:szCs w:val="22"/>
        </w:rPr>
        <w:t xml:space="preserve"> </w:t>
      </w:r>
      <w:r w:rsidR="0081149C" w:rsidRPr="001C23D6">
        <w:rPr>
          <w:rFonts w:ascii="Arial" w:eastAsia="MS Mincho" w:hAnsi="Arial" w:cs="Arial"/>
          <w:sz w:val="22"/>
          <w:szCs w:val="22"/>
        </w:rPr>
        <w:t>L</w:t>
      </w:r>
      <w:r w:rsidR="00AC2ADD" w:rsidRPr="001C23D6">
        <w:rPr>
          <w:rFonts w:ascii="Arial" w:eastAsia="MS Mincho" w:hAnsi="Arial" w:cs="Arial"/>
          <w:sz w:val="22"/>
          <w:szCs w:val="22"/>
        </w:rPr>
        <w:t xml:space="preserve">as compañías </w:t>
      </w:r>
      <w:r w:rsidR="000567A2" w:rsidRPr="001C23D6">
        <w:rPr>
          <w:rFonts w:ascii="Arial" w:eastAsia="MS Mincho" w:hAnsi="Arial" w:cs="Arial"/>
          <w:sz w:val="22"/>
          <w:szCs w:val="22"/>
        </w:rPr>
        <w:t>que infrinjan la</w:t>
      </w:r>
      <w:r w:rsidR="00A17D1D">
        <w:rPr>
          <w:rFonts w:ascii="Arial" w:eastAsia="MS Mincho" w:hAnsi="Arial" w:cs="Arial"/>
          <w:sz w:val="22"/>
          <w:szCs w:val="22"/>
        </w:rPr>
        <w:t>s</w:t>
      </w:r>
      <w:r w:rsidR="000567A2" w:rsidRPr="001C23D6">
        <w:rPr>
          <w:rFonts w:ascii="Arial" w:eastAsia="MS Mincho" w:hAnsi="Arial" w:cs="Arial"/>
          <w:sz w:val="22"/>
          <w:szCs w:val="22"/>
        </w:rPr>
        <w:t xml:space="preserve"> obligaci</w:t>
      </w:r>
      <w:r w:rsidR="00130067">
        <w:rPr>
          <w:rFonts w:ascii="Arial" w:eastAsia="MS Mincho" w:hAnsi="Arial" w:cs="Arial"/>
          <w:sz w:val="22"/>
          <w:szCs w:val="22"/>
        </w:rPr>
        <w:t xml:space="preserve">ones </w:t>
      </w:r>
      <w:r w:rsidR="00A17D1D">
        <w:rPr>
          <w:rFonts w:ascii="Arial" w:eastAsia="MS Mincho" w:hAnsi="Arial" w:cs="Arial"/>
          <w:sz w:val="22"/>
          <w:szCs w:val="22"/>
        </w:rPr>
        <w:t>establecidas en el Código de petróleos</w:t>
      </w:r>
      <w:r w:rsidR="0047344A">
        <w:rPr>
          <w:rFonts w:ascii="Arial" w:eastAsia="MS Mincho" w:hAnsi="Arial" w:cs="Arial"/>
          <w:sz w:val="22"/>
          <w:szCs w:val="22"/>
        </w:rPr>
        <w:t xml:space="preserve"> y que se relacionan a continuación,</w:t>
      </w:r>
      <w:r w:rsidR="00A17D1D">
        <w:rPr>
          <w:rFonts w:ascii="Arial" w:eastAsia="MS Mincho" w:hAnsi="Arial" w:cs="Arial"/>
          <w:sz w:val="22"/>
          <w:szCs w:val="22"/>
        </w:rPr>
        <w:t xml:space="preserve"> </w:t>
      </w:r>
      <w:r w:rsidR="0047344A">
        <w:rPr>
          <w:rFonts w:ascii="Arial" w:eastAsia="MS Mincho" w:hAnsi="Arial" w:cs="Arial"/>
          <w:sz w:val="22"/>
          <w:szCs w:val="22"/>
        </w:rPr>
        <w:t>tendrán</w:t>
      </w:r>
      <w:r w:rsidR="00961BD0" w:rsidRPr="001C23D6">
        <w:rPr>
          <w:rFonts w:ascii="Arial" w:eastAsia="MS Mincho" w:hAnsi="Arial" w:cs="Arial"/>
          <w:sz w:val="22"/>
          <w:szCs w:val="22"/>
        </w:rPr>
        <w:t xml:space="preserve"> </w:t>
      </w:r>
      <w:r w:rsidR="0047344A">
        <w:rPr>
          <w:rFonts w:ascii="Arial" w:eastAsia="MS Mincho" w:hAnsi="Arial" w:cs="Arial"/>
          <w:sz w:val="22"/>
          <w:szCs w:val="22"/>
        </w:rPr>
        <w:t>las siguientes</w:t>
      </w:r>
      <w:r w:rsidR="003F3EED" w:rsidRPr="001C23D6">
        <w:rPr>
          <w:rFonts w:ascii="Arial" w:eastAsia="MS Mincho" w:hAnsi="Arial" w:cs="Arial"/>
          <w:sz w:val="22"/>
          <w:szCs w:val="22"/>
        </w:rPr>
        <w:t xml:space="preserve"> </w:t>
      </w:r>
      <w:r w:rsidR="0047344A">
        <w:rPr>
          <w:rFonts w:ascii="Arial" w:eastAsia="MS Mincho" w:hAnsi="Arial" w:cs="Arial"/>
          <w:sz w:val="22"/>
          <w:szCs w:val="22"/>
        </w:rPr>
        <w:t xml:space="preserve">sanciones: </w:t>
      </w:r>
    </w:p>
    <w:p w14:paraId="77C5C3A3" w14:textId="77777777" w:rsidR="00424B36" w:rsidRDefault="00424B36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3029"/>
        <w:gridCol w:w="1534"/>
        <w:gridCol w:w="2317"/>
      </w:tblGrid>
      <w:tr w:rsidR="00424B36" w:rsidRPr="00F204CF" w14:paraId="6DABF273" w14:textId="77777777" w:rsidTr="00F204CF">
        <w:trPr>
          <w:trHeight w:val="300"/>
        </w:trPr>
        <w:tc>
          <w:tcPr>
            <w:tcW w:w="1027" w:type="pct"/>
            <w:vMerge w:val="restart"/>
            <w:shd w:val="clear" w:color="auto" w:fill="auto"/>
            <w:vAlign w:val="center"/>
            <w:hideMark/>
          </w:tcPr>
          <w:p w14:paraId="78EF48FC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lastRenderedPageBreak/>
              <w:t>N°</w:t>
            </w:r>
          </w:p>
        </w:tc>
        <w:tc>
          <w:tcPr>
            <w:tcW w:w="1749" w:type="pct"/>
            <w:vMerge w:val="restart"/>
            <w:shd w:val="clear" w:color="auto" w:fill="auto"/>
            <w:vAlign w:val="center"/>
            <w:hideMark/>
          </w:tcPr>
          <w:p w14:paraId="0ECFE6A8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ACTIVIDAD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58D07F4A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51B025EE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</w:tr>
      <w:tr w:rsidR="00424B36" w:rsidRPr="00F204CF" w14:paraId="65AC7568" w14:textId="77777777" w:rsidTr="00F204CF">
        <w:trPr>
          <w:trHeight w:val="70"/>
        </w:trPr>
        <w:tc>
          <w:tcPr>
            <w:tcW w:w="1027" w:type="pct"/>
            <w:vMerge/>
            <w:vAlign w:val="center"/>
            <w:hideMark/>
          </w:tcPr>
          <w:p w14:paraId="7881218E" w14:textId="77777777" w:rsidR="00424B36" w:rsidRPr="00F204CF" w:rsidRDefault="00424B36" w:rsidP="00F204C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9" w:type="pct"/>
            <w:vMerge/>
            <w:vAlign w:val="center"/>
            <w:hideMark/>
          </w:tcPr>
          <w:p w14:paraId="0CF1477D" w14:textId="77777777" w:rsidR="00424B36" w:rsidRPr="00F204CF" w:rsidRDefault="00424B36" w:rsidP="00F204C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224" w:type="pct"/>
            <w:gridSpan w:val="2"/>
            <w:shd w:val="clear" w:color="auto" w:fill="auto"/>
            <w:vAlign w:val="center"/>
            <w:hideMark/>
          </w:tcPr>
          <w:p w14:paraId="1F50467A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SMLVM</w:t>
            </w:r>
          </w:p>
        </w:tc>
      </w:tr>
      <w:tr w:rsidR="00424B36" w:rsidRPr="00F204CF" w14:paraId="263E395D" w14:textId="77777777" w:rsidTr="00F204CF">
        <w:trPr>
          <w:trHeight w:val="557"/>
        </w:trPr>
        <w:tc>
          <w:tcPr>
            <w:tcW w:w="1027" w:type="pct"/>
            <w:shd w:val="clear" w:color="auto" w:fill="auto"/>
            <w:vAlign w:val="center"/>
            <w:hideMark/>
          </w:tcPr>
          <w:p w14:paraId="242114BD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2425571A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Ejecutar actividades exploratorias sin dar aviso al Ministerio de Minas y Energía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478B3C03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438A2870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75.000</w:t>
            </w:r>
          </w:p>
        </w:tc>
      </w:tr>
      <w:tr w:rsidR="00424B36" w:rsidRPr="00F204CF" w14:paraId="19FE3777" w14:textId="77777777" w:rsidTr="00F204CF">
        <w:trPr>
          <w:trHeight w:val="696"/>
        </w:trPr>
        <w:tc>
          <w:tcPr>
            <w:tcW w:w="1027" w:type="pct"/>
            <w:shd w:val="clear" w:color="auto" w:fill="auto"/>
            <w:vAlign w:val="center"/>
            <w:hideMark/>
          </w:tcPr>
          <w:p w14:paraId="3C2B751C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6A388238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Ejecutar actividades de perforación sin dar aviso previo y contar con aprobación del Ministerio de Minas y Energía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14E89063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38F7EAF9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75.000</w:t>
            </w:r>
          </w:p>
        </w:tc>
      </w:tr>
      <w:tr w:rsidR="00424B36" w:rsidRPr="00F204CF" w14:paraId="215FB86D" w14:textId="77777777" w:rsidTr="00F204CF">
        <w:trPr>
          <w:trHeight w:val="691"/>
        </w:trPr>
        <w:tc>
          <w:tcPr>
            <w:tcW w:w="1027" w:type="pct"/>
            <w:shd w:val="clear" w:color="auto" w:fill="auto"/>
            <w:vAlign w:val="center"/>
            <w:hideMark/>
          </w:tcPr>
          <w:p w14:paraId="48A27E03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1CC91242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No presentar los informes diarios de perforación o hacerlo extemporáneamente. </w:t>
            </w:r>
            <w:r w:rsidRPr="00F204CF" w:rsidDel="00B84364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68CE274B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47C666BA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4.000</w:t>
            </w:r>
          </w:p>
        </w:tc>
      </w:tr>
      <w:tr w:rsidR="00424B36" w:rsidRPr="00F204CF" w14:paraId="2A3BB1B0" w14:textId="77777777" w:rsidTr="00F204CF">
        <w:trPr>
          <w:trHeight w:val="702"/>
        </w:trPr>
        <w:tc>
          <w:tcPr>
            <w:tcW w:w="1027" w:type="pct"/>
            <w:shd w:val="clear" w:color="auto" w:fill="auto"/>
            <w:vAlign w:val="center"/>
          </w:tcPr>
          <w:p w14:paraId="7032F2AE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6D94E92E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presentar los informes quincenales de perforación o hacerlo extemporáneamente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4C2802D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2.000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34BBF891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4.000</w:t>
            </w:r>
          </w:p>
        </w:tc>
      </w:tr>
      <w:tr w:rsidR="00424B36" w:rsidRPr="00F204CF" w14:paraId="1293A3C1" w14:textId="77777777" w:rsidTr="00F204CF">
        <w:trPr>
          <w:trHeight w:val="712"/>
        </w:trPr>
        <w:tc>
          <w:tcPr>
            <w:tcW w:w="1027" w:type="pct"/>
            <w:shd w:val="clear" w:color="auto" w:fill="auto"/>
            <w:vAlign w:val="center"/>
            <w:hideMark/>
          </w:tcPr>
          <w:p w14:paraId="4F1C6CB3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1082FEF9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Adelantar pruebas extensas de producción sin autorización previa del Ministerio de Minas y Energía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0C7C582C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194F4EED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20.000</w:t>
            </w:r>
          </w:p>
        </w:tc>
      </w:tr>
      <w:tr w:rsidR="00424B36" w:rsidRPr="00F204CF" w14:paraId="2F155667" w14:textId="77777777" w:rsidTr="00F204CF">
        <w:trPr>
          <w:trHeight w:val="410"/>
        </w:trPr>
        <w:tc>
          <w:tcPr>
            <w:tcW w:w="1027" w:type="pct"/>
            <w:shd w:val="clear" w:color="auto" w:fill="auto"/>
            <w:vAlign w:val="center"/>
            <w:hideMark/>
          </w:tcPr>
          <w:p w14:paraId="44FDEBCB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5C4BABED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tramitar el inicio de explotación comercial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5E0F937D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169A0DEF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3.000</w:t>
            </w:r>
          </w:p>
        </w:tc>
      </w:tr>
      <w:tr w:rsidR="00424B36" w:rsidRPr="00F204CF" w14:paraId="0231CEF4" w14:textId="77777777" w:rsidTr="00F204CF">
        <w:trPr>
          <w:trHeight w:val="600"/>
        </w:trPr>
        <w:tc>
          <w:tcPr>
            <w:tcW w:w="1027" w:type="pct"/>
            <w:shd w:val="clear" w:color="auto" w:fill="auto"/>
            <w:vAlign w:val="center"/>
            <w:hideMark/>
          </w:tcPr>
          <w:p w14:paraId="60A07952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075B18B5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Efectuar una explotación inadecuada del yacimiento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4CCF8A08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50EF2A2D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100.000</w:t>
            </w:r>
          </w:p>
        </w:tc>
      </w:tr>
      <w:tr w:rsidR="00424B36" w:rsidRPr="00F204CF" w14:paraId="50E6DBDB" w14:textId="77777777" w:rsidTr="00F204CF">
        <w:trPr>
          <w:trHeight w:val="810"/>
        </w:trPr>
        <w:tc>
          <w:tcPr>
            <w:tcW w:w="1027" w:type="pct"/>
            <w:shd w:val="clear" w:color="auto" w:fill="auto"/>
            <w:vAlign w:val="center"/>
            <w:hideMark/>
          </w:tcPr>
          <w:p w14:paraId="4BDD0882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799C40F6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Efectuar quemas de gas sin autorización previa del Ministerio de Minas y Energía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7A75171F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790506E8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30.000</w:t>
            </w:r>
          </w:p>
        </w:tc>
      </w:tr>
      <w:tr w:rsidR="00424B36" w:rsidRPr="00F204CF" w14:paraId="47836B6D" w14:textId="77777777" w:rsidTr="00F204CF">
        <w:trPr>
          <w:trHeight w:val="819"/>
        </w:trPr>
        <w:tc>
          <w:tcPr>
            <w:tcW w:w="1027" w:type="pct"/>
            <w:shd w:val="clear" w:color="auto" w:fill="auto"/>
            <w:vAlign w:val="center"/>
            <w:hideMark/>
          </w:tcPr>
          <w:p w14:paraId="438D37DA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9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1BA47120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Adelantar operaciones de construcción de oleoductos sin las aprobaciones previas necesarias del Ministerio de Minas y Energía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0E94A4AE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777E68B2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50.000</w:t>
            </w:r>
          </w:p>
        </w:tc>
      </w:tr>
      <w:tr w:rsidR="00424B36" w:rsidRPr="00F204CF" w14:paraId="4D1217D6" w14:textId="77777777" w:rsidTr="00F204CF">
        <w:trPr>
          <w:trHeight w:val="986"/>
        </w:trPr>
        <w:tc>
          <w:tcPr>
            <w:tcW w:w="1027" w:type="pct"/>
            <w:shd w:val="clear" w:color="auto" w:fill="auto"/>
            <w:vAlign w:val="center"/>
            <w:hideMark/>
          </w:tcPr>
          <w:p w14:paraId="17BD0AB1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4A4FF6D3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Realizar modificaciones a planos o especificaciones de proyectos de construcción de oleoductos autorizados sin autorización previa del Ministerio de Minas y Energía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78BCE446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018E59A7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3.000</w:t>
            </w:r>
          </w:p>
        </w:tc>
      </w:tr>
      <w:tr w:rsidR="00424B36" w:rsidRPr="00F204CF" w14:paraId="714B666D" w14:textId="77777777" w:rsidTr="00F204CF">
        <w:trPr>
          <w:trHeight w:val="703"/>
        </w:trPr>
        <w:tc>
          <w:tcPr>
            <w:tcW w:w="1027" w:type="pct"/>
            <w:shd w:val="clear" w:color="auto" w:fill="auto"/>
            <w:vAlign w:val="center"/>
          </w:tcPr>
          <w:p w14:paraId="4A29411D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11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2BB3C8B5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dar al servicio el sobrante efectivo de la capacidad transportadora de los oleoductos de uso privado (artículo 47 código de petróleos)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B27930F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28416EFB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20.000</w:t>
            </w:r>
          </w:p>
        </w:tc>
      </w:tr>
      <w:tr w:rsidR="00424B36" w:rsidRPr="00F204CF" w14:paraId="32553EEC" w14:textId="77777777" w:rsidTr="00F204CF">
        <w:trPr>
          <w:trHeight w:val="703"/>
        </w:trPr>
        <w:tc>
          <w:tcPr>
            <w:tcW w:w="1027" w:type="pct"/>
            <w:shd w:val="clear" w:color="auto" w:fill="auto"/>
            <w:vAlign w:val="center"/>
          </w:tcPr>
          <w:p w14:paraId="74A55C3B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12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06D02E5C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Negarse a vender el oleoducto a la Nación al vencimiento del contrato de concesión del oleoducto o a la terminación del contrato de exploración y explotación, según fuere el caso.</w:t>
            </w:r>
          </w:p>
          <w:p w14:paraId="7B8F3AB0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40CB65C7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20.000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60C563D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50.000</w:t>
            </w:r>
          </w:p>
        </w:tc>
      </w:tr>
      <w:tr w:rsidR="00424B36" w:rsidRPr="00F204CF" w14:paraId="430F2A45" w14:textId="77777777" w:rsidTr="00F204CF">
        <w:trPr>
          <w:trHeight w:val="703"/>
        </w:trPr>
        <w:tc>
          <w:tcPr>
            <w:tcW w:w="1027" w:type="pct"/>
            <w:shd w:val="clear" w:color="auto" w:fill="auto"/>
            <w:vAlign w:val="center"/>
          </w:tcPr>
          <w:p w14:paraId="0B5BB8A2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58C6CA9C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dar preferencia a las necesidades de consumo interno de derivados cuando las necesidades lo exijan (art. 58 del código de petróleos)</w:t>
            </w:r>
          </w:p>
          <w:p w14:paraId="5D579F82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058F1A18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20.000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DE8B25B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50.000</w:t>
            </w:r>
          </w:p>
        </w:tc>
      </w:tr>
      <w:tr w:rsidR="00424B36" w:rsidRPr="00F204CF" w14:paraId="2341A2BA" w14:textId="77777777" w:rsidTr="00F204CF">
        <w:trPr>
          <w:trHeight w:val="703"/>
        </w:trPr>
        <w:tc>
          <w:tcPr>
            <w:tcW w:w="1027" w:type="pct"/>
            <w:shd w:val="clear" w:color="auto" w:fill="auto"/>
            <w:vAlign w:val="center"/>
            <w:hideMark/>
          </w:tcPr>
          <w:p w14:paraId="37D57168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14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126C828B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No presentar, o presentar por fuera de los términos establecidos, los informes de producción de hidrocarburos.                                    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67D8C737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025F7615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</w:tr>
      <w:tr w:rsidR="00424B36" w:rsidRPr="00F204CF" w14:paraId="1AE17BB4" w14:textId="77777777" w:rsidTr="00F204CF">
        <w:trPr>
          <w:trHeight w:val="735"/>
        </w:trPr>
        <w:tc>
          <w:tcPr>
            <w:tcW w:w="1027" w:type="pct"/>
            <w:shd w:val="clear" w:color="auto" w:fill="auto"/>
            <w:vAlign w:val="center"/>
          </w:tcPr>
          <w:p w14:paraId="280C7BA9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01F0D4D2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presentar, o presentar por fuera de los términos establecidos, los informes de reservas y pronósticos de producción.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F212846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5.000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0612D0D0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</w:tr>
      <w:tr w:rsidR="00424B36" w:rsidRPr="00F204CF" w14:paraId="1BE94474" w14:textId="77777777" w:rsidTr="00F204CF">
        <w:trPr>
          <w:trHeight w:val="735"/>
        </w:trPr>
        <w:tc>
          <w:tcPr>
            <w:tcW w:w="1027" w:type="pct"/>
            <w:shd w:val="clear" w:color="auto" w:fill="auto"/>
            <w:vAlign w:val="center"/>
            <w:hideMark/>
          </w:tcPr>
          <w:p w14:paraId="57536E73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16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36C10540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presentar, o presentar por fuera de los términos establecidos, los informes técnicos anuales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25F32911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7C7B2938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5.000</w:t>
            </w:r>
          </w:p>
        </w:tc>
      </w:tr>
      <w:tr w:rsidR="00424B36" w:rsidRPr="00F204CF" w14:paraId="5AF6ED58" w14:textId="77777777" w:rsidTr="00F204CF">
        <w:trPr>
          <w:trHeight w:val="689"/>
        </w:trPr>
        <w:tc>
          <w:tcPr>
            <w:tcW w:w="1027" w:type="pct"/>
            <w:shd w:val="clear" w:color="auto" w:fill="auto"/>
            <w:vAlign w:val="center"/>
            <w:hideMark/>
          </w:tcPr>
          <w:p w14:paraId="5EF3DA66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lastRenderedPageBreak/>
              <w:t>17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4C0E671A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Ejercer las actividades relacionadas con la exploración y explotación de hidrocarburos sin haber obtenido el registro o autorización de empresa.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5F96276F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1E73C91C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</w:tr>
      <w:tr w:rsidR="00424B36" w:rsidRPr="00F204CF" w14:paraId="397A8151" w14:textId="77777777" w:rsidTr="00F204CF">
        <w:trPr>
          <w:trHeight w:val="730"/>
        </w:trPr>
        <w:tc>
          <w:tcPr>
            <w:tcW w:w="1027" w:type="pct"/>
            <w:shd w:val="clear" w:color="auto" w:fill="auto"/>
            <w:vAlign w:val="center"/>
            <w:hideMark/>
          </w:tcPr>
          <w:p w14:paraId="4DFC2F52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18</w:t>
            </w:r>
          </w:p>
        </w:tc>
        <w:tc>
          <w:tcPr>
            <w:tcW w:w="1749" w:type="pct"/>
            <w:shd w:val="clear" w:color="auto" w:fill="auto"/>
            <w:vAlign w:val="center"/>
            <w:hideMark/>
          </w:tcPr>
          <w:p w14:paraId="5EB03B46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presentar la documentación requerida para calcular la tarifa de transporte por oleoductos o no hacerlo oportunamente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14:paraId="29DEC825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2.000</w:t>
            </w:r>
          </w:p>
        </w:tc>
        <w:tc>
          <w:tcPr>
            <w:tcW w:w="1338" w:type="pct"/>
            <w:shd w:val="clear" w:color="auto" w:fill="auto"/>
            <w:vAlign w:val="center"/>
            <w:hideMark/>
          </w:tcPr>
          <w:p w14:paraId="62B0F381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3.000</w:t>
            </w:r>
          </w:p>
        </w:tc>
      </w:tr>
      <w:tr w:rsidR="00424B36" w:rsidRPr="00F204CF" w14:paraId="0C707F05" w14:textId="77777777" w:rsidTr="00F204CF">
        <w:trPr>
          <w:trHeight w:val="959"/>
        </w:trPr>
        <w:tc>
          <w:tcPr>
            <w:tcW w:w="1027" w:type="pct"/>
            <w:shd w:val="clear" w:color="auto" w:fill="auto"/>
            <w:vAlign w:val="center"/>
          </w:tcPr>
          <w:p w14:paraId="2BBFD805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19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79CEF840" w14:textId="77777777" w:rsidR="00424B36" w:rsidRPr="00F204CF" w:rsidRDefault="00424B36" w:rsidP="00F204C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cumplir con la preferencia de emplear o contratar personal de nacionalidad colombiana, conforme lo dispone el artículo 8 del Código de Petróleos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416B78C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2.000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468C38EC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3.000</w:t>
            </w:r>
          </w:p>
        </w:tc>
      </w:tr>
      <w:tr w:rsidR="00424B36" w:rsidRPr="00F204CF" w14:paraId="73A5F1A4" w14:textId="77777777" w:rsidTr="00F204CF">
        <w:trPr>
          <w:trHeight w:val="959"/>
        </w:trPr>
        <w:tc>
          <w:tcPr>
            <w:tcW w:w="1027" w:type="pct"/>
            <w:shd w:val="clear" w:color="auto" w:fill="auto"/>
            <w:vAlign w:val="center"/>
          </w:tcPr>
          <w:p w14:paraId="52C588A8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7F186474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No dar al servicio el sobrante efectivo de la capacidad transportadora de los oleoductos de uso privado (artículo 47 código de petróleos) 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5D2A4A8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5.000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D03BE3C" w14:textId="77777777" w:rsidR="00424B36" w:rsidRPr="00F204CF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10.000</w:t>
            </w:r>
          </w:p>
        </w:tc>
      </w:tr>
      <w:tr w:rsidR="00424B36" w:rsidRPr="00F204CF" w:rsidDel="00C47701" w14:paraId="4A6BF134" w14:textId="77777777" w:rsidTr="00F204CF">
        <w:trPr>
          <w:trHeight w:val="701"/>
        </w:trPr>
        <w:tc>
          <w:tcPr>
            <w:tcW w:w="1027" w:type="pct"/>
            <w:shd w:val="clear" w:color="auto" w:fill="auto"/>
            <w:vAlign w:val="center"/>
          </w:tcPr>
          <w:p w14:paraId="4034055B" w14:textId="77777777" w:rsidR="00424B36" w:rsidRPr="00F204CF" w:rsidDel="00C47701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21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26BE59BD" w14:textId="77777777" w:rsidR="00424B36" w:rsidRPr="00F204CF" w:rsidRDefault="00424B36" w:rsidP="00F204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pagar al personal colombiano el porcentaje señalado en el artículo 18 de la Ley 10 de 1961.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F856DCA" w14:textId="77777777" w:rsidR="00424B36" w:rsidRPr="00F204CF" w:rsidDel="00C47701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2.000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6CD1DF2F" w14:textId="77777777" w:rsidR="00424B36" w:rsidRPr="00F204CF" w:rsidDel="00C47701" w:rsidRDefault="00424B36" w:rsidP="00F204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F204CF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3.000</w:t>
            </w:r>
          </w:p>
        </w:tc>
      </w:tr>
    </w:tbl>
    <w:p w14:paraId="6966EE66" w14:textId="77777777" w:rsidR="001A0280" w:rsidRDefault="001A0280" w:rsidP="00125E06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</w:p>
    <w:p w14:paraId="3CE3CCB7" w14:textId="692788D4" w:rsidR="00431AB9" w:rsidRDefault="00797A65" w:rsidP="009248EE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  <w:r w:rsidRPr="00407FA6">
        <w:rPr>
          <w:rFonts w:ascii="Arial" w:eastAsia="MS Mincho" w:hAnsi="Arial" w:cs="Arial"/>
          <w:b/>
          <w:sz w:val="22"/>
          <w:szCs w:val="22"/>
        </w:rPr>
        <w:t>ARTÍCULO</w:t>
      </w:r>
      <w:r w:rsidR="00974175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C12CD4">
        <w:rPr>
          <w:rFonts w:ascii="Arial" w:eastAsia="MS Mincho" w:hAnsi="Arial" w:cs="Arial"/>
          <w:b/>
          <w:sz w:val="22"/>
          <w:szCs w:val="22"/>
        </w:rPr>
        <w:t>4</w:t>
      </w:r>
      <w:r w:rsidR="005518B7">
        <w:rPr>
          <w:rFonts w:ascii="Arial" w:eastAsia="MS Mincho" w:hAnsi="Arial" w:cs="Arial"/>
          <w:sz w:val="22"/>
          <w:szCs w:val="22"/>
        </w:rPr>
        <w:t xml:space="preserve">. </w:t>
      </w:r>
      <w:r w:rsidR="007F7047" w:rsidRPr="007F7047">
        <w:rPr>
          <w:rFonts w:ascii="Arial" w:eastAsia="MS Mincho" w:hAnsi="Arial" w:cs="Arial"/>
          <w:b/>
          <w:sz w:val="22"/>
          <w:szCs w:val="22"/>
        </w:rPr>
        <w:t>RESTITUCIÓN DE COSAS AL ESTADO ANTERIOR AL DAÑO</w:t>
      </w:r>
      <w:r w:rsidR="007F7047">
        <w:rPr>
          <w:rFonts w:ascii="Arial" w:eastAsia="MS Mincho" w:hAnsi="Arial" w:cs="Arial"/>
          <w:b/>
          <w:sz w:val="22"/>
          <w:szCs w:val="22"/>
        </w:rPr>
        <w:t xml:space="preserve"> ESTABLECIDO</w:t>
      </w:r>
      <w:r w:rsidR="007F7047" w:rsidRPr="007F7047">
        <w:rPr>
          <w:rFonts w:ascii="Arial" w:eastAsia="MS Mincho" w:hAnsi="Arial" w:cs="Arial"/>
          <w:b/>
          <w:sz w:val="22"/>
          <w:szCs w:val="22"/>
        </w:rPr>
        <w:t>:</w:t>
      </w:r>
      <w:r w:rsidR="007F7047">
        <w:rPr>
          <w:rFonts w:ascii="Arial" w:eastAsia="MS Mincho" w:hAnsi="Arial" w:cs="Arial"/>
          <w:sz w:val="22"/>
          <w:szCs w:val="22"/>
        </w:rPr>
        <w:t xml:space="preserve"> </w:t>
      </w:r>
      <w:r w:rsidR="00E67BEC">
        <w:rPr>
          <w:rFonts w:ascii="Arial" w:eastAsia="MS Mincho" w:hAnsi="Arial" w:cs="Arial"/>
          <w:sz w:val="22"/>
          <w:szCs w:val="22"/>
        </w:rPr>
        <w:t>En los casos en que sea</w:t>
      </w:r>
      <w:r w:rsidR="007F7047">
        <w:rPr>
          <w:rFonts w:ascii="Arial" w:eastAsia="MS Mincho" w:hAnsi="Arial" w:cs="Arial"/>
          <w:sz w:val="22"/>
          <w:szCs w:val="22"/>
        </w:rPr>
        <w:t xml:space="preserve"> posible revertir el daño ocasionado, la empresa o compañía responsable del mismo</w:t>
      </w:r>
      <w:r w:rsidR="00E67BEC">
        <w:rPr>
          <w:rFonts w:ascii="Arial" w:eastAsia="MS Mincho" w:hAnsi="Arial" w:cs="Arial"/>
          <w:sz w:val="22"/>
          <w:szCs w:val="22"/>
        </w:rPr>
        <w:t xml:space="preserve"> </w:t>
      </w:r>
      <w:r w:rsidR="007F7047">
        <w:rPr>
          <w:rFonts w:ascii="Arial" w:eastAsia="MS Mincho" w:hAnsi="Arial" w:cs="Arial"/>
          <w:sz w:val="22"/>
          <w:szCs w:val="22"/>
        </w:rPr>
        <w:t>deberá</w:t>
      </w:r>
      <w:r w:rsidR="00E67BEC">
        <w:rPr>
          <w:rFonts w:ascii="Arial" w:eastAsia="MS Mincho" w:hAnsi="Arial" w:cs="Arial"/>
          <w:sz w:val="22"/>
          <w:szCs w:val="22"/>
        </w:rPr>
        <w:t xml:space="preserve"> </w:t>
      </w:r>
      <w:r w:rsidR="007F7047">
        <w:rPr>
          <w:rFonts w:ascii="Arial" w:eastAsia="MS Mincho" w:hAnsi="Arial" w:cs="Arial"/>
          <w:sz w:val="22"/>
          <w:szCs w:val="22"/>
        </w:rPr>
        <w:t>corregirlo en el tiempo señalado por la autoridad competente  mediante acto administrativo,</w:t>
      </w:r>
      <w:r w:rsidR="00E67BEC">
        <w:rPr>
          <w:rFonts w:ascii="Arial" w:eastAsia="MS Mincho" w:hAnsi="Arial" w:cs="Arial"/>
          <w:sz w:val="22"/>
          <w:szCs w:val="22"/>
        </w:rPr>
        <w:t xml:space="preserve"> </w:t>
      </w:r>
      <w:r w:rsidR="007F7047">
        <w:rPr>
          <w:rFonts w:ascii="Arial" w:eastAsia="MS Mincho" w:hAnsi="Arial" w:cs="Arial"/>
          <w:sz w:val="22"/>
          <w:szCs w:val="22"/>
        </w:rPr>
        <w:t>so pena de seguir</w:t>
      </w:r>
      <w:r w:rsidR="00D62460">
        <w:rPr>
          <w:rFonts w:ascii="Arial" w:eastAsia="MS Mincho" w:hAnsi="Arial" w:cs="Arial"/>
          <w:sz w:val="22"/>
          <w:szCs w:val="22"/>
        </w:rPr>
        <w:t xml:space="preserve"> siendo objeto de </w:t>
      </w:r>
      <w:r w:rsidR="007F7047">
        <w:rPr>
          <w:rFonts w:ascii="Arial" w:eastAsia="MS Mincho" w:hAnsi="Arial" w:cs="Arial"/>
          <w:sz w:val="22"/>
          <w:szCs w:val="22"/>
        </w:rPr>
        <w:t>las</w:t>
      </w:r>
      <w:r w:rsidR="008F7682">
        <w:rPr>
          <w:rFonts w:ascii="Arial" w:eastAsia="MS Mincho" w:hAnsi="Arial" w:cs="Arial"/>
          <w:sz w:val="22"/>
          <w:szCs w:val="22"/>
        </w:rPr>
        <w:t xml:space="preserve"> sanciones </w:t>
      </w:r>
      <w:r w:rsidR="00D62460">
        <w:rPr>
          <w:rFonts w:ascii="Arial" w:eastAsia="MS Mincho" w:hAnsi="Arial" w:cs="Arial"/>
          <w:sz w:val="22"/>
          <w:szCs w:val="22"/>
        </w:rPr>
        <w:t xml:space="preserve">establecidas en el artículo precedente. </w:t>
      </w:r>
    </w:p>
    <w:p w14:paraId="6BCA9513" w14:textId="77777777" w:rsidR="00DF4783" w:rsidRDefault="00DF4783" w:rsidP="009248EE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</w:p>
    <w:p w14:paraId="23BD3627" w14:textId="2AB43F6F" w:rsidR="00DF4783" w:rsidRDefault="00DF4783" w:rsidP="009248EE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  <w:r w:rsidRPr="00DF4783">
        <w:rPr>
          <w:rFonts w:ascii="Arial" w:eastAsia="MS Mincho" w:hAnsi="Arial" w:cs="Arial"/>
          <w:b/>
          <w:sz w:val="22"/>
          <w:szCs w:val="22"/>
        </w:rPr>
        <w:t>Parágrafo:</w:t>
      </w:r>
      <w:r>
        <w:rPr>
          <w:rFonts w:ascii="Arial" w:eastAsia="MS Mincho" w:hAnsi="Arial" w:cs="Arial"/>
          <w:sz w:val="22"/>
          <w:szCs w:val="22"/>
        </w:rPr>
        <w:t xml:space="preserve"> En todo caso, independientemente del pago de la sanción que se imponga por parte del Ministerio de Minas y Energía, el operador debe cumplir con el trámite no cumplido y por el cual fue objeto de la investigación administrativa. </w:t>
      </w:r>
    </w:p>
    <w:p w14:paraId="0AC6F496" w14:textId="77777777" w:rsidR="00A77E31" w:rsidRDefault="00A77E31" w:rsidP="009248EE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</w:p>
    <w:p w14:paraId="08DB5AB4" w14:textId="5356D990" w:rsidR="00DF4783" w:rsidRDefault="00A77E31" w:rsidP="00A77E31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A6CF7">
        <w:rPr>
          <w:rFonts w:ascii="Arial" w:hAnsi="Arial" w:cs="Arial"/>
          <w:b/>
          <w:sz w:val="22"/>
          <w:szCs w:val="22"/>
        </w:rPr>
        <w:t xml:space="preserve">ARTÍCULO </w:t>
      </w:r>
      <w:r w:rsidR="00C12CD4">
        <w:rPr>
          <w:rFonts w:ascii="Arial" w:hAnsi="Arial" w:cs="Arial"/>
          <w:b/>
          <w:sz w:val="22"/>
          <w:szCs w:val="22"/>
        </w:rPr>
        <w:t>5</w:t>
      </w:r>
      <w:r w:rsidRPr="00BA6CF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F4783">
        <w:rPr>
          <w:rFonts w:ascii="Arial" w:hAnsi="Arial" w:cs="Arial"/>
          <w:sz w:val="22"/>
          <w:szCs w:val="22"/>
        </w:rPr>
        <w:t>Las</w:t>
      </w:r>
      <w:r>
        <w:rPr>
          <w:rFonts w:ascii="Arial" w:hAnsi="Arial" w:cs="Arial"/>
          <w:sz w:val="22"/>
          <w:szCs w:val="22"/>
        </w:rPr>
        <w:t xml:space="preserve"> conductas objeto de sanción que se establecen en la presente regulación, son objeto de aplicación frente a faltas no asociadas a incumplimientos contractuales</w:t>
      </w:r>
      <w:r w:rsidR="00DF4783">
        <w:rPr>
          <w:rFonts w:ascii="Arial" w:hAnsi="Arial" w:cs="Arial"/>
          <w:sz w:val="22"/>
          <w:szCs w:val="22"/>
        </w:rPr>
        <w:t xml:space="preserve">. </w:t>
      </w:r>
    </w:p>
    <w:p w14:paraId="6547594A" w14:textId="77777777" w:rsidR="00DF4783" w:rsidRDefault="00DF4783" w:rsidP="00A77E31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4BAA5D7" w14:textId="5B0E3D8E" w:rsidR="00A77E31" w:rsidRDefault="00DF4783" w:rsidP="00A77E31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F4783">
        <w:rPr>
          <w:rFonts w:ascii="Arial" w:hAnsi="Arial" w:cs="Arial"/>
          <w:b/>
          <w:sz w:val="22"/>
          <w:szCs w:val="22"/>
        </w:rPr>
        <w:t>Parágrafo:</w:t>
      </w:r>
      <w:r>
        <w:rPr>
          <w:rFonts w:ascii="Arial" w:hAnsi="Arial" w:cs="Arial"/>
          <w:sz w:val="22"/>
          <w:szCs w:val="22"/>
        </w:rPr>
        <w:t xml:space="preserve"> Frente a</w:t>
      </w:r>
      <w:r w:rsidR="00A77E31">
        <w:rPr>
          <w:rFonts w:ascii="Arial" w:hAnsi="Arial" w:cs="Arial"/>
          <w:sz w:val="22"/>
          <w:szCs w:val="22"/>
        </w:rPr>
        <w:t xml:space="preserve"> incumplimientos contractuales,</w:t>
      </w:r>
      <w:r>
        <w:rPr>
          <w:rFonts w:ascii="Arial" w:hAnsi="Arial" w:cs="Arial"/>
          <w:sz w:val="22"/>
          <w:szCs w:val="22"/>
        </w:rPr>
        <w:t xml:space="preserve"> las sanciones se aplicarán en atención a lo señalado en el contrato, y en lo no establecido allí, se aplicará este Decreto</w:t>
      </w:r>
      <w:r w:rsidR="00440287">
        <w:rPr>
          <w:rFonts w:ascii="Arial" w:hAnsi="Arial" w:cs="Arial"/>
          <w:sz w:val="22"/>
          <w:szCs w:val="22"/>
        </w:rPr>
        <w:t>.</w:t>
      </w:r>
      <w:r w:rsidR="00A77E31">
        <w:rPr>
          <w:rFonts w:ascii="Arial" w:hAnsi="Arial" w:cs="Arial"/>
          <w:sz w:val="22"/>
          <w:szCs w:val="22"/>
        </w:rPr>
        <w:t xml:space="preserve">   </w:t>
      </w:r>
    </w:p>
    <w:p w14:paraId="5BEFD929" w14:textId="77777777" w:rsidR="00E67BEC" w:rsidRPr="001C23D6" w:rsidRDefault="00E67BEC" w:rsidP="009248EE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</w:p>
    <w:p w14:paraId="0A314FD1" w14:textId="0933CAFD" w:rsidR="00065330" w:rsidRPr="001C23D6" w:rsidRDefault="00797A65" w:rsidP="009248EE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sz w:val="22"/>
          <w:szCs w:val="22"/>
        </w:rPr>
      </w:pPr>
      <w:r w:rsidRPr="001C23D6">
        <w:rPr>
          <w:rFonts w:ascii="Arial" w:eastAsia="MS Mincho" w:hAnsi="Arial" w:cs="Arial"/>
          <w:b/>
          <w:sz w:val="22"/>
          <w:szCs w:val="22"/>
        </w:rPr>
        <w:t>ARTÍCULO</w:t>
      </w:r>
      <w:r w:rsidR="00974175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C12CD4">
        <w:rPr>
          <w:rFonts w:ascii="Arial" w:eastAsia="MS Mincho" w:hAnsi="Arial" w:cs="Arial"/>
          <w:b/>
          <w:sz w:val="22"/>
          <w:szCs w:val="22"/>
        </w:rPr>
        <w:t>6</w:t>
      </w:r>
      <w:r w:rsidR="00D062C3" w:rsidRPr="001C23D6">
        <w:rPr>
          <w:rFonts w:ascii="Arial" w:eastAsia="MS Mincho" w:hAnsi="Arial" w:cs="Arial"/>
          <w:b/>
          <w:sz w:val="22"/>
          <w:szCs w:val="22"/>
        </w:rPr>
        <w:t>.</w:t>
      </w:r>
      <w:r w:rsidR="009A49F9" w:rsidRPr="001C23D6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D062C3" w:rsidRPr="001C23D6">
        <w:rPr>
          <w:rFonts w:ascii="Arial" w:eastAsia="MS Mincho" w:hAnsi="Arial" w:cs="Arial"/>
          <w:b/>
          <w:sz w:val="22"/>
          <w:szCs w:val="22"/>
        </w:rPr>
        <w:t>PROCEDIMIENTO ADMINISTRATIVO</w:t>
      </w:r>
      <w:r w:rsidR="007F7047">
        <w:rPr>
          <w:rFonts w:ascii="Arial" w:eastAsia="MS Mincho" w:hAnsi="Arial" w:cs="Arial"/>
          <w:b/>
          <w:sz w:val="22"/>
          <w:szCs w:val="22"/>
        </w:rPr>
        <w:t xml:space="preserve"> SANCIONATORIO</w:t>
      </w:r>
      <w:r w:rsidR="00D062C3" w:rsidRPr="001C23D6">
        <w:rPr>
          <w:rFonts w:ascii="Arial" w:eastAsia="MS Mincho" w:hAnsi="Arial" w:cs="Arial"/>
          <w:b/>
          <w:sz w:val="22"/>
          <w:szCs w:val="22"/>
        </w:rPr>
        <w:t xml:space="preserve">: </w:t>
      </w:r>
      <w:r w:rsidR="00065330" w:rsidRPr="001C23D6">
        <w:rPr>
          <w:rFonts w:ascii="Arial" w:eastAsia="MS Mincho" w:hAnsi="Arial" w:cs="Arial"/>
          <w:sz w:val="22"/>
          <w:szCs w:val="22"/>
        </w:rPr>
        <w:t xml:space="preserve">El procedimiento administrativo sancionatorio será el establecido en el </w:t>
      </w:r>
      <w:r w:rsidR="004C2790" w:rsidRPr="001C23D6">
        <w:rPr>
          <w:rFonts w:ascii="Arial" w:eastAsia="MS Mincho" w:hAnsi="Arial" w:cs="Arial"/>
          <w:sz w:val="22"/>
          <w:szCs w:val="22"/>
        </w:rPr>
        <w:t>Capítulo</w:t>
      </w:r>
      <w:r w:rsidR="00065330" w:rsidRPr="001C23D6">
        <w:rPr>
          <w:rFonts w:ascii="Arial" w:eastAsia="MS Mincho" w:hAnsi="Arial" w:cs="Arial"/>
          <w:sz w:val="22"/>
          <w:szCs w:val="22"/>
        </w:rPr>
        <w:t xml:space="preserve"> III</w:t>
      </w:r>
      <w:r w:rsidR="004C2790" w:rsidRPr="001C23D6">
        <w:rPr>
          <w:rFonts w:ascii="Arial" w:eastAsia="MS Mincho" w:hAnsi="Arial" w:cs="Arial"/>
          <w:sz w:val="22"/>
          <w:szCs w:val="22"/>
        </w:rPr>
        <w:t xml:space="preserve"> del Título III de la Parte Primera de la Ley 1437 de 2011</w:t>
      </w:r>
      <w:r w:rsidR="00D2663B">
        <w:rPr>
          <w:rFonts w:ascii="Arial" w:eastAsia="MS Mincho" w:hAnsi="Arial" w:cs="Arial"/>
          <w:sz w:val="22"/>
          <w:szCs w:val="22"/>
        </w:rPr>
        <w:t xml:space="preserve">, </w:t>
      </w:r>
      <w:r w:rsidR="004C2790" w:rsidRPr="001C23D6">
        <w:rPr>
          <w:rFonts w:ascii="Arial" w:eastAsia="MS Mincho" w:hAnsi="Arial" w:cs="Arial"/>
          <w:sz w:val="22"/>
          <w:szCs w:val="22"/>
        </w:rPr>
        <w:t xml:space="preserve">Código de Procedimiento Administrativo y de lo Contencioso Administrativo. </w:t>
      </w:r>
    </w:p>
    <w:p w14:paraId="20CFB568" w14:textId="77777777" w:rsidR="004C2790" w:rsidRPr="001C23D6" w:rsidRDefault="004C2790" w:rsidP="009248EE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sz w:val="22"/>
          <w:szCs w:val="22"/>
        </w:rPr>
      </w:pPr>
    </w:p>
    <w:p w14:paraId="3FCB2BD6" w14:textId="2AA3F5A2" w:rsidR="0023600B" w:rsidRPr="001C23D6" w:rsidRDefault="00797A65" w:rsidP="0023600B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  <w:r w:rsidRPr="001C23D6">
        <w:rPr>
          <w:rFonts w:ascii="Arial" w:eastAsia="MS Mincho" w:hAnsi="Arial" w:cs="Arial"/>
          <w:b/>
          <w:sz w:val="22"/>
          <w:szCs w:val="22"/>
        </w:rPr>
        <w:t xml:space="preserve">ARTÍCULO </w:t>
      </w:r>
      <w:r w:rsidR="00C12CD4">
        <w:rPr>
          <w:rFonts w:ascii="Arial" w:eastAsia="MS Mincho" w:hAnsi="Arial" w:cs="Arial"/>
          <w:b/>
          <w:sz w:val="22"/>
          <w:szCs w:val="22"/>
        </w:rPr>
        <w:t>7</w:t>
      </w:r>
      <w:r w:rsidR="0023600B" w:rsidRPr="001C23D6">
        <w:rPr>
          <w:rFonts w:ascii="Arial" w:eastAsia="MS Mincho" w:hAnsi="Arial" w:cs="Arial"/>
          <w:b/>
          <w:sz w:val="22"/>
          <w:szCs w:val="22"/>
        </w:rPr>
        <w:t xml:space="preserve">. </w:t>
      </w:r>
      <w:r w:rsidR="00B202F3" w:rsidRPr="00B202F3">
        <w:rPr>
          <w:rFonts w:ascii="Arial" w:eastAsia="MS Mincho" w:hAnsi="Arial" w:cs="Arial"/>
          <w:b/>
          <w:sz w:val="22"/>
          <w:szCs w:val="22"/>
        </w:rPr>
        <w:t>GRADUACIÓN DE LAS SANCIONES</w:t>
      </w:r>
      <w:r w:rsidR="0023600B" w:rsidRPr="001C23D6">
        <w:rPr>
          <w:rFonts w:ascii="Arial" w:eastAsia="MS Mincho" w:hAnsi="Arial" w:cs="Arial"/>
          <w:sz w:val="22"/>
          <w:szCs w:val="22"/>
        </w:rPr>
        <w:t>. L</w:t>
      </w:r>
      <w:r w:rsidR="00362E8E">
        <w:rPr>
          <w:rFonts w:ascii="Arial" w:eastAsia="MS Mincho" w:hAnsi="Arial" w:cs="Arial"/>
          <w:sz w:val="22"/>
          <w:szCs w:val="22"/>
        </w:rPr>
        <w:t>os criterios de</w:t>
      </w:r>
      <w:r w:rsidR="0023600B" w:rsidRPr="001C23D6">
        <w:rPr>
          <w:rFonts w:ascii="Arial" w:eastAsia="MS Mincho" w:hAnsi="Arial" w:cs="Arial"/>
          <w:sz w:val="22"/>
          <w:szCs w:val="22"/>
        </w:rPr>
        <w:t xml:space="preserve"> graduación de las sanciones </w:t>
      </w:r>
      <w:r w:rsidR="00362E8E">
        <w:rPr>
          <w:rFonts w:ascii="Arial" w:eastAsia="MS Mincho" w:hAnsi="Arial" w:cs="Arial"/>
          <w:sz w:val="22"/>
          <w:szCs w:val="22"/>
        </w:rPr>
        <w:t xml:space="preserve">señaladas en el presente Decreto </w:t>
      </w:r>
      <w:r w:rsidR="0023600B" w:rsidRPr="001C23D6">
        <w:rPr>
          <w:rFonts w:ascii="Arial" w:eastAsia="MS Mincho" w:hAnsi="Arial" w:cs="Arial"/>
          <w:sz w:val="22"/>
          <w:szCs w:val="22"/>
        </w:rPr>
        <w:t xml:space="preserve">serán </w:t>
      </w:r>
      <w:r w:rsidR="00362E8E">
        <w:rPr>
          <w:rFonts w:ascii="Arial" w:eastAsia="MS Mincho" w:hAnsi="Arial" w:cs="Arial"/>
          <w:sz w:val="22"/>
          <w:szCs w:val="22"/>
        </w:rPr>
        <w:t xml:space="preserve">los previstos en el </w:t>
      </w:r>
      <w:r w:rsidR="0023600B" w:rsidRPr="001C23D6">
        <w:rPr>
          <w:rFonts w:ascii="Arial" w:eastAsia="MS Mincho" w:hAnsi="Arial" w:cs="Arial"/>
          <w:sz w:val="22"/>
          <w:szCs w:val="22"/>
        </w:rPr>
        <w:t xml:space="preserve">artículo 50 del Código de Procedimiento Administrativo y de lo Contencioso Administrativo, lo cual agravará </w:t>
      </w:r>
      <w:r w:rsidR="007F7047" w:rsidRPr="001C23D6">
        <w:rPr>
          <w:rFonts w:ascii="Arial" w:eastAsia="MS Mincho" w:hAnsi="Arial" w:cs="Arial"/>
          <w:sz w:val="22"/>
          <w:szCs w:val="22"/>
        </w:rPr>
        <w:t>hasta por el doble</w:t>
      </w:r>
      <w:r w:rsidR="007F7047">
        <w:rPr>
          <w:rFonts w:ascii="Arial" w:eastAsia="MS Mincho" w:hAnsi="Arial" w:cs="Arial"/>
          <w:sz w:val="22"/>
          <w:szCs w:val="22"/>
        </w:rPr>
        <w:t>,</w:t>
      </w:r>
      <w:r w:rsidR="007F7047" w:rsidRPr="001C23D6">
        <w:rPr>
          <w:rFonts w:ascii="Arial" w:eastAsia="MS Mincho" w:hAnsi="Arial" w:cs="Arial"/>
          <w:sz w:val="22"/>
          <w:szCs w:val="22"/>
        </w:rPr>
        <w:t xml:space="preserve"> </w:t>
      </w:r>
      <w:r w:rsidR="007F7047">
        <w:rPr>
          <w:rFonts w:ascii="Arial" w:eastAsia="MS Mincho" w:hAnsi="Arial" w:cs="Arial"/>
          <w:sz w:val="22"/>
          <w:szCs w:val="22"/>
        </w:rPr>
        <w:t>o la atenuará a la mitad, respecto de</w:t>
      </w:r>
      <w:r w:rsidR="007F7047" w:rsidRPr="001C23D6">
        <w:rPr>
          <w:rFonts w:ascii="Arial" w:eastAsia="MS Mincho" w:hAnsi="Arial" w:cs="Arial"/>
          <w:sz w:val="22"/>
          <w:szCs w:val="22"/>
        </w:rPr>
        <w:t xml:space="preserve"> </w:t>
      </w:r>
      <w:r w:rsidR="0023600B" w:rsidRPr="001C23D6">
        <w:rPr>
          <w:rFonts w:ascii="Arial" w:eastAsia="MS Mincho" w:hAnsi="Arial" w:cs="Arial"/>
          <w:sz w:val="22"/>
          <w:szCs w:val="22"/>
        </w:rPr>
        <w:t>la sanción establecida</w:t>
      </w:r>
      <w:r w:rsidR="007F7047">
        <w:rPr>
          <w:rFonts w:ascii="Arial" w:eastAsia="MS Mincho" w:hAnsi="Arial" w:cs="Arial"/>
          <w:sz w:val="22"/>
          <w:szCs w:val="22"/>
        </w:rPr>
        <w:t>, sin que se rebase la limitación impuesta por el Legislador</w:t>
      </w:r>
      <w:r w:rsidR="0023600B" w:rsidRPr="001C23D6">
        <w:rPr>
          <w:rFonts w:ascii="Arial" w:eastAsia="MS Mincho" w:hAnsi="Arial" w:cs="Arial"/>
          <w:sz w:val="22"/>
          <w:szCs w:val="22"/>
        </w:rPr>
        <w:t>.</w:t>
      </w:r>
    </w:p>
    <w:p w14:paraId="5C59A507" w14:textId="77777777" w:rsidR="00065330" w:rsidRPr="001C23D6" w:rsidRDefault="00065330" w:rsidP="009248EE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b/>
          <w:sz w:val="22"/>
          <w:szCs w:val="22"/>
        </w:rPr>
      </w:pPr>
    </w:p>
    <w:p w14:paraId="761CDC19" w14:textId="46EFEF4C" w:rsidR="00FC61A8" w:rsidRDefault="00797A65" w:rsidP="009248E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RTÍCULO </w:t>
      </w:r>
      <w:r w:rsidR="00C12CD4">
        <w:rPr>
          <w:rFonts w:ascii="Arial" w:hAnsi="Arial" w:cs="Arial"/>
          <w:b/>
          <w:sz w:val="22"/>
          <w:szCs w:val="22"/>
        </w:rPr>
        <w:t>8</w:t>
      </w:r>
      <w:r w:rsidR="00967DE0">
        <w:rPr>
          <w:rFonts w:ascii="Arial" w:hAnsi="Arial" w:cs="Arial"/>
          <w:b/>
          <w:sz w:val="22"/>
          <w:szCs w:val="22"/>
        </w:rPr>
        <w:t xml:space="preserve">.  </w:t>
      </w:r>
      <w:r w:rsidR="00813DE7" w:rsidRPr="001C23D6">
        <w:rPr>
          <w:rFonts w:ascii="Arial" w:hAnsi="Arial" w:cs="Arial"/>
          <w:b/>
          <w:sz w:val="22"/>
          <w:szCs w:val="22"/>
        </w:rPr>
        <w:t>VIGENCIA:</w:t>
      </w:r>
      <w:r w:rsidR="00813DE7" w:rsidRPr="001C23D6">
        <w:rPr>
          <w:rFonts w:ascii="Arial" w:hAnsi="Arial" w:cs="Arial"/>
          <w:sz w:val="22"/>
          <w:szCs w:val="22"/>
        </w:rPr>
        <w:t xml:space="preserve"> </w:t>
      </w:r>
      <w:r w:rsidR="00C95ABB" w:rsidRPr="001C23D6">
        <w:rPr>
          <w:rFonts w:ascii="Arial" w:hAnsi="Arial" w:cs="Arial"/>
          <w:sz w:val="22"/>
          <w:szCs w:val="22"/>
        </w:rPr>
        <w:t>El</w:t>
      </w:r>
      <w:r w:rsidR="00FC61A8" w:rsidRPr="001C23D6">
        <w:rPr>
          <w:rFonts w:ascii="Arial" w:hAnsi="Arial" w:cs="Arial"/>
          <w:sz w:val="22"/>
          <w:szCs w:val="22"/>
        </w:rPr>
        <w:t xml:space="preserve"> presente </w:t>
      </w:r>
      <w:r w:rsidR="00C95ABB" w:rsidRPr="001C23D6">
        <w:rPr>
          <w:rFonts w:ascii="Arial" w:hAnsi="Arial" w:cs="Arial"/>
          <w:sz w:val="22"/>
          <w:szCs w:val="22"/>
        </w:rPr>
        <w:t>Decreto</w:t>
      </w:r>
      <w:r w:rsidR="00FC61A8" w:rsidRPr="001C23D6">
        <w:rPr>
          <w:rFonts w:ascii="Arial" w:hAnsi="Arial" w:cs="Arial"/>
          <w:sz w:val="22"/>
          <w:szCs w:val="22"/>
        </w:rPr>
        <w:t xml:space="preserve"> rige a partir de su publicación</w:t>
      </w:r>
      <w:r w:rsidR="00967DE0">
        <w:rPr>
          <w:rFonts w:ascii="Arial" w:hAnsi="Arial" w:cs="Arial"/>
          <w:sz w:val="22"/>
          <w:szCs w:val="22"/>
        </w:rPr>
        <w:t xml:space="preserve"> </w:t>
      </w:r>
      <w:r w:rsidR="00FC61A8" w:rsidRPr="001C23D6">
        <w:rPr>
          <w:rFonts w:ascii="Arial" w:hAnsi="Arial" w:cs="Arial"/>
          <w:sz w:val="22"/>
          <w:szCs w:val="22"/>
        </w:rPr>
        <w:t>en el Diario Oficial</w:t>
      </w:r>
      <w:r w:rsidR="00967DE0" w:rsidRPr="00967DE0">
        <w:rPr>
          <w:rFonts w:ascii="Arial" w:hAnsi="Arial" w:cs="Arial"/>
          <w:sz w:val="22"/>
          <w:szCs w:val="22"/>
        </w:rPr>
        <w:t xml:space="preserve"> </w:t>
      </w:r>
      <w:r w:rsidR="00967DE0">
        <w:rPr>
          <w:rFonts w:ascii="Arial" w:hAnsi="Arial" w:cs="Arial"/>
          <w:sz w:val="22"/>
          <w:szCs w:val="22"/>
        </w:rPr>
        <w:t>y modifica el Decreto 1073 de 2015.</w:t>
      </w:r>
    </w:p>
    <w:p w14:paraId="5E95B29B" w14:textId="77777777" w:rsidR="008B7CEC" w:rsidRPr="001C23D6" w:rsidRDefault="008B7CEC" w:rsidP="009248E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CEF1202" w14:textId="61FDCB85" w:rsidR="00FC61A8" w:rsidRPr="001C23D6" w:rsidRDefault="00FC61A8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PUBLIQUESE Y CÚMPLASE</w:t>
      </w:r>
    </w:p>
    <w:p w14:paraId="1A929D29" w14:textId="77777777" w:rsidR="00FC61A8" w:rsidRPr="001C23D6" w:rsidRDefault="00FC61A8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>Dado en Bogotá D.C. a los</w:t>
      </w:r>
    </w:p>
    <w:p w14:paraId="062CCA5E" w14:textId="3D23C016" w:rsidR="00FC61A8" w:rsidRPr="008066F5" w:rsidRDefault="00FC61A8" w:rsidP="0050760C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3879BB">
        <w:rPr>
          <w:rFonts w:ascii="Arial" w:hAnsi="Arial" w:cs="Arial"/>
          <w:lang w:val="es-CO"/>
        </w:rPr>
        <w:t>Ministro de Minas y Energía</w:t>
      </w:r>
      <w:bookmarkStart w:id="0" w:name="_GoBack"/>
      <w:bookmarkEnd w:id="0"/>
    </w:p>
    <w:sectPr w:rsidR="00FC61A8" w:rsidRPr="008066F5" w:rsidSect="009A66AD">
      <w:headerReference w:type="default" r:id="rId8"/>
      <w:footerReference w:type="default" r:id="rId9"/>
      <w:headerReference w:type="first" r:id="rId10"/>
      <w:pgSz w:w="12240" w:h="18720" w:code="14"/>
      <w:pgMar w:top="2835" w:right="1304" w:bottom="2835" w:left="2268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C5FCB" w14:textId="77777777" w:rsidR="00BD0732" w:rsidRDefault="00BD0732" w:rsidP="00FC61A8">
      <w:r>
        <w:separator/>
      </w:r>
    </w:p>
  </w:endnote>
  <w:endnote w:type="continuationSeparator" w:id="0">
    <w:p w14:paraId="1B65EEFE" w14:textId="77777777" w:rsidR="00BD0732" w:rsidRDefault="00BD0732" w:rsidP="00FC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0E744" w14:textId="77777777" w:rsidR="00475F72" w:rsidRDefault="00475F72">
    <w:pPr>
      <w:pStyle w:val="Piedepgina"/>
    </w:pPr>
  </w:p>
  <w:p w14:paraId="0BF4DEFE" w14:textId="77777777" w:rsidR="00475F72" w:rsidRDefault="00475F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D511E" w14:textId="77777777" w:rsidR="00BD0732" w:rsidRDefault="00BD0732" w:rsidP="00FC61A8">
      <w:r>
        <w:separator/>
      </w:r>
    </w:p>
  </w:footnote>
  <w:footnote w:type="continuationSeparator" w:id="0">
    <w:p w14:paraId="272288AD" w14:textId="77777777" w:rsidR="00BD0732" w:rsidRDefault="00BD0732" w:rsidP="00FC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C21BE" w14:textId="1AD886E4" w:rsidR="00475F72" w:rsidRPr="00E03F81" w:rsidRDefault="00475F72">
    <w:pPr>
      <w:pStyle w:val="Encabezado"/>
      <w:rPr>
        <w:rStyle w:val="Nmerodepgina"/>
        <w:b/>
        <w:sz w:val="18"/>
        <w:szCs w:val="18"/>
      </w:rPr>
    </w:pPr>
    <w:r>
      <w:rPr>
        <w:b/>
        <w:sz w:val="20"/>
        <w:lang w:val="es-ES_tradnl"/>
      </w:rPr>
      <w:t xml:space="preserve">DECRETO  No.                                                        DE                                                                       </w:t>
    </w:r>
    <w:r w:rsidRPr="00E03F81">
      <w:rPr>
        <w:b/>
        <w:sz w:val="18"/>
        <w:szCs w:val="18"/>
        <w:lang w:val="es-ES_tradnl"/>
      </w:rPr>
      <w:t xml:space="preserve">Hoja No. </w:t>
    </w:r>
    <w:r w:rsidRPr="00E03F81">
      <w:rPr>
        <w:rStyle w:val="Nmerodepgina"/>
        <w:b/>
        <w:sz w:val="18"/>
        <w:szCs w:val="18"/>
      </w:rPr>
      <w:fldChar w:fldCharType="begin"/>
    </w:r>
    <w:r w:rsidRPr="00E03F81">
      <w:rPr>
        <w:rStyle w:val="Nmerodepgina"/>
        <w:b/>
        <w:sz w:val="18"/>
        <w:szCs w:val="18"/>
      </w:rPr>
      <w:instrText xml:space="preserve"> PAGE </w:instrText>
    </w:r>
    <w:r w:rsidRPr="00E03F81">
      <w:rPr>
        <w:rStyle w:val="Nmerodepgina"/>
        <w:b/>
        <w:sz w:val="18"/>
        <w:szCs w:val="18"/>
      </w:rPr>
      <w:fldChar w:fldCharType="separate"/>
    </w:r>
    <w:r w:rsidR="0050760C">
      <w:rPr>
        <w:rStyle w:val="Nmerodepgina"/>
        <w:b/>
        <w:noProof/>
        <w:sz w:val="18"/>
        <w:szCs w:val="18"/>
      </w:rPr>
      <w:t>2</w:t>
    </w:r>
    <w:r w:rsidRPr="00E03F81">
      <w:rPr>
        <w:rStyle w:val="Nmerodepgina"/>
        <w:b/>
        <w:sz w:val="18"/>
        <w:szCs w:val="18"/>
      </w:rPr>
      <w:fldChar w:fldCharType="end"/>
    </w:r>
    <w:r>
      <w:rPr>
        <w:rStyle w:val="Nmerodepgina"/>
        <w:b/>
        <w:sz w:val="18"/>
        <w:szCs w:val="18"/>
      </w:rPr>
      <w:t xml:space="preserve"> de 7</w:t>
    </w:r>
  </w:p>
  <w:p w14:paraId="1C07545C" w14:textId="77777777" w:rsidR="00475F72" w:rsidRDefault="00475F72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62B2AFFF" wp14:editId="7C16C411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0" b="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D4B7A" id="Grupo 11" o:spid="_x0000_s1026" style="position:absolute;margin-left:-23.5pt;margin-top:2.55pt;width:468pt;height:795.05pt;z-index:251658752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" o:allowincell="f">
              <v:line id="Line 1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1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1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1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7DBF8A31" w14:textId="73160485" w:rsidR="00475F72" w:rsidRPr="00967DE0" w:rsidRDefault="00475F72" w:rsidP="00967DE0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8"/>
        <w:szCs w:val="18"/>
        <w:lang w:val="es-CO"/>
      </w:rPr>
      <w:t>Continuación del Decreto: “</w:t>
    </w:r>
    <w:r w:rsidRPr="00967DE0">
      <w:rPr>
        <w:rFonts w:ascii="Arial" w:hAnsi="Arial" w:cs="Arial"/>
        <w:b/>
        <w:sz w:val="20"/>
        <w:szCs w:val="20"/>
      </w:rPr>
      <w:t xml:space="preserve">Por el cual se reglamenta el artículo 26 de la Ley 1753 de 2015 y se modifica el Decreto Único Reglamentario del Sector Administrativo de Minas y Energía, 1073 de 2015, en relación con el régimen sancionatorio aplicable al sector hidrocarburos” </w:t>
    </w:r>
  </w:p>
  <w:p w14:paraId="7CEC3BD4" w14:textId="77777777" w:rsidR="00475F72" w:rsidRPr="00775BF7" w:rsidRDefault="00475F72" w:rsidP="00D855E8">
    <w:pPr>
      <w:pStyle w:val="Textoindependiente"/>
      <w:jc w:val="center"/>
      <w:rPr>
        <w:rFonts w:ascii="Arial" w:hAnsi="Arial" w:cs="Arial"/>
        <w:sz w:val="20"/>
        <w:szCs w:val="20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B74EC" w14:textId="77777777" w:rsidR="00475F72" w:rsidRDefault="00475F72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06CB8BD" wp14:editId="35F7E82D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2E510" w14:textId="77777777" w:rsidR="00475F72" w:rsidRDefault="00475F72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586A3AB4" w14:textId="77777777" w:rsidR="00475F72" w:rsidRDefault="00475F72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190BA" w14:textId="77777777" w:rsidR="00475F72" w:rsidRDefault="00475F72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6CB8BD" id="Grupo 1" o:spid="_x0000_s1026" style="position:absolute;margin-left:-23.9pt;margin-top:14.8pt;width:468pt;height:791.2pt;z-index:-251657216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" o:allowincell="f">
              <v:group id="Group 2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4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5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6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7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0292E510" w14:textId="77777777" w:rsidR="00475F72" w:rsidRDefault="00475F72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586A3AB4" w14:textId="77777777" w:rsidR="00475F72" w:rsidRDefault="00475F72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002190BA" w14:textId="77777777" w:rsidR="00475F72" w:rsidRDefault="00475F72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4BC2"/>
    <w:multiLevelType w:val="hybridMultilevel"/>
    <w:tmpl w:val="04BE59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A7C23"/>
    <w:multiLevelType w:val="hybridMultilevel"/>
    <w:tmpl w:val="FDBE2134"/>
    <w:lvl w:ilvl="0" w:tplc="D12C18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15A9F"/>
    <w:multiLevelType w:val="hybridMultilevel"/>
    <w:tmpl w:val="D40A09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967DB"/>
    <w:multiLevelType w:val="hybridMultilevel"/>
    <w:tmpl w:val="C5865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F6F7F"/>
    <w:multiLevelType w:val="hybridMultilevel"/>
    <w:tmpl w:val="F596109E"/>
    <w:lvl w:ilvl="0" w:tplc="EDEE4E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26E93"/>
    <w:multiLevelType w:val="hybridMultilevel"/>
    <w:tmpl w:val="9552FF1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3D48"/>
    <w:multiLevelType w:val="hybridMultilevel"/>
    <w:tmpl w:val="C43834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A8"/>
    <w:rsid w:val="00026015"/>
    <w:rsid w:val="00037FC3"/>
    <w:rsid w:val="00047772"/>
    <w:rsid w:val="00052482"/>
    <w:rsid w:val="00052F07"/>
    <w:rsid w:val="000567A2"/>
    <w:rsid w:val="00065330"/>
    <w:rsid w:val="00075E3F"/>
    <w:rsid w:val="000763B2"/>
    <w:rsid w:val="000767F0"/>
    <w:rsid w:val="00084603"/>
    <w:rsid w:val="00097FD3"/>
    <w:rsid w:val="000A625D"/>
    <w:rsid w:val="000B469C"/>
    <w:rsid w:val="000C3947"/>
    <w:rsid w:val="000C7963"/>
    <w:rsid w:val="000D7482"/>
    <w:rsid w:val="000E3DA6"/>
    <w:rsid w:val="000F3267"/>
    <w:rsid w:val="0010409B"/>
    <w:rsid w:val="00106EA3"/>
    <w:rsid w:val="00124D37"/>
    <w:rsid w:val="00125E06"/>
    <w:rsid w:val="00130067"/>
    <w:rsid w:val="0013160F"/>
    <w:rsid w:val="00132684"/>
    <w:rsid w:val="00151ECA"/>
    <w:rsid w:val="00153302"/>
    <w:rsid w:val="0015337C"/>
    <w:rsid w:val="0016742F"/>
    <w:rsid w:val="00172736"/>
    <w:rsid w:val="00173E2D"/>
    <w:rsid w:val="00175B0C"/>
    <w:rsid w:val="00192EA2"/>
    <w:rsid w:val="00196705"/>
    <w:rsid w:val="001A0280"/>
    <w:rsid w:val="001B6FB0"/>
    <w:rsid w:val="001C0F20"/>
    <w:rsid w:val="001C23D6"/>
    <w:rsid w:val="001D13D4"/>
    <w:rsid w:val="001F5ABE"/>
    <w:rsid w:val="00201C1C"/>
    <w:rsid w:val="002174BA"/>
    <w:rsid w:val="002177CD"/>
    <w:rsid w:val="00222CFB"/>
    <w:rsid w:val="0023600B"/>
    <w:rsid w:val="00254B6E"/>
    <w:rsid w:val="00260FB3"/>
    <w:rsid w:val="00264CEB"/>
    <w:rsid w:val="00266D2B"/>
    <w:rsid w:val="00267EF9"/>
    <w:rsid w:val="0028610B"/>
    <w:rsid w:val="002A197D"/>
    <w:rsid w:val="002A33E5"/>
    <w:rsid w:val="002B08FB"/>
    <w:rsid w:val="002B4B6D"/>
    <w:rsid w:val="002D10E5"/>
    <w:rsid w:val="002E3204"/>
    <w:rsid w:val="002E7CF7"/>
    <w:rsid w:val="002F0931"/>
    <w:rsid w:val="002F2549"/>
    <w:rsid w:val="0031795E"/>
    <w:rsid w:val="003268E6"/>
    <w:rsid w:val="00331667"/>
    <w:rsid w:val="0034242B"/>
    <w:rsid w:val="00360A89"/>
    <w:rsid w:val="00362E8E"/>
    <w:rsid w:val="003643F6"/>
    <w:rsid w:val="00365416"/>
    <w:rsid w:val="003873FF"/>
    <w:rsid w:val="003879BB"/>
    <w:rsid w:val="003B27BA"/>
    <w:rsid w:val="003B44E1"/>
    <w:rsid w:val="003B742F"/>
    <w:rsid w:val="003B7988"/>
    <w:rsid w:val="003C139A"/>
    <w:rsid w:val="003D4DE1"/>
    <w:rsid w:val="003E1E26"/>
    <w:rsid w:val="003F1CF9"/>
    <w:rsid w:val="003F301F"/>
    <w:rsid w:val="003F3EED"/>
    <w:rsid w:val="00407FA6"/>
    <w:rsid w:val="004224A1"/>
    <w:rsid w:val="00424B36"/>
    <w:rsid w:val="00431AB9"/>
    <w:rsid w:val="0043524B"/>
    <w:rsid w:val="00440287"/>
    <w:rsid w:val="004442C0"/>
    <w:rsid w:val="0044782A"/>
    <w:rsid w:val="0045176E"/>
    <w:rsid w:val="00452530"/>
    <w:rsid w:val="0046376F"/>
    <w:rsid w:val="00467125"/>
    <w:rsid w:val="00472D4D"/>
    <w:rsid w:val="0047344A"/>
    <w:rsid w:val="00475F72"/>
    <w:rsid w:val="0048199A"/>
    <w:rsid w:val="0048608F"/>
    <w:rsid w:val="0048614B"/>
    <w:rsid w:val="0048706F"/>
    <w:rsid w:val="004947D8"/>
    <w:rsid w:val="004B500A"/>
    <w:rsid w:val="004C1C42"/>
    <w:rsid w:val="004C2790"/>
    <w:rsid w:val="004C42A0"/>
    <w:rsid w:val="004F08E7"/>
    <w:rsid w:val="0050760C"/>
    <w:rsid w:val="00517213"/>
    <w:rsid w:val="005265CE"/>
    <w:rsid w:val="00540CC3"/>
    <w:rsid w:val="00541138"/>
    <w:rsid w:val="00544C4C"/>
    <w:rsid w:val="00546665"/>
    <w:rsid w:val="005518B7"/>
    <w:rsid w:val="005715B4"/>
    <w:rsid w:val="00571BFE"/>
    <w:rsid w:val="005800A1"/>
    <w:rsid w:val="00582B90"/>
    <w:rsid w:val="005973D4"/>
    <w:rsid w:val="00597696"/>
    <w:rsid w:val="005A2E96"/>
    <w:rsid w:val="005B0634"/>
    <w:rsid w:val="005B6F00"/>
    <w:rsid w:val="005E7F47"/>
    <w:rsid w:val="005F2265"/>
    <w:rsid w:val="005F453F"/>
    <w:rsid w:val="005F6180"/>
    <w:rsid w:val="00603BAB"/>
    <w:rsid w:val="006061F4"/>
    <w:rsid w:val="006104A4"/>
    <w:rsid w:val="00613248"/>
    <w:rsid w:val="00617112"/>
    <w:rsid w:val="00622687"/>
    <w:rsid w:val="00627E36"/>
    <w:rsid w:val="00630D8A"/>
    <w:rsid w:val="00631233"/>
    <w:rsid w:val="00646A59"/>
    <w:rsid w:val="00652C48"/>
    <w:rsid w:val="0065390D"/>
    <w:rsid w:val="00654B2A"/>
    <w:rsid w:val="00671513"/>
    <w:rsid w:val="00682071"/>
    <w:rsid w:val="006857A3"/>
    <w:rsid w:val="006B0691"/>
    <w:rsid w:val="006B44C5"/>
    <w:rsid w:val="006C7A81"/>
    <w:rsid w:val="006E4F56"/>
    <w:rsid w:val="006E6B2C"/>
    <w:rsid w:val="006F33C5"/>
    <w:rsid w:val="006F5111"/>
    <w:rsid w:val="00707DDD"/>
    <w:rsid w:val="00711851"/>
    <w:rsid w:val="00736AA4"/>
    <w:rsid w:val="00740544"/>
    <w:rsid w:val="00744396"/>
    <w:rsid w:val="0074517A"/>
    <w:rsid w:val="007507C3"/>
    <w:rsid w:val="007512F7"/>
    <w:rsid w:val="0075761A"/>
    <w:rsid w:val="0075794E"/>
    <w:rsid w:val="00777C3E"/>
    <w:rsid w:val="007860D3"/>
    <w:rsid w:val="00795EF3"/>
    <w:rsid w:val="00797252"/>
    <w:rsid w:val="00797A65"/>
    <w:rsid w:val="007B0109"/>
    <w:rsid w:val="007B2C50"/>
    <w:rsid w:val="007C38E9"/>
    <w:rsid w:val="007E4374"/>
    <w:rsid w:val="007E5443"/>
    <w:rsid w:val="007E5A42"/>
    <w:rsid w:val="007F7047"/>
    <w:rsid w:val="0080012A"/>
    <w:rsid w:val="00803691"/>
    <w:rsid w:val="008066F5"/>
    <w:rsid w:val="0081149C"/>
    <w:rsid w:val="00813DE7"/>
    <w:rsid w:val="00821F4C"/>
    <w:rsid w:val="00822EAA"/>
    <w:rsid w:val="008234C9"/>
    <w:rsid w:val="008237F1"/>
    <w:rsid w:val="00831F24"/>
    <w:rsid w:val="008364AF"/>
    <w:rsid w:val="0083702F"/>
    <w:rsid w:val="00837852"/>
    <w:rsid w:val="00846791"/>
    <w:rsid w:val="00850C81"/>
    <w:rsid w:val="00851A3D"/>
    <w:rsid w:val="00852161"/>
    <w:rsid w:val="00860069"/>
    <w:rsid w:val="00861674"/>
    <w:rsid w:val="00866046"/>
    <w:rsid w:val="00883834"/>
    <w:rsid w:val="0088688D"/>
    <w:rsid w:val="00887D0E"/>
    <w:rsid w:val="00896831"/>
    <w:rsid w:val="008A2D54"/>
    <w:rsid w:val="008A6A7D"/>
    <w:rsid w:val="008B7CEC"/>
    <w:rsid w:val="008C4385"/>
    <w:rsid w:val="008C4A2C"/>
    <w:rsid w:val="008C7190"/>
    <w:rsid w:val="008D2D55"/>
    <w:rsid w:val="008F08C9"/>
    <w:rsid w:val="008F0C57"/>
    <w:rsid w:val="008F7682"/>
    <w:rsid w:val="00901F9E"/>
    <w:rsid w:val="009204EF"/>
    <w:rsid w:val="009248EE"/>
    <w:rsid w:val="0092556F"/>
    <w:rsid w:val="009269C2"/>
    <w:rsid w:val="0094337C"/>
    <w:rsid w:val="0094490B"/>
    <w:rsid w:val="00952CF4"/>
    <w:rsid w:val="009618F0"/>
    <w:rsid w:val="00961BD0"/>
    <w:rsid w:val="00967DE0"/>
    <w:rsid w:val="00974175"/>
    <w:rsid w:val="00983253"/>
    <w:rsid w:val="00983A67"/>
    <w:rsid w:val="009A14D7"/>
    <w:rsid w:val="009A49F9"/>
    <w:rsid w:val="009A66AD"/>
    <w:rsid w:val="009B6388"/>
    <w:rsid w:val="009B78BF"/>
    <w:rsid w:val="009C1742"/>
    <w:rsid w:val="009C2F5F"/>
    <w:rsid w:val="009C48B3"/>
    <w:rsid w:val="009C5ED9"/>
    <w:rsid w:val="009D0190"/>
    <w:rsid w:val="009D19C9"/>
    <w:rsid w:val="009D2560"/>
    <w:rsid w:val="009D442E"/>
    <w:rsid w:val="009F281F"/>
    <w:rsid w:val="009F2FE2"/>
    <w:rsid w:val="009F3B4F"/>
    <w:rsid w:val="009F7BE9"/>
    <w:rsid w:val="00A01A1E"/>
    <w:rsid w:val="00A05D85"/>
    <w:rsid w:val="00A061FC"/>
    <w:rsid w:val="00A1105C"/>
    <w:rsid w:val="00A16727"/>
    <w:rsid w:val="00A17D1D"/>
    <w:rsid w:val="00A43D0D"/>
    <w:rsid w:val="00A50DDF"/>
    <w:rsid w:val="00A5211A"/>
    <w:rsid w:val="00A53DEB"/>
    <w:rsid w:val="00A605D5"/>
    <w:rsid w:val="00A64397"/>
    <w:rsid w:val="00A73CA0"/>
    <w:rsid w:val="00A73DA5"/>
    <w:rsid w:val="00A77E31"/>
    <w:rsid w:val="00A95C7D"/>
    <w:rsid w:val="00A95D7D"/>
    <w:rsid w:val="00AA2763"/>
    <w:rsid w:val="00AA3259"/>
    <w:rsid w:val="00AA4FD4"/>
    <w:rsid w:val="00AA705F"/>
    <w:rsid w:val="00AB41F9"/>
    <w:rsid w:val="00AB4B84"/>
    <w:rsid w:val="00AB6DB8"/>
    <w:rsid w:val="00AC2ADD"/>
    <w:rsid w:val="00AC4DF2"/>
    <w:rsid w:val="00AD5EB9"/>
    <w:rsid w:val="00AE158E"/>
    <w:rsid w:val="00B02357"/>
    <w:rsid w:val="00B05119"/>
    <w:rsid w:val="00B16419"/>
    <w:rsid w:val="00B16E2C"/>
    <w:rsid w:val="00B202F3"/>
    <w:rsid w:val="00B53B08"/>
    <w:rsid w:val="00B569C4"/>
    <w:rsid w:val="00B67184"/>
    <w:rsid w:val="00B7253D"/>
    <w:rsid w:val="00B84364"/>
    <w:rsid w:val="00B845BB"/>
    <w:rsid w:val="00B91A3D"/>
    <w:rsid w:val="00B93CC6"/>
    <w:rsid w:val="00BA0DCA"/>
    <w:rsid w:val="00BA2219"/>
    <w:rsid w:val="00BA23ED"/>
    <w:rsid w:val="00BA5D8F"/>
    <w:rsid w:val="00BA6CF7"/>
    <w:rsid w:val="00BB0197"/>
    <w:rsid w:val="00BB4DC0"/>
    <w:rsid w:val="00BB601A"/>
    <w:rsid w:val="00BD0732"/>
    <w:rsid w:val="00BD2707"/>
    <w:rsid w:val="00BD5F80"/>
    <w:rsid w:val="00BF0D81"/>
    <w:rsid w:val="00C1071E"/>
    <w:rsid w:val="00C12CD4"/>
    <w:rsid w:val="00C14E16"/>
    <w:rsid w:val="00C20DDA"/>
    <w:rsid w:val="00C31C23"/>
    <w:rsid w:val="00C32A66"/>
    <w:rsid w:val="00C47701"/>
    <w:rsid w:val="00C55D20"/>
    <w:rsid w:val="00C567B0"/>
    <w:rsid w:val="00C5786F"/>
    <w:rsid w:val="00C74E20"/>
    <w:rsid w:val="00C75F93"/>
    <w:rsid w:val="00C9048F"/>
    <w:rsid w:val="00C95ABB"/>
    <w:rsid w:val="00CB1B33"/>
    <w:rsid w:val="00CB288E"/>
    <w:rsid w:val="00CC0F9A"/>
    <w:rsid w:val="00CC3AFC"/>
    <w:rsid w:val="00CD5060"/>
    <w:rsid w:val="00CE6A74"/>
    <w:rsid w:val="00CF1570"/>
    <w:rsid w:val="00D00CDD"/>
    <w:rsid w:val="00D028E1"/>
    <w:rsid w:val="00D062C3"/>
    <w:rsid w:val="00D115DC"/>
    <w:rsid w:val="00D212F5"/>
    <w:rsid w:val="00D2663B"/>
    <w:rsid w:val="00D368E4"/>
    <w:rsid w:val="00D50D8A"/>
    <w:rsid w:val="00D57BF9"/>
    <w:rsid w:val="00D61B08"/>
    <w:rsid w:val="00D62460"/>
    <w:rsid w:val="00D64337"/>
    <w:rsid w:val="00D65B22"/>
    <w:rsid w:val="00D71FC7"/>
    <w:rsid w:val="00D72D31"/>
    <w:rsid w:val="00D75B3F"/>
    <w:rsid w:val="00D833DF"/>
    <w:rsid w:val="00D855E8"/>
    <w:rsid w:val="00DA0E35"/>
    <w:rsid w:val="00DA32A5"/>
    <w:rsid w:val="00DA60AF"/>
    <w:rsid w:val="00DB18B3"/>
    <w:rsid w:val="00DB6035"/>
    <w:rsid w:val="00DC6D13"/>
    <w:rsid w:val="00DD0094"/>
    <w:rsid w:val="00DD142F"/>
    <w:rsid w:val="00DD333D"/>
    <w:rsid w:val="00DD50D4"/>
    <w:rsid w:val="00DD6BA5"/>
    <w:rsid w:val="00DE29AA"/>
    <w:rsid w:val="00DE517D"/>
    <w:rsid w:val="00DF4783"/>
    <w:rsid w:val="00DF5251"/>
    <w:rsid w:val="00DF6DAB"/>
    <w:rsid w:val="00DF71B4"/>
    <w:rsid w:val="00E00F9E"/>
    <w:rsid w:val="00E021DF"/>
    <w:rsid w:val="00E0657C"/>
    <w:rsid w:val="00E12B20"/>
    <w:rsid w:val="00E13423"/>
    <w:rsid w:val="00E1567C"/>
    <w:rsid w:val="00E24CD3"/>
    <w:rsid w:val="00E35E8C"/>
    <w:rsid w:val="00E4620D"/>
    <w:rsid w:val="00E54B84"/>
    <w:rsid w:val="00E54D67"/>
    <w:rsid w:val="00E57CE6"/>
    <w:rsid w:val="00E60922"/>
    <w:rsid w:val="00E67BEC"/>
    <w:rsid w:val="00E81A51"/>
    <w:rsid w:val="00E854A5"/>
    <w:rsid w:val="00E96BA2"/>
    <w:rsid w:val="00E96C88"/>
    <w:rsid w:val="00EA2B73"/>
    <w:rsid w:val="00EA5E47"/>
    <w:rsid w:val="00EA664F"/>
    <w:rsid w:val="00EA77C3"/>
    <w:rsid w:val="00EE2920"/>
    <w:rsid w:val="00EE31D4"/>
    <w:rsid w:val="00EF784D"/>
    <w:rsid w:val="00F0269A"/>
    <w:rsid w:val="00F05D92"/>
    <w:rsid w:val="00F06EAF"/>
    <w:rsid w:val="00F1209B"/>
    <w:rsid w:val="00F2638A"/>
    <w:rsid w:val="00F35E71"/>
    <w:rsid w:val="00F647BD"/>
    <w:rsid w:val="00F91147"/>
    <w:rsid w:val="00F91B4D"/>
    <w:rsid w:val="00F94077"/>
    <w:rsid w:val="00FB3411"/>
    <w:rsid w:val="00FB5123"/>
    <w:rsid w:val="00FB7069"/>
    <w:rsid w:val="00FC61A8"/>
    <w:rsid w:val="00FC796D"/>
    <w:rsid w:val="00FD0FC2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FCD5D"/>
  <w15:docId w15:val="{3338F1C3-E33E-473D-9006-A6981F0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1A8"/>
    <w:pPr>
      <w:spacing w:after="0" w:line="240" w:lineRule="auto"/>
    </w:pPr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C61A8"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2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61A8"/>
    <w:rPr>
      <w:rFonts w:ascii="Arial" w:eastAsia="MS Mincho" w:hAnsi="Arial" w:cs="Times New Roman"/>
      <w:b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rsid w:val="00FC61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C61A8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C61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C61A8"/>
    <w:rPr>
      <w:rFonts w:ascii="Arial Narrow" w:eastAsia="MS Mincho" w:hAnsi="Arial Narrow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C61A8"/>
  </w:style>
  <w:style w:type="paragraph" w:styleId="Textoindependiente">
    <w:name w:val="Body Text"/>
    <w:basedOn w:val="Normal"/>
    <w:link w:val="TextoindependienteCar"/>
    <w:rsid w:val="00FC61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C61A8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C61A8"/>
    <w:pPr>
      <w:ind w:left="708"/>
    </w:pPr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C61A8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paragraph" w:customStyle="1" w:styleId="Default">
    <w:name w:val="Default"/>
    <w:rsid w:val="00FC61A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FC61A8"/>
    <w:rPr>
      <w:rFonts w:ascii="Arial" w:eastAsia="Arial" w:hAnsi="Arial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61A8"/>
    <w:rPr>
      <w:rFonts w:ascii="Arial" w:eastAsia="Arial" w:hAnsi="Arial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FC61A8"/>
    <w:rPr>
      <w:vertAlign w:val="superscript"/>
    </w:rPr>
  </w:style>
  <w:style w:type="paragraph" w:customStyle="1" w:styleId="CM105">
    <w:name w:val="CM105"/>
    <w:basedOn w:val="Normal"/>
    <w:next w:val="Normal"/>
    <w:uiPriority w:val="99"/>
    <w:rsid w:val="00FC61A8"/>
    <w:pPr>
      <w:autoSpaceDE w:val="0"/>
      <w:autoSpaceDN w:val="0"/>
      <w:adjustRightInd w:val="0"/>
    </w:pPr>
    <w:rPr>
      <w:rFonts w:ascii="Arial" w:eastAsia="Batang" w:hAnsi="Arial" w:cs="Arial"/>
      <w:lang w:val="es-CO" w:eastAsia="en-US"/>
    </w:rPr>
  </w:style>
  <w:style w:type="character" w:customStyle="1" w:styleId="apple-converted-space">
    <w:name w:val="apple-converted-space"/>
    <w:basedOn w:val="Fuentedeprrafopredeter"/>
    <w:rsid w:val="00822EAA"/>
  </w:style>
  <w:style w:type="character" w:styleId="Hipervnculo">
    <w:name w:val="Hyperlink"/>
    <w:basedOn w:val="Fuentedeprrafopredeter"/>
    <w:uiPriority w:val="99"/>
    <w:semiHidden/>
    <w:unhideWhenUsed/>
    <w:rsid w:val="00822EA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00C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C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0CDD"/>
    <w:rPr>
      <w:rFonts w:ascii="Arial Narrow" w:eastAsia="MS Mincho" w:hAnsi="Arial Narrow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C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CDD"/>
    <w:rPr>
      <w:rFonts w:ascii="Arial Narrow" w:eastAsia="MS Mincho" w:hAnsi="Arial Narrow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0C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CDD"/>
    <w:rPr>
      <w:rFonts w:ascii="Tahoma" w:eastAsia="MS Mincho" w:hAnsi="Tahoma" w:cs="Tahoma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F32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customStyle="1" w:styleId="NormalLatinaArial">
    <w:name w:val="Normal + (Latina) Arial"/>
    <w:aliases w:val="Justificado + 10 pt,Negrita + 10 pt,Negrita + Comprim..."/>
    <w:basedOn w:val="Normal"/>
    <w:link w:val="NormalLatinaArialCar"/>
    <w:rsid w:val="000F3267"/>
    <w:pPr>
      <w:shd w:val="clear" w:color="auto" w:fill="FFFFFF"/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NormalLatinaArialCar">
    <w:name w:val="Normal + (Latina) Arial Car"/>
    <w:aliases w:val="Justificado + 10 pt Car,Negrita + 10 pt Car,Negrita + Comprim... Car Car"/>
    <w:link w:val="NormalLatinaArial"/>
    <w:rsid w:val="000F3267"/>
    <w:rPr>
      <w:rFonts w:ascii="Arial" w:eastAsia="Times New Roman" w:hAnsi="Arial" w:cs="Arial"/>
      <w:color w:val="000000"/>
      <w:shd w:val="clear" w:color="auto" w:fill="FFFFFF"/>
      <w:lang w:val="es-ES" w:eastAsia="es-ES"/>
    </w:rPr>
  </w:style>
  <w:style w:type="table" w:styleId="Tablaconcuadrcula">
    <w:name w:val="Table Grid"/>
    <w:basedOn w:val="Tablanormal"/>
    <w:uiPriority w:val="39"/>
    <w:rsid w:val="007B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A197D"/>
    <w:pPr>
      <w:spacing w:after="0" w:line="240" w:lineRule="auto"/>
    </w:pPr>
    <w:rPr>
      <w:rFonts w:ascii="Arial Narrow" w:eastAsia="MS Mincho" w:hAnsi="Arial Narrow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FB48-83B3-4ECE-9073-FF005887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Herrera Bermudez</dc:creator>
  <cp:lastModifiedBy>Carlos David Beltran</cp:lastModifiedBy>
  <cp:revision>4</cp:revision>
  <cp:lastPrinted>2016-03-30T14:41:00Z</cp:lastPrinted>
  <dcterms:created xsi:type="dcterms:W3CDTF">2016-04-08T20:40:00Z</dcterms:created>
  <dcterms:modified xsi:type="dcterms:W3CDTF">2016-04-08T20:41:00Z</dcterms:modified>
</cp:coreProperties>
</file>