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22C8B" w14:textId="77777777" w:rsidR="00FC61A8" w:rsidRPr="009248EE" w:rsidRDefault="00FC61A8" w:rsidP="009248EE">
      <w:pPr>
        <w:jc w:val="center"/>
        <w:rPr>
          <w:rFonts w:ascii="Arial" w:hAnsi="Arial" w:cs="Arial"/>
        </w:rPr>
      </w:pPr>
    </w:p>
    <w:p w14:paraId="0D038A92" w14:textId="77777777" w:rsidR="00FC61A8" w:rsidRPr="009248EE" w:rsidRDefault="00FC61A8" w:rsidP="009248EE">
      <w:pPr>
        <w:jc w:val="center"/>
        <w:rPr>
          <w:rFonts w:ascii="Arial" w:hAnsi="Arial" w:cs="Arial"/>
        </w:rPr>
      </w:pPr>
    </w:p>
    <w:p w14:paraId="5BE7ADBF" w14:textId="77777777" w:rsidR="00FC61A8" w:rsidRPr="009248EE" w:rsidRDefault="00FC61A8" w:rsidP="009248EE">
      <w:pPr>
        <w:pStyle w:val="Ttulo1"/>
        <w:rPr>
          <w:rFonts w:cs="Arial"/>
          <w:sz w:val="24"/>
        </w:rPr>
      </w:pPr>
    </w:p>
    <w:p w14:paraId="620166C1" w14:textId="77777777" w:rsidR="00FC61A8" w:rsidRPr="009248EE" w:rsidRDefault="00FC61A8" w:rsidP="009248EE">
      <w:pPr>
        <w:pStyle w:val="Ttulo1"/>
        <w:rPr>
          <w:rFonts w:cs="Arial"/>
          <w:sz w:val="24"/>
        </w:rPr>
      </w:pPr>
    </w:p>
    <w:p w14:paraId="6ACFE94E" w14:textId="77777777" w:rsidR="00FC61A8" w:rsidRPr="009248EE" w:rsidRDefault="00FC61A8" w:rsidP="009248EE">
      <w:pPr>
        <w:pStyle w:val="Ttulo1"/>
        <w:jc w:val="left"/>
        <w:rPr>
          <w:rFonts w:cs="Arial"/>
          <w:sz w:val="24"/>
        </w:rPr>
      </w:pPr>
      <w:r w:rsidRPr="009248EE">
        <w:rPr>
          <w:rFonts w:cs="Arial"/>
          <w:sz w:val="24"/>
        </w:rPr>
        <w:t xml:space="preserve">                </w:t>
      </w:r>
    </w:p>
    <w:p w14:paraId="45364474" w14:textId="77777777" w:rsidR="00FC61A8" w:rsidRPr="001C23D6" w:rsidRDefault="00FC61A8" w:rsidP="009248EE">
      <w:pPr>
        <w:pStyle w:val="Ttulo1"/>
        <w:jc w:val="left"/>
        <w:rPr>
          <w:rFonts w:cs="Arial"/>
          <w:sz w:val="22"/>
          <w:szCs w:val="22"/>
        </w:rPr>
      </w:pPr>
    </w:p>
    <w:p w14:paraId="4DECFE5E" w14:textId="77777777" w:rsidR="00FC61A8" w:rsidRPr="001C23D6" w:rsidRDefault="009248EE" w:rsidP="009248EE">
      <w:pPr>
        <w:jc w:val="center"/>
        <w:rPr>
          <w:rFonts w:ascii="Arial" w:hAnsi="Arial" w:cs="Arial"/>
          <w:b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DECRETO</w:t>
      </w:r>
      <w:r w:rsidR="00FC61A8" w:rsidRPr="001C23D6">
        <w:rPr>
          <w:rFonts w:ascii="Arial" w:hAnsi="Arial" w:cs="Arial"/>
          <w:b/>
          <w:sz w:val="22"/>
          <w:szCs w:val="22"/>
        </w:rPr>
        <w:t xml:space="preserve"> NÚMERO                              DE</w:t>
      </w:r>
    </w:p>
    <w:p w14:paraId="17E72907" w14:textId="77777777" w:rsidR="00FC61A8" w:rsidRPr="001C23D6" w:rsidRDefault="00FC61A8" w:rsidP="009248EE">
      <w:pPr>
        <w:rPr>
          <w:rFonts w:ascii="Arial" w:hAnsi="Arial" w:cs="Arial"/>
          <w:b/>
          <w:sz w:val="22"/>
          <w:szCs w:val="22"/>
        </w:rPr>
      </w:pPr>
    </w:p>
    <w:p w14:paraId="1A1DB2F5" w14:textId="77777777" w:rsidR="00FC61A8" w:rsidRPr="001C23D6" w:rsidRDefault="00FC61A8" w:rsidP="009248EE">
      <w:pPr>
        <w:rPr>
          <w:rFonts w:ascii="Arial" w:hAnsi="Arial" w:cs="Arial"/>
          <w:sz w:val="22"/>
          <w:szCs w:val="22"/>
        </w:rPr>
      </w:pPr>
    </w:p>
    <w:p w14:paraId="00672A70" w14:textId="77777777" w:rsidR="00FC61A8" w:rsidRPr="001C23D6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 (                                                        )</w:t>
      </w:r>
    </w:p>
    <w:p w14:paraId="10D3BE77" w14:textId="77777777" w:rsidR="00FC61A8" w:rsidRPr="001C23D6" w:rsidRDefault="00FC61A8" w:rsidP="009248EE">
      <w:pPr>
        <w:rPr>
          <w:rFonts w:ascii="Arial" w:hAnsi="Arial" w:cs="Arial"/>
          <w:sz w:val="22"/>
          <w:szCs w:val="22"/>
        </w:rPr>
      </w:pPr>
    </w:p>
    <w:p w14:paraId="263EA26A" w14:textId="77777777" w:rsidR="00861674" w:rsidRPr="001C23D6" w:rsidRDefault="00861674" w:rsidP="009248EE">
      <w:pPr>
        <w:rPr>
          <w:rFonts w:ascii="Arial" w:hAnsi="Arial" w:cs="Arial"/>
          <w:sz w:val="22"/>
          <w:szCs w:val="22"/>
        </w:rPr>
      </w:pPr>
    </w:p>
    <w:p w14:paraId="53CAD6AE" w14:textId="29055976" w:rsidR="009D2560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Por </w:t>
      </w:r>
      <w:r w:rsidR="00BB601A">
        <w:rPr>
          <w:rFonts w:ascii="Arial" w:hAnsi="Arial" w:cs="Arial"/>
          <w:sz w:val="22"/>
          <w:szCs w:val="22"/>
        </w:rPr>
        <w:t xml:space="preserve">el </w:t>
      </w:r>
      <w:r w:rsidRPr="001C23D6">
        <w:rPr>
          <w:rFonts w:ascii="Arial" w:hAnsi="Arial" w:cs="Arial"/>
          <w:sz w:val="22"/>
          <w:szCs w:val="22"/>
        </w:rPr>
        <w:t xml:space="preserve">cual se </w:t>
      </w:r>
      <w:r w:rsidR="00BB601A">
        <w:rPr>
          <w:rFonts w:ascii="Arial" w:hAnsi="Arial" w:cs="Arial"/>
          <w:sz w:val="22"/>
          <w:szCs w:val="22"/>
        </w:rPr>
        <w:t xml:space="preserve">reglamenta el artículo 26 de la Ley 1753 de 2015 y se </w:t>
      </w:r>
      <w:r w:rsidR="009D2560">
        <w:rPr>
          <w:rFonts w:ascii="Arial" w:hAnsi="Arial" w:cs="Arial"/>
          <w:sz w:val="22"/>
          <w:szCs w:val="22"/>
        </w:rPr>
        <w:t xml:space="preserve">modifica el Decreto Único Reglamentario del Sector Administrativo de Minas y Energía, 1073 de 2015, en relación con el régimen sancionatorio aplicable al sector hidrocarburos </w:t>
      </w:r>
    </w:p>
    <w:p w14:paraId="0CB75AF8" w14:textId="77777777" w:rsidR="00B67184" w:rsidRPr="001C23D6" w:rsidRDefault="00B67184" w:rsidP="009248EE">
      <w:pPr>
        <w:jc w:val="both"/>
        <w:rPr>
          <w:rFonts w:ascii="Arial" w:hAnsi="Arial" w:cs="Arial"/>
          <w:sz w:val="22"/>
          <w:szCs w:val="22"/>
        </w:rPr>
      </w:pPr>
    </w:p>
    <w:p w14:paraId="712992DD" w14:textId="77777777" w:rsidR="00FC61A8" w:rsidRPr="001C23D6" w:rsidRDefault="009248EE" w:rsidP="009248EE">
      <w:pPr>
        <w:jc w:val="center"/>
        <w:rPr>
          <w:rFonts w:ascii="Arial" w:hAnsi="Arial" w:cs="Arial"/>
          <w:b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EL PRESIDENTE DE LA REPÚBLICA DE COLOMBIA</w:t>
      </w:r>
    </w:p>
    <w:p w14:paraId="62F42005" w14:textId="77777777" w:rsidR="00B67184" w:rsidRPr="001C23D6" w:rsidRDefault="00B67184" w:rsidP="009248EE">
      <w:pPr>
        <w:jc w:val="center"/>
        <w:rPr>
          <w:rFonts w:ascii="Arial" w:hAnsi="Arial" w:cs="Arial"/>
          <w:sz w:val="22"/>
          <w:szCs w:val="22"/>
        </w:rPr>
      </w:pPr>
    </w:p>
    <w:p w14:paraId="4A7D43D8" w14:textId="77777777" w:rsidR="00EA664F" w:rsidRPr="001C23D6" w:rsidRDefault="00EA664F" w:rsidP="009248EE">
      <w:pPr>
        <w:jc w:val="center"/>
        <w:rPr>
          <w:rFonts w:ascii="Arial" w:hAnsi="Arial" w:cs="Arial"/>
          <w:sz w:val="22"/>
          <w:szCs w:val="22"/>
        </w:rPr>
      </w:pPr>
    </w:p>
    <w:p w14:paraId="42A0A21D" w14:textId="71877AC8" w:rsidR="00FC61A8" w:rsidRPr="001C23D6" w:rsidRDefault="009248EE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En desarrollo de la facultad contenida en el numeral 11 del artículo 189 de la Constitución Política</w:t>
      </w:r>
      <w:r w:rsidR="0065390D">
        <w:rPr>
          <w:rFonts w:ascii="Arial" w:hAnsi="Arial" w:cs="Arial"/>
          <w:sz w:val="22"/>
          <w:szCs w:val="22"/>
        </w:rPr>
        <w:t>, el artículo 26 de la 1753 de 2015, y</w:t>
      </w:r>
    </w:p>
    <w:p w14:paraId="27781AE9" w14:textId="77777777" w:rsidR="00FC61A8" w:rsidRDefault="00FC61A8" w:rsidP="009248EE">
      <w:pPr>
        <w:jc w:val="center"/>
        <w:rPr>
          <w:rFonts w:ascii="Arial" w:hAnsi="Arial" w:cs="Arial"/>
          <w:b/>
          <w:sz w:val="22"/>
          <w:szCs w:val="22"/>
        </w:rPr>
      </w:pPr>
    </w:p>
    <w:p w14:paraId="45AD3775" w14:textId="77777777" w:rsidR="009248EE" w:rsidRPr="001C23D6" w:rsidRDefault="009248EE" w:rsidP="009248EE">
      <w:pPr>
        <w:jc w:val="center"/>
        <w:rPr>
          <w:rFonts w:ascii="Arial" w:hAnsi="Arial" w:cs="Arial"/>
          <w:b/>
          <w:sz w:val="22"/>
          <w:szCs w:val="22"/>
        </w:rPr>
      </w:pPr>
    </w:p>
    <w:p w14:paraId="2135630A" w14:textId="77777777" w:rsidR="00FC61A8" w:rsidRPr="001C23D6" w:rsidRDefault="00FC61A8" w:rsidP="009248EE">
      <w:pPr>
        <w:jc w:val="center"/>
        <w:rPr>
          <w:rFonts w:ascii="Arial" w:hAnsi="Arial" w:cs="Arial"/>
          <w:b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CONSIDERANDO</w:t>
      </w:r>
    </w:p>
    <w:p w14:paraId="2E88F168" w14:textId="77777777" w:rsidR="000F3267" w:rsidRPr="001C23D6" w:rsidRDefault="000F3267" w:rsidP="009618F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5407D2E" w14:textId="757E3D4B" w:rsidR="00FC61A8" w:rsidRPr="001C23D6" w:rsidRDefault="00FC61A8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Que el artículo 2</w:t>
      </w:r>
      <w:r w:rsidR="009618F0" w:rsidRPr="001C23D6">
        <w:rPr>
          <w:rFonts w:ascii="Arial" w:hAnsi="Arial" w:cs="Arial"/>
          <w:sz w:val="22"/>
          <w:szCs w:val="22"/>
        </w:rPr>
        <w:t>6</w:t>
      </w:r>
      <w:r w:rsidRPr="001C23D6">
        <w:rPr>
          <w:rFonts w:ascii="Arial" w:hAnsi="Arial" w:cs="Arial"/>
          <w:sz w:val="22"/>
          <w:szCs w:val="22"/>
        </w:rPr>
        <w:t xml:space="preserve"> de la Ley 1753 de 2015</w:t>
      </w:r>
      <w:r w:rsidR="0065390D">
        <w:rPr>
          <w:rFonts w:ascii="Arial" w:hAnsi="Arial" w:cs="Arial"/>
          <w:sz w:val="22"/>
          <w:szCs w:val="22"/>
        </w:rPr>
        <w:t>,</w:t>
      </w:r>
      <w:r w:rsidRPr="001C23D6">
        <w:rPr>
          <w:rFonts w:ascii="Arial" w:hAnsi="Arial" w:cs="Arial"/>
          <w:sz w:val="22"/>
          <w:szCs w:val="22"/>
        </w:rPr>
        <w:t xml:space="preserve"> por el cual se expide el Plan Nacional de Desarrollo 2014 - 2018 Todos por Nuevo País, estableció el nuevo régimen sancionatorio aplicable </w:t>
      </w:r>
      <w:r w:rsidR="00571BFE" w:rsidRPr="001C23D6">
        <w:rPr>
          <w:rFonts w:ascii="Arial" w:hAnsi="Arial" w:cs="Arial"/>
          <w:sz w:val="22"/>
          <w:szCs w:val="22"/>
        </w:rPr>
        <w:t>al sector de hidrocarburos</w:t>
      </w:r>
      <w:r w:rsidR="0028610B">
        <w:rPr>
          <w:rFonts w:ascii="Arial" w:hAnsi="Arial" w:cs="Arial"/>
          <w:sz w:val="22"/>
          <w:szCs w:val="22"/>
        </w:rPr>
        <w:t xml:space="preserve">, cuyas multas oscilan </w:t>
      </w:r>
      <w:r w:rsidR="00571BFE" w:rsidRPr="001C23D6">
        <w:rPr>
          <w:rFonts w:ascii="Arial" w:hAnsi="Arial" w:cs="Arial"/>
          <w:sz w:val="22"/>
          <w:szCs w:val="22"/>
        </w:rPr>
        <w:t>entre dos mil (2.000) y cien mil (100.000) salarios mínimos legales mensuales vigentes (</w:t>
      </w:r>
      <w:proofErr w:type="spellStart"/>
      <w:r w:rsidR="00571BFE" w:rsidRPr="001C23D6">
        <w:rPr>
          <w:rFonts w:ascii="Arial" w:hAnsi="Arial" w:cs="Arial"/>
          <w:sz w:val="22"/>
          <w:szCs w:val="22"/>
        </w:rPr>
        <w:t>smmlv</w:t>
      </w:r>
      <w:proofErr w:type="spellEnd"/>
      <w:r w:rsidR="00571BFE" w:rsidRPr="001C23D6">
        <w:rPr>
          <w:rFonts w:ascii="Arial" w:hAnsi="Arial" w:cs="Arial"/>
          <w:sz w:val="22"/>
          <w:szCs w:val="22"/>
        </w:rPr>
        <w:t>), por el incumplimiento de las obligaciones que se establecen en el Código de Petróleos, cuando el incumplimiento no deba producir caducidad de contratos o cancelación de permisos, o cuando el Gobierno prefiera optar por esta sanción y no declarar la caducidad</w:t>
      </w:r>
      <w:r w:rsidR="00983A67">
        <w:rPr>
          <w:rFonts w:ascii="Arial" w:hAnsi="Arial" w:cs="Arial"/>
          <w:sz w:val="22"/>
          <w:szCs w:val="22"/>
        </w:rPr>
        <w:t>.</w:t>
      </w:r>
      <w:r w:rsidR="00571BFE" w:rsidRPr="001C23D6">
        <w:rPr>
          <w:rFonts w:ascii="Arial" w:hAnsi="Arial" w:cs="Arial"/>
          <w:sz w:val="22"/>
          <w:szCs w:val="22"/>
        </w:rPr>
        <w:t xml:space="preserve"> </w:t>
      </w:r>
    </w:p>
    <w:p w14:paraId="460F3C88" w14:textId="77777777" w:rsidR="009618F0" w:rsidRDefault="009618F0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03F9E0B" w14:textId="27DE7286" w:rsidR="009D2560" w:rsidRDefault="009D2560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</w:t>
      </w:r>
      <w:r w:rsidR="00BB601A">
        <w:rPr>
          <w:rFonts w:ascii="Arial" w:hAnsi="Arial" w:cs="Arial"/>
          <w:sz w:val="22"/>
          <w:szCs w:val="22"/>
        </w:rPr>
        <w:t xml:space="preserve">con el fin de reglamentar el régimen sancionatorio establecido en el artículo 26 de la Ley 1753 de 2015, es necesario </w:t>
      </w:r>
      <w:r>
        <w:rPr>
          <w:rFonts w:ascii="Arial" w:hAnsi="Arial" w:cs="Arial"/>
          <w:sz w:val="22"/>
          <w:szCs w:val="22"/>
        </w:rPr>
        <w:t>modificar el Decreto 1073 de 2015</w:t>
      </w:r>
      <w:r w:rsidR="00BB601A">
        <w:rPr>
          <w:rFonts w:ascii="Arial" w:hAnsi="Arial" w:cs="Arial"/>
          <w:sz w:val="22"/>
          <w:szCs w:val="22"/>
        </w:rPr>
        <w:t>.</w:t>
      </w:r>
    </w:p>
    <w:p w14:paraId="239EC5FE" w14:textId="77777777" w:rsidR="009D2560" w:rsidRPr="001C23D6" w:rsidRDefault="009D2560" w:rsidP="00571BF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593E76F" w14:textId="6E3699D3" w:rsidR="00EA664F" w:rsidRPr="001C23D6" w:rsidRDefault="00EA664F" w:rsidP="00EA664F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Que dando cumplimiento a lo establecido en el numeral 8 </w:t>
      </w:r>
      <w:r w:rsidR="0065390D">
        <w:rPr>
          <w:rFonts w:ascii="Arial" w:hAnsi="Arial" w:cs="Arial"/>
          <w:sz w:val="22"/>
          <w:szCs w:val="22"/>
        </w:rPr>
        <w:t xml:space="preserve">del </w:t>
      </w:r>
      <w:r w:rsidRPr="001C23D6">
        <w:rPr>
          <w:rFonts w:ascii="Arial" w:hAnsi="Arial" w:cs="Arial"/>
          <w:sz w:val="22"/>
          <w:szCs w:val="22"/>
        </w:rPr>
        <w:t xml:space="preserve">artículo 8 de la Ley 1437 de 2011, el presente proyecto fue publicado en la página web del Ministerio de Minas y Energía durante los días xx al xx del mes de </w:t>
      </w:r>
      <w:r w:rsidR="005F6180" w:rsidRPr="001C23D6">
        <w:rPr>
          <w:rFonts w:ascii="Arial" w:hAnsi="Arial" w:cs="Arial"/>
          <w:sz w:val="22"/>
          <w:szCs w:val="22"/>
        </w:rPr>
        <w:t xml:space="preserve">XXXXX </w:t>
      </w:r>
      <w:r w:rsidRPr="001C23D6">
        <w:rPr>
          <w:rFonts w:ascii="Arial" w:hAnsi="Arial" w:cs="Arial"/>
          <w:sz w:val="22"/>
          <w:szCs w:val="22"/>
        </w:rPr>
        <w:t xml:space="preserve">de 2015. </w:t>
      </w:r>
    </w:p>
    <w:p w14:paraId="462280DD" w14:textId="77777777" w:rsidR="00EA664F" w:rsidRPr="001C23D6" w:rsidRDefault="00EA664F" w:rsidP="00EA664F">
      <w:pPr>
        <w:rPr>
          <w:rFonts w:ascii="Arial" w:hAnsi="Arial" w:cs="Arial"/>
          <w:sz w:val="22"/>
          <w:szCs w:val="22"/>
          <w:highlight w:val="yellow"/>
        </w:rPr>
      </w:pPr>
    </w:p>
    <w:p w14:paraId="36E0FA63" w14:textId="07026328" w:rsidR="00CD5060" w:rsidRPr="001C23D6" w:rsidRDefault="00EA664F" w:rsidP="00EA664F">
      <w:pPr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Que una vez realizado el análisis correspondiente conforme lo dispone la Superintendencia de Industria y Comercio se estableció que el presente acto administrativo no tiene incidencia sobre la libre competencia, por lo que no se requiere el concepto a que hace referencia el</w:t>
      </w:r>
      <w:r w:rsidR="00362E8E">
        <w:rPr>
          <w:rFonts w:ascii="Arial" w:hAnsi="Arial" w:cs="Arial"/>
          <w:sz w:val="22"/>
          <w:szCs w:val="22"/>
        </w:rPr>
        <w:t xml:space="preserve"> Capítulo 30 – Abogacía de la Competencia del </w:t>
      </w:r>
      <w:r w:rsidRPr="001C23D6">
        <w:rPr>
          <w:rFonts w:ascii="Arial" w:hAnsi="Arial" w:cs="Arial"/>
          <w:sz w:val="22"/>
          <w:szCs w:val="22"/>
        </w:rPr>
        <w:t>Decreto</w:t>
      </w:r>
      <w:r w:rsidR="00362E8E">
        <w:rPr>
          <w:rFonts w:ascii="Arial" w:hAnsi="Arial" w:cs="Arial"/>
          <w:sz w:val="22"/>
          <w:szCs w:val="22"/>
        </w:rPr>
        <w:t>1074 de 2015</w:t>
      </w:r>
      <w:r w:rsidRPr="001C23D6">
        <w:rPr>
          <w:rFonts w:ascii="Arial" w:hAnsi="Arial" w:cs="Arial"/>
          <w:sz w:val="22"/>
          <w:szCs w:val="22"/>
        </w:rPr>
        <w:t xml:space="preserve">. </w:t>
      </w:r>
    </w:p>
    <w:p w14:paraId="57B52F17" w14:textId="77777777" w:rsidR="00097FD3" w:rsidRPr="001C23D6" w:rsidRDefault="00097FD3" w:rsidP="009248EE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CDC58C0" w14:textId="77777777" w:rsidR="00FC61A8" w:rsidRPr="001C23D6" w:rsidRDefault="00FC61A8" w:rsidP="009248EE">
      <w:pPr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 xml:space="preserve">Que en mérito de lo expuesto, </w:t>
      </w:r>
    </w:p>
    <w:p w14:paraId="0C459DF6" w14:textId="77777777" w:rsidR="00FC61A8" w:rsidRPr="001C23D6" w:rsidRDefault="00FC61A8" w:rsidP="009248EE">
      <w:pPr>
        <w:rPr>
          <w:rFonts w:ascii="Arial" w:hAnsi="Arial" w:cs="Arial"/>
          <w:sz w:val="22"/>
          <w:szCs w:val="22"/>
        </w:rPr>
      </w:pPr>
    </w:p>
    <w:p w14:paraId="65C9A288" w14:textId="6F94F3B3" w:rsidR="00FC61A8" w:rsidRPr="001C23D6" w:rsidRDefault="00AC4DF2" w:rsidP="009248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DECRETA </w:t>
      </w:r>
    </w:p>
    <w:p w14:paraId="036D3625" w14:textId="77777777" w:rsidR="00FC61A8" w:rsidRPr="001C23D6" w:rsidRDefault="00FC61A8" w:rsidP="009248EE">
      <w:pPr>
        <w:pStyle w:val="Default"/>
        <w:jc w:val="both"/>
        <w:rPr>
          <w:rFonts w:ascii="Arial" w:eastAsia="MS Mincho" w:hAnsi="Arial" w:cs="Arial"/>
          <w:color w:val="auto"/>
          <w:sz w:val="22"/>
          <w:szCs w:val="22"/>
          <w:highlight w:val="yellow"/>
          <w:lang w:val="es-ES" w:eastAsia="es-ES"/>
        </w:rPr>
      </w:pPr>
    </w:p>
    <w:p w14:paraId="1BDC3E26" w14:textId="40560447" w:rsidR="00BB601A" w:rsidRPr="002B08FB" w:rsidRDefault="00FB5123" w:rsidP="0028610B">
      <w:pPr>
        <w:tabs>
          <w:tab w:val="left" w:pos="4845"/>
        </w:tabs>
        <w:jc w:val="both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lastRenderedPageBreak/>
        <w:t>A</w:t>
      </w:r>
      <w:r w:rsidR="00BB601A">
        <w:rPr>
          <w:rFonts w:ascii="Arial" w:hAnsi="Arial" w:cs="Arial"/>
          <w:b/>
          <w:sz w:val="22"/>
          <w:szCs w:val="22"/>
        </w:rPr>
        <w:t xml:space="preserve">rtículo </w:t>
      </w:r>
      <w:r w:rsidRPr="001C23D6">
        <w:rPr>
          <w:rFonts w:ascii="Arial" w:hAnsi="Arial" w:cs="Arial"/>
          <w:b/>
          <w:sz w:val="22"/>
          <w:szCs w:val="22"/>
        </w:rPr>
        <w:t>1</w:t>
      </w:r>
      <w:r w:rsidR="0028610B">
        <w:rPr>
          <w:rFonts w:ascii="Arial" w:hAnsi="Arial" w:cs="Arial"/>
          <w:b/>
          <w:sz w:val="22"/>
          <w:szCs w:val="22"/>
        </w:rPr>
        <w:t>.</w:t>
      </w:r>
      <w:r w:rsidR="00BB601A">
        <w:rPr>
          <w:rFonts w:ascii="Arial" w:hAnsi="Arial" w:cs="Arial"/>
          <w:b/>
          <w:sz w:val="22"/>
          <w:szCs w:val="22"/>
        </w:rPr>
        <w:t xml:space="preserve"> </w:t>
      </w:r>
      <w:r w:rsidR="00BB601A">
        <w:rPr>
          <w:rFonts w:ascii="Arial" w:hAnsi="Arial" w:cs="Arial"/>
          <w:sz w:val="22"/>
          <w:szCs w:val="22"/>
        </w:rPr>
        <w:t>La Sección 4 – Sanciones, del Capítulo 2 – Aspectos Económicos, del Decreto Único Reglamentario del Sector Administrativo de Minas y Energía, será del siguiente tenor:</w:t>
      </w:r>
    </w:p>
    <w:p w14:paraId="6699A4C9" w14:textId="77777777" w:rsidR="00BB601A" w:rsidRDefault="00BB601A" w:rsidP="0028610B">
      <w:pPr>
        <w:tabs>
          <w:tab w:val="left" w:pos="4845"/>
        </w:tabs>
        <w:jc w:val="both"/>
        <w:rPr>
          <w:rFonts w:ascii="Arial" w:hAnsi="Arial" w:cs="Arial"/>
          <w:b/>
          <w:sz w:val="22"/>
          <w:szCs w:val="22"/>
        </w:rPr>
      </w:pPr>
    </w:p>
    <w:p w14:paraId="3B950300" w14:textId="650BFED6" w:rsidR="00967DE0" w:rsidRDefault="00967DE0" w:rsidP="002B08FB">
      <w:pPr>
        <w:tabs>
          <w:tab w:val="left" w:pos="48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“SECCIÓN 4</w:t>
      </w:r>
    </w:p>
    <w:p w14:paraId="040F9677" w14:textId="77777777" w:rsidR="00967DE0" w:rsidRDefault="00967DE0" w:rsidP="002B08FB">
      <w:pPr>
        <w:tabs>
          <w:tab w:val="left" w:pos="4845"/>
        </w:tabs>
        <w:jc w:val="center"/>
        <w:rPr>
          <w:rFonts w:ascii="Arial" w:hAnsi="Arial" w:cs="Arial"/>
          <w:b/>
          <w:sz w:val="22"/>
          <w:szCs w:val="22"/>
        </w:rPr>
      </w:pPr>
    </w:p>
    <w:p w14:paraId="183C4D02" w14:textId="5C630377" w:rsidR="00967DE0" w:rsidRDefault="00967DE0" w:rsidP="002B08FB">
      <w:pPr>
        <w:tabs>
          <w:tab w:val="left" w:pos="48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SANCIONES</w:t>
      </w:r>
    </w:p>
    <w:p w14:paraId="5EA0E227" w14:textId="77777777" w:rsidR="00967DE0" w:rsidRDefault="00967DE0" w:rsidP="0028610B">
      <w:pPr>
        <w:tabs>
          <w:tab w:val="left" w:pos="4845"/>
        </w:tabs>
        <w:jc w:val="both"/>
        <w:rPr>
          <w:rFonts w:ascii="Arial" w:hAnsi="Arial" w:cs="Arial"/>
          <w:b/>
          <w:sz w:val="22"/>
          <w:szCs w:val="22"/>
        </w:rPr>
      </w:pPr>
    </w:p>
    <w:p w14:paraId="45234529" w14:textId="758BA1E3" w:rsidR="002B08FB" w:rsidRDefault="002B08FB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Artículo</w:t>
      </w:r>
      <w:r w:rsidR="00BB601A">
        <w:rPr>
          <w:rFonts w:ascii="Arial" w:hAnsi="Arial" w:cs="Arial"/>
          <w:b/>
          <w:sz w:val="22"/>
          <w:szCs w:val="22"/>
        </w:rPr>
        <w:t xml:space="preserve"> </w:t>
      </w:r>
      <w:r w:rsidR="00407FA6">
        <w:rPr>
          <w:rFonts w:ascii="Arial" w:hAnsi="Arial" w:cs="Arial"/>
          <w:b/>
          <w:sz w:val="22"/>
          <w:szCs w:val="22"/>
        </w:rPr>
        <w:t xml:space="preserve">1. </w:t>
      </w:r>
      <w:r w:rsidR="0028610B">
        <w:rPr>
          <w:rFonts w:ascii="Arial" w:hAnsi="Arial" w:cs="Arial"/>
          <w:b/>
          <w:sz w:val="22"/>
          <w:szCs w:val="22"/>
        </w:rPr>
        <w:t xml:space="preserve">OBJETO. </w:t>
      </w:r>
      <w:r w:rsidR="0028610B">
        <w:rPr>
          <w:rFonts w:ascii="Arial" w:hAnsi="Arial" w:cs="Arial"/>
          <w:sz w:val="22"/>
          <w:szCs w:val="22"/>
        </w:rPr>
        <w:t xml:space="preserve"> El presente Decreto tiene por objeto establecer las </w:t>
      </w:r>
      <w:r w:rsidR="008A6A7D" w:rsidRPr="001C23D6">
        <w:rPr>
          <w:rFonts w:ascii="Arial" w:hAnsi="Arial" w:cs="Arial"/>
          <w:sz w:val="22"/>
          <w:szCs w:val="22"/>
        </w:rPr>
        <w:t xml:space="preserve">sanciones </w:t>
      </w:r>
      <w:r w:rsidR="0028610B">
        <w:rPr>
          <w:rFonts w:ascii="Arial" w:hAnsi="Arial" w:cs="Arial"/>
          <w:sz w:val="22"/>
          <w:szCs w:val="22"/>
        </w:rPr>
        <w:t xml:space="preserve">aplicables </w:t>
      </w:r>
      <w:r w:rsidR="008A6A7D" w:rsidRPr="001C23D6">
        <w:rPr>
          <w:rFonts w:ascii="Arial" w:hAnsi="Arial" w:cs="Arial"/>
          <w:sz w:val="22"/>
          <w:szCs w:val="22"/>
        </w:rPr>
        <w:t xml:space="preserve">a </w:t>
      </w:r>
      <w:r w:rsidR="000E3DA6" w:rsidRPr="001C23D6">
        <w:rPr>
          <w:rFonts w:ascii="Arial" w:hAnsi="Arial" w:cs="Arial"/>
          <w:sz w:val="22"/>
          <w:szCs w:val="22"/>
        </w:rPr>
        <w:t xml:space="preserve">las compañías </w:t>
      </w:r>
      <w:r w:rsidR="0028610B">
        <w:rPr>
          <w:rFonts w:ascii="Arial" w:hAnsi="Arial" w:cs="Arial"/>
          <w:sz w:val="22"/>
          <w:szCs w:val="22"/>
        </w:rPr>
        <w:t xml:space="preserve">dedicadas a la </w:t>
      </w:r>
      <w:r w:rsidR="000E3DA6" w:rsidRPr="001C23D6">
        <w:rPr>
          <w:rFonts w:ascii="Arial" w:hAnsi="Arial" w:cs="Arial"/>
          <w:sz w:val="22"/>
          <w:szCs w:val="22"/>
        </w:rPr>
        <w:t>exploración</w:t>
      </w:r>
      <w:r w:rsidR="0028610B">
        <w:rPr>
          <w:rFonts w:ascii="Arial" w:hAnsi="Arial" w:cs="Arial"/>
          <w:sz w:val="22"/>
          <w:szCs w:val="22"/>
        </w:rPr>
        <w:t xml:space="preserve">, </w:t>
      </w:r>
      <w:r w:rsidR="000E3DA6" w:rsidRPr="001C23D6">
        <w:rPr>
          <w:rFonts w:ascii="Arial" w:hAnsi="Arial" w:cs="Arial"/>
          <w:sz w:val="22"/>
          <w:szCs w:val="22"/>
        </w:rPr>
        <w:t xml:space="preserve">explotación </w:t>
      </w:r>
      <w:r w:rsidR="0028610B">
        <w:rPr>
          <w:rFonts w:ascii="Arial" w:hAnsi="Arial" w:cs="Arial"/>
          <w:sz w:val="22"/>
          <w:szCs w:val="22"/>
        </w:rPr>
        <w:t>y</w:t>
      </w:r>
      <w:r w:rsidR="00983A67">
        <w:rPr>
          <w:rFonts w:ascii="Arial" w:hAnsi="Arial" w:cs="Arial"/>
          <w:sz w:val="22"/>
          <w:szCs w:val="22"/>
        </w:rPr>
        <w:t xml:space="preserve"> a la prestación de </w:t>
      </w:r>
      <w:r w:rsidR="0028610B">
        <w:rPr>
          <w:rFonts w:ascii="Arial" w:hAnsi="Arial" w:cs="Arial"/>
          <w:sz w:val="22"/>
          <w:szCs w:val="22"/>
        </w:rPr>
        <w:t xml:space="preserve">servicios en el sector </w:t>
      </w:r>
      <w:r w:rsidR="000E3DA6" w:rsidRPr="001C23D6">
        <w:rPr>
          <w:rFonts w:ascii="Arial" w:hAnsi="Arial" w:cs="Arial"/>
          <w:sz w:val="22"/>
          <w:szCs w:val="22"/>
        </w:rPr>
        <w:t>hidrocarburos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710DCF34" w14:textId="1CC62509" w:rsidR="00C31C23" w:rsidRPr="001C23D6" w:rsidRDefault="00C31C23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39D2E5D1" w14:textId="08CE711D" w:rsidR="001A0280" w:rsidRPr="001C23D6" w:rsidRDefault="002B08FB" w:rsidP="00125E06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1C23D6">
        <w:rPr>
          <w:rFonts w:ascii="Arial" w:eastAsia="MS Mincho" w:hAnsi="Arial" w:cs="Arial"/>
          <w:b/>
          <w:sz w:val="22"/>
          <w:szCs w:val="22"/>
        </w:rPr>
        <w:t xml:space="preserve">Artículo </w:t>
      </w:r>
      <w:r w:rsidR="00407FA6">
        <w:rPr>
          <w:rFonts w:ascii="Arial" w:eastAsia="MS Mincho" w:hAnsi="Arial" w:cs="Arial"/>
          <w:b/>
          <w:sz w:val="22"/>
          <w:szCs w:val="22"/>
        </w:rPr>
        <w:t>2</w:t>
      </w:r>
      <w:r w:rsidR="00FB5123" w:rsidRPr="001C23D6">
        <w:rPr>
          <w:rFonts w:ascii="Arial" w:eastAsia="MS Mincho" w:hAnsi="Arial" w:cs="Arial"/>
          <w:b/>
          <w:sz w:val="22"/>
          <w:szCs w:val="22"/>
        </w:rPr>
        <w:t xml:space="preserve">. </w:t>
      </w:r>
      <w:r w:rsidR="0065390D">
        <w:rPr>
          <w:rFonts w:ascii="Arial" w:eastAsia="MS Mincho" w:hAnsi="Arial" w:cs="Arial"/>
          <w:b/>
          <w:sz w:val="22"/>
          <w:szCs w:val="22"/>
        </w:rPr>
        <w:t xml:space="preserve">SANCION POR EL </w:t>
      </w:r>
      <w:r w:rsidR="00FB5123" w:rsidRPr="001C23D6">
        <w:rPr>
          <w:rFonts w:ascii="Arial" w:eastAsia="MS Mincho" w:hAnsi="Arial" w:cs="Arial"/>
          <w:b/>
          <w:sz w:val="22"/>
          <w:szCs w:val="22"/>
        </w:rPr>
        <w:t xml:space="preserve">NO CUMPLIMIENTO DE </w:t>
      </w:r>
      <w:r w:rsidR="00961BD0" w:rsidRPr="001C23D6">
        <w:rPr>
          <w:rFonts w:ascii="Arial" w:eastAsia="MS Mincho" w:hAnsi="Arial" w:cs="Arial"/>
          <w:b/>
          <w:sz w:val="22"/>
          <w:szCs w:val="22"/>
        </w:rPr>
        <w:t xml:space="preserve">LA </w:t>
      </w:r>
      <w:r w:rsidR="0092556F" w:rsidRPr="001C23D6">
        <w:rPr>
          <w:rFonts w:ascii="Arial" w:eastAsia="MS Mincho" w:hAnsi="Arial" w:cs="Arial"/>
          <w:b/>
          <w:sz w:val="22"/>
          <w:szCs w:val="22"/>
        </w:rPr>
        <w:t>NORMATIVIDAD VIGENTE</w:t>
      </w:r>
      <w:r w:rsidR="0028610B">
        <w:rPr>
          <w:rFonts w:ascii="Arial" w:eastAsia="MS Mincho" w:hAnsi="Arial" w:cs="Arial"/>
          <w:b/>
          <w:sz w:val="22"/>
          <w:szCs w:val="22"/>
        </w:rPr>
        <w:t>.</w:t>
      </w:r>
      <w:r w:rsidR="00FB5123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81149C" w:rsidRPr="001C23D6">
        <w:rPr>
          <w:rFonts w:ascii="Arial" w:eastAsia="MS Mincho" w:hAnsi="Arial" w:cs="Arial"/>
          <w:sz w:val="22"/>
          <w:szCs w:val="22"/>
        </w:rPr>
        <w:t>L</w:t>
      </w:r>
      <w:r w:rsidR="00AC2ADD" w:rsidRPr="001C23D6">
        <w:rPr>
          <w:rFonts w:ascii="Arial" w:eastAsia="MS Mincho" w:hAnsi="Arial" w:cs="Arial"/>
          <w:sz w:val="22"/>
          <w:szCs w:val="22"/>
        </w:rPr>
        <w:t xml:space="preserve">as compañías </w:t>
      </w:r>
      <w:r w:rsidR="000567A2" w:rsidRPr="001C23D6">
        <w:rPr>
          <w:rFonts w:ascii="Arial" w:eastAsia="MS Mincho" w:hAnsi="Arial" w:cs="Arial"/>
          <w:sz w:val="22"/>
          <w:szCs w:val="22"/>
        </w:rPr>
        <w:t>que infrinjan la</w:t>
      </w:r>
      <w:r w:rsidR="00A17D1D">
        <w:rPr>
          <w:rFonts w:ascii="Arial" w:eastAsia="MS Mincho" w:hAnsi="Arial" w:cs="Arial"/>
          <w:sz w:val="22"/>
          <w:szCs w:val="22"/>
        </w:rPr>
        <w:t>s</w:t>
      </w:r>
      <w:r w:rsidR="000567A2" w:rsidRPr="001C23D6">
        <w:rPr>
          <w:rFonts w:ascii="Arial" w:eastAsia="MS Mincho" w:hAnsi="Arial" w:cs="Arial"/>
          <w:sz w:val="22"/>
          <w:szCs w:val="22"/>
        </w:rPr>
        <w:t xml:space="preserve"> obligaci</w:t>
      </w:r>
      <w:r w:rsidR="00130067">
        <w:rPr>
          <w:rFonts w:ascii="Arial" w:eastAsia="MS Mincho" w:hAnsi="Arial" w:cs="Arial"/>
          <w:sz w:val="22"/>
          <w:szCs w:val="22"/>
        </w:rPr>
        <w:t xml:space="preserve">ones </w:t>
      </w:r>
      <w:r w:rsidR="00A17D1D">
        <w:rPr>
          <w:rFonts w:ascii="Arial" w:eastAsia="MS Mincho" w:hAnsi="Arial" w:cs="Arial"/>
          <w:sz w:val="22"/>
          <w:szCs w:val="22"/>
        </w:rPr>
        <w:t>establecidas en el Código de petróleos y demás normatividad relacionada con la exploración, explotación y transporte</w:t>
      </w:r>
      <w:r w:rsidR="00544C4C">
        <w:rPr>
          <w:rFonts w:ascii="Arial" w:eastAsia="MS Mincho" w:hAnsi="Arial" w:cs="Arial"/>
          <w:sz w:val="22"/>
          <w:szCs w:val="22"/>
        </w:rPr>
        <w:t xml:space="preserve"> de hidrocarburos</w:t>
      </w:r>
      <w:r w:rsidR="00A17D1D">
        <w:rPr>
          <w:rFonts w:ascii="Arial" w:eastAsia="MS Mincho" w:hAnsi="Arial" w:cs="Arial"/>
          <w:sz w:val="22"/>
          <w:szCs w:val="22"/>
        </w:rPr>
        <w:t xml:space="preserve">, </w:t>
      </w:r>
      <w:r w:rsidR="00961BD0" w:rsidRPr="001C23D6">
        <w:rPr>
          <w:rFonts w:ascii="Arial" w:eastAsia="MS Mincho" w:hAnsi="Arial" w:cs="Arial"/>
          <w:sz w:val="22"/>
          <w:szCs w:val="22"/>
        </w:rPr>
        <w:t xml:space="preserve"> </w:t>
      </w:r>
      <w:r w:rsidR="003F3EED" w:rsidRPr="001C23D6">
        <w:rPr>
          <w:rFonts w:ascii="Arial" w:eastAsia="MS Mincho" w:hAnsi="Arial" w:cs="Arial"/>
          <w:sz w:val="22"/>
          <w:szCs w:val="22"/>
        </w:rPr>
        <w:t>la siguiente sanción:</w:t>
      </w:r>
    </w:p>
    <w:p w14:paraId="6AC75A5D" w14:textId="77777777" w:rsidR="003F3EED" w:rsidRPr="001C23D6" w:rsidRDefault="003F3EED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926"/>
        <w:gridCol w:w="1146"/>
        <w:gridCol w:w="1278"/>
      </w:tblGrid>
      <w:tr w:rsidR="00B93CC6" w:rsidRPr="001C23D6" w14:paraId="665EAE8E" w14:textId="77777777" w:rsidTr="00407FA6">
        <w:trPr>
          <w:cantSplit/>
          <w:tblHeader/>
        </w:trPr>
        <w:tc>
          <w:tcPr>
            <w:tcW w:w="534" w:type="dxa"/>
            <w:vMerge w:val="restart"/>
          </w:tcPr>
          <w:p w14:paraId="5FC6C597" w14:textId="02560826" w:rsidR="00B93CC6" w:rsidRPr="001C23D6" w:rsidRDefault="00407FA6" w:rsidP="00407FA6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5926" w:type="dxa"/>
            <w:vMerge w:val="restart"/>
            <w:vAlign w:val="center"/>
          </w:tcPr>
          <w:p w14:paraId="7CE2A103" w14:textId="720FB605" w:rsidR="00B93CC6" w:rsidRPr="001C23D6" w:rsidRDefault="00B93CC6" w:rsidP="007B2C50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1146" w:type="dxa"/>
          </w:tcPr>
          <w:p w14:paraId="1D47DA6A" w14:textId="77777777" w:rsidR="00B93CC6" w:rsidRPr="001C23D6" w:rsidRDefault="00B93CC6" w:rsidP="007B2C50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b/>
                <w:sz w:val="22"/>
                <w:szCs w:val="22"/>
              </w:rPr>
              <w:t>DESDE</w:t>
            </w:r>
          </w:p>
        </w:tc>
        <w:tc>
          <w:tcPr>
            <w:tcW w:w="1278" w:type="dxa"/>
          </w:tcPr>
          <w:p w14:paraId="6892E4C1" w14:textId="77777777" w:rsidR="00B93CC6" w:rsidRPr="001C23D6" w:rsidRDefault="00B93CC6" w:rsidP="007B2C50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b/>
                <w:sz w:val="22"/>
                <w:szCs w:val="22"/>
              </w:rPr>
              <w:t>HASTA</w:t>
            </w:r>
          </w:p>
        </w:tc>
      </w:tr>
      <w:tr w:rsidR="00B93CC6" w:rsidRPr="001C23D6" w14:paraId="1D630521" w14:textId="77777777" w:rsidTr="00407FA6">
        <w:trPr>
          <w:cantSplit/>
        </w:trPr>
        <w:tc>
          <w:tcPr>
            <w:tcW w:w="534" w:type="dxa"/>
            <w:vMerge/>
          </w:tcPr>
          <w:p w14:paraId="2BF59751" w14:textId="77777777" w:rsidR="00B93CC6" w:rsidRPr="001C23D6" w:rsidRDefault="00B93CC6" w:rsidP="00407FA6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  <w:tc>
          <w:tcPr>
            <w:tcW w:w="5926" w:type="dxa"/>
            <w:vMerge/>
          </w:tcPr>
          <w:p w14:paraId="595B73BF" w14:textId="679721B9" w:rsidR="00B93CC6" w:rsidRPr="001C23D6" w:rsidRDefault="00B93CC6" w:rsidP="00A50DD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  <w:tc>
          <w:tcPr>
            <w:tcW w:w="2424" w:type="dxa"/>
            <w:gridSpan w:val="2"/>
          </w:tcPr>
          <w:p w14:paraId="24745163" w14:textId="0DA5E84D" w:rsidR="00B93CC6" w:rsidRPr="001C23D6" w:rsidRDefault="00B93CC6" w:rsidP="009A14D7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b/>
                <w:sz w:val="22"/>
                <w:szCs w:val="22"/>
              </w:rPr>
              <w:t>SMLVM</w:t>
            </w:r>
          </w:p>
        </w:tc>
      </w:tr>
      <w:tr w:rsidR="00B93CC6" w:rsidRPr="001C23D6" w14:paraId="210EBC39" w14:textId="77777777" w:rsidTr="00407FA6">
        <w:trPr>
          <w:cantSplit/>
        </w:trPr>
        <w:tc>
          <w:tcPr>
            <w:tcW w:w="534" w:type="dxa"/>
          </w:tcPr>
          <w:p w14:paraId="229DA1B1" w14:textId="398355E6" w:rsidR="00B93CC6" w:rsidRPr="001C23D6" w:rsidDel="004C1C42" w:rsidRDefault="00407FA6" w:rsidP="00407FA6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1</w:t>
            </w:r>
          </w:p>
        </w:tc>
        <w:tc>
          <w:tcPr>
            <w:tcW w:w="5926" w:type="dxa"/>
          </w:tcPr>
          <w:p w14:paraId="7AC8855F" w14:textId="5A30E1B9" w:rsidR="00B93CC6" w:rsidRPr="001C23D6" w:rsidRDefault="00B93CC6" w:rsidP="004C1C42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O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peraci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ones 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 xml:space="preserve">de perforación continental </w:t>
            </w:r>
            <w:r>
              <w:rPr>
                <w:rFonts w:ascii="Arial" w:eastAsia="MS Mincho" w:hAnsi="Arial" w:cs="Arial"/>
                <w:sz w:val="22"/>
                <w:szCs w:val="22"/>
              </w:rPr>
              <w:t>o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 xml:space="preserve"> costa afuera sin autorización previa o por fuera de las condiciones </w:t>
            </w:r>
            <w:r>
              <w:rPr>
                <w:rFonts w:ascii="Arial" w:eastAsia="MS Mincho" w:hAnsi="Arial" w:cs="Arial"/>
                <w:sz w:val="22"/>
                <w:szCs w:val="22"/>
              </w:rPr>
              <w:t>aprobadas por la autoridad competente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</w:tc>
        <w:tc>
          <w:tcPr>
            <w:tcW w:w="1146" w:type="dxa"/>
            <w:vAlign w:val="center"/>
          </w:tcPr>
          <w:p w14:paraId="79B18B2A" w14:textId="11DE9801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10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2B34BBA0" w14:textId="20505EE2" w:rsidR="00B93CC6" w:rsidRPr="001C23D6" w:rsidRDefault="00B93CC6" w:rsidP="00130067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75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3BA72424" w14:textId="77777777" w:rsidTr="00407FA6">
        <w:trPr>
          <w:cantSplit/>
        </w:trPr>
        <w:tc>
          <w:tcPr>
            <w:tcW w:w="534" w:type="dxa"/>
          </w:tcPr>
          <w:p w14:paraId="7B355749" w14:textId="7E8325F4" w:rsidR="00B93CC6" w:rsidRPr="001C23D6" w:rsidDel="004C1C42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26" w:type="dxa"/>
          </w:tcPr>
          <w:p w14:paraId="4D579B0B" w14:textId="4D3233FB" w:rsidR="00B93CC6" w:rsidRPr="001C23D6" w:rsidRDefault="00B93CC6" w:rsidP="004C1C42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C23D6">
              <w:rPr>
                <w:rFonts w:ascii="Arial" w:hAnsi="Arial" w:cs="Arial"/>
                <w:sz w:val="22"/>
                <w:szCs w:val="22"/>
              </w:rPr>
              <w:t>odificaci</w:t>
            </w:r>
            <w:r>
              <w:rPr>
                <w:rFonts w:ascii="Arial" w:hAnsi="Arial" w:cs="Arial"/>
                <w:sz w:val="22"/>
                <w:szCs w:val="22"/>
              </w:rPr>
              <w:t xml:space="preserve">ones </w:t>
            </w:r>
            <w:r w:rsidRPr="001C23D6">
              <w:rPr>
                <w:rFonts w:ascii="Arial" w:hAnsi="Arial" w:cs="Arial"/>
                <w:sz w:val="22"/>
                <w:szCs w:val="22"/>
              </w:rPr>
              <w:t>de las condiciones aprobadas de terminación y/o completamiento</w:t>
            </w:r>
          </w:p>
        </w:tc>
        <w:tc>
          <w:tcPr>
            <w:tcW w:w="1146" w:type="dxa"/>
            <w:vAlign w:val="center"/>
          </w:tcPr>
          <w:p w14:paraId="34E3C1A6" w14:textId="25DA98DA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2088D02D" w14:textId="237A0DA5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5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212B11AE" w14:textId="77777777" w:rsidTr="00407FA6">
        <w:trPr>
          <w:cantSplit/>
        </w:trPr>
        <w:tc>
          <w:tcPr>
            <w:tcW w:w="534" w:type="dxa"/>
          </w:tcPr>
          <w:p w14:paraId="04F0A87B" w14:textId="08540AD7" w:rsidR="00B93CC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26" w:type="dxa"/>
          </w:tcPr>
          <w:p w14:paraId="13AD4C7F" w14:textId="495A312A" w:rsidR="00B93CC6" w:rsidRPr="001C23D6" w:rsidRDefault="00B93CC6" w:rsidP="00EF784D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23D6">
              <w:rPr>
                <w:rFonts w:ascii="Arial" w:hAnsi="Arial" w:cs="Arial"/>
                <w:sz w:val="22"/>
                <w:szCs w:val="22"/>
              </w:rPr>
              <w:t>peraci</w:t>
            </w:r>
            <w:r>
              <w:rPr>
                <w:rFonts w:ascii="Arial" w:hAnsi="Arial" w:cs="Arial"/>
                <w:sz w:val="22"/>
                <w:szCs w:val="22"/>
              </w:rPr>
              <w:t xml:space="preserve">ones </w:t>
            </w:r>
            <w:r w:rsidRPr="001C23D6">
              <w:rPr>
                <w:rFonts w:ascii="Arial" w:hAnsi="Arial" w:cs="Arial"/>
                <w:sz w:val="22"/>
                <w:szCs w:val="22"/>
              </w:rPr>
              <w:t>de producción de hidrocarburos sin autorización previa.</w:t>
            </w:r>
          </w:p>
        </w:tc>
        <w:tc>
          <w:tcPr>
            <w:tcW w:w="1146" w:type="dxa"/>
            <w:vAlign w:val="center"/>
          </w:tcPr>
          <w:p w14:paraId="7A5C6C97" w14:textId="4D68BC31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10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46BECF7F" w14:textId="46087061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728C0090" w14:textId="77777777" w:rsidTr="00407FA6">
        <w:trPr>
          <w:cantSplit/>
        </w:trPr>
        <w:tc>
          <w:tcPr>
            <w:tcW w:w="534" w:type="dxa"/>
          </w:tcPr>
          <w:p w14:paraId="76A9F840" w14:textId="1B307DB3" w:rsidR="00B93CC6" w:rsidRPr="001C23D6" w:rsidDel="004C1C42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26" w:type="dxa"/>
          </w:tcPr>
          <w:p w14:paraId="0C521230" w14:textId="60D40931" w:rsidR="00B93CC6" w:rsidRPr="001C23D6" w:rsidRDefault="00B93CC6" w:rsidP="004C1C42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Incumplimiento de los términos y condiciones de las p</w:t>
            </w:r>
            <w:r>
              <w:rPr>
                <w:rFonts w:ascii="Arial" w:hAnsi="Arial" w:cs="Arial"/>
                <w:sz w:val="22"/>
                <w:szCs w:val="22"/>
              </w:rPr>
              <w:t xml:space="preserve">ruebas </w:t>
            </w:r>
            <w:r w:rsidRPr="001C23D6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niciales de </w:t>
            </w:r>
            <w:r w:rsidRPr="001C23D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roducción,  pruebas extensas de producción o inicio de explotación comercial</w:t>
            </w:r>
            <w:r w:rsidRPr="001C23D6">
              <w:rPr>
                <w:rFonts w:ascii="Arial" w:hAnsi="Arial" w:cs="Arial"/>
                <w:sz w:val="22"/>
                <w:szCs w:val="22"/>
              </w:rPr>
              <w:t xml:space="preserve">, así como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Pr="001C23D6">
              <w:rPr>
                <w:rFonts w:ascii="Arial" w:hAnsi="Arial" w:cs="Arial"/>
                <w:sz w:val="22"/>
                <w:szCs w:val="22"/>
              </w:rPr>
              <w:t xml:space="preserve"> cualquier actividad asociada a las mismas. </w:t>
            </w:r>
          </w:p>
        </w:tc>
        <w:tc>
          <w:tcPr>
            <w:tcW w:w="1146" w:type="dxa"/>
            <w:vAlign w:val="center"/>
          </w:tcPr>
          <w:p w14:paraId="439063F9" w14:textId="49EE0FFE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15582B90" w14:textId="4CCC0524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3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61581A32" w14:textId="77777777" w:rsidTr="00407FA6">
        <w:trPr>
          <w:cantSplit/>
        </w:trPr>
        <w:tc>
          <w:tcPr>
            <w:tcW w:w="534" w:type="dxa"/>
          </w:tcPr>
          <w:p w14:paraId="784C54B8" w14:textId="2E52FA38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26" w:type="dxa"/>
          </w:tcPr>
          <w:p w14:paraId="7FFE7890" w14:textId="71A594DA" w:rsidR="00B93CC6" w:rsidRPr="001C23D6" w:rsidRDefault="00B93CC6" w:rsidP="009C2F5F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Suspensión de operaciones de perforación y/o producción de pozos sin autorización previa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46" w:type="dxa"/>
            <w:vAlign w:val="center"/>
          </w:tcPr>
          <w:p w14:paraId="60642E03" w14:textId="4CE85BEA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7E46131C" w14:textId="091AF548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4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36F8878A" w14:textId="77777777" w:rsidTr="00407FA6">
        <w:trPr>
          <w:cantSplit/>
        </w:trPr>
        <w:tc>
          <w:tcPr>
            <w:tcW w:w="534" w:type="dxa"/>
          </w:tcPr>
          <w:p w14:paraId="7947F0D3" w14:textId="4056070B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26" w:type="dxa"/>
          </w:tcPr>
          <w:p w14:paraId="0BF1E847" w14:textId="235B1BD8" w:rsidR="00B93CC6" w:rsidRPr="001C23D6" w:rsidRDefault="00B93CC6" w:rsidP="007B2C50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Incumplimiento de condiciones y plazos de abandono temporal y definitivo de pozos</w:t>
            </w:r>
          </w:p>
        </w:tc>
        <w:tc>
          <w:tcPr>
            <w:tcW w:w="1146" w:type="dxa"/>
            <w:vAlign w:val="center"/>
          </w:tcPr>
          <w:p w14:paraId="5A68A5C9" w14:textId="4597B1EC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3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7BAD007C" w14:textId="6A407364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4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105EB32B" w14:textId="77777777" w:rsidTr="00407FA6">
        <w:trPr>
          <w:cantSplit/>
          <w:trHeight w:val="56"/>
        </w:trPr>
        <w:tc>
          <w:tcPr>
            <w:tcW w:w="534" w:type="dxa"/>
          </w:tcPr>
          <w:p w14:paraId="013485DB" w14:textId="3F58FC86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26" w:type="dxa"/>
          </w:tcPr>
          <w:p w14:paraId="77748196" w14:textId="57EEDA2B" w:rsidR="00B93CC6" w:rsidRPr="001C23D6" w:rsidRDefault="00B93CC6" w:rsidP="007B2C50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Ejecución de trabajos posteriores a la terminación oficial sin autorización previa</w:t>
            </w:r>
          </w:p>
        </w:tc>
        <w:tc>
          <w:tcPr>
            <w:tcW w:w="1146" w:type="dxa"/>
            <w:vAlign w:val="center"/>
          </w:tcPr>
          <w:p w14:paraId="4B9C4A22" w14:textId="67918878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45D4D0E5" w14:textId="552D4659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5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07F2E27D" w14:textId="77777777" w:rsidTr="00407FA6">
        <w:trPr>
          <w:cantSplit/>
        </w:trPr>
        <w:tc>
          <w:tcPr>
            <w:tcW w:w="534" w:type="dxa"/>
          </w:tcPr>
          <w:p w14:paraId="30838047" w14:textId="53DC7E1D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926" w:type="dxa"/>
          </w:tcPr>
          <w:p w14:paraId="1C0C2129" w14:textId="56FFDB0E" w:rsidR="00B93CC6" w:rsidRPr="001C23D6" w:rsidRDefault="00B93CC6" w:rsidP="007B2C50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Desarrollo de pruebas piloto o proyectos de recobro mejorado o mantenimiento de presión o inyección de fluidos sin autorización previa</w:t>
            </w:r>
          </w:p>
        </w:tc>
        <w:tc>
          <w:tcPr>
            <w:tcW w:w="1146" w:type="dxa"/>
            <w:vAlign w:val="center"/>
          </w:tcPr>
          <w:p w14:paraId="1860DFA3" w14:textId="6040F503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10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57703D77" w14:textId="44F0AD9B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30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271AE3AF" w14:textId="77777777" w:rsidTr="00407FA6">
        <w:trPr>
          <w:cantSplit/>
        </w:trPr>
        <w:tc>
          <w:tcPr>
            <w:tcW w:w="534" w:type="dxa"/>
          </w:tcPr>
          <w:p w14:paraId="1C7F3B94" w14:textId="4CDF0BC8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926" w:type="dxa"/>
          </w:tcPr>
          <w:p w14:paraId="0BE78A3D" w14:textId="3FDD0114" w:rsidR="00B93CC6" w:rsidRPr="001C23D6" w:rsidRDefault="00B93CC6" w:rsidP="007B2C50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Incumplimiento de términos y condiciones de pruebas piloto o proyectos de recobro mejorado o mantenimiento de presión o inyección de fluidos</w:t>
            </w:r>
          </w:p>
        </w:tc>
        <w:tc>
          <w:tcPr>
            <w:tcW w:w="1146" w:type="dxa"/>
            <w:vAlign w:val="center"/>
          </w:tcPr>
          <w:p w14:paraId="4CAEFBCF" w14:textId="37046EE6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10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6FFF1022" w14:textId="401F3C3B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30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615F3E0C" w14:textId="77777777" w:rsidTr="00407FA6">
        <w:trPr>
          <w:cantSplit/>
        </w:trPr>
        <w:tc>
          <w:tcPr>
            <w:tcW w:w="534" w:type="dxa"/>
          </w:tcPr>
          <w:p w14:paraId="77E12917" w14:textId="15E839FF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26" w:type="dxa"/>
          </w:tcPr>
          <w:p w14:paraId="4D9D89D0" w14:textId="42FBAA4B" w:rsidR="00B93CC6" w:rsidRPr="001C23D6" w:rsidRDefault="00B93CC6" w:rsidP="00026015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3D6">
              <w:rPr>
                <w:rFonts w:ascii="Arial" w:hAnsi="Arial" w:cs="Arial"/>
                <w:sz w:val="22"/>
                <w:szCs w:val="22"/>
              </w:rPr>
              <w:t xml:space="preserve">esmantelamiento de facilidades, equipos e instalaciones </w:t>
            </w:r>
            <w:r>
              <w:rPr>
                <w:rFonts w:ascii="Arial" w:hAnsi="Arial" w:cs="Arial"/>
                <w:sz w:val="22"/>
                <w:szCs w:val="22"/>
              </w:rPr>
              <w:t>o desmantelamiento sin autorización previa.</w:t>
            </w:r>
          </w:p>
        </w:tc>
        <w:tc>
          <w:tcPr>
            <w:tcW w:w="1146" w:type="dxa"/>
            <w:vAlign w:val="center"/>
          </w:tcPr>
          <w:p w14:paraId="2FBCD737" w14:textId="54788A77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3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7A992CF9" w14:textId="095672A3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5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2C15D6B8" w14:textId="77777777" w:rsidTr="00407FA6">
        <w:trPr>
          <w:cantSplit/>
        </w:trPr>
        <w:tc>
          <w:tcPr>
            <w:tcW w:w="534" w:type="dxa"/>
          </w:tcPr>
          <w:p w14:paraId="4FB1C1C0" w14:textId="36E416A6" w:rsidR="00B93CC6" w:rsidRPr="001C23D6" w:rsidDel="00DA60AF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26" w:type="dxa"/>
          </w:tcPr>
          <w:p w14:paraId="1DDC3A4A" w14:textId="6FEC0B28" w:rsidR="00B93CC6" w:rsidRPr="001C23D6" w:rsidRDefault="00B93CC6" w:rsidP="006F33C5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C23D6">
              <w:rPr>
                <w:rFonts w:ascii="Arial" w:hAnsi="Arial" w:cs="Arial"/>
                <w:sz w:val="22"/>
                <w:szCs w:val="22"/>
              </w:rPr>
              <w:t>alas prácticas que conduzcan al desaprovechamiento del recurso hidrocarburífero</w:t>
            </w:r>
          </w:p>
        </w:tc>
        <w:tc>
          <w:tcPr>
            <w:tcW w:w="1146" w:type="dxa"/>
            <w:vAlign w:val="center"/>
          </w:tcPr>
          <w:p w14:paraId="24B4D9E3" w14:textId="424CC038" w:rsidR="00B93CC6" w:rsidRPr="001C23D6" w:rsidRDefault="00026015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5</w:t>
            </w:r>
            <w:r w:rsidR="00B93CC6" w:rsidRPr="001C23D6">
              <w:rPr>
                <w:rFonts w:ascii="Arial" w:eastAsia="MS Mincho" w:hAnsi="Arial" w:cs="Arial"/>
                <w:sz w:val="22"/>
                <w:szCs w:val="22"/>
              </w:rPr>
              <w:t>0</w:t>
            </w:r>
            <w:r w:rsidR="00B93CC6"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="00B93CC6"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4917AB5C" w14:textId="4B19E12D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100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22A68823" w14:textId="77777777" w:rsidTr="00407FA6">
        <w:trPr>
          <w:cantSplit/>
        </w:trPr>
        <w:tc>
          <w:tcPr>
            <w:tcW w:w="534" w:type="dxa"/>
          </w:tcPr>
          <w:p w14:paraId="776D760C" w14:textId="6745B19F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926" w:type="dxa"/>
          </w:tcPr>
          <w:p w14:paraId="5CDB12B4" w14:textId="197F4658" w:rsidR="00B93CC6" w:rsidRPr="001C23D6" w:rsidRDefault="00B93CC6" w:rsidP="00646A59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Presentación extemporánea de formas oficiales de operaciones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46" w:type="dxa"/>
            <w:vAlign w:val="center"/>
          </w:tcPr>
          <w:p w14:paraId="5B6976A1" w14:textId="49483A18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77F8E643" w14:textId="3AE04873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4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4F60661E" w14:textId="77777777" w:rsidTr="00407FA6">
        <w:trPr>
          <w:cantSplit/>
        </w:trPr>
        <w:tc>
          <w:tcPr>
            <w:tcW w:w="534" w:type="dxa"/>
          </w:tcPr>
          <w:p w14:paraId="3D36D1F6" w14:textId="77BC205D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5926" w:type="dxa"/>
          </w:tcPr>
          <w:p w14:paraId="539C052D" w14:textId="42BA57D0" w:rsidR="00B93CC6" w:rsidRPr="001C23D6" w:rsidRDefault="00B93CC6" w:rsidP="00646A59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Cargue extemporáneo de información de producción a S</w:t>
            </w:r>
            <w:r>
              <w:rPr>
                <w:rFonts w:ascii="Arial" w:hAnsi="Arial" w:cs="Arial"/>
                <w:sz w:val="22"/>
                <w:szCs w:val="22"/>
              </w:rPr>
              <w:t xml:space="preserve">istema Único de Información </w:t>
            </w:r>
            <w:r w:rsidRPr="001C23D6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inero </w:t>
            </w:r>
            <w:r w:rsidRPr="001C23D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nergético – SUIME</w:t>
            </w:r>
          </w:p>
        </w:tc>
        <w:tc>
          <w:tcPr>
            <w:tcW w:w="1146" w:type="dxa"/>
            <w:vAlign w:val="center"/>
          </w:tcPr>
          <w:p w14:paraId="237F7BFF" w14:textId="72E98E25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6CC4A7A5" w14:textId="20576417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4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0E6A6235" w14:textId="77777777" w:rsidTr="00407FA6">
        <w:trPr>
          <w:cantSplit/>
        </w:trPr>
        <w:tc>
          <w:tcPr>
            <w:tcW w:w="534" w:type="dxa"/>
          </w:tcPr>
          <w:p w14:paraId="7738D07D" w14:textId="7BEC11A5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26" w:type="dxa"/>
          </w:tcPr>
          <w:p w14:paraId="31125B08" w14:textId="61182B0F" w:rsidR="00B93CC6" w:rsidRPr="001C23D6" w:rsidRDefault="00B93CC6" w:rsidP="00540CC3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Inicio de actividades para la construcción de oleoductos sin autorización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previa.</w:t>
            </w:r>
          </w:p>
        </w:tc>
        <w:tc>
          <w:tcPr>
            <w:tcW w:w="1146" w:type="dxa"/>
            <w:vAlign w:val="center"/>
          </w:tcPr>
          <w:p w14:paraId="283B0A5D" w14:textId="0A41ECB9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10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7C095E0F" w14:textId="1E232A1C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50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36DD1A58" w14:textId="77777777" w:rsidTr="00407FA6">
        <w:trPr>
          <w:cantSplit/>
        </w:trPr>
        <w:tc>
          <w:tcPr>
            <w:tcW w:w="534" w:type="dxa"/>
          </w:tcPr>
          <w:p w14:paraId="65797BBC" w14:textId="52D6A461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926" w:type="dxa"/>
          </w:tcPr>
          <w:p w14:paraId="22464F5E" w14:textId="551C6DCF" w:rsidR="00B93CC6" w:rsidRPr="001C23D6" w:rsidRDefault="00B93CC6" w:rsidP="00646A59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3D6">
              <w:rPr>
                <w:rFonts w:ascii="Arial" w:hAnsi="Arial" w:cs="Arial"/>
                <w:sz w:val="22"/>
                <w:szCs w:val="22"/>
              </w:rPr>
              <w:t>Modificación de las condiciones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3D6">
              <w:rPr>
                <w:rFonts w:ascii="Arial" w:hAnsi="Arial" w:cs="Arial"/>
                <w:sz w:val="22"/>
                <w:szCs w:val="22"/>
              </w:rPr>
              <w:t>de los oleoductos sin autorización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previa.</w:t>
            </w:r>
          </w:p>
        </w:tc>
        <w:tc>
          <w:tcPr>
            <w:tcW w:w="1146" w:type="dxa"/>
            <w:vAlign w:val="center"/>
          </w:tcPr>
          <w:p w14:paraId="7E5F80E4" w14:textId="69438D32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2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  <w:tc>
          <w:tcPr>
            <w:tcW w:w="1278" w:type="dxa"/>
            <w:vAlign w:val="center"/>
          </w:tcPr>
          <w:p w14:paraId="30E0B06D" w14:textId="461330CA" w:rsidR="00B93CC6" w:rsidRPr="001C23D6" w:rsidRDefault="00B93CC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C23D6">
              <w:rPr>
                <w:rFonts w:ascii="Arial" w:eastAsia="MS Mincho" w:hAnsi="Arial" w:cs="Arial"/>
                <w:sz w:val="22"/>
                <w:szCs w:val="22"/>
              </w:rPr>
              <w:t>3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1C23D6">
              <w:rPr>
                <w:rFonts w:ascii="Arial" w:eastAsia="MS Mincho" w:hAnsi="Arial" w:cs="Arial"/>
                <w:sz w:val="22"/>
                <w:szCs w:val="22"/>
              </w:rPr>
              <w:t>000</w:t>
            </w:r>
          </w:p>
        </w:tc>
      </w:tr>
      <w:tr w:rsidR="00B93CC6" w:rsidRPr="001C23D6" w14:paraId="7A756BD4" w14:textId="77777777" w:rsidTr="00407FA6">
        <w:trPr>
          <w:cantSplit/>
        </w:trPr>
        <w:tc>
          <w:tcPr>
            <w:tcW w:w="534" w:type="dxa"/>
          </w:tcPr>
          <w:p w14:paraId="313EAF30" w14:textId="65B0C502" w:rsidR="00B93CC6" w:rsidRDefault="00407FA6" w:rsidP="00407FA6">
            <w:pPr>
              <w:tabs>
                <w:tab w:val="left" w:pos="284"/>
                <w:tab w:val="left" w:pos="48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926" w:type="dxa"/>
          </w:tcPr>
          <w:p w14:paraId="1FCD08D4" w14:textId="3F1FF30F" w:rsidR="00B93CC6" w:rsidRPr="001C23D6" w:rsidRDefault="00407FA6" w:rsidP="00407FA6">
            <w:pPr>
              <w:tabs>
                <w:tab w:val="left" w:pos="284"/>
                <w:tab w:val="left" w:pos="484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Incumplimiento de la Metodología tarifaria de transporte de hidrocarburos.</w:t>
            </w:r>
          </w:p>
        </w:tc>
        <w:tc>
          <w:tcPr>
            <w:tcW w:w="1146" w:type="dxa"/>
            <w:vAlign w:val="center"/>
          </w:tcPr>
          <w:p w14:paraId="17D87925" w14:textId="72D60B85" w:rsidR="00B93CC6" w:rsidRPr="001C23D6" w:rsidRDefault="00407FA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2.000</w:t>
            </w:r>
          </w:p>
        </w:tc>
        <w:tc>
          <w:tcPr>
            <w:tcW w:w="1278" w:type="dxa"/>
            <w:vAlign w:val="center"/>
          </w:tcPr>
          <w:p w14:paraId="66AC48E5" w14:textId="1884F10B" w:rsidR="00B93CC6" w:rsidRPr="001C23D6" w:rsidRDefault="00407FA6" w:rsidP="009C2F5F">
            <w:pPr>
              <w:pStyle w:val="Prrafodelista"/>
              <w:tabs>
                <w:tab w:val="left" w:pos="284"/>
                <w:tab w:val="left" w:pos="4845"/>
              </w:tabs>
              <w:ind w:left="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3.000</w:t>
            </w:r>
          </w:p>
        </w:tc>
      </w:tr>
    </w:tbl>
    <w:p w14:paraId="24A74607" w14:textId="77777777" w:rsidR="0083702F" w:rsidRPr="001C23D6" w:rsidRDefault="0083702F" w:rsidP="00A50DDF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3CE3CCB7" w14:textId="253A7E28" w:rsidR="00431AB9" w:rsidRDefault="005518B7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407FA6">
        <w:rPr>
          <w:rFonts w:ascii="Arial" w:eastAsia="MS Mincho" w:hAnsi="Arial" w:cs="Arial"/>
          <w:b/>
          <w:sz w:val="22"/>
          <w:szCs w:val="22"/>
        </w:rPr>
        <w:t xml:space="preserve">Artículo </w:t>
      </w:r>
      <w:r w:rsidR="00407FA6" w:rsidRPr="00407FA6">
        <w:rPr>
          <w:rFonts w:ascii="Arial" w:eastAsia="MS Mincho" w:hAnsi="Arial" w:cs="Arial"/>
          <w:b/>
          <w:sz w:val="22"/>
          <w:szCs w:val="22"/>
        </w:rPr>
        <w:t>3</w:t>
      </w:r>
      <w:r>
        <w:rPr>
          <w:rFonts w:ascii="Arial" w:eastAsia="MS Mincho" w:hAnsi="Arial" w:cs="Arial"/>
          <w:sz w:val="22"/>
          <w:szCs w:val="22"/>
        </w:rPr>
        <w:t xml:space="preserve">. </w:t>
      </w:r>
      <w:r w:rsidR="00E67BEC">
        <w:rPr>
          <w:rFonts w:ascii="Arial" w:eastAsia="MS Mincho" w:hAnsi="Arial" w:cs="Arial"/>
          <w:sz w:val="22"/>
          <w:szCs w:val="22"/>
        </w:rPr>
        <w:t>En los casos en que sea necesario</w:t>
      </w:r>
      <w:r w:rsidR="00407FA6">
        <w:rPr>
          <w:rFonts w:ascii="Arial" w:eastAsia="MS Mincho" w:hAnsi="Arial" w:cs="Arial"/>
          <w:sz w:val="22"/>
          <w:szCs w:val="22"/>
        </w:rPr>
        <w:t xml:space="preserve"> </w:t>
      </w:r>
      <w:r w:rsidR="00407FA6" w:rsidRPr="001C23D6">
        <w:rPr>
          <w:rFonts w:ascii="Arial" w:hAnsi="Arial" w:cs="Arial"/>
          <w:sz w:val="22"/>
          <w:szCs w:val="22"/>
        </w:rPr>
        <w:t xml:space="preserve">las compañías </w:t>
      </w:r>
      <w:r w:rsidR="00407FA6">
        <w:rPr>
          <w:rFonts w:ascii="Arial" w:hAnsi="Arial" w:cs="Arial"/>
          <w:sz w:val="22"/>
          <w:szCs w:val="22"/>
        </w:rPr>
        <w:t xml:space="preserve">dedicadas a la </w:t>
      </w:r>
      <w:r w:rsidR="00407FA6" w:rsidRPr="001C23D6">
        <w:rPr>
          <w:rFonts w:ascii="Arial" w:hAnsi="Arial" w:cs="Arial"/>
          <w:sz w:val="22"/>
          <w:szCs w:val="22"/>
        </w:rPr>
        <w:t>exploración</w:t>
      </w:r>
      <w:r w:rsidR="00407FA6">
        <w:rPr>
          <w:rFonts w:ascii="Arial" w:hAnsi="Arial" w:cs="Arial"/>
          <w:sz w:val="22"/>
          <w:szCs w:val="22"/>
        </w:rPr>
        <w:t xml:space="preserve">, </w:t>
      </w:r>
      <w:r w:rsidR="00407FA6" w:rsidRPr="001C23D6">
        <w:rPr>
          <w:rFonts w:ascii="Arial" w:hAnsi="Arial" w:cs="Arial"/>
          <w:sz w:val="22"/>
          <w:szCs w:val="22"/>
        </w:rPr>
        <w:t xml:space="preserve">explotación </w:t>
      </w:r>
      <w:r w:rsidR="00407FA6">
        <w:rPr>
          <w:rFonts w:ascii="Arial" w:hAnsi="Arial" w:cs="Arial"/>
          <w:sz w:val="22"/>
          <w:szCs w:val="22"/>
        </w:rPr>
        <w:t xml:space="preserve">y a la prestación de servicios en el sector </w:t>
      </w:r>
      <w:r w:rsidR="00407FA6" w:rsidRPr="001C23D6">
        <w:rPr>
          <w:rFonts w:ascii="Arial" w:hAnsi="Arial" w:cs="Arial"/>
          <w:sz w:val="22"/>
          <w:szCs w:val="22"/>
        </w:rPr>
        <w:t>hidrocarburos</w:t>
      </w:r>
      <w:r w:rsidR="00407FA6">
        <w:rPr>
          <w:rFonts w:ascii="Arial" w:eastAsia="MS Mincho" w:hAnsi="Arial" w:cs="Arial"/>
          <w:sz w:val="22"/>
          <w:szCs w:val="22"/>
        </w:rPr>
        <w:t xml:space="preserve"> </w:t>
      </w:r>
      <w:r w:rsidR="00E67BEC">
        <w:rPr>
          <w:rFonts w:ascii="Arial" w:eastAsia="MS Mincho" w:hAnsi="Arial" w:cs="Arial"/>
          <w:sz w:val="22"/>
          <w:szCs w:val="22"/>
        </w:rPr>
        <w:t>debe corregir el error en que se incurrió</w:t>
      </w:r>
      <w:r w:rsidR="00D62460">
        <w:rPr>
          <w:rFonts w:ascii="Arial" w:eastAsia="MS Mincho" w:hAnsi="Arial" w:cs="Arial"/>
          <w:sz w:val="22"/>
          <w:szCs w:val="22"/>
        </w:rPr>
        <w:t xml:space="preserve"> de lo contrario continuará siendo objeto de la sanciones establecidas en el artículo precedente. </w:t>
      </w:r>
    </w:p>
    <w:p w14:paraId="5BEFD929" w14:textId="77777777" w:rsidR="00E67BEC" w:rsidRPr="001C23D6" w:rsidRDefault="00E67BEC" w:rsidP="009248EE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0A314FD1" w14:textId="3B0157B1" w:rsidR="00065330" w:rsidRPr="001C23D6" w:rsidRDefault="006F5111" w:rsidP="009248EE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sz w:val="22"/>
          <w:szCs w:val="22"/>
        </w:rPr>
      </w:pPr>
      <w:r w:rsidRPr="001C23D6">
        <w:rPr>
          <w:rFonts w:ascii="Arial" w:eastAsia="MS Mincho" w:hAnsi="Arial" w:cs="Arial"/>
          <w:b/>
          <w:sz w:val="22"/>
          <w:szCs w:val="22"/>
        </w:rPr>
        <w:t xml:space="preserve">Artículo </w:t>
      </w:r>
      <w:r w:rsidR="00407FA6">
        <w:rPr>
          <w:rFonts w:ascii="Arial" w:eastAsia="MS Mincho" w:hAnsi="Arial" w:cs="Arial"/>
          <w:b/>
          <w:sz w:val="22"/>
          <w:szCs w:val="22"/>
        </w:rPr>
        <w:t>4</w:t>
      </w:r>
      <w:r w:rsidR="00D062C3" w:rsidRPr="001C23D6">
        <w:rPr>
          <w:rFonts w:ascii="Arial" w:eastAsia="MS Mincho" w:hAnsi="Arial" w:cs="Arial"/>
          <w:b/>
          <w:sz w:val="22"/>
          <w:szCs w:val="22"/>
        </w:rPr>
        <w:t>.</w:t>
      </w:r>
      <w:r w:rsidR="009A49F9" w:rsidRPr="001C23D6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D062C3" w:rsidRPr="001C23D6">
        <w:rPr>
          <w:rFonts w:ascii="Arial" w:eastAsia="MS Mincho" w:hAnsi="Arial" w:cs="Arial"/>
          <w:b/>
          <w:sz w:val="22"/>
          <w:szCs w:val="22"/>
        </w:rPr>
        <w:t xml:space="preserve">PROCEDIMIENTO ADMINISTRATIVO: </w:t>
      </w:r>
      <w:r w:rsidR="00065330" w:rsidRPr="001C23D6">
        <w:rPr>
          <w:rFonts w:ascii="Arial" w:eastAsia="MS Mincho" w:hAnsi="Arial" w:cs="Arial"/>
          <w:sz w:val="22"/>
          <w:szCs w:val="22"/>
        </w:rPr>
        <w:t xml:space="preserve">El procedimiento administrativo sancionatorio será el establecido en el </w:t>
      </w:r>
      <w:r w:rsidR="004C2790" w:rsidRPr="001C23D6">
        <w:rPr>
          <w:rFonts w:ascii="Arial" w:eastAsia="MS Mincho" w:hAnsi="Arial" w:cs="Arial"/>
          <w:sz w:val="22"/>
          <w:szCs w:val="22"/>
        </w:rPr>
        <w:t>Capítulo</w:t>
      </w:r>
      <w:r w:rsidR="00065330" w:rsidRPr="001C23D6">
        <w:rPr>
          <w:rFonts w:ascii="Arial" w:eastAsia="MS Mincho" w:hAnsi="Arial" w:cs="Arial"/>
          <w:sz w:val="22"/>
          <w:szCs w:val="22"/>
        </w:rPr>
        <w:t xml:space="preserve"> III</w:t>
      </w:r>
      <w:r w:rsidR="004C2790" w:rsidRPr="001C23D6">
        <w:rPr>
          <w:rFonts w:ascii="Arial" w:eastAsia="MS Mincho" w:hAnsi="Arial" w:cs="Arial"/>
          <w:sz w:val="22"/>
          <w:szCs w:val="22"/>
        </w:rPr>
        <w:t xml:space="preserve"> del Título III de la Parte Primera de la Ley 1437 de 2011</w:t>
      </w:r>
      <w:r w:rsidR="00D2663B">
        <w:rPr>
          <w:rFonts w:ascii="Arial" w:eastAsia="MS Mincho" w:hAnsi="Arial" w:cs="Arial"/>
          <w:sz w:val="22"/>
          <w:szCs w:val="22"/>
        </w:rPr>
        <w:t xml:space="preserve">, </w:t>
      </w:r>
      <w:r w:rsidR="004C2790" w:rsidRPr="001C23D6">
        <w:rPr>
          <w:rFonts w:ascii="Arial" w:eastAsia="MS Mincho" w:hAnsi="Arial" w:cs="Arial"/>
          <w:sz w:val="22"/>
          <w:szCs w:val="22"/>
        </w:rPr>
        <w:t xml:space="preserve">Código de Procedimiento Administrativo y de lo Contencioso Administrativo. </w:t>
      </w:r>
    </w:p>
    <w:p w14:paraId="20CFB568" w14:textId="77777777" w:rsidR="004C2790" w:rsidRPr="001C23D6" w:rsidRDefault="004C2790" w:rsidP="009248EE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sz w:val="22"/>
          <w:szCs w:val="22"/>
        </w:rPr>
      </w:pPr>
    </w:p>
    <w:p w14:paraId="3FCB2BD6" w14:textId="3D8DEFE7" w:rsidR="0023600B" w:rsidRPr="001C23D6" w:rsidRDefault="006F5111" w:rsidP="0023600B">
      <w:pPr>
        <w:pStyle w:val="Prrafodelista"/>
        <w:tabs>
          <w:tab w:val="left" w:pos="284"/>
          <w:tab w:val="left" w:pos="4845"/>
        </w:tabs>
        <w:ind w:left="0"/>
        <w:jc w:val="both"/>
        <w:rPr>
          <w:rFonts w:ascii="Arial" w:eastAsia="MS Mincho" w:hAnsi="Arial" w:cs="Arial"/>
          <w:sz w:val="22"/>
          <w:szCs w:val="22"/>
        </w:rPr>
      </w:pPr>
      <w:r w:rsidRPr="001C23D6">
        <w:rPr>
          <w:rFonts w:ascii="Arial" w:eastAsia="MS Mincho" w:hAnsi="Arial" w:cs="Arial"/>
          <w:b/>
          <w:sz w:val="22"/>
          <w:szCs w:val="22"/>
        </w:rPr>
        <w:t xml:space="preserve">Artículo </w:t>
      </w:r>
      <w:r w:rsidR="00407FA6">
        <w:rPr>
          <w:rFonts w:ascii="Arial" w:eastAsia="MS Mincho" w:hAnsi="Arial" w:cs="Arial"/>
          <w:b/>
          <w:sz w:val="22"/>
          <w:szCs w:val="22"/>
        </w:rPr>
        <w:t>5</w:t>
      </w:r>
      <w:r w:rsidR="0023600B" w:rsidRPr="001C23D6">
        <w:rPr>
          <w:rFonts w:ascii="Arial" w:eastAsia="MS Mincho" w:hAnsi="Arial" w:cs="Arial"/>
          <w:b/>
          <w:sz w:val="22"/>
          <w:szCs w:val="22"/>
        </w:rPr>
        <w:t xml:space="preserve">. </w:t>
      </w:r>
      <w:r w:rsidR="00B202F3" w:rsidRPr="00B202F3">
        <w:rPr>
          <w:rFonts w:ascii="Arial" w:eastAsia="MS Mincho" w:hAnsi="Arial" w:cs="Arial"/>
          <w:b/>
          <w:sz w:val="22"/>
          <w:szCs w:val="22"/>
        </w:rPr>
        <w:t>GRADUACIÓN DE LAS SANCIONES</w:t>
      </w:r>
      <w:r w:rsidR="0023600B" w:rsidRPr="001C23D6">
        <w:rPr>
          <w:rFonts w:ascii="Arial" w:eastAsia="MS Mincho" w:hAnsi="Arial" w:cs="Arial"/>
          <w:sz w:val="22"/>
          <w:szCs w:val="22"/>
        </w:rPr>
        <w:t>. L</w:t>
      </w:r>
      <w:r w:rsidR="00362E8E">
        <w:rPr>
          <w:rFonts w:ascii="Arial" w:eastAsia="MS Mincho" w:hAnsi="Arial" w:cs="Arial"/>
          <w:sz w:val="22"/>
          <w:szCs w:val="22"/>
        </w:rPr>
        <w:t>os criterios de</w:t>
      </w:r>
      <w:r w:rsidR="0023600B" w:rsidRPr="001C23D6">
        <w:rPr>
          <w:rFonts w:ascii="Arial" w:eastAsia="MS Mincho" w:hAnsi="Arial" w:cs="Arial"/>
          <w:sz w:val="22"/>
          <w:szCs w:val="22"/>
        </w:rPr>
        <w:t xml:space="preserve"> graduación de las sanciones </w:t>
      </w:r>
      <w:r w:rsidR="00362E8E">
        <w:rPr>
          <w:rFonts w:ascii="Arial" w:eastAsia="MS Mincho" w:hAnsi="Arial" w:cs="Arial"/>
          <w:sz w:val="22"/>
          <w:szCs w:val="22"/>
        </w:rPr>
        <w:t xml:space="preserve">señaladas en el presente Decreto </w:t>
      </w:r>
      <w:r w:rsidR="0023600B" w:rsidRPr="001C23D6">
        <w:rPr>
          <w:rFonts w:ascii="Arial" w:eastAsia="MS Mincho" w:hAnsi="Arial" w:cs="Arial"/>
          <w:sz w:val="22"/>
          <w:szCs w:val="22"/>
        </w:rPr>
        <w:t xml:space="preserve">serán </w:t>
      </w:r>
      <w:r w:rsidR="00362E8E">
        <w:rPr>
          <w:rFonts w:ascii="Arial" w:eastAsia="MS Mincho" w:hAnsi="Arial" w:cs="Arial"/>
          <w:sz w:val="22"/>
          <w:szCs w:val="22"/>
        </w:rPr>
        <w:t xml:space="preserve">los previstos en el </w:t>
      </w:r>
      <w:r w:rsidR="0023600B" w:rsidRPr="001C23D6">
        <w:rPr>
          <w:rFonts w:ascii="Arial" w:eastAsia="MS Mincho" w:hAnsi="Arial" w:cs="Arial"/>
          <w:sz w:val="22"/>
          <w:szCs w:val="22"/>
        </w:rPr>
        <w:t>artículo 50 del Código de Procedimiento Administrativo y de lo Contencioso Administrativo, lo cual agravará la sanción establecida hasta por el doble de la señalada.</w:t>
      </w:r>
    </w:p>
    <w:p w14:paraId="5C59A507" w14:textId="77777777" w:rsidR="00065330" w:rsidRPr="001C23D6" w:rsidRDefault="00065330" w:rsidP="009248EE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  <w:sz w:val="22"/>
          <w:szCs w:val="22"/>
        </w:rPr>
      </w:pPr>
    </w:p>
    <w:p w14:paraId="761CDC19" w14:textId="09393927" w:rsidR="00FC61A8" w:rsidRDefault="003873FF" w:rsidP="009248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A</w:t>
      </w:r>
      <w:r w:rsidR="00AC4DF2">
        <w:rPr>
          <w:rFonts w:ascii="Arial" w:hAnsi="Arial" w:cs="Arial"/>
          <w:b/>
          <w:sz w:val="22"/>
          <w:szCs w:val="22"/>
        </w:rPr>
        <w:t xml:space="preserve">rtículo </w:t>
      </w:r>
      <w:r w:rsidR="00407FA6">
        <w:rPr>
          <w:rFonts w:ascii="Arial" w:hAnsi="Arial" w:cs="Arial"/>
          <w:b/>
          <w:sz w:val="22"/>
          <w:szCs w:val="22"/>
        </w:rPr>
        <w:t>6</w:t>
      </w:r>
      <w:r w:rsidR="00967DE0">
        <w:rPr>
          <w:rFonts w:ascii="Arial" w:hAnsi="Arial" w:cs="Arial"/>
          <w:b/>
          <w:sz w:val="22"/>
          <w:szCs w:val="22"/>
        </w:rPr>
        <w:t xml:space="preserve">.  </w:t>
      </w:r>
      <w:r w:rsidR="00813DE7" w:rsidRPr="001C23D6">
        <w:rPr>
          <w:rFonts w:ascii="Arial" w:hAnsi="Arial" w:cs="Arial"/>
          <w:b/>
          <w:sz w:val="22"/>
          <w:szCs w:val="22"/>
        </w:rPr>
        <w:t>VIGENCIA:</w:t>
      </w:r>
      <w:r w:rsidR="00813DE7" w:rsidRPr="001C23D6">
        <w:rPr>
          <w:rFonts w:ascii="Arial" w:hAnsi="Arial" w:cs="Arial"/>
          <w:sz w:val="22"/>
          <w:szCs w:val="22"/>
        </w:rPr>
        <w:t xml:space="preserve"> </w:t>
      </w:r>
      <w:r w:rsidR="00C95ABB" w:rsidRPr="001C23D6">
        <w:rPr>
          <w:rFonts w:ascii="Arial" w:hAnsi="Arial" w:cs="Arial"/>
          <w:sz w:val="22"/>
          <w:szCs w:val="22"/>
        </w:rPr>
        <w:t>El</w:t>
      </w:r>
      <w:r w:rsidR="00FC61A8" w:rsidRPr="001C23D6">
        <w:rPr>
          <w:rFonts w:ascii="Arial" w:hAnsi="Arial" w:cs="Arial"/>
          <w:sz w:val="22"/>
          <w:szCs w:val="22"/>
        </w:rPr>
        <w:t xml:space="preserve"> presente </w:t>
      </w:r>
      <w:r w:rsidR="00C95ABB" w:rsidRPr="001C23D6">
        <w:rPr>
          <w:rFonts w:ascii="Arial" w:hAnsi="Arial" w:cs="Arial"/>
          <w:sz w:val="22"/>
          <w:szCs w:val="22"/>
        </w:rPr>
        <w:t>Decreto</w:t>
      </w:r>
      <w:r w:rsidR="00FC61A8" w:rsidRPr="001C23D6">
        <w:rPr>
          <w:rFonts w:ascii="Arial" w:hAnsi="Arial" w:cs="Arial"/>
          <w:sz w:val="22"/>
          <w:szCs w:val="22"/>
        </w:rPr>
        <w:t xml:space="preserve"> rige a partir de su publicación</w:t>
      </w:r>
      <w:r w:rsidR="00967DE0">
        <w:rPr>
          <w:rFonts w:ascii="Arial" w:hAnsi="Arial" w:cs="Arial"/>
          <w:sz w:val="22"/>
          <w:szCs w:val="22"/>
        </w:rPr>
        <w:t xml:space="preserve"> </w:t>
      </w:r>
      <w:r w:rsidR="00FC61A8" w:rsidRPr="001C23D6">
        <w:rPr>
          <w:rFonts w:ascii="Arial" w:hAnsi="Arial" w:cs="Arial"/>
          <w:sz w:val="22"/>
          <w:szCs w:val="22"/>
        </w:rPr>
        <w:t>en el Diario Oficial</w:t>
      </w:r>
      <w:r w:rsidR="00967DE0" w:rsidRPr="00967DE0">
        <w:rPr>
          <w:rFonts w:ascii="Arial" w:hAnsi="Arial" w:cs="Arial"/>
          <w:sz w:val="22"/>
          <w:szCs w:val="22"/>
        </w:rPr>
        <w:t xml:space="preserve"> </w:t>
      </w:r>
      <w:r w:rsidR="00967DE0">
        <w:rPr>
          <w:rFonts w:ascii="Arial" w:hAnsi="Arial" w:cs="Arial"/>
          <w:sz w:val="22"/>
          <w:szCs w:val="22"/>
        </w:rPr>
        <w:t>y modifica el Decreto 1073 de 2015.</w:t>
      </w:r>
    </w:p>
    <w:p w14:paraId="5E95B29B" w14:textId="77777777" w:rsidR="008B7CEC" w:rsidRPr="001C23D6" w:rsidRDefault="008B7CEC" w:rsidP="009248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CEF1202" w14:textId="61FDCB85" w:rsidR="00FC61A8" w:rsidRPr="001C23D6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b/>
          <w:sz w:val="22"/>
          <w:szCs w:val="22"/>
        </w:rPr>
        <w:t>PUBLIQUESE Y CÚMPLASE</w:t>
      </w:r>
    </w:p>
    <w:p w14:paraId="1A929D29" w14:textId="77777777" w:rsidR="00FC61A8" w:rsidRPr="001C23D6" w:rsidRDefault="00FC61A8" w:rsidP="009248EE">
      <w:pPr>
        <w:jc w:val="center"/>
        <w:rPr>
          <w:rFonts w:ascii="Arial" w:hAnsi="Arial" w:cs="Arial"/>
          <w:sz w:val="22"/>
          <w:szCs w:val="22"/>
        </w:rPr>
      </w:pPr>
      <w:r w:rsidRPr="001C23D6">
        <w:rPr>
          <w:rFonts w:ascii="Arial" w:hAnsi="Arial" w:cs="Arial"/>
          <w:sz w:val="22"/>
          <w:szCs w:val="22"/>
        </w:rPr>
        <w:t>Dado en Bogotá D.C. a los</w:t>
      </w:r>
    </w:p>
    <w:p w14:paraId="05A3FDD9" w14:textId="77777777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  <w:highlight w:val="yellow"/>
        </w:rPr>
      </w:pPr>
    </w:p>
    <w:p w14:paraId="7F4E1A09" w14:textId="77777777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  <w:highlight w:val="yellow"/>
        </w:rPr>
      </w:pPr>
    </w:p>
    <w:p w14:paraId="7249D1EA" w14:textId="77777777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</w:rPr>
      </w:pPr>
    </w:p>
    <w:p w14:paraId="1506E796" w14:textId="77777777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44EF166C" w14:textId="77777777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233BF82A" w14:textId="77777777" w:rsidR="00850C81" w:rsidRPr="003879BB" w:rsidRDefault="00850C81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4EAC2F4F" w14:textId="73971500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b/>
          <w:spacing w:val="-3"/>
        </w:rPr>
      </w:pPr>
      <w:r w:rsidRPr="003879BB">
        <w:rPr>
          <w:rFonts w:ascii="Arial" w:hAnsi="Arial" w:cs="Arial"/>
          <w:b/>
          <w:spacing w:val="-3"/>
        </w:rPr>
        <w:t>TOM</w:t>
      </w:r>
      <w:r w:rsidR="00983A67">
        <w:rPr>
          <w:rFonts w:ascii="Arial" w:hAnsi="Arial" w:cs="Arial"/>
          <w:b/>
          <w:spacing w:val="-3"/>
        </w:rPr>
        <w:t>A</w:t>
      </w:r>
      <w:r w:rsidRPr="003879BB">
        <w:rPr>
          <w:rFonts w:ascii="Arial" w:hAnsi="Arial" w:cs="Arial"/>
          <w:b/>
          <w:spacing w:val="-3"/>
        </w:rPr>
        <w:t>S GONZ</w:t>
      </w:r>
      <w:r w:rsidR="00983A67">
        <w:rPr>
          <w:rFonts w:ascii="Arial" w:hAnsi="Arial" w:cs="Arial"/>
          <w:b/>
          <w:spacing w:val="-3"/>
        </w:rPr>
        <w:t>Á</w:t>
      </w:r>
      <w:r w:rsidRPr="003879BB">
        <w:rPr>
          <w:rFonts w:ascii="Arial" w:hAnsi="Arial" w:cs="Arial"/>
          <w:b/>
          <w:spacing w:val="-3"/>
        </w:rPr>
        <w:t>LE</w:t>
      </w:r>
      <w:r w:rsidR="00983A67">
        <w:rPr>
          <w:rFonts w:ascii="Arial" w:hAnsi="Arial" w:cs="Arial"/>
          <w:b/>
          <w:spacing w:val="-3"/>
        </w:rPr>
        <w:t>Z</w:t>
      </w:r>
      <w:r w:rsidRPr="003879BB">
        <w:rPr>
          <w:rFonts w:ascii="Arial" w:hAnsi="Arial" w:cs="Arial"/>
          <w:b/>
          <w:spacing w:val="-3"/>
        </w:rPr>
        <w:t xml:space="preserve"> ESTRADA</w:t>
      </w:r>
    </w:p>
    <w:p w14:paraId="3E9FD18D" w14:textId="77777777" w:rsidR="00FC61A8" w:rsidRPr="003879BB" w:rsidRDefault="00FC61A8" w:rsidP="009248EE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lang w:val="es-CO"/>
        </w:rPr>
      </w:pPr>
      <w:r w:rsidRPr="003879BB">
        <w:rPr>
          <w:rFonts w:ascii="Arial" w:hAnsi="Arial" w:cs="Arial"/>
          <w:lang w:val="es-CO"/>
        </w:rPr>
        <w:t>Ministro de Minas y Energía</w:t>
      </w:r>
    </w:p>
    <w:p w14:paraId="1436DEA0" w14:textId="77777777" w:rsidR="00FC61A8" w:rsidRPr="000763B2" w:rsidRDefault="00FC61A8" w:rsidP="009248EE">
      <w:pPr>
        <w:jc w:val="both"/>
        <w:rPr>
          <w:rFonts w:ascii="Arial" w:hAnsi="Arial" w:cs="Arial"/>
          <w:sz w:val="22"/>
          <w:szCs w:val="22"/>
        </w:rPr>
      </w:pPr>
    </w:p>
    <w:p w14:paraId="062CCA5E" w14:textId="64833F92" w:rsidR="00FC61A8" w:rsidRPr="008066F5" w:rsidRDefault="00FC61A8" w:rsidP="009248EE">
      <w:pPr>
        <w:ind w:left="567" w:hanging="567"/>
        <w:jc w:val="both"/>
        <w:rPr>
          <w:rFonts w:ascii="Arial" w:hAnsi="Arial" w:cs="Arial"/>
          <w:sz w:val="16"/>
          <w:szCs w:val="16"/>
        </w:rPr>
      </w:pPr>
    </w:p>
    <w:sectPr w:rsidR="00FC61A8" w:rsidRPr="008066F5" w:rsidSect="009A66AD">
      <w:headerReference w:type="default" r:id="rId8"/>
      <w:footerReference w:type="default" r:id="rId9"/>
      <w:headerReference w:type="first" r:id="rId10"/>
      <w:pgSz w:w="12240" w:h="18720" w:code="14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EB8F" w14:textId="77777777" w:rsidR="00153302" w:rsidRDefault="00153302" w:rsidP="00FC61A8">
      <w:r>
        <w:separator/>
      </w:r>
    </w:p>
  </w:endnote>
  <w:endnote w:type="continuationSeparator" w:id="0">
    <w:p w14:paraId="61BD0C05" w14:textId="77777777" w:rsidR="00153302" w:rsidRDefault="00153302" w:rsidP="00FC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E744" w14:textId="77777777" w:rsidR="00065330" w:rsidRDefault="00065330">
    <w:pPr>
      <w:pStyle w:val="Piedepgina"/>
    </w:pPr>
  </w:p>
  <w:p w14:paraId="0BF4DEFE" w14:textId="77777777" w:rsidR="00065330" w:rsidRDefault="000653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DB061" w14:textId="77777777" w:rsidR="00153302" w:rsidRDefault="00153302" w:rsidP="00FC61A8">
      <w:r>
        <w:separator/>
      </w:r>
    </w:p>
  </w:footnote>
  <w:footnote w:type="continuationSeparator" w:id="0">
    <w:p w14:paraId="1DE66BFC" w14:textId="77777777" w:rsidR="00153302" w:rsidRDefault="00153302" w:rsidP="00FC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C21BE" w14:textId="77777777" w:rsidR="00065330" w:rsidRPr="00E03F81" w:rsidRDefault="00065330">
    <w:pPr>
      <w:pStyle w:val="Encabezado"/>
      <w:rPr>
        <w:rStyle w:val="Nmerodepgina"/>
        <w:b/>
        <w:sz w:val="18"/>
        <w:szCs w:val="18"/>
      </w:rPr>
    </w:pPr>
    <w:r>
      <w:rPr>
        <w:b/>
        <w:sz w:val="20"/>
        <w:lang w:val="es-ES_tradnl"/>
      </w:rPr>
      <w:t xml:space="preserve">DECRETO  No.                                                        DE                                                                       </w:t>
    </w:r>
    <w:r w:rsidRPr="00E03F81">
      <w:rPr>
        <w:b/>
        <w:sz w:val="18"/>
        <w:szCs w:val="18"/>
        <w:lang w:val="es-ES_tradnl"/>
      </w:rPr>
      <w:t xml:space="preserve">Hoja No. </w:t>
    </w:r>
    <w:r w:rsidRPr="00E03F81">
      <w:rPr>
        <w:rStyle w:val="Nmerodepgina"/>
        <w:b/>
        <w:sz w:val="18"/>
        <w:szCs w:val="18"/>
      </w:rPr>
      <w:fldChar w:fldCharType="begin"/>
    </w:r>
    <w:r w:rsidRPr="00E03F81">
      <w:rPr>
        <w:rStyle w:val="Nmerodepgina"/>
        <w:b/>
        <w:sz w:val="18"/>
        <w:szCs w:val="18"/>
      </w:rPr>
      <w:instrText xml:space="preserve"> PAGE </w:instrText>
    </w:r>
    <w:r w:rsidRPr="00E03F81">
      <w:rPr>
        <w:rStyle w:val="Nmerodepgina"/>
        <w:b/>
        <w:sz w:val="18"/>
        <w:szCs w:val="18"/>
      </w:rPr>
      <w:fldChar w:fldCharType="separate"/>
    </w:r>
    <w:r w:rsidR="0044782A">
      <w:rPr>
        <w:rStyle w:val="Nmerodepgina"/>
        <w:b/>
        <w:noProof/>
        <w:sz w:val="18"/>
        <w:szCs w:val="18"/>
      </w:rPr>
      <w:t>2</w:t>
    </w:r>
    <w:r w:rsidRPr="00E03F81">
      <w:rPr>
        <w:rStyle w:val="Nmerodepgina"/>
        <w:b/>
        <w:sz w:val="18"/>
        <w:szCs w:val="18"/>
      </w:rPr>
      <w:fldChar w:fldCharType="end"/>
    </w:r>
    <w:r w:rsidR="00597696">
      <w:rPr>
        <w:rStyle w:val="Nmerodepgina"/>
        <w:b/>
        <w:sz w:val="18"/>
        <w:szCs w:val="18"/>
      </w:rPr>
      <w:t xml:space="preserve"> de 4</w:t>
    </w:r>
  </w:p>
  <w:p w14:paraId="1C07545C" w14:textId="77777777" w:rsidR="00065330" w:rsidRDefault="00065330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62B2AFFF" wp14:editId="7C16C411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353C0" id="Grupo 11" o:spid="_x0000_s1026" style="position:absolute;margin-left:-23.5pt;margin-top:2.55pt;width:468pt;height:795.05pt;z-index:251658752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" o:allowincell="f">
              <v:line id="Line 1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1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1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1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7DBF8A31" w14:textId="71160A7C" w:rsidR="00967DE0" w:rsidRPr="00967DE0" w:rsidRDefault="00065330" w:rsidP="00967DE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  <w:lang w:val="es-CO"/>
      </w:rPr>
      <w:t>Continuación del Decreto</w:t>
    </w:r>
    <w:proofErr w:type="gramStart"/>
    <w:r w:rsidR="00967DE0">
      <w:rPr>
        <w:rFonts w:ascii="Arial" w:hAnsi="Arial" w:cs="Arial"/>
        <w:sz w:val="18"/>
        <w:szCs w:val="18"/>
        <w:lang w:val="es-CO"/>
      </w:rPr>
      <w:t xml:space="preserve">: </w:t>
    </w:r>
    <w:r>
      <w:rPr>
        <w:rFonts w:ascii="Arial" w:hAnsi="Arial" w:cs="Arial"/>
        <w:sz w:val="18"/>
        <w:szCs w:val="18"/>
        <w:lang w:val="es-CO"/>
      </w:rPr>
      <w:t xml:space="preserve"> </w:t>
    </w:r>
    <w:r w:rsidRPr="00967DE0">
      <w:rPr>
        <w:rFonts w:ascii="Arial" w:hAnsi="Arial" w:cs="Arial"/>
        <w:b/>
        <w:sz w:val="20"/>
        <w:szCs w:val="20"/>
        <w:lang w:val="es-CO"/>
      </w:rPr>
      <w:t>“</w:t>
    </w:r>
    <w:proofErr w:type="gramEnd"/>
    <w:r w:rsidR="00967DE0" w:rsidRPr="00967DE0">
      <w:rPr>
        <w:rFonts w:ascii="Arial" w:hAnsi="Arial" w:cs="Arial"/>
        <w:b/>
        <w:sz w:val="20"/>
        <w:szCs w:val="20"/>
      </w:rPr>
      <w:t xml:space="preserve">Por el cual se reglamenta el artículo 26 de la Ley 1753 de 2015 y se modifica el Decreto Único Reglamentario del Sector Administrativo de Minas y Energía, 1073 de 2015, en relación con el régimen sancionatorio aplicable al sector hidrocarburos” </w:t>
    </w:r>
  </w:p>
  <w:p w14:paraId="7CEC3BD4" w14:textId="77777777" w:rsidR="00065330" w:rsidRPr="00775BF7" w:rsidRDefault="00065330" w:rsidP="00D855E8">
    <w:pPr>
      <w:pStyle w:val="Textoindependiente"/>
      <w:jc w:val="center"/>
      <w:rPr>
        <w:rFonts w:ascii="Arial" w:hAnsi="Arial" w:cs="Arial"/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B74EC" w14:textId="77777777" w:rsidR="00065330" w:rsidRDefault="00065330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06CB8BD" wp14:editId="35F7E82D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2E510" w14:textId="77777777" w:rsidR="00065330" w:rsidRDefault="00065330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586A3AB4" w14:textId="77777777" w:rsidR="00065330" w:rsidRDefault="00065330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190BA" w14:textId="77777777" w:rsidR="00065330" w:rsidRDefault="00065330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6CB8BD" id="Grupo 1" o:spid="_x0000_s1026" style="position:absolute;margin-left:-23.9pt;margin-top:14.8pt;width:468pt;height:791.2pt;z-index:-251657216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" o:allowincell="f">
              <v:group id="Group 2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4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5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6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7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0292E510" w14:textId="77777777" w:rsidR="00065330" w:rsidRDefault="00065330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586A3AB4" w14:textId="77777777" w:rsidR="00065330" w:rsidRDefault="00065330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002190BA" w14:textId="77777777" w:rsidR="00065330" w:rsidRDefault="00065330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4BC2"/>
    <w:multiLevelType w:val="hybridMultilevel"/>
    <w:tmpl w:val="04BE5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5A9F"/>
    <w:multiLevelType w:val="hybridMultilevel"/>
    <w:tmpl w:val="D40A09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967DB"/>
    <w:multiLevelType w:val="hybridMultilevel"/>
    <w:tmpl w:val="C5865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6E93"/>
    <w:multiLevelType w:val="hybridMultilevel"/>
    <w:tmpl w:val="9552FF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3D48"/>
    <w:multiLevelType w:val="hybridMultilevel"/>
    <w:tmpl w:val="C43834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A8"/>
    <w:rsid w:val="00026015"/>
    <w:rsid w:val="00047772"/>
    <w:rsid w:val="000567A2"/>
    <w:rsid w:val="00065330"/>
    <w:rsid w:val="000763B2"/>
    <w:rsid w:val="000767F0"/>
    <w:rsid w:val="00097FD3"/>
    <w:rsid w:val="000D7482"/>
    <w:rsid w:val="000E3DA6"/>
    <w:rsid w:val="000F3267"/>
    <w:rsid w:val="0010409B"/>
    <w:rsid w:val="00106EA3"/>
    <w:rsid w:val="00125E06"/>
    <w:rsid w:val="00130067"/>
    <w:rsid w:val="00132684"/>
    <w:rsid w:val="00151ECA"/>
    <w:rsid w:val="00153302"/>
    <w:rsid w:val="0015337C"/>
    <w:rsid w:val="0016742F"/>
    <w:rsid w:val="00172736"/>
    <w:rsid w:val="00173E2D"/>
    <w:rsid w:val="00196705"/>
    <w:rsid w:val="001A0280"/>
    <w:rsid w:val="001C23D6"/>
    <w:rsid w:val="001F5ABE"/>
    <w:rsid w:val="002177CD"/>
    <w:rsid w:val="0023600B"/>
    <w:rsid w:val="00264CEB"/>
    <w:rsid w:val="00266D2B"/>
    <w:rsid w:val="00267EF9"/>
    <w:rsid w:val="0028610B"/>
    <w:rsid w:val="002A197D"/>
    <w:rsid w:val="002A33E5"/>
    <w:rsid w:val="002B08FB"/>
    <w:rsid w:val="002D10E5"/>
    <w:rsid w:val="002E3204"/>
    <w:rsid w:val="002F0931"/>
    <w:rsid w:val="002F2549"/>
    <w:rsid w:val="0031795E"/>
    <w:rsid w:val="00331667"/>
    <w:rsid w:val="00360A89"/>
    <w:rsid w:val="00362E8E"/>
    <w:rsid w:val="00365416"/>
    <w:rsid w:val="003873FF"/>
    <w:rsid w:val="003879BB"/>
    <w:rsid w:val="003B27BA"/>
    <w:rsid w:val="003B44E1"/>
    <w:rsid w:val="003B742F"/>
    <w:rsid w:val="003C139A"/>
    <w:rsid w:val="003F1CF9"/>
    <w:rsid w:val="003F301F"/>
    <w:rsid w:val="003F3EED"/>
    <w:rsid w:val="00407FA6"/>
    <w:rsid w:val="004224A1"/>
    <w:rsid w:val="00431AB9"/>
    <w:rsid w:val="0043524B"/>
    <w:rsid w:val="004442C0"/>
    <w:rsid w:val="0044782A"/>
    <w:rsid w:val="0045176E"/>
    <w:rsid w:val="00452530"/>
    <w:rsid w:val="00467125"/>
    <w:rsid w:val="0048199A"/>
    <w:rsid w:val="0048614B"/>
    <w:rsid w:val="0048706F"/>
    <w:rsid w:val="004947D8"/>
    <w:rsid w:val="004C1C42"/>
    <w:rsid w:val="004C2790"/>
    <w:rsid w:val="004C42A0"/>
    <w:rsid w:val="00517213"/>
    <w:rsid w:val="005265CE"/>
    <w:rsid w:val="00540CC3"/>
    <w:rsid w:val="00541138"/>
    <w:rsid w:val="00544C4C"/>
    <w:rsid w:val="00546665"/>
    <w:rsid w:val="005518B7"/>
    <w:rsid w:val="005715B4"/>
    <w:rsid w:val="00571BFE"/>
    <w:rsid w:val="005800A1"/>
    <w:rsid w:val="00582B90"/>
    <w:rsid w:val="005973D4"/>
    <w:rsid w:val="00597696"/>
    <w:rsid w:val="005A2E96"/>
    <w:rsid w:val="005B0634"/>
    <w:rsid w:val="005B6F00"/>
    <w:rsid w:val="005E7F47"/>
    <w:rsid w:val="005F2265"/>
    <w:rsid w:val="005F6180"/>
    <w:rsid w:val="00603BAB"/>
    <w:rsid w:val="00613248"/>
    <w:rsid w:val="00617112"/>
    <w:rsid w:val="00627E36"/>
    <w:rsid w:val="00630D8A"/>
    <w:rsid w:val="00631233"/>
    <w:rsid w:val="00646A59"/>
    <w:rsid w:val="0065390D"/>
    <w:rsid w:val="00654B2A"/>
    <w:rsid w:val="00682071"/>
    <w:rsid w:val="006857A3"/>
    <w:rsid w:val="006C7A81"/>
    <w:rsid w:val="006E4F56"/>
    <w:rsid w:val="006E6B2C"/>
    <w:rsid w:val="006F33C5"/>
    <w:rsid w:val="006F5111"/>
    <w:rsid w:val="00711851"/>
    <w:rsid w:val="00736AA4"/>
    <w:rsid w:val="00744396"/>
    <w:rsid w:val="0074517A"/>
    <w:rsid w:val="007507C3"/>
    <w:rsid w:val="007512F7"/>
    <w:rsid w:val="0075761A"/>
    <w:rsid w:val="0075794E"/>
    <w:rsid w:val="007B2C50"/>
    <w:rsid w:val="007C38E9"/>
    <w:rsid w:val="008066F5"/>
    <w:rsid w:val="0081149C"/>
    <w:rsid w:val="00813DE7"/>
    <w:rsid w:val="00821F4C"/>
    <w:rsid w:val="00822EAA"/>
    <w:rsid w:val="008234C9"/>
    <w:rsid w:val="008237F1"/>
    <w:rsid w:val="00831F24"/>
    <w:rsid w:val="008364AF"/>
    <w:rsid w:val="0083702F"/>
    <w:rsid w:val="00837852"/>
    <w:rsid w:val="00850C81"/>
    <w:rsid w:val="00852161"/>
    <w:rsid w:val="00860069"/>
    <w:rsid w:val="00861674"/>
    <w:rsid w:val="00866046"/>
    <w:rsid w:val="00883834"/>
    <w:rsid w:val="0088688D"/>
    <w:rsid w:val="00887D0E"/>
    <w:rsid w:val="008A6A7D"/>
    <w:rsid w:val="008B7CEC"/>
    <w:rsid w:val="008C4385"/>
    <w:rsid w:val="008C7190"/>
    <w:rsid w:val="008D2D55"/>
    <w:rsid w:val="00901F9E"/>
    <w:rsid w:val="009204EF"/>
    <w:rsid w:val="009248EE"/>
    <w:rsid w:val="0092556F"/>
    <w:rsid w:val="009269C2"/>
    <w:rsid w:val="0094490B"/>
    <w:rsid w:val="009618F0"/>
    <w:rsid w:val="00961BD0"/>
    <w:rsid w:val="00967DE0"/>
    <w:rsid w:val="00983253"/>
    <w:rsid w:val="00983A67"/>
    <w:rsid w:val="009A14D7"/>
    <w:rsid w:val="009A49F9"/>
    <w:rsid w:val="009A66AD"/>
    <w:rsid w:val="009B6388"/>
    <w:rsid w:val="009B78BF"/>
    <w:rsid w:val="009C1742"/>
    <w:rsid w:val="009C2F5F"/>
    <w:rsid w:val="009C48B3"/>
    <w:rsid w:val="009C5ED9"/>
    <w:rsid w:val="009D0190"/>
    <w:rsid w:val="009D19C9"/>
    <w:rsid w:val="009D2560"/>
    <w:rsid w:val="009D442E"/>
    <w:rsid w:val="009F281F"/>
    <w:rsid w:val="009F2FE2"/>
    <w:rsid w:val="009F3B4F"/>
    <w:rsid w:val="009F7BE9"/>
    <w:rsid w:val="00A16727"/>
    <w:rsid w:val="00A17D1D"/>
    <w:rsid w:val="00A50DDF"/>
    <w:rsid w:val="00A5211A"/>
    <w:rsid w:val="00A53DEB"/>
    <w:rsid w:val="00A605D5"/>
    <w:rsid w:val="00A64397"/>
    <w:rsid w:val="00A73CA0"/>
    <w:rsid w:val="00A73DA5"/>
    <w:rsid w:val="00A95C7D"/>
    <w:rsid w:val="00A95D7D"/>
    <w:rsid w:val="00AA2763"/>
    <w:rsid w:val="00AA3259"/>
    <w:rsid w:val="00AA705F"/>
    <w:rsid w:val="00AB4B84"/>
    <w:rsid w:val="00AB6DB8"/>
    <w:rsid w:val="00AC2ADD"/>
    <w:rsid w:val="00AC4DF2"/>
    <w:rsid w:val="00AD5EB9"/>
    <w:rsid w:val="00AE158E"/>
    <w:rsid w:val="00B16419"/>
    <w:rsid w:val="00B16E2C"/>
    <w:rsid w:val="00B202F3"/>
    <w:rsid w:val="00B53B08"/>
    <w:rsid w:val="00B569C4"/>
    <w:rsid w:val="00B67184"/>
    <w:rsid w:val="00B845BB"/>
    <w:rsid w:val="00B91A3D"/>
    <w:rsid w:val="00B93CC6"/>
    <w:rsid w:val="00BA2219"/>
    <w:rsid w:val="00BA5D8F"/>
    <w:rsid w:val="00BB0197"/>
    <w:rsid w:val="00BB601A"/>
    <w:rsid w:val="00BD2707"/>
    <w:rsid w:val="00BD5F80"/>
    <w:rsid w:val="00BF0D81"/>
    <w:rsid w:val="00C14E16"/>
    <w:rsid w:val="00C20DDA"/>
    <w:rsid w:val="00C31C23"/>
    <w:rsid w:val="00C32A66"/>
    <w:rsid w:val="00C55D20"/>
    <w:rsid w:val="00C567B0"/>
    <w:rsid w:val="00C5786F"/>
    <w:rsid w:val="00C74E20"/>
    <w:rsid w:val="00C75F93"/>
    <w:rsid w:val="00C95ABB"/>
    <w:rsid w:val="00CB1B33"/>
    <w:rsid w:val="00CB288E"/>
    <w:rsid w:val="00CC3AFC"/>
    <w:rsid w:val="00CD5060"/>
    <w:rsid w:val="00CF1570"/>
    <w:rsid w:val="00D00CDD"/>
    <w:rsid w:val="00D028E1"/>
    <w:rsid w:val="00D062C3"/>
    <w:rsid w:val="00D115DC"/>
    <w:rsid w:val="00D2663B"/>
    <w:rsid w:val="00D57BF9"/>
    <w:rsid w:val="00D62460"/>
    <w:rsid w:val="00D72D31"/>
    <w:rsid w:val="00D75B3F"/>
    <w:rsid w:val="00D833DF"/>
    <w:rsid w:val="00D855E8"/>
    <w:rsid w:val="00DA0E35"/>
    <w:rsid w:val="00DA32A5"/>
    <w:rsid w:val="00DA60AF"/>
    <w:rsid w:val="00DB6035"/>
    <w:rsid w:val="00DD333D"/>
    <w:rsid w:val="00DD50D4"/>
    <w:rsid w:val="00DE29AA"/>
    <w:rsid w:val="00DE517D"/>
    <w:rsid w:val="00DF5251"/>
    <w:rsid w:val="00DF6DAB"/>
    <w:rsid w:val="00DF71B4"/>
    <w:rsid w:val="00E00F9E"/>
    <w:rsid w:val="00E021DF"/>
    <w:rsid w:val="00E0657C"/>
    <w:rsid w:val="00E12B20"/>
    <w:rsid w:val="00E13423"/>
    <w:rsid w:val="00E1567C"/>
    <w:rsid w:val="00E24CD3"/>
    <w:rsid w:val="00E35E8C"/>
    <w:rsid w:val="00E4620D"/>
    <w:rsid w:val="00E60922"/>
    <w:rsid w:val="00E67BEC"/>
    <w:rsid w:val="00E854A5"/>
    <w:rsid w:val="00E96C88"/>
    <w:rsid w:val="00EA2B73"/>
    <w:rsid w:val="00EA5E47"/>
    <w:rsid w:val="00EA664F"/>
    <w:rsid w:val="00EA77C3"/>
    <w:rsid w:val="00EE2920"/>
    <w:rsid w:val="00EF784D"/>
    <w:rsid w:val="00F0269A"/>
    <w:rsid w:val="00F06EAF"/>
    <w:rsid w:val="00F1209B"/>
    <w:rsid w:val="00F647BD"/>
    <w:rsid w:val="00F94077"/>
    <w:rsid w:val="00FB3411"/>
    <w:rsid w:val="00FB5123"/>
    <w:rsid w:val="00FC61A8"/>
    <w:rsid w:val="00FC796D"/>
    <w:rsid w:val="00FD0FC2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FCD5D"/>
  <w15:docId w15:val="{42D9B37B-8D2F-4CA3-8B59-C44D7831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A8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61A8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2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61A8"/>
    <w:rPr>
      <w:rFonts w:ascii="Arial" w:eastAsia="MS Mincho" w:hAnsi="Arial" w:cs="Times New Roman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FC61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C61A8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C61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C61A8"/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C61A8"/>
  </w:style>
  <w:style w:type="paragraph" w:styleId="Textoindependiente">
    <w:name w:val="Body Text"/>
    <w:basedOn w:val="Normal"/>
    <w:link w:val="TextoindependienteCar"/>
    <w:rsid w:val="00FC61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C61A8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C61A8"/>
    <w:pPr>
      <w:ind w:left="708"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C61A8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customStyle="1" w:styleId="Default">
    <w:name w:val="Default"/>
    <w:rsid w:val="00FC61A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FC61A8"/>
    <w:rPr>
      <w:rFonts w:ascii="Arial" w:eastAsia="Arial" w:hAnsi="Arial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61A8"/>
    <w:rPr>
      <w:rFonts w:ascii="Arial" w:eastAsia="Arial" w:hAnsi="Arial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FC61A8"/>
    <w:rPr>
      <w:vertAlign w:val="superscript"/>
    </w:rPr>
  </w:style>
  <w:style w:type="paragraph" w:customStyle="1" w:styleId="CM105">
    <w:name w:val="CM105"/>
    <w:basedOn w:val="Normal"/>
    <w:next w:val="Normal"/>
    <w:uiPriority w:val="99"/>
    <w:rsid w:val="00FC61A8"/>
    <w:pPr>
      <w:autoSpaceDE w:val="0"/>
      <w:autoSpaceDN w:val="0"/>
      <w:adjustRightInd w:val="0"/>
    </w:pPr>
    <w:rPr>
      <w:rFonts w:ascii="Arial" w:eastAsia="Batang" w:hAnsi="Arial" w:cs="Arial"/>
      <w:lang w:val="es-CO" w:eastAsia="en-US"/>
    </w:rPr>
  </w:style>
  <w:style w:type="character" w:customStyle="1" w:styleId="apple-converted-space">
    <w:name w:val="apple-converted-space"/>
    <w:basedOn w:val="Fuentedeprrafopredeter"/>
    <w:rsid w:val="00822EAA"/>
  </w:style>
  <w:style w:type="character" w:styleId="Hipervnculo">
    <w:name w:val="Hyperlink"/>
    <w:basedOn w:val="Fuentedeprrafopredeter"/>
    <w:uiPriority w:val="99"/>
    <w:semiHidden/>
    <w:unhideWhenUsed/>
    <w:rsid w:val="00822EA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00C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0CDD"/>
    <w:rPr>
      <w:rFonts w:ascii="Arial Narrow" w:eastAsia="MS Mincho" w:hAnsi="Arial Narrow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C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CDD"/>
    <w:rPr>
      <w:rFonts w:ascii="Arial Narrow" w:eastAsia="MS Mincho" w:hAnsi="Arial Narrow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C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CDD"/>
    <w:rPr>
      <w:rFonts w:ascii="Tahoma" w:eastAsia="MS Mincho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F32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customStyle="1" w:styleId="NormalLatinaArial">
    <w:name w:val="Normal + (Latina) Arial"/>
    <w:aliases w:val="Justificado + 10 pt,Negrita + 10 pt,Negrita + Comprim..."/>
    <w:basedOn w:val="Normal"/>
    <w:link w:val="NormalLatinaArialCar"/>
    <w:rsid w:val="000F3267"/>
    <w:pPr>
      <w:shd w:val="clear" w:color="auto" w:fill="FFFFFF"/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NormalLatinaArialCar">
    <w:name w:val="Normal + (Latina) Arial Car"/>
    <w:aliases w:val="Justificado + 10 pt Car,Negrita + 10 pt Car,Negrita + Comprim... Car Car"/>
    <w:link w:val="NormalLatinaArial"/>
    <w:rsid w:val="000F3267"/>
    <w:rPr>
      <w:rFonts w:ascii="Arial" w:eastAsia="Times New Roman" w:hAnsi="Arial" w:cs="Arial"/>
      <w:color w:val="000000"/>
      <w:shd w:val="clear" w:color="auto" w:fill="FFFFFF"/>
      <w:lang w:val="es-ES" w:eastAsia="es-ES"/>
    </w:rPr>
  </w:style>
  <w:style w:type="table" w:styleId="Tablaconcuadrcula">
    <w:name w:val="Table Grid"/>
    <w:basedOn w:val="Tablanormal"/>
    <w:uiPriority w:val="39"/>
    <w:rsid w:val="007B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A197D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3E49-ED42-4CAE-BF62-552C403C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Herrera Bermudez</dc:creator>
  <cp:lastModifiedBy>Alejandra Nohemi Rodriguez Higuera</cp:lastModifiedBy>
  <cp:revision>2</cp:revision>
  <cp:lastPrinted>2015-10-13T18:08:00Z</cp:lastPrinted>
  <dcterms:created xsi:type="dcterms:W3CDTF">2015-12-30T20:09:00Z</dcterms:created>
  <dcterms:modified xsi:type="dcterms:W3CDTF">2015-12-30T20:09:00Z</dcterms:modified>
</cp:coreProperties>
</file>