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9DC6" w14:textId="78E29530" w:rsidR="00462483" w:rsidRDefault="00462483" w:rsidP="00462483">
      <w:pPr>
        <w:jc w:val="center"/>
        <w:rPr>
          <w:rFonts w:ascii="Work Sans" w:hAnsi="Work Sans"/>
          <w:b/>
          <w:bCs/>
          <w:sz w:val="36"/>
          <w:lang w:val="es-ES"/>
        </w:rPr>
      </w:pPr>
      <w:bookmarkStart w:id="0" w:name="_GoBack"/>
      <w:bookmarkEnd w:id="0"/>
    </w:p>
    <w:p w14:paraId="278251F8" w14:textId="77777777" w:rsidR="00856A4A" w:rsidRDefault="00856A4A" w:rsidP="00462483">
      <w:pPr>
        <w:jc w:val="center"/>
        <w:rPr>
          <w:rFonts w:ascii="Work Sans" w:hAnsi="Work Sans"/>
          <w:b/>
          <w:bCs/>
          <w:sz w:val="36"/>
          <w:lang w:val="es-ES"/>
        </w:rPr>
      </w:pPr>
    </w:p>
    <w:p w14:paraId="4979B462" w14:textId="77777777" w:rsidR="00462483" w:rsidRDefault="00462483" w:rsidP="00462483">
      <w:pPr>
        <w:jc w:val="center"/>
        <w:rPr>
          <w:rFonts w:ascii="Work Sans" w:hAnsi="Work Sans"/>
          <w:b/>
          <w:bCs/>
          <w:sz w:val="36"/>
          <w:lang w:val="es-ES"/>
        </w:rPr>
      </w:pPr>
    </w:p>
    <w:p w14:paraId="5D09EC64" w14:textId="77777777" w:rsidR="00BD2D4C" w:rsidRDefault="00BD2D4C" w:rsidP="00462483">
      <w:pPr>
        <w:jc w:val="center"/>
        <w:rPr>
          <w:rFonts w:ascii="Work Sans" w:hAnsi="Work Sans"/>
          <w:b/>
          <w:bCs/>
          <w:sz w:val="36"/>
          <w:lang w:val="es-ES"/>
        </w:rPr>
      </w:pPr>
    </w:p>
    <w:p w14:paraId="60BE9B88" w14:textId="77777777" w:rsidR="00462483" w:rsidRDefault="00462483" w:rsidP="00462483">
      <w:pPr>
        <w:jc w:val="center"/>
        <w:rPr>
          <w:rFonts w:ascii="Work Sans" w:hAnsi="Work Sans"/>
          <w:b/>
          <w:bCs/>
          <w:sz w:val="36"/>
          <w:lang w:val="es-ES"/>
        </w:rPr>
      </w:pPr>
      <w:r w:rsidRPr="00C04DE2">
        <w:rPr>
          <w:rFonts w:ascii="Work Sans" w:hAnsi="Work Sans"/>
          <w:b/>
          <w:bCs/>
          <w:sz w:val="36"/>
          <w:lang w:val="es-ES"/>
        </w:rPr>
        <w:t xml:space="preserve">PLAN </w:t>
      </w:r>
      <w:r>
        <w:rPr>
          <w:rFonts w:ascii="Work Sans" w:hAnsi="Work Sans"/>
          <w:b/>
          <w:bCs/>
          <w:sz w:val="36"/>
          <w:lang w:val="es-ES"/>
        </w:rPr>
        <w:t>DE PREVISIÓN MINISTERIO DE MINAS Y ENERGIA</w:t>
      </w:r>
      <w:r w:rsidRPr="00C04DE2">
        <w:rPr>
          <w:rFonts w:ascii="Work Sans" w:hAnsi="Work Sans"/>
          <w:b/>
          <w:bCs/>
          <w:sz w:val="36"/>
          <w:lang w:val="es-ES"/>
        </w:rPr>
        <w:t xml:space="preserve"> </w:t>
      </w:r>
    </w:p>
    <w:p w14:paraId="0B619D21" w14:textId="77777777" w:rsidR="00BD2D4C" w:rsidRDefault="00BD2D4C" w:rsidP="00462483">
      <w:pPr>
        <w:jc w:val="center"/>
        <w:rPr>
          <w:rFonts w:ascii="Work Sans" w:hAnsi="Work Sans"/>
          <w:b/>
          <w:bCs/>
          <w:sz w:val="36"/>
          <w:lang w:val="es-ES"/>
        </w:rPr>
      </w:pPr>
    </w:p>
    <w:p w14:paraId="3AD5C3F8" w14:textId="2B651AEF" w:rsidR="00462483" w:rsidRPr="00C04DE2" w:rsidRDefault="00412118" w:rsidP="00462483">
      <w:pPr>
        <w:jc w:val="center"/>
        <w:rPr>
          <w:rFonts w:ascii="Work Sans" w:hAnsi="Work Sans"/>
          <w:b/>
          <w:bCs/>
          <w:sz w:val="36"/>
          <w:lang w:val="es-ES"/>
        </w:rPr>
      </w:pPr>
      <w:r>
        <w:rPr>
          <w:rFonts w:ascii="Work Sans" w:hAnsi="Work Sans"/>
          <w:b/>
          <w:bCs/>
          <w:sz w:val="36"/>
          <w:lang w:val="es-ES"/>
        </w:rPr>
        <w:t>VIGENCIA 202</w:t>
      </w:r>
      <w:r w:rsidR="00741542">
        <w:rPr>
          <w:rFonts w:ascii="Work Sans" w:hAnsi="Work Sans"/>
          <w:b/>
          <w:bCs/>
          <w:sz w:val="36"/>
          <w:lang w:val="es-ES"/>
        </w:rPr>
        <w:t>3</w:t>
      </w:r>
    </w:p>
    <w:p w14:paraId="35CBD7C9" w14:textId="77777777" w:rsidR="00462483" w:rsidRPr="00C04DE2" w:rsidRDefault="00462483" w:rsidP="00462483">
      <w:pPr>
        <w:jc w:val="center"/>
        <w:rPr>
          <w:rFonts w:ascii="Work Sans" w:hAnsi="Work Sans"/>
          <w:b/>
          <w:bCs/>
          <w:sz w:val="36"/>
          <w:lang w:val="es-ES"/>
        </w:rPr>
      </w:pPr>
    </w:p>
    <w:p w14:paraId="682219ED" w14:textId="77777777" w:rsidR="00462483" w:rsidRPr="00C04DE2" w:rsidRDefault="00462483" w:rsidP="00462483">
      <w:pPr>
        <w:jc w:val="center"/>
        <w:rPr>
          <w:rFonts w:ascii="Work Sans" w:hAnsi="Work Sans"/>
          <w:b/>
          <w:bCs/>
          <w:sz w:val="36"/>
          <w:lang w:val="es-ES"/>
        </w:rPr>
      </w:pPr>
    </w:p>
    <w:p w14:paraId="7F49861D" w14:textId="77777777" w:rsidR="00462483" w:rsidRPr="00C04DE2" w:rsidRDefault="00462483" w:rsidP="00462483">
      <w:pPr>
        <w:jc w:val="center"/>
        <w:rPr>
          <w:rFonts w:ascii="Work Sans" w:hAnsi="Work Sans"/>
          <w:b/>
          <w:bCs/>
          <w:sz w:val="36"/>
          <w:lang w:val="es-ES"/>
        </w:rPr>
      </w:pPr>
    </w:p>
    <w:p w14:paraId="42AB11C1" w14:textId="77777777" w:rsidR="00462483" w:rsidRPr="00C04DE2" w:rsidRDefault="00462483" w:rsidP="00462483">
      <w:pPr>
        <w:jc w:val="center"/>
        <w:rPr>
          <w:rFonts w:ascii="Work Sans" w:hAnsi="Work Sans"/>
          <w:b/>
          <w:bCs/>
          <w:sz w:val="36"/>
          <w:lang w:val="es-ES"/>
        </w:rPr>
      </w:pPr>
    </w:p>
    <w:p w14:paraId="37D4DF79" w14:textId="77777777" w:rsidR="00462483" w:rsidRPr="00D57A1D" w:rsidRDefault="00462483" w:rsidP="00462483">
      <w:pPr>
        <w:shd w:val="clear" w:color="auto" w:fill="FFFFFF"/>
        <w:spacing w:after="0" w:line="235" w:lineRule="atLeast"/>
        <w:jc w:val="center"/>
        <w:rPr>
          <w:rFonts w:ascii="Calibri" w:eastAsia="Times New Roman" w:hAnsi="Calibri" w:cs="Calibri"/>
          <w:color w:val="222222"/>
          <w:lang w:eastAsia="es-CO"/>
        </w:rPr>
      </w:pPr>
      <w:r>
        <w:rPr>
          <w:rFonts w:ascii="Work Sans" w:eastAsia="Times New Roman" w:hAnsi="Work Sans" w:cs="Calibri"/>
          <w:b/>
          <w:bCs/>
          <w:i/>
          <w:iCs/>
          <w:color w:val="222222"/>
          <w:sz w:val="26"/>
          <w:szCs w:val="26"/>
          <w:lang w:eastAsia="es-CO"/>
        </w:rPr>
        <w:t>“</w:t>
      </w:r>
      <w:r w:rsidR="00C00687">
        <w:rPr>
          <w:rFonts w:ascii="Work Sans" w:eastAsia="Times New Roman" w:hAnsi="Work Sans" w:cs="Calibri"/>
          <w:b/>
          <w:bCs/>
          <w:i/>
          <w:iCs/>
          <w:color w:val="222222"/>
          <w:sz w:val="26"/>
          <w:szCs w:val="26"/>
          <w:lang w:eastAsia="es-CO"/>
        </w:rPr>
        <w:t>Somos una mina de</w:t>
      </w:r>
      <w:r w:rsidRPr="00D57A1D">
        <w:rPr>
          <w:rFonts w:ascii="Work Sans" w:eastAsia="Times New Roman" w:hAnsi="Work Sans" w:cs="Calibri"/>
          <w:b/>
          <w:bCs/>
          <w:i/>
          <w:iCs/>
          <w:color w:val="222222"/>
          <w:sz w:val="26"/>
          <w:szCs w:val="26"/>
          <w:lang w:eastAsia="es-CO"/>
        </w:rPr>
        <w:t xml:space="preserve"> energía que impulsa el progreso del país y transforma vidas</w:t>
      </w:r>
      <w:r>
        <w:rPr>
          <w:rFonts w:ascii="Work Sans" w:eastAsia="Times New Roman" w:hAnsi="Work Sans" w:cs="Calibri"/>
          <w:b/>
          <w:bCs/>
          <w:i/>
          <w:iCs/>
          <w:color w:val="222222"/>
          <w:sz w:val="26"/>
          <w:szCs w:val="26"/>
          <w:lang w:eastAsia="es-CO"/>
        </w:rPr>
        <w:t>”</w:t>
      </w:r>
    </w:p>
    <w:p w14:paraId="7C8DEDEF" w14:textId="77777777" w:rsidR="00462483" w:rsidRPr="00C04DE2" w:rsidRDefault="00462483" w:rsidP="00462483">
      <w:pPr>
        <w:jc w:val="center"/>
        <w:rPr>
          <w:rFonts w:ascii="Work Sans" w:hAnsi="Work Sans"/>
          <w:b/>
          <w:bCs/>
          <w:sz w:val="36"/>
          <w:lang w:val="es-ES"/>
        </w:rPr>
      </w:pPr>
    </w:p>
    <w:p w14:paraId="6BEDE6E1" w14:textId="77777777" w:rsidR="00462483" w:rsidRPr="00C04DE2" w:rsidRDefault="00462483" w:rsidP="00462483">
      <w:pPr>
        <w:jc w:val="center"/>
        <w:rPr>
          <w:rFonts w:ascii="Work Sans" w:hAnsi="Work Sans"/>
          <w:b/>
          <w:bCs/>
          <w:sz w:val="36"/>
          <w:lang w:val="es-ES"/>
        </w:rPr>
      </w:pPr>
    </w:p>
    <w:p w14:paraId="20BF25B9" w14:textId="77777777" w:rsidR="00462483" w:rsidRPr="00C04DE2" w:rsidRDefault="00462483" w:rsidP="00462483">
      <w:pPr>
        <w:jc w:val="center"/>
        <w:rPr>
          <w:rFonts w:ascii="Work Sans" w:hAnsi="Work Sans"/>
          <w:b/>
          <w:bCs/>
          <w:sz w:val="36"/>
          <w:lang w:val="es-ES"/>
        </w:rPr>
      </w:pPr>
    </w:p>
    <w:p w14:paraId="6016F7E8" w14:textId="77777777" w:rsidR="00462483" w:rsidRPr="00C04DE2" w:rsidRDefault="00462483" w:rsidP="00462483">
      <w:pPr>
        <w:jc w:val="center"/>
        <w:rPr>
          <w:rFonts w:ascii="Work Sans" w:hAnsi="Work Sans"/>
          <w:b/>
          <w:bCs/>
          <w:sz w:val="36"/>
          <w:lang w:val="es-ES"/>
        </w:rPr>
      </w:pPr>
    </w:p>
    <w:p w14:paraId="6C3166FB" w14:textId="51951813" w:rsidR="00462483" w:rsidRPr="00C04DE2" w:rsidRDefault="003101BC" w:rsidP="00462483">
      <w:pPr>
        <w:jc w:val="center"/>
        <w:rPr>
          <w:rFonts w:ascii="Work Sans" w:hAnsi="Work Sans"/>
          <w:b/>
          <w:bCs/>
          <w:sz w:val="36"/>
          <w:lang w:val="es-ES"/>
        </w:rPr>
      </w:pPr>
      <w:r>
        <w:rPr>
          <w:rFonts w:ascii="Work Sans" w:hAnsi="Work Sans"/>
          <w:b/>
          <w:bCs/>
          <w:sz w:val="36"/>
          <w:lang w:val="es-ES"/>
        </w:rPr>
        <w:t>ENERO DE 202</w:t>
      </w:r>
      <w:r w:rsidR="00741542">
        <w:rPr>
          <w:rFonts w:ascii="Work Sans" w:hAnsi="Work Sans"/>
          <w:b/>
          <w:bCs/>
          <w:sz w:val="36"/>
          <w:lang w:val="es-ES"/>
        </w:rPr>
        <w:t>3</w:t>
      </w:r>
    </w:p>
    <w:p w14:paraId="3E489402" w14:textId="77777777" w:rsidR="00BF453C" w:rsidRPr="00800A43" w:rsidRDefault="00462483" w:rsidP="00462483">
      <w:pPr>
        <w:jc w:val="both"/>
        <w:rPr>
          <w:rFonts w:ascii="Arial" w:hAnsi="Arial" w:cs="Arial"/>
          <w:sz w:val="24"/>
          <w:szCs w:val="24"/>
        </w:rPr>
      </w:pPr>
      <w:r w:rsidRPr="00C04DE2">
        <w:rPr>
          <w:rFonts w:ascii="Work Sans" w:hAnsi="Work Sans"/>
          <w:sz w:val="36"/>
        </w:rPr>
        <w:br w:type="page"/>
      </w:r>
    </w:p>
    <w:p w14:paraId="4B7A0696" w14:textId="77777777" w:rsidR="00D73FB3" w:rsidRPr="004755EE" w:rsidRDefault="00D73FB3" w:rsidP="00D73FB3">
      <w:pPr>
        <w:keepNext/>
        <w:jc w:val="center"/>
        <w:outlineLvl w:val="0"/>
        <w:rPr>
          <w:rFonts w:ascii="Work Sans" w:hAnsi="Work Sans" w:cs="Arial"/>
          <w:b/>
          <w:bCs/>
          <w:sz w:val="24"/>
          <w:szCs w:val="24"/>
          <w:lang w:val="es-MX"/>
        </w:rPr>
      </w:pPr>
      <w:r w:rsidRPr="004755EE">
        <w:rPr>
          <w:rFonts w:ascii="Work Sans" w:hAnsi="Work Sans" w:cs="Arial"/>
          <w:b/>
          <w:sz w:val="24"/>
          <w:szCs w:val="24"/>
          <w:lang w:val="es-MX"/>
        </w:rPr>
        <w:lastRenderedPageBreak/>
        <w:t>INTRODUCCIÓN</w:t>
      </w:r>
    </w:p>
    <w:p w14:paraId="0BC2F011" w14:textId="67E37168" w:rsidR="00731FEC" w:rsidRPr="00BD2D4C" w:rsidRDefault="00800A43" w:rsidP="00D73FB3">
      <w:pPr>
        <w:jc w:val="both"/>
        <w:rPr>
          <w:rFonts w:ascii="Work Sans" w:eastAsia="Arial Unicode MS" w:hAnsi="Work Sans" w:cs="Arial"/>
          <w:color w:val="000000"/>
          <w:lang w:eastAsia="es-CO"/>
        </w:rPr>
      </w:pPr>
      <w:r w:rsidRPr="00BD2D4C">
        <w:rPr>
          <w:rFonts w:ascii="Work Sans" w:eastAsia="Arial Unicode MS" w:hAnsi="Work Sans" w:cs="Arial"/>
          <w:color w:val="000000"/>
          <w:lang w:eastAsia="es-CO"/>
        </w:rPr>
        <w:t>Armonizando la formulación del Pl</w:t>
      </w:r>
      <w:r w:rsidR="003D312D" w:rsidRPr="00BD2D4C">
        <w:rPr>
          <w:rFonts w:ascii="Work Sans" w:eastAsia="Arial Unicode MS" w:hAnsi="Work Sans" w:cs="Arial"/>
          <w:color w:val="000000"/>
          <w:lang w:eastAsia="es-CO"/>
        </w:rPr>
        <w:t>a</w:t>
      </w:r>
      <w:r w:rsidRPr="00BD2D4C">
        <w:rPr>
          <w:rFonts w:ascii="Work Sans" w:eastAsia="Arial Unicode MS" w:hAnsi="Work Sans" w:cs="Arial"/>
          <w:color w:val="000000"/>
          <w:lang w:eastAsia="es-CO"/>
        </w:rPr>
        <w:t xml:space="preserve">n </w:t>
      </w:r>
      <w:r w:rsidR="00B74FC1" w:rsidRPr="00BD2D4C">
        <w:rPr>
          <w:rFonts w:ascii="Work Sans" w:eastAsia="Arial Unicode MS" w:hAnsi="Work Sans" w:cs="Arial"/>
          <w:color w:val="000000"/>
          <w:lang w:eastAsia="es-CO"/>
        </w:rPr>
        <w:t>estratégico</w:t>
      </w:r>
      <w:r w:rsidRPr="00BD2D4C">
        <w:rPr>
          <w:rFonts w:ascii="Work Sans" w:eastAsia="Arial Unicode MS" w:hAnsi="Work Sans" w:cs="Arial"/>
          <w:color w:val="000000"/>
          <w:lang w:eastAsia="es-CO"/>
        </w:rPr>
        <w:t xml:space="preserve"> de Talento Humano con los lineamientos del Modelo Integrado de</w:t>
      </w:r>
      <w:r w:rsidR="003D312D" w:rsidRPr="00BD2D4C">
        <w:rPr>
          <w:rFonts w:ascii="Work Sans" w:eastAsia="Arial Unicode MS" w:hAnsi="Work Sans" w:cs="Arial"/>
          <w:color w:val="000000"/>
          <w:lang w:eastAsia="es-CO"/>
        </w:rPr>
        <w:t xml:space="preserve"> Planeación y </w:t>
      </w:r>
      <w:r w:rsidRPr="00BD2D4C">
        <w:rPr>
          <w:rFonts w:ascii="Work Sans" w:eastAsia="Arial Unicode MS" w:hAnsi="Work Sans" w:cs="Arial"/>
          <w:color w:val="000000"/>
          <w:lang w:eastAsia="es-CO"/>
        </w:rPr>
        <w:t xml:space="preserve"> Gestió</w:t>
      </w:r>
      <w:r w:rsidR="003D312D" w:rsidRPr="00BD2D4C">
        <w:rPr>
          <w:rFonts w:ascii="Work Sans" w:eastAsia="Arial Unicode MS" w:hAnsi="Work Sans" w:cs="Arial"/>
          <w:color w:val="000000"/>
          <w:lang w:eastAsia="es-CO"/>
        </w:rPr>
        <w:t>n, MIPG, conforme a lo</w:t>
      </w:r>
      <w:r w:rsidR="00731FEC" w:rsidRPr="00BD2D4C">
        <w:rPr>
          <w:rFonts w:ascii="Work Sans" w:eastAsia="Arial Unicode MS" w:hAnsi="Work Sans" w:cs="Arial"/>
          <w:color w:val="000000"/>
          <w:lang w:eastAsia="es-CO"/>
        </w:rPr>
        <w:t xml:space="preserve"> </w:t>
      </w:r>
      <w:r w:rsidR="003D312D" w:rsidRPr="00BD2D4C">
        <w:rPr>
          <w:rFonts w:ascii="Work Sans" w:eastAsia="Arial Unicode MS" w:hAnsi="Work Sans" w:cs="Arial"/>
          <w:color w:val="000000"/>
          <w:lang w:eastAsia="es-CO"/>
        </w:rPr>
        <w:t>establecido por el Decreto 1499 de 2017, como marco de referencia para dirigir, planear, ejecutar, hacer seguimiento, evaluar y controlar la gestión de las entidades y organismos públicos,</w:t>
      </w:r>
      <w:r w:rsidR="00E73ABB" w:rsidRPr="00BD2D4C">
        <w:rPr>
          <w:rFonts w:ascii="Work Sans" w:eastAsia="Arial Unicode MS" w:hAnsi="Work Sans" w:cs="Arial"/>
          <w:color w:val="000000"/>
          <w:lang w:eastAsia="es-CO"/>
        </w:rPr>
        <w:t xml:space="preserve"> y de conformidad con lo </w:t>
      </w:r>
      <w:r w:rsidR="00B74FC1" w:rsidRPr="00BD2D4C">
        <w:rPr>
          <w:rFonts w:ascii="Work Sans" w:eastAsia="Arial Unicode MS" w:hAnsi="Work Sans" w:cs="Arial"/>
          <w:color w:val="000000"/>
          <w:lang w:eastAsia="es-CO"/>
        </w:rPr>
        <w:t>dispuesto</w:t>
      </w:r>
      <w:r w:rsidR="00E73ABB" w:rsidRPr="00BD2D4C">
        <w:rPr>
          <w:rFonts w:ascii="Work Sans" w:eastAsia="Arial Unicode MS" w:hAnsi="Work Sans" w:cs="Arial"/>
          <w:color w:val="000000"/>
          <w:lang w:eastAsia="es-CO"/>
        </w:rPr>
        <w:t xml:space="preserve"> en el Decreto 1083 de 2015</w:t>
      </w:r>
      <w:r w:rsidR="00731FEC" w:rsidRPr="00BD2D4C">
        <w:rPr>
          <w:rFonts w:ascii="Work Sans" w:eastAsia="Arial Unicode MS" w:hAnsi="Work Sans" w:cs="Arial"/>
          <w:color w:val="000000"/>
          <w:lang w:eastAsia="es-CO"/>
        </w:rPr>
        <w:t>, modificado por el</w:t>
      </w:r>
      <w:r w:rsidR="003D312D" w:rsidRPr="00BD2D4C">
        <w:rPr>
          <w:rFonts w:ascii="Work Sans" w:eastAsia="Arial Unicode MS" w:hAnsi="Work Sans" w:cs="Arial"/>
          <w:color w:val="000000"/>
          <w:lang w:eastAsia="es-CO"/>
        </w:rPr>
        <w:t xml:space="preserve"> Decreto 6</w:t>
      </w:r>
      <w:r w:rsidR="00731FEC" w:rsidRPr="00BD2D4C">
        <w:rPr>
          <w:rFonts w:ascii="Work Sans" w:eastAsia="Arial Unicode MS" w:hAnsi="Work Sans" w:cs="Arial"/>
          <w:color w:val="000000"/>
          <w:lang w:eastAsia="es-CO"/>
        </w:rPr>
        <w:t>48</w:t>
      </w:r>
      <w:r w:rsidR="003D312D" w:rsidRPr="00BD2D4C">
        <w:rPr>
          <w:rFonts w:ascii="Work Sans" w:eastAsia="Arial Unicode MS" w:hAnsi="Work Sans" w:cs="Arial"/>
          <w:color w:val="000000"/>
          <w:lang w:eastAsia="es-CO"/>
        </w:rPr>
        <w:t xml:space="preserve"> de 201</w:t>
      </w:r>
      <w:r w:rsidR="00731FEC" w:rsidRPr="00BD2D4C">
        <w:rPr>
          <w:rFonts w:ascii="Work Sans" w:eastAsia="Arial Unicode MS" w:hAnsi="Work Sans" w:cs="Arial"/>
          <w:color w:val="000000"/>
          <w:lang w:eastAsia="es-CO"/>
        </w:rPr>
        <w:t xml:space="preserve">7, dentro de las </w:t>
      </w:r>
      <w:r w:rsidR="00B74FC1" w:rsidRPr="00BD2D4C">
        <w:rPr>
          <w:rFonts w:ascii="Work Sans" w:eastAsia="Arial Unicode MS" w:hAnsi="Work Sans" w:cs="Arial"/>
          <w:color w:val="000000"/>
          <w:lang w:eastAsia="es-CO"/>
        </w:rPr>
        <w:t>políticas</w:t>
      </w:r>
      <w:r w:rsidR="00731FEC" w:rsidRPr="00BD2D4C">
        <w:rPr>
          <w:rFonts w:ascii="Work Sans" w:eastAsia="Arial Unicode MS" w:hAnsi="Work Sans" w:cs="Arial"/>
          <w:color w:val="000000"/>
          <w:lang w:eastAsia="es-CO"/>
        </w:rPr>
        <w:t xml:space="preserve"> de Desarrollo administrativo a través de la Gestión del Talento Humano, orientada al desarrollo y la cualificación de los servidores </w:t>
      </w:r>
      <w:r w:rsidR="00B74FC1" w:rsidRPr="00BD2D4C">
        <w:rPr>
          <w:rFonts w:ascii="Work Sans" w:eastAsia="Arial Unicode MS" w:hAnsi="Work Sans" w:cs="Arial"/>
          <w:color w:val="000000"/>
          <w:lang w:eastAsia="es-CO"/>
        </w:rPr>
        <w:t>públicos</w:t>
      </w:r>
      <w:r w:rsidR="00731FEC" w:rsidRPr="00BD2D4C">
        <w:rPr>
          <w:rFonts w:ascii="Work Sans" w:eastAsia="Arial Unicode MS" w:hAnsi="Work Sans" w:cs="Arial"/>
          <w:color w:val="000000"/>
          <w:lang w:eastAsia="es-CO"/>
        </w:rPr>
        <w:t xml:space="preserve">, en aras de garantizar el </w:t>
      </w:r>
      <w:r w:rsidR="00B74FC1" w:rsidRPr="00BD2D4C">
        <w:rPr>
          <w:rFonts w:ascii="Work Sans" w:eastAsia="Arial Unicode MS" w:hAnsi="Work Sans" w:cs="Arial"/>
          <w:color w:val="000000"/>
          <w:lang w:eastAsia="es-CO"/>
        </w:rPr>
        <w:t>mérito</w:t>
      </w:r>
      <w:r w:rsidR="00731FEC" w:rsidRPr="00BD2D4C">
        <w:rPr>
          <w:rFonts w:ascii="Work Sans" w:eastAsia="Arial Unicode MS" w:hAnsi="Work Sans" w:cs="Arial"/>
          <w:color w:val="000000"/>
          <w:lang w:eastAsia="es-CO"/>
        </w:rPr>
        <w:t xml:space="preserve"> para la provisión de empleos, </w:t>
      </w:r>
      <w:r w:rsidR="00440458" w:rsidRPr="00BD2D4C">
        <w:rPr>
          <w:rFonts w:ascii="Work Sans" w:eastAsia="Arial Unicode MS" w:hAnsi="Work Sans" w:cs="Arial"/>
          <w:color w:val="000000"/>
          <w:lang w:eastAsia="es-CO"/>
        </w:rPr>
        <w:t xml:space="preserve">el Ministerio de Minas y Energía </w:t>
      </w:r>
      <w:r w:rsidR="00731FEC" w:rsidRPr="00BD2D4C">
        <w:rPr>
          <w:rFonts w:ascii="Work Sans" w:eastAsia="Arial Unicode MS" w:hAnsi="Work Sans" w:cs="Arial"/>
          <w:color w:val="000000"/>
          <w:lang w:eastAsia="es-CO"/>
        </w:rPr>
        <w:t>formula el Plan de Previsión de Recursos Humano</w:t>
      </w:r>
      <w:r w:rsidR="00440458" w:rsidRPr="00BD2D4C">
        <w:rPr>
          <w:rFonts w:ascii="Work Sans" w:eastAsia="Arial Unicode MS" w:hAnsi="Work Sans" w:cs="Arial"/>
          <w:color w:val="000000"/>
          <w:lang w:eastAsia="es-CO"/>
        </w:rPr>
        <w:t>s</w:t>
      </w:r>
      <w:r w:rsidR="00731FEC" w:rsidRPr="00BD2D4C">
        <w:rPr>
          <w:rFonts w:ascii="Work Sans" w:eastAsia="Arial Unicode MS" w:hAnsi="Work Sans" w:cs="Arial"/>
          <w:color w:val="000000"/>
          <w:lang w:eastAsia="es-CO"/>
        </w:rPr>
        <w:t xml:space="preserve"> 202</w:t>
      </w:r>
      <w:r w:rsidR="003101BC">
        <w:rPr>
          <w:rFonts w:ascii="Work Sans" w:eastAsia="Arial Unicode MS" w:hAnsi="Work Sans" w:cs="Arial"/>
          <w:color w:val="000000"/>
          <w:lang w:eastAsia="es-CO"/>
        </w:rPr>
        <w:t>2</w:t>
      </w:r>
      <w:r w:rsidR="00731FEC" w:rsidRPr="00BD2D4C">
        <w:rPr>
          <w:rFonts w:ascii="Work Sans" w:eastAsia="Arial Unicode MS" w:hAnsi="Work Sans" w:cs="Arial"/>
          <w:color w:val="000000"/>
          <w:lang w:eastAsia="es-CO"/>
        </w:rPr>
        <w:t>.</w:t>
      </w:r>
    </w:p>
    <w:p w14:paraId="50806C6E" w14:textId="77777777" w:rsidR="00440458" w:rsidRPr="00BD2D4C" w:rsidRDefault="00440458" w:rsidP="00D73FB3">
      <w:pPr>
        <w:jc w:val="both"/>
        <w:rPr>
          <w:rFonts w:ascii="Work Sans" w:eastAsia="Arial Unicode MS" w:hAnsi="Work Sans" w:cs="Arial"/>
          <w:i/>
          <w:color w:val="000000"/>
          <w:lang w:eastAsia="es-CO"/>
        </w:rPr>
      </w:pPr>
      <w:r w:rsidRPr="00BD2D4C">
        <w:rPr>
          <w:rFonts w:ascii="Work Sans" w:eastAsia="Arial Unicode MS" w:hAnsi="Work Sans" w:cs="Arial"/>
          <w:color w:val="000000"/>
          <w:lang w:eastAsia="es-CO"/>
        </w:rPr>
        <w:t>L</w:t>
      </w:r>
      <w:r w:rsidR="003D312D" w:rsidRPr="00BD2D4C">
        <w:rPr>
          <w:rFonts w:ascii="Work Sans" w:eastAsia="Arial Unicode MS" w:hAnsi="Work Sans" w:cs="Arial"/>
          <w:color w:val="000000"/>
          <w:lang w:eastAsia="es-CO"/>
        </w:rPr>
        <w:t xml:space="preserve">a </w:t>
      </w:r>
      <w:r w:rsidR="00D73FB3" w:rsidRPr="00BD2D4C">
        <w:rPr>
          <w:rFonts w:ascii="Work Sans" w:eastAsia="Arial Unicode MS" w:hAnsi="Work Sans" w:cs="Arial"/>
          <w:color w:val="000000"/>
          <w:lang w:eastAsia="es-CO"/>
        </w:rPr>
        <w:t xml:space="preserve">Ley 909 de </w:t>
      </w:r>
      <w:r w:rsidR="00BD2D4C" w:rsidRPr="00BD2D4C">
        <w:rPr>
          <w:rFonts w:ascii="Work Sans" w:eastAsia="Arial Unicode MS" w:hAnsi="Work Sans" w:cs="Arial"/>
          <w:color w:val="000000"/>
          <w:lang w:eastAsia="es-CO"/>
        </w:rPr>
        <w:t>2004 art.</w:t>
      </w:r>
      <w:r w:rsidR="003D312D" w:rsidRPr="00BD2D4C">
        <w:rPr>
          <w:rFonts w:ascii="Work Sans" w:eastAsia="Arial Unicode MS" w:hAnsi="Work Sans" w:cs="Arial"/>
          <w:color w:val="000000"/>
          <w:lang w:eastAsia="es-CO"/>
        </w:rPr>
        <w:t xml:space="preserve"> 17</w:t>
      </w:r>
      <w:r w:rsidR="00D73FB3" w:rsidRPr="00BD2D4C">
        <w:rPr>
          <w:rFonts w:ascii="Work Sans" w:eastAsia="Arial Unicode MS" w:hAnsi="Work Sans" w:cs="Arial"/>
          <w:i/>
          <w:color w:val="000000"/>
          <w:lang w:eastAsia="es-CO"/>
        </w:rPr>
        <w:t>“</w:t>
      </w:r>
    </w:p>
    <w:p w14:paraId="69CC90E6" w14:textId="77777777" w:rsidR="00D73FB3" w:rsidRPr="00BD2D4C" w:rsidRDefault="00D73FB3" w:rsidP="00D73FB3">
      <w:pPr>
        <w:jc w:val="both"/>
        <w:rPr>
          <w:rFonts w:ascii="Work Sans" w:eastAsia="Arial Unicode MS" w:hAnsi="Work Sans" w:cs="Arial"/>
          <w:color w:val="000000"/>
          <w:lang w:eastAsia="es-CO"/>
        </w:rPr>
      </w:pPr>
      <w:r w:rsidRPr="00BD2D4C">
        <w:rPr>
          <w:rFonts w:ascii="Work Sans" w:eastAsia="Arial Unicode MS" w:hAnsi="Work Sans" w:cs="Arial"/>
          <w:i/>
          <w:color w:val="000000"/>
          <w:lang w:eastAsia="es-CO"/>
        </w:rPr>
        <w:t xml:space="preserve">1. </w:t>
      </w:r>
      <w:r w:rsidRPr="00BD2D4C">
        <w:rPr>
          <w:rFonts w:ascii="Work Sans" w:hAnsi="Work Sans" w:cs="Arial"/>
          <w:i/>
          <w:lang w:eastAsia="es-CO"/>
        </w:rPr>
        <w:t>Todas las unidades de personal o quienes hagan sus veces de los organismos o entidades a las cuales se les aplica la presente ley, deberán elaborar y actualizar anualmente planes de previsión de recursos humanos que tengan el siguiente alcance:</w:t>
      </w:r>
    </w:p>
    <w:p w14:paraId="67DFB8B2" w14:textId="77777777" w:rsidR="00D73FB3" w:rsidRPr="00BD2D4C" w:rsidRDefault="00D73FB3" w:rsidP="00440458">
      <w:pPr>
        <w:ind w:left="708" w:firstLine="60"/>
        <w:jc w:val="both"/>
        <w:rPr>
          <w:rFonts w:ascii="Work Sans" w:hAnsi="Work Sans" w:cs="Arial"/>
          <w:bCs/>
          <w:i/>
          <w:lang w:eastAsia="es-CO"/>
        </w:rPr>
      </w:pPr>
      <w:r w:rsidRPr="00BD2D4C">
        <w:rPr>
          <w:rFonts w:ascii="Work Sans" w:hAnsi="Work Sans" w:cs="Arial"/>
          <w:i/>
          <w:lang w:eastAsia="es-CO"/>
        </w:rPr>
        <w:t>a) Cálculo de los empleos necesarios, de acuerdo con los requisitos y perfiles profesionales establecidos en los manuales específicos de funciones, con el fin de atender a las necesidades presentes y futuras derivadas del ejercicio de sus competencias;</w:t>
      </w:r>
    </w:p>
    <w:p w14:paraId="0CBD6925" w14:textId="77777777" w:rsidR="00D73FB3" w:rsidRPr="00BD2D4C" w:rsidRDefault="00D73FB3" w:rsidP="00440458">
      <w:pPr>
        <w:ind w:left="708"/>
        <w:jc w:val="both"/>
        <w:rPr>
          <w:rFonts w:ascii="Work Sans" w:hAnsi="Work Sans" w:cs="Arial"/>
          <w:bCs/>
          <w:i/>
          <w:lang w:eastAsia="es-CO"/>
        </w:rPr>
      </w:pPr>
      <w:r w:rsidRPr="00BD2D4C">
        <w:rPr>
          <w:rFonts w:ascii="Work Sans" w:hAnsi="Work Sans" w:cs="Arial"/>
          <w:i/>
          <w:lang w:eastAsia="es-CO"/>
        </w:rPr>
        <w:t>b) Identificación de las formas de cubrir las necesidades cuantitativas y cualitativas de personal para el período anual, considerando las medidas de ingreso, ascenso, capacitación y formación;</w:t>
      </w:r>
    </w:p>
    <w:p w14:paraId="59777A2B" w14:textId="77777777" w:rsidR="00D73FB3" w:rsidRPr="00BD2D4C" w:rsidRDefault="00D73FB3" w:rsidP="00440458">
      <w:pPr>
        <w:ind w:left="708"/>
        <w:jc w:val="both"/>
        <w:rPr>
          <w:rFonts w:ascii="Work Sans" w:hAnsi="Work Sans" w:cs="Arial"/>
          <w:bCs/>
          <w:i/>
          <w:lang w:eastAsia="es-CO"/>
        </w:rPr>
      </w:pPr>
      <w:r w:rsidRPr="00BD2D4C">
        <w:rPr>
          <w:rFonts w:ascii="Work Sans" w:hAnsi="Work Sans" w:cs="Arial"/>
          <w:i/>
          <w:lang w:eastAsia="es-CO"/>
        </w:rPr>
        <w:t>c) Estimación de todos los costos de personal derivados de las medidas anteriores y el aseguramiento de su financiación con el presupuesto asignado.</w:t>
      </w:r>
    </w:p>
    <w:p w14:paraId="5796B9A2" w14:textId="77777777" w:rsidR="00D73FB3" w:rsidRPr="00BD2D4C" w:rsidRDefault="00D73FB3" w:rsidP="00440458">
      <w:pPr>
        <w:jc w:val="both"/>
        <w:rPr>
          <w:rFonts w:ascii="Work Sans" w:hAnsi="Work Sans" w:cs="Arial"/>
          <w:bCs/>
          <w:i/>
          <w:lang w:eastAsia="es-CO"/>
        </w:rPr>
      </w:pPr>
      <w:r w:rsidRPr="00BD2D4C">
        <w:rPr>
          <w:rFonts w:ascii="Work Sans" w:hAnsi="Work Sans" w:cs="Arial"/>
          <w:i/>
          <w:lang w:eastAsia="es-CO"/>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4C5C58E9" w14:textId="77777777" w:rsidR="00D73FB3" w:rsidRPr="00BD2D4C" w:rsidRDefault="00440458" w:rsidP="00D73FB3">
      <w:pPr>
        <w:autoSpaceDE w:val="0"/>
        <w:autoSpaceDN w:val="0"/>
        <w:adjustRightInd w:val="0"/>
        <w:jc w:val="both"/>
        <w:rPr>
          <w:rFonts w:ascii="Work Sans" w:eastAsia="Arial Unicode MS" w:hAnsi="Work Sans" w:cs="Arial"/>
          <w:color w:val="000000"/>
          <w:lang w:eastAsia="es-CO"/>
        </w:rPr>
      </w:pPr>
      <w:r w:rsidRPr="00BD2D4C">
        <w:rPr>
          <w:rFonts w:ascii="Work Sans" w:eastAsia="Arial Unicode MS" w:hAnsi="Work Sans" w:cs="Arial"/>
          <w:color w:val="000000"/>
          <w:lang w:eastAsia="es-CO"/>
        </w:rPr>
        <w:t xml:space="preserve">Por lo anunciado, la Subdirección de </w:t>
      </w:r>
      <w:r w:rsidR="00D73FB3" w:rsidRPr="00BD2D4C">
        <w:rPr>
          <w:rFonts w:ascii="Work Sans" w:eastAsia="Arial Unicode MS" w:hAnsi="Work Sans" w:cs="Arial"/>
          <w:color w:val="000000"/>
          <w:lang w:eastAsia="es-CO"/>
        </w:rPr>
        <w:t xml:space="preserve">Talento Humano del </w:t>
      </w:r>
      <w:r w:rsidRPr="00BD2D4C">
        <w:rPr>
          <w:rFonts w:ascii="Work Sans" w:eastAsia="Arial Unicode MS" w:hAnsi="Work Sans" w:cs="Arial"/>
          <w:color w:val="000000"/>
          <w:lang w:eastAsia="es-CO"/>
        </w:rPr>
        <w:t xml:space="preserve">Ministerio de Minas y Energía </w:t>
      </w:r>
      <w:r w:rsidR="00D73FB3" w:rsidRPr="00BD2D4C">
        <w:rPr>
          <w:rFonts w:ascii="Work Sans" w:eastAsia="Arial Unicode MS" w:hAnsi="Work Sans" w:cs="Arial"/>
          <w:color w:val="000000"/>
          <w:lang w:eastAsia="es-CO"/>
        </w:rPr>
        <w:t xml:space="preserve">diseñará cada año este Plan, como una herramienta de gestión que permita la actualización de la información correspondiente a los </w:t>
      </w:r>
      <w:r w:rsidR="00462483" w:rsidRPr="00BD2D4C">
        <w:rPr>
          <w:rFonts w:ascii="Work Sans" w:eastAsia="Arial Unicode MS" w:hAnsi="Work Sans" w:cs="Arial"/>
          <w:color w:val="000000"/>
          <w:lang w:eastAsia="es-CO"/>
        </w:rPr>
        <w:t xml:space="preserve">provisión de los empleos </w:t>
      </w:r>
      <w:r w:rsidR="00D73FB3" w:rsidRPr="00BD2D4C">
        <w:rPr>
          <w:rFonts w:ascii="Work Sans" w:eastAsia="Arial Unicode MS" w:hAnsi="Work Sans" w:cs="Arial"/>
          <w:color w:val="000000"/>
          <w:lang w:eastAsia="es-CO"/>
        </w:rPr>
        <w:t>vacantes, de conformidad con los lineamientos que establezca</w:t>
      </w:r>
      <w:r w:rsidR="00462483" w:rsidRPr="00BD2D4C">
        <w:rPr>
          <w:rFonts w:ascii="Work Sans" w:eastAsia="Arial Unicode MS" w:hAnsi="Work Sans" w:cs="Arial"/>
          <w:color w:val="000000"/>
          <w:lang w:eastAsia="es-CO"/>
        </w:rPr>
        <w:t>n</w:t>
      </w:r>
      <w:r w:rsidR="00D73FB3" w:rsidRPr="00BD2D4C">
        <w:rPr>
          <w:rFonts w:ascii="Work Sans" w:eastAsia="Arial Unicode MS" w:hAnsi="Work Sans" w:cs="Arial"/>
          <w:color w:val="000000"/>
          <w:lang w:eastAsia="es-CO"/>
        </w:rPr>
        <w:t xml:space="preserve"> el Departamento Administrativo de la Función Pública </w:t>
      </w:r>
      <w:r w:rsidR="00462483" w:rsidRPr="00BD2D4C">
        <w:rPr>
          <w:rFonts w:ascii="Work Sans" w:eastAsia="Arial Unicode MS" w:hAnsi="Work Sans" w:cs="Arial"/>
          <w:color w:val="000000"/>
          <w:lang w:eastAsia="es-CO"/>
        </w:rPr>
        <w:t xml:space="preserve">y la Comisión Nacional del Servicio Civil </w:t>
      </w:r>
      <w:r w:rsidR="00D73FB3" w:rsidRPr="00BD2D4C">
        <w:rPr>
          <w:rFonts w:ascii="Work Sans" w:eastAsia="Arial Unicode MS" w:hAnsi="Work Sans" w:cs="Arial"/>
          <w:color w:val="000000"/>
          <w:lang w:eastAsia="es-CO"/>
        </w:rPr>
        <w:t>para tal fin</w:t>
      </w:r>
      <w:r w:rsidR="00462483" w:rsidRPr="00BD2D4C">
        <w:rPr>
          <w:rFonts w:ascii="Work Sans" w:eastAsia="Arial Unicode MS" w:hAnsi="Work Sans" w:cs="Arial"/>
          <w:color w:val="000000"/>
          <w:lang w:eastAsia="es-CO"/>
        </w:rPr>
        <w:t>;</w:t>
      </w:r>
      <w:r w:rsidR="00D73FB3" w:rsidRPr="00BD2D4C">
        <w:rPr>
          <w:rFonts w:ascii="Work Sans" w:eastAsia="Arial Unicode MS" w:hAnsi="Work Sans" w:cs="Arial"/>
          <w:color w:val="000000"/>
          <w:lang w:eastAsia="es-CO"/>
        </w:rPr>
        <w:t xml:space="preserve"> </w:t>
      </w:r>
      <w:r w:rsidR="00462483" w:rsidRPr="00BD2D4C">
        <w:rPr>
          <w:rFonts w:ascii="Work Sans" w:eastAsia="Arial Unicode MS" w:hAnsi="Work Sans" w:cs="Arial"/>
          <w:color w:val="000000"/>
          <w:lang w:eastAsia="es-CO"/>
        </w:rPr>
        <w:t>así como</w:t>
      </w:r>
      <w:r w:rsidR="00D73FB3" w:rsidRPr="00BD2D4C">
        <w:rPr>
          <w:rFonts w:ascii="Work Sans" w:eastAsia="Arial Unicode MS" w:hAnsi="Work Sans" w:cs="Arial"/>
          <w:color w:val="000000"/>
          <w:lang w:eastAsia="es-CO"/>
        </w:rPr>
        <w:t xml:space="preserve"> la forma de provisión </w:t>
      </w:r>
      <w:r w:rsidR="00462483" w:rsidRPr="00BD2D4C">
        <w:rPr>
          <w:rFonts w:ascii="Work Sans" w:eastAsia="Arial Unicode MS" w:hAnsi="Work Sans" w:cs="Arial"/>
          <w:color w:val="000000"/>
          <w:lang w:eastAsia="es-CO"/>
        </w:rPr>
        <w:t xml:space="preserve">de conformidad con </w:t>
      </w:r>
      <w:r w:rsidR="00D73FB3" w:rsidRPr="00BD2D4C">
        <w:rPr>
          <w:rFonts w:ascii="Work Sans" w:eastAsia="Arial Unicode MS" w:hAnsi="Work Sans" w:cs="Arial"/>
          <w:color w:val="000000"/>
          <w:lang w:eastAsia="es-CO"/>
        </w:rPr>
        <w:t>el marco normativo</w:t>
      </w:r>
      <w:r w:rsidR="00462483" w:rsidRPr="00BD2D4C">
        <w:rPr>
          <w:rFonts w:ascii="Work Sans" w:eastAsia="Arial Unicode MS" w:hAnsi="Work Sans" w:cs="Arial"/>
          <w:color w:val="000000"/>
          <w:lang w:eastAsia="es-CO"/>
        </w:rPr>
        <w:t xml:space="preserve"> vigente</w:t>
      </w:r>
      <w:r w:rsidR="00D73FB3" w:rsidRPr="00BD2D4C">
        <w:rPr>
          <w:rFonts w:ascii="Work Sans" w:eastAsia="Arial Unicode MS" w:hAnsi="Work Sans" w:cs="Arial"/>
          <w:color w:val="000000"/>
          <w:lang w:eastAsia="es-CO"/>
        </w:rPr>
        <w:t>,</w:t>
      </w:r>
      <w:r w:rsidRPr="00BD2D4C">
        <w:rPr>
          <w:rFonts w:ascii="Work Sans" w:eastAsia="Arial Unicode MS" w:hAnsi="Work Sans" w:cs="Arial"/>
          <w:color w:val="000000"/>
          <w:lang w:eastAsia="es-CO"/>
        </w:rPr>
        <w:t xml:space="preserve"> con el fin de</w:t>
      </w:r>
      <w:r w:rsidR="00D73FB3" w:rsidRPr="00BD2D4C">
        <w:rPr>
          <w:rFonts w:ascii="Work Sans" w:eastAsia="Arial Unicode MS" w:hAnsi="Work Sans" w:cs="Arial"/>
          <w:color w:val="000000"/>
          <w:lang w:eastAsia="es-CO"/>
        </w:rPr>
        <w:t xml:space="preserve"> garantizar la continuidad en la prestación de los servicios a cargo de</w:t>
      </w:r>
      <w:r w:rsidRPr="00BD2D4C">
        <w:rPr>
          <w:rFonts w:ascii="Work Sans" w:eastAsia="Arial Unicode MS" w:hAnsi="Work Sans" w:cs="Arial"/>
          <w:color w:val="000000"/>
          <w:lang w:eastAsia="es-CO"/>
        </w:rPr>
        <w:t>l Ministerio</w:t>
      </w:r>
      <w:r w:rsidR="00D73FB3" w:rsidRPr="00BD2D4C">
        <w:rPr>
          <w:rFonts w:ascii="Work Sans" w:eastAsia="Arial Unicode MS" w:hAnsi="Work Sans" w:cs="Arial"/>
          <w:color w:val="000000"/>
          <w:lang w:eastAsia="es-CO"/>
        </w:rPr>
        <w:t>.</w:t>
      </w:r>
    </w:p>
    <w:p w14:paraId="0DCBD36A" w14:textId="1C4D6347" w:rsidR="00D73FB3" w:rsidRPr="00462483" w:rsidRDefault="00462483" w:rsidP="00D73FB3">
      <w:pPr>
        <w:jc w:val="both"/>
        <w:rPr>
          <w:rFonts w:ascii="Arial" w:hAnsi="Arial" w:cs="Arial"/>
          <w:bCs/>
          <w:sz w:val="24"/>
          <w:szCs w:val="24"/>
          <w:lang w:val="es-ES"/>
        </w:rPr>
      </w:pPr>
      <w:r w:rsidRPr="00BD2D4C">
        <w:rPr>
          <w:rFonts w:ascii="Work Sans" w:hAnsi="Work Sans" w:cs="Arial"/>
          <w:bCs/>
          <w:lang w:val="es-ES"/>
        </w:rPr>
        <w:t>Adicionalmente como herramienta para determinar la intervención en programas de desvinculación laboral asistida para aquellos servidores que hagan parte de la renovación institucional en su fuerza laboral.</w:t>
      </w:r>
    </w:p>
    <w:p w14:paraId="0F2CE666" w14:textId="77777777" w:rsidR="00253D8E" w:rsidRDefault="00253D8E" w:rsidP="00D73FB3">
      <w:pPr>
        <w:autoSpaceDE w:val="0"/>
        <w:autoSpaceDN w:val="0"/>
        <w:adjustRightInd w:val="0"/>
        <w:jc w:val="center"/>
        <w:rPr>
          <w:rFonts w:ascii="Work Sans" w:hAnsi="Work Sans" w:cs="Arial"/>
          <w:b/>
          <w:lang w:eastAsia="es-CO"/>
        </w:rPr>
      </w:pPr>
    </w:p>
    <w:p w14:paraId="364082FF" w14:textId="488F9924" w:rsidR="00D73FB3" w:rsidRDefault="00D73FB3" w:rsidP="00D73FB3">
      <w:pPr>
        <w:autoSpaceDE w:val="0"/>
        <w:autoSpaceDN w:val="0"/>
        <w:adjustRightInd w:val="0"/>
        <w:jc w:val="center"/>
        <w:rPr>
          <w:rFonts w:ascii="Work Sans" w:hAnsi="Work Sans" w:cs="Arial"/>
          <w:b/>
          <w:lang w:eastAsia="es-CO"/>
        </w:rPr>
      </w:pPr>
      <w:r w:rsidRPr="00BD2D4C">
        <w:rPr>
          <w:rFonts w:ascii="Work Sans" w:hAnsi="Work Sans" w:cs="Arial"/>
          <w:b/>
          <w:lang w:eastAsia="es-CO"/>
        </w:rPr>
        <w:t>PLAN DE PREVISIÓN DE RECURSOS HUMANOS</w:t>
      </w:r>
    </w:p>
    <w:p w14:paraId="63EE3CE9" w14:textId="1491D20E" w:rsidR="00D73FB3" w:rsidRDefault="00D73FB3" w:rsidP="00D73FB3">
      <w:pPr>
        <w:autoSpaceDE w:val="0"/>
        <w:autoSpaceDN w:val="0"/>
        <w:adjustRightInd w:val="0"/>
        <w:jc w:val="both"/>
        <w:rPr>
          <w:rFonts w:ascii="Work Sans" w:hAnsi="Work Sans" w:cs="Arial"/>
          <w:b/>
          <w:lang w:eastAsia="es-CO"/>
        </w:rPr>
      </w:pPr>
      <w:r w:rsidRPr="00BD2D4C">
        <w:rPr>
          <w:rFonts w:ascii="Work Sans" w:hAnsi="Work Sans" w:cs="Arial"/>
          <w:b/>
          <w:lang w:eastAsia="es-CO"/>
        </w:rPr>
        <w:t xml:space="preserve">1. </w:t>
      </w:r>
      <w:r w:rsidRPr="00BD2D4C">
        <w:rPr>
          <w:rFonts w:ascii="Work Sans" w:hAnsi="Work Sans" w:cs="Arial"/>
          <w:b/>
          <w:lang w:eastAsia="es-CO"/>
        </w:rPr>
        <w:tab/>
        <w:t>Análisis de la planta de personal actual</w:t>
      </w:r>
    </w:p>
    <w:p w14:paraId="4A500BD1" w14:textId="77777777" w:rsidR="00253D8E" w:rsidRDefault="00253D8E" w:rsidP="009004B6">
      <w:pPr>
        <w:spacing w:after="0" w:line="240" w:lineRule="auto"/>
        <w:jc w:val="both"/>
        <w:rPr>
          <w:rFonts w:ascii="Work Sans" w:hAnsi="Work Sans"/>
        </w:rPr>
      </w:pPr>
    </w:p>
    <w:p w14:paraId="45A3B366" w14:textId="7FC52CAE" w:rsidR="009004B6" w:rsidRDefault="009004B6" w:rsidP="009004B6">
      <w:pPr>
        <w:spacing w:after="0" w:line="240" w:lineRule="auto"/>
        <w:jc w:val="both"/>
        <w:rPr>
          <w:rFonts w:ascii="Work Sans" w:hAnsi="Work Sans"/>
        </w:rPr>
      </w:pPr>
      <w:r w:rsidRPr="00542CCA">
        <w:rPr>
          <w:rFonts w:ascii="Work Sans" w:hAnsi="Work Sans"/>
        </w:rPr>
        <w:t>A 3</w:t>
      </w:r>
      <w:r>
        <w:rPr>
          <w:rFonts w:ascii="Work Sans" w:hAnsi="Work Sans"/>
        </w:rPr>
        <w:t>1</w:t>
      </w:r>
      <w:r w:rsidRPr="00542CCA">
        <w:rPr>
          <w:rFonts w:ascii="Work Sans" w:hAnsi="Work Sans"/>
        </w:rPr>
        <w:t xml:space="preserve"> de </w:t>
      </w:r>
      <w:r>
        <w:rPr>
          <w:rFonts w:ascii="Work Sans" w:hAnsi="Work Sans"/>
        </w:rPr>
        <w:t xml:space="preserve">diciembre </w:t>
      </w:r>
      <w:r w:rsidRPr="00542CCA">
        <w:rPr>
          <w:rFonts w:ascii="Work Sans" w:hAnsi="Work Sans"/>
        </w:rPr>
        <w:t>de 20</w:t>
      </w:r>
      <w:r>
        <w:rPr>
          <w:rFonts w:ascii="Work Sans" w:hAnsi="Work Sans"/>
        </w:rPr>
        <w:t>2</w:t>
      </w:r>
      <w:r w:rsidR="00857D7F">
        <w:rPr>
          <w:rFonts w:ascii="Work Sans" w:hAnsi="Work Sans"/>
        </w:rPr>
        <w:t>2</w:t>
      </w:r>
      <w:r w:rsidRPr="00542CCA">
        <w:rPr>
          <w:rFonts w:ascii="Work Sans" w:hAnsi="Work Sans"/>
        </w:rPr>
        <w:t xml:space="preserve"> del total de la planta de personal</w:t>
      </w:r>
      <w:r>
        <w:rPr>
          <w:rFonts w:ascii="Work Sans" w:hAnsi="Work Sans"/>
        </w:rPr>
        <w:t xml:space="preserve"> </w:t>
      </w:r>
      <w:r w:rsidR="00452C21">
        <w:rPr>
          <w:rFonts w:ascii="Work Sans" w:hAnsi="Work Sans"/>
        </w:rPr>
        <w:t>autorizada</w:t>
      </w:r>
      <w:r>
        <w:rPr>
          <w:rFonts w:ascii="Work Sans" w:hAnsi="Work Sans"/>
        </w:rPr>
        <w:t xml:space="preserve"> se </w:t>
      </w:r>
      <w:r w:rsidR="00412118">
        <w:rPr>
          <w:rFonts w:ascii="Work Sans" w:hAnsi="Work Sans"/>
        </w:rPr>
        <w:t>tenían</w:t>
      </w:r>
      <w:r w:rsidR="003101BC">
        <w:rPr>
          <w:rFonts w:ascii="Work Sans" w:hAnsi="Work Sans"/>
        </w:rPr>
        <w:t xml:space="preserve"> provistos </w:t>
      </w:r>
      <w:r w:rsidR="00452C21">
        <w:rPr>
          <w:rFonts w:ascii="Work Sans" w:hAnsi="Work Sans"/>
        </w:rPr>
        <w:t>274</w:t>
      </w:r>
      <w:r>
        <w:rPr>
          <w:rFonts w:ascii="Work Sans" w:hAnsi="Work Sans"/>
        </w:rPr>
        <w:t xml:space="preserve"> empleos; de estos </w:t>
      </w:r>
      <w:r w:rsidR="00111C78">
        <w:rPr>
          <w:rFonts w:ascii="Work Sans" w:hAnsi="Work Sans"/>
        </w:rPr>
        <w:t>77</w:t>
      </w:r>
      <w:r>
        <w:rPr>
          <w:rFonts w:ascii="Work Sans" w:hAnsi="Work Sans"/>
        </w:rPr>
        <w:t xml:space="preserve"> son funcionarios de Carrera Adminis</w:t>
      </w:r>
      <w:r w:rsidR="00697CE7">
        <w:rPr>
          <w:rFonts w:ascii="Work Sans" w:hAnsi="Work Sans"/>
        </w:rPr>
        <w:t>trativa, 1</w:t>
      </w:r>
      <w:r w:rsidR="00111C78">
        <w:rPr>
          <w:rFonts w:ascii="Work Sans" w:hAnsi="Work Sans"/>
        </w:rPr>
        <w:t>25</w:t>
      </w:r>
      <w:r>
        <w:rPr>
          <w:rFonts w:ascii="Work Sans" w:hAnsi="Work Sans"/>
        </w:rPr>
        <w:t xml:space="preserve"> son provisionales; 5</w:t>
      </w:r>
      <w:r w:rsidR="00111C78">
        <w:rPr>
          <w:rFonts w:ascii="Work Sans" w:hAnsi="Work Sans"/>
        </w:rPr>
        <w:t>8</w:t>
      </w:r>
      <w:r>
        <w:rPr>
          <w:rFonts w:ascii="Work Sans" w:hAnsi="Work Sans"/>
        </w:rPr>
        <w:t xml:space="preserve"> de </w:t>
      </w:r>
      <w:r w:rsidRPr="00542CCA">
        <w:rPr>
          <w:rFonts w:ascii="Work Sans" w:hAnsi="Work Sans"/>
        </w:rPr>
        <w:t xml:space="preserve">Libre Nombramiento y </w:t>
      </w:r>
      <w:r>
        <w:rPr>
          <w:rFonts w:ascii="Work Sans" w:hAnsi="Work Sans"/>
        </w:rPr>
        <w:t>Remoción y 1</w:t>
      </w:r>
      <w:r w:rsidR="00412118">
        <w:rPr>
          <w:rFonts w:ascii="Work Sans" w:hAnsi="Work Sans"/>
        </w:rPr>
        <w:t>4</w:t>
      </w:r>
      <w:r>
        <w:rPr>
          <w:rFonts w:ascii="Work Sans" w:hAnsi="Work Sans"/>
        </w:rPr>
        <w:t xml:space="preserve"> de la planta temporal de </w:t>
      </w:r>
      <w:r w:rsidRPr="00542CCA">
        <w:rPr>
          <w:rFonts w:ascii="Work Sans" w:hAnsi="Work Sans"/>
        </w:rPr>
        <w:t xml:space="preserve">Libre Nombramiento y </w:t>
      </w:r>
      <w:r>
        <w:rPr>
          <w:rFonts w:ascii="Work Sans" w:hAnsi="Work Sans"/>
        </w:rPr>
        <w:t>Remoción del Ministerio de Minas y Energía.</w:t>
      </w:r>
    </w:p>
    <w:p w14:paraId="34263A74" w14:textId="77777777" w:rsidR="009004B6" w:rsidRDefault="009004B6" w:rsidP="009004B6">
      <w:pPr>
        <w:spacing w:after="0" w:line="240" w:lineRule="auto"/>
        <w:jc w:val="both"/>
        <w:rPr>
          <w:rFonts w:ascii="Work Sans" w:hAnsi="Work Sans"/>
        </w:rPr>
      </w:pPr>
    </w:p>
    <w:p w14:paraId="399D4B48" w14:textId="7BE22D75" w:rsidR="009004B6" w:rsidRDefault="009004B6" w:rsidP="009004B6">
      <w:pPr>
        <w:spacing w:after="0" w:line="240" w:lineRule="auto"/>
        <w:jc w:val="both"/>
        <w:rPr>
          <w:rFonts w:ascii="Work Sans" w:hAnsi="Work Sans"/>
        </w:rPr>
      </w:pPr>
      <w:r>
        <w:rPr>
          <w:rFonts w:ascii="Work Sans" w:hAnsi="Work Sans"/>
        </w:rPr>
        <w:t>Según el nivel del empleo están provistos de la siguiente manera:</w:t>
      </w:r>
    </w:p>
    <w:p w14:paraId="2EF6EE38" w14:textId="77777777" w:rsidR="00253D8E" w:rsidRDefault="00253D8E" w:rsidP="009004B6">
      <w:pPr>
        <w:spacing w:after="0" w:line="240" w:lineRule="auto"/>
        <w:jc w:val="both"/>
        <w:rPr>
          <w:rFonts w:ascii="Work Sans" w:hAnsi="Work Sans"/>
        </w:rPr>
      </w:pPr>
    </w:p>
    <w:p w14:paraId="625DEC82" w14:textId="77777777" w:rsidR="009004B6" w:rsidRDefault="009004B6" w:rsidP="009004B6">
      <w:pPr>
        <w:spacing w:after="0" w:line="240" w:lineRule="auto"/>
        <w:jc w:val="both"/>
        <w:rPr>
          <w:rFonts w:ascii="Work Sans" w:hAnsi="Work Sans"/>
        </w:rPr>
      </w:pPr>
    </w:p>
    <w:tbl>
      <w:tblPr>
        <w:tblW w:w="7645" w:type="dxa"/>
        <w:jc w:val="center"/>
        <w:tblCellMar>
          <w:left w:w="70" w:type="dxa"/>
          <w:right w:w="70" w:type="dxa"/>
        </w:tblCellMar>
        <w:tblLook w:val="04A0" w:firstRow="1" w:lastRow="0" w:firstColumn="1" w:lastColumn="0" w:noHBand="0" w:noVBand="1"/>
      </w:tblPr>
      <w:tblGrid>
        <w:gridCol w:w="5519"/>
        <w:gridCol w:w="2126"/>
      </w:tblGrid>
      <w:tr w:rsidR="007C35F2" w:rsidRPr="007C35F2" w14:paraId="64F7E840" w14:textId="77777777" w:rsidTr="00BD4F4E">
        <w:trPr>
          <w:trHeight w:val="315"/>
          <w:jc w:val="center"/>
        </w:trPr>
        <w:tc>
          <w:tcPr>
            <w:tcW w:w="5519" w:type="dxa"/>
            <w:tcBorders>
              <w:top w:val="single" w:sz="8" w:space="0" w:color="auto"/>
              <w:left w:val="single" w:sz="8" w:space="0" w:color="auto"/>
              <w:bottom w:val="nil"/>
              <w:right w:val="single" w:sz="4" w:space="0" w:color="auto"/>
            </w:tcBorders>
            <w:shd w:val="clear" w:color="000000" w:fill="D9E1F2"/>
            <w:noWrap/>
            <w:vAlign w:val="bottom"/>
            <w:hideMark/>
          </w:tcPr>
          <w:p w14:paraId="23F8E979"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EMPLEOS</w:t>
            </w:r>
          </w:p>
        </w:tc>
        <w:tc>
          <w:tcPr>
            <w:tcW w:w="2126" w:type="dxa"/>
            <w:tcBorders>
              <w:top w:val="single" w:sz="8" w:space="0" w:color="auto"/>
              <w:left w:val="nil"/>
              <w:bottom w:val="nil"/>
              <w:right w:val="single" w:sz="8" w:space="0" w:color="auto"/>
            </w:tcBorders>
            <w:shd w:val="clear" w:color="000000" w:fill="D9E1F2"/>
            <w:noWrap/>
            <w:vAlign w:val="bottom"/>
            <w:hideMark/>
          </w:tcPr>
          <w:p w14:paraId="1F218BAB"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TOTAL EMPLEO</w:t>
            </w:r>
          </w:p>
        </w:tc>
      </w:tr>
      <w:tr w:rsidR="007C35F2" w:rsidRPr="007C35F2" w14:paraId="64CD6B30" w14:textId="77777777" w:rsidTr="00BD4F4E">
        <w:trPr>
          <w:trHeight w:val="315"/>
          <w:jc w:val="center"/>
        </w:trPr>
        <w:tc>
          <w:tcPr>
            <w:tcW w:w="5519" w:type="dxa"/>
            <w:tcBorders>
              <w:top w:val="single" w:sz="8" w:space="0" w:color="auto"/>
              <w:left w:val="single" w:sz="8" w:space="0" w:color="auto"/>
              <w:bottom w:val="single" w:sz="8" w:space="0" w:color="auto"/>
              <w:right w:val="nil"/>
            </w:tcBorders>
            <w:shd w:val="clear" w:color="000000" w:fill="E7E6E6"/>
            <w:noWrap/>
            <w:vAlign w:val="bottom"/>
            <w:hideMark/>
          </w:tcPr>
          <w:p w14:paraId="1595C3E2" w14:textId="77777777" w:rsidR="007C35F2" w:rsidRPr="007C35F2" w:rsidRDefault="007C35F2" w:rsidP="00BD4F4E">
            <w:pPr>
              <w:spacing w:after="0" w:line="240" w:lineRule="auto"/>
              <w:jc w:val="both"/>
              <w:rPr>
                <w:rFonts w:ascii="Work Sans" w:hAnsi="Work Sans"/>
                <w:b/>
                <w:bCs/>
                <w:sz w:val="20"/>
                <w:szCs w:val="20"/>
              </w:rPr>
            </w:pPr>
            <w:r w:rsidRPr="007C35F2">
              <w:rPr>
                <w:rFonts w:ascii="Work Sans" w:hAnsi="Work Sans"/>
                <w:b/>
                <w:bCs/>
                <w:sz w:val="20"/>
                <w:szCs w:val="20"/>
              </w:rPr>
              <w:t>ASESOR</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2D886668"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35</w:t>
            </w:r>
          </w:p>
        </w:tc>
      </w:tr>
      <w:tr w:rsidR="007C35F2" w:rsidRPr="007C35F2" w14:paraId="2B0CD5D4"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795EE4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1020 - 7</w:t>
            </w:r>
          </w:p>
        </w:tc>
        <w:tc>
          <w:tcPr>
            <w:tcW w:w="2126" w:type="dxa"/>
            <w:tcBorders>
              <w:top w:val="nil"/>
              <w:left w:val="nil"/>
              <w:bottom w:val="nil"/>
              <w:right w:val="single" w:sz="8" w:space="0" w:color="auto"/>
            </w:tcBorders>
            <w:shd w:val="clear" w:color="auto" w:fill="auto"/>
            <w:noWrap/>
            <w:vAlign w:val="bottom"/>
            <w:hideMark/>
          </w:tcPr>
          <w:p w14:paraId="0DE1D09D"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2B9FD6C7"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2673E1B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1020 - 9</w:t>
            </w:r>
          </w:p>
        </w:tc>
        <w:tc>
          <w:tcPr>
            <w:tcW w:w="2126" w:type="dxa"/>
            <w:tcBorders>
              <w:top w:val="nil"/>
              <w:left w:val="nil"/>
              <w:bottom w:val="nil"/>
              <w:right w:val="single" w:sz="8" w:space="0" w:color="auto"/>
            </w:tcBorders>
            <w:shd w:val="clear" w:color="auto" w:fill="auto"/>
            <w:noWrap/>
            <w:vAlign w:val="bottom"/>
            <w:hideMark/>
          </w:tcPr>
          <w:p w14:paraId="46A7BA3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77E9965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2DFF615E"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1020 - 10</w:t>
            </w:r>
          </w:p>
        </w:tc>
        <w:tc>
          <w:tcPr>
            <w:tcW w:w="2126" w:type="dxa"/>
            <w:tcBorders>
              <w:top w:val="nil"/>
              <w:left w:val="nil"/>
              <w:bottom w:val="nil"/>
              <w:right w:val="single" w:sz="8" w:space="0" w:color="auto"/>
            </w:tcBorders>
            <w:shd w:val="clear" w:color="auto" w:fill="auto"/>
            <w:noWrap/>
            <w:vAlign w:val="bottom"/>
            <w:hideMark/>
          </w:tcPr>
          <w:p w14:paraId="39471B2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6</w:t>
            </w:r>
          </w:p>
        </w:tc>
      </w:tr>
      <w:tr w:rsidR="007C35F2" w:rsidRPr="007C35F2" w14:paraId="33247A4D"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73A368A"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1020 - 12</w:t>
            </w:r>
          </w:p>
        </w:tc>
        <w:tc>
          <w:tcPr>
            <w:tcW w:w="2126" w:type="dxa"/>
            <w:tcBorders>
              <w:top w:val="nil"/>
              <w:left w:val="nil"/>
              <w:bottom w:val="nil"/>
              <w:right w:val="single" w:sz="8" w:space="0" w:color="auto"/>
            </w:tcBorders>
            <w:shd w:val="clear" w:color="auto" w:fill="auto"/>
            <w:noWrap/>
            <w:vAlign w:val="bottom"/>
            <w:hideMark/>
          </w:tcPr>
          <w:p w14:paraId="6F4B345B"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w:t>
            </w:r>
          </w:p>
        </w:tc>
      </w:tr>
      <w:tr w:rsidR="007C35F2" w:rsidRPr="007C35F2" w14:paraId="21C3D89D"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9749D8A"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1020 - 14</w:t>
            </w:r>
          </w:p>
        </w:tc>
        <w:tc>
          <w:tcPr>
            <w:tcW w:w="2126" w:type="dxa"/>
            <w:tcBorders>
              <w:top w:val="nil"/>
              <w:left w:val="nil"/>
              <w:bottom w:val="nil"/>
              <w:right w:val="single" w:sz="8" w:space="0" w:color="auto"/>
            </w:tcBorders>
            <w:shd w:val="clear" w:color="auto" w:fill="auto"/>
            <w:noWrap/>
            <w:vAlign w:val="bottom"/>
            <w:hideMark/>
          </w:tcPr>
          <w:p w14:paraId="29CC682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8</w:t>
            </w:r>
          </w:p>
        </w:tc>
      </w:tr>
      <w:tr w:rsidR="007C35F2" w:rsidRPr="007C35F2" w14:paraId="65E058F4"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159C6F7"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1020 - 16</w:t>
            </w:r>
          </w:p>
        </w:tc>
        <w:tc>
          <w:tcPr>
            <w:tcW w:w="2126" w:type="dxa"/>
            <w:tcBorders>
              <w:top w:val="nil"/>
              <w:left w:val="nil"/>
              <w:bottom w:val="nil"/>
              <w:right w:val="single" w:sz="8" w:space="0" w:color="auto"/>
            </w:tcBorders>
            <w:shd w:val="clear" w:color="auto" w:fill="auto"/>
            <w:noWrap/>
            <w:vAlign w:val="bottom"/>
            <w:hideMark/>
          </w:tcPr>
          <w:p w14:paraId="1C32D9F5"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10</w:t>
            </w:r>
          </w:p>
        </w:tc>
      </w:tr>
      <w:tr w:rsidR="007C35F2" w:rsidRPr="007C35F2" w14:paraId="7CE215F1"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AC17762"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ASESOR 1020 - 18</w:t>
            </w:r>
          </w:p>
        </w:tc>
        <w:tc>
          <w:tcPr>
            <w:tcW w:w="2126" w:type="dxa"/>
            <w:tcBorders>
              <w:top w:val="nil"/>
              <w:left w:val="nil"/>
              <w:bottom w:val="nil"/>
              <w:right w:val="single" w:sz="8" w:space="0" w:color="auto"/>
            </w:tcBorders>
            <w:shd w:val="clear" w:color="auto" w:fill="auto"/>
            <w:noWrap/>
            <w:vAlign w:val="bottom"/>
            <w:hideMark/>
          </w:tcPr>
          <w:p w14:paraId="1B0DD647"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48C63FA5"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0870A894"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JEFE DE OFICINA ASESORA DE JURIDICA 1045 - 16</w:t>
            </w:r>
          </w:p>
        </w:tc>
        <w:tc>
          <w:tcPr>
            <w:tcW w:w="2126" w:type="dxa"/>
            <w:tcBorders>
              <w:top w:val="nil"/>
              <w:left w:val="nil"/>
              <w:bottom w:val="nil"/>
              <w:right w:val="single" w:sz="8" w:space="0" w:color="auto"/>
            </w:tcBorders>
            <w:shd w:val="clear" w:color="auto" w:fill="auto"/>
            <w:noWrap/>
            <w:vAlign w:val="bottom"/>
            <w:hideMark/>
          </w:tcPr>
          <w:p w14:paraId="64FFEA2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7263C4BD" w14:textId="77777777" w:rsidTr="00BD4F4E">
        <w:trPr>
          <w:trHeight w:val="315"/>
          <w:jc w:val="center"/>
        </w:trPr>
        <w:tc>
          <w:tcPr>
            <w:tcW w:w="5519" w:type="dxa"/>
            <w:tcBorders>
              <w:top w:val="nil"/>
              <w:left w:val="single" w:sz="8" w:space="0" w:color="auto"/>
              <w:bottom w:val="single" w:sz="8" w:space="0" w:color="auto"/>
              <w:right w:val="nil"/>
            </w:tcBorders>
            <w:shd w:val="clear" w:color="auto" w:fill="auto"/>
            <w:noWrap/>
            <w:vAlign w:val="bottom"/>
            <w:hideMark/>
          </w:tcPr>
          <w:p w14:paraId="78846B3D"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JEFE DE OFICINA ASESORA DE PLANEACION 1045 - 16</w:t>
            </w:r>
          </w:p>
        </w:tc>
        <w:tc>
          <w:tcPr>
            <w:tcW w:w="2126" w:type="dxa"/>
            <w:tcBorders>
              <w:top w:val="nil"/>
              <w:left w:val="nil"/>
              <w:bottom w:val="single" w:sz="8" w:space="0" w:color="auto"/>
              <w:right w:val="single" w:sz="8" w:space="0" w:color="auto"/>
            </w:tcBorders>
            <w:shd w:val="clear" w:color="auto" w:fill="auto"/>
            <w:noWrap/>
            <w:vAlign w:val="bottom"/>
            <w:hideMark/>
          </w:tcPr>
          <w:p w14:paraId="0B12FC3F"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DAA4C63" w14:textId="77777777" w:rsidTr="00BD4F4E">
        <w:trPr>
          <w:trHeight w:val="315"/>
          <w:jc w:val="center"/>
        </w:trPr>
        <w:tc>
          <w:tcPr>
            <w:tcW w:w="5519" w:type="dxa"/>
            <w:tcBorders>
              <w:top w:val="nil"/>
              <w:left w:val="single" w:sz="8" w:space="0" w:color="auto"/>
              <w:bottom w:val="single" w:sz="8" w:space="0" w:color="auto"/>
              <w:right w:val="nil"/>
            </w:tcBorders>
            <w:shd w:val="clear" w:color="000000" w:fill="E7E6E6"/>
            <w:noWrap/>
            <w:vAlign w:val="bottom"/>
            <w:hideMark/>
          </w:tcPr>
          <w:p w14:paraId="787F8E47" w14:textId="77777777" w:rsidR="007C35F2" w:rsidRPr="007C35F2" w:rsidRDefault="007C35F2" w:rsidP="00BD4F4E">
            <w:pPr>
              <w:spacing w:after="0" w:line="240" w:lineRule="auto"/>
              <w:jc w:val="both"/>
              <w:rPr>
                <w:rFonts w:ascii="Work Sans" w:hAnsi="Work Sans"/>
                <w:b/>
                <w:bCs/>
                <w:sz w:val="20"/>
                <w:szCs w:val="20"/>
              </w:rPr>
            </w:pPr>
            <w:r w:rsidRPr="007C35F2">
              <w:rPr>
                <w:rFonts w:ascii="Work Sans" w:hAnsi="Work Sans"/>
                <w:b/>
                <w:bCs/>
                <w:sz w:val="20"/>
                <w:szCs w:val="20"/>
              </w:rPr>
              <w:t>ASISTENCIAL</w:t>
            </w:r>
          </w:p>
        </w:tc>
        <w:tc>
          <w:tcPr>
            <w:tcW w:w="2126" w:type="dxa"/>
            <w:tcBorders>
              <w:top w:val="nil"/>
              <w:left w:val="nil"/>
              <w:bottom w:val="single" w:sz="8" w:space="0" w:color="auto"/>
              <w:right w:val="single" w:sz="8" w:space="0" w:color="auto"/>
            </w:tcBorders>
            <w:shd w:val="clear" w:color="000000" w:fill="E7E6E6"/>
            <w:noWrap/>
            <w:vAlign w:val="bottom"/>
            <w:hideMark/>
          </w:tcPr>
          <w:p w14:paraId="5082314E"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69</w:t>
            </w:r>
          </w:p>
        </w:tc>
      </w:tr>
      <w:tr w:rsidR="007C35F2" w:rsidRPr="007C35F2" w14:paraId="69C5FA5A"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9413DA4"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w:t>
            </w:r>
          </w:p>
        </w:tc>
        <w:tc>
          <w:tcPr>
            <w:tcW w:w="2126" w:type="dxa"/>
            <w:tcBorders>
              <w:top w:val="nil"/>
              <w:left w:val="nil"/>
              <w:bottom w:val="nil"/>
              <w:right w:val="single" w:sz="8" w:space="0" w:color="auto"/>
            </w:tcBorders>
            <w:shd w:val="clear" w:color="auto" w:fill="auto"/>
            <w:noWrap/>
            <w:vAlign w:val="bottom"/>
            <w:hideMark/>
          </w:tcPr>
          <w:p w14:paraId="56E6A7F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18</w:t>
            </w:r>
          </w:p>
        </w:tc>
      </w:tr>
      <w:tr w:rsidR="007C35F2" w:rsidRPr="007C35F2" w14:paraId="764B55A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B22502B"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 4044-13</w:t>
            </w:r>
          </w:p>
        </w:tc>
        <w:tc>
          <w:tcPr>
            <w:tcW w:w="2126" w:type="dxa"/>
            <w:tcBorders>
              <w:top w:val="nil"/>
              <w:left w:val="nil"/>
              <w:bottom w:val="nil"/>
              <w:right w:val="single" w:sz="8" w:space="0" w:color="auto"/>
            </w:tcBorders>
            <w:shd w:val="clear" w:color="auto" w:fill="auto"/>
            <w:noWrap/>
            <w:vAlign w:val="bottom"/>
            <w:hideMark/>
          </w:tcPr>
          <w:p w14:paraId="1E6A7D0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10</w:t>
            </w:r>
          </w:p>
        </w:tc>
      </w:tr>
      <w:tr w:rsidR="007C35F2" w:rsidRPr="007C35F2" w14:paraId="1680694A"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4322A969"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 4044-14</w:t>
            </w:r>
          </w:p>
        </w:tc>
        <w:tc>
          <w:tcPr>
            <w:tcW w:w="2126" w:type="dxa"/>
            <w:tcBorders>
              <w:top w:val="nil"/>
              <w:left w:val="nil"/>
              <w:bottom w:val="nil"/>
              <w:right w:val="single" w:sz="8" w:space="0" w:color="auto"/>
            </w:tcBorders>
            <w:shd w:val="clear" w:color="auto" w:fill="auto"/>
            <w:noWrap/>
            <w:vAlign w:val="bottom"/>
            <w:hideMark/>
          </w:tcPr>
          <w:p w14:paraId="23C9F9C9"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2FA8248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7540A7B"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 4044-16</w:t>
            </w:r>
          </w:p>
        </w:tc>
        <w:tc>
          <w:tcPr>
            <w:tcW w:w="2126" w:type="dxa"/>
            <w:tcBorders>
              <w:top w:val="nil"/>
              <w:left w:val="nil"/>
              <w:bottom w:val="nil"/>
              <w:right w:val="single" w:sz="8" w:space="0" w:color="auto"/>
            </w:tcBorders>
            <w:shd w:val="clear" w:color="auto" w:fill="auto"/>
            <w:noWrap/>
            <w:vAlign w:val="bottom"/>
            <w:hideMark/>
          </w:tcPr>
          <w:p w14:paraId="4E22FF47"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46FAB94F"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08E31C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 4044-17</w:t>
            </w:r>
          </w:p>
        </w:tc>
        <w:tc>
          <w:tcPr>
            <w:tcW w:w="2126" w:type="dxa"/>
            <w:tcBorders>
              <w:top w:val="nil"/>
              <w:left w:val="nil"/>
              <w:bottom w:val="nil"/>
              <w:right w:val="single" w:sz="8" w:space="0" w:color="auto"/>
            </w:tcBorders>
            <w:shd w:val="clear" w:color="auto" w:fill="auto"/>
            <w:noWrap/>
            <w:vAlign w:val="bottom"/>
            <w:hideMark/>
          </w:tcPr>
          <w:p w14:paraId="4A194862"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7A22E01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BA3E025"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ADMINISTRATIVO 4044-23</w:t>
            </w:r>
          </w:p>
        </w:tc>
        <w:tc>
          <w:tcPr>
            <w:tcW w:w="2126" w:type="dxa"/>
            <w:tcBorders>
              <w:top w:val="nil"/>
              <w:left w:val="nil"/>
              <w:bottom w:val="nil"/>
              <w:right w:val="single" w:sz="8" w:space="0" w:color="auto"/>
            </w:tcBorders>
            <w:shd w:val="clear" w:color="auto" w:fill="auto"/>
            <w:noWrap/>
            <w:vAlign w:val="bottom"/>
            <w:hideMark/>
          </w:tcPr>
          <w:p w14:paraId="78DABA1D"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6FFB464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26FBF8C6"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AUXILIAR DE SERVICIOS GENERALES 4064 - 13</w:t>
            </w:r>
          </w:p>
        </w:tc>
        <w:tc>
          <w:tcPr>
            <w:tcW w:w="2126" w:type="dxa"/>
            <w:tcBorders>
              <w:top w:val="nil"/>
              <w:left w:val="nil"/>
              <w:bottom w:val="nil"/>
              <w:right w:val="single" w:sz="8" w:space="0" w:color="auto"/>
            </w:tcBorders>
            <w:shd w:val="clear" w:color="auto" w:fill="auto"/>
            <w:noWrap/>
            <w:vAlign w:val="bottom"/>
            <w:hideMark/>
          </w:tcPr>
          <w:p w14:paraId="2B8387BE"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w:t>
            </w:r>
          </w:p>
        </w:tc>
      </w:tr>
      <w:tr w:rsidR="007C35F2" w:rsidRPr="007C35F2" w14:paraId="11ADE8EB"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5C341B3"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CONDUCTOR MECANICO</w:t>
            </w:r>
          </w:p>
        </w:tc>
        <w:tc>
          <w:tcPr>
            <w:tcW w:w="2126" w:type="dxa"/>
            <w:tcBorders>
              <w:top w:val="nil"/>
              <w:left w:val="nil"/>
              <w:bottom w:val="nil"/>
              <w:right w:val="single" w:sz="8" w:space="0" w:color="auto"/>
            </w:tcBorders>
            <w:shd w:val="clear" w:color="auto" w:fill="auto"/>
            <w:noWrap/>
            <w:vAlign w:val="bottom"/>
            <w:hideMark/>
          </w:tcPr>
          <w:p w14:paraId="7EBC1CE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13</w:t>
            </w:r>
          </w:p>
        </w:tc>
      </w:tr>
      <w:tr w:rsidR="007C35F2" w:rsidRPr="007C35F2" w14:paraId="2818FD53"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7CD43EE"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CONDUCTOR MECANICO 4103 -13</w:t>
            </w:r>
          </w:p>
        </w:tc>
        <w:tc>
          <w:tcPr>
            <w:tcW w:w="2126" w:type="dxa"/>
            <w:tcBorders>
              <w:top w:val="nil"/>
              <w:left w:val="nil"/>
              <w:bottom w:val="nil"/>
              <w:right w:val="single" w:sz="8" w:space="0" w:color="auto"/>
            </w:tcBorders>
            <w:shd w:val="clear" w:color="auto" w:fill="auto"/>
            <w:noWrap/>
            <w:vAlign w:val="bottom"/>
            <w:hideMark/>
          </w:tcPr>
          <w:p w14:paraId="78B3E304"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9</w:t>
            </w:r>
          </w:p>
        </w:tc>
      </w:tr>
      <w:tr w:rsidR="007C35F2" w:rsidRPr="007C35F2" w14:paraId="69836475"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1BB3024"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CONDUCTOR MECANICO 4103 -15</w:t>
            </w:r>
          </w:p>
        </w:tc>
        <w:tc>
          <w:tcPr>
            <w:tcW w:w="2126" w:type="dxa"/>
            <w:tcBorders>
              <w:top w:val="nil"/>
              <w:left w:val="nil"/>
              <w:bottom w:val="nil"/>
              <w:right w:val="single" w:sz="8" w:space="0" w:color="auto"/>
            </w:tcBorders>
            <w:shd w:val="clear" w:color="auto" w:fill="auto"/>
            <w:noWrap/>
            <w:vAlign w:val="bottom"/>
            <w:hideMark/>
          </w:tcPr>
          <w:p w14:paraId="6532D0DC"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3892C3C9"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0B1C2DA"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CONDUCTOR MECANICO 4103 -19</w:t>
            </w:r>
          </w:p>
        </w:tc>
        <w:tc>
          <w:tcPr>
            <w:tcW w:w="2126" w:type="dxa"/>
            <w:tcBorders>
              <w:top w:val="nil"/>
              <w:left w:val="nil"/>
              <w:bottom w:val="nil"/>
              <w:right w:val="single" w:sz="8" w:space="0" w:color="auto"/>
            </w:tcBorders>
            <w:shd w:val="clear" w:color="auto" w:fill="auto"/>
            <w:noWrap/>
            <w:vAlign w:val="bottom"/>
            <w:hideMark/>
          </w:tcPr>
          <w:p w14:paraId="6E8D2A0A"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27E2C3F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16DBD2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w:t>
            </w:r>
          </w:p>
        </w:tc>
        <w:tc>
          <w:tcPr>
            <w:tcW w:w="2126" w:type="dxa"/>
            <w:tcBorders>
              <w:top w:val="nil"/>
              <w:left w:val="nil"/>
              <w:bottom w:val="nil"/>
              <w:right w:val="single" w:sz="8" w:space="0" w:color="auto"/>
            </w:tcBorders>
            <w:shd w:val="clear" w:color="auto" w:fill="auto"/>
            <w:noWrap/>
            <w:vAlign w:val="bottom"/>
            <w:hideMark/>
          </w:tcPr>
          <w:p w14:paraId="19FD5CEE"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32</w:t>
            </w:r>
          </w:p>
        </w:tc>
      </w:tr>
      <w:tr w:rsidR="007C35F2" w:rsidRPr="007C35F2" w14:paraId="74559D10"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4183D835"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4210 - 15</w:t>
            </w:r>
          </w:p>
        </w:tc>
        <w:tc>
          <w:tcPr>
            <w:tcW w:w="2126" w:type="dxa"/>
            <w:tcBorders>
              <w:top w:val="nil"/>
              <w:left w:val="nil"/>
              <w:bottom w:val="nil"/>
              <w:right w:val="single" w:sz="8" w:space="0" w:color="auto"/>
            </w:tcBorders>
            <w:shd w:val="clear" w:color="auto" w:fill="auto"/>
            <w:noWrap/>
            <w:vAlign w:val="bottom"/>
            <w:hideMark/>
          </w:tcPr>
          <w:p w14:paraId="7A0A330E"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08429433"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3776E1E"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4210 - 16</w:t>
            </w:r>
          </w:p>
        </w:tc>
        <w:tc>
          <w:tcPr>
            <w:tcW w:w="2126" w:type="dxa"/>
            <w:tcBorders>
              <w:top w:val="nil"/>
              <w:left w:val="nil"/>
              <w:bottom w:val="nil"/>
              <w:right w:val="single" w:sz="8" w:space="0" w:color="auto"/>
            </w:tcBorders>
            <w:shd w:val="clear" w:color="auto" w:fill="auto"/>
            <w:noWrap/>
            <w:vAlign w:val="bottom"/>
            <w:hideMark/>
          </w:tcPr>
          <w:p w14:paraId="67C83FC0"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15</w:t>
            </w:r>
          </w:p>
        </w:tc>
      </w:tr>
      <w:tr w:rsidR="007C35F2" w:rsidRPr="007C35F2" w14:paraId="33026033"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D3C2E22"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4210 - 17</w:t>
            </w:r>
          </w:p>
        </w:tc>
        <w:tc>
          <w:tcPr>
            <w:tcW w:w="2126" w:type="dxa"/>
            <w:tcBorders>
              <w:top w:val="nil"/>
              <w:left w:val="nil"/>
              <w:bottom w:val="nil"/>
              <w:right w:val="single" w:sz="8" w:space="0" w:color="auto"/>
            </w:tcBorders>
            <w:shd w:val="clear" w:color="auto" w:fill="auto"/>
            <w:noWrap/>
            <w:vAlign w:val="bottom"/>
            <w:hideMark/>
          </w:tcPr>
          <w:p w14:paraId="08C2C4BE"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CEBDD5E"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D3160B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4210 - 18</w:t>
            </w:r>
          </w:p>
        </w:tc>
        <w:tc>
          <w:tcPr>
            <w:tcW w:w="2126" w:type="dxa"/>
            <w:tcBorders>
              <w:top w:val="nil"/>
              <w:left w:val="nil"/>
              <w:bottom w:val="nil"/>
              <w:right w:val="single" w:sz="8" w:space="0" w:color="auto"/>
            </w:tcBorders>
            <w:shd w:val="clear" w:color="auto" w:fill="auto"/>
            <w:noWrap/>
            <w:vAlign w:val="bottom"/>
            <w:hideMark/>
          </w:tcPr>
          <w:p w14:paraId="6A5729CF"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10</w:t>
            </w:r>
          </w:p>
        </w:tc>
      </w:tr>
      <w:tr w:rsidR="007C35F2" w:rsidRPr="007C35F2" w14:paraId="4EEFC46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F981997"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4210 - 19</w:t>
            </w:r>
          </w:p>
        </w:tc>
        <w:tc>
          <w:tcPr>
            <w:tcW w:w="2126" w:type="dxa"/>
            <w:tcBorders>
              <w:top w:val="nil"/>
              <w:left w:val="nil"/>
              <w:bottom w:val="nil"/>
              <w:right w:val="single" w:sz="8" w:space="0" w:color="auto"/>
            </w:tcBorders>
            <w:shd w:val="clear" w:color="auto" w:fill="auto"/>
            <w:noWrap/>
            <w:vAlign w:val="bottom"/>
            <w:hideMark/>
          </w:tcPr>
          <w:p w14:paraId="391AA9C5"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740551A1"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F4E9B74"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4210 - 20</w:t>
            </w:r>
          </w:p>
        </w:tc>
        <w:tc>
          <w:tcPr>
            <w:tcW w:w="2126" w:type="dxa"/>
            <w:tcBorders>
              <w:top w:val="nil"/>
              <w:left w:val="nil"/>
              <w:bottom w:val="nil"/>
              <w:right w:val="single" w:sz="8" w:space="0" w:color="auto"/>
            </w:tcBorders>
            <w:shd w:val="clear" w:color="auto" w:fill="auto"/>
            <w:noWrap/>
            <w:vAlign w:val="bottom"/>
            <w:hideMark/>
          </w:tcPr>
          <w:p w14:paraId="65AE8A87"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1ADC9646"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0B197F9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4210 - 24</w:t>
            </w:r>
          </w:p>
        </w:tc>
        <w:tc>
          <w:tcPr>
            <w:tcW w:w="2126" w:type="dxa"/>
            <w:tcBorders>
              <w:top w:val="nil"/>
              <w:left w:val="nil"/>
              <w:bottom w:val="nil"/>
              <w:right w:val="single" w:sz="8" w:space="0" w:color="auto"/>
            </w:tcBorders>
            <w:shd w:val="clear" w:color="auto" w:fill="auto"/>
            <w:noWrap/>
            <w:vAlign w:val="bottom"/>
            <w:hideMark/>
          </w:tcPr>
          <w:p w14:paraId="6C41295C"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5F74A69B"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B7DCBFB"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DES. MINISTRO 4212 - 26</w:t>
            </w:r>
          </w:p>
        </w:tc>
        <w:tc>
          <w:tcPr>
            <w:tcW w:w="2126" w:type="dxa"/>
            <w:tcBorders>
              <w:top w:val="nil"/>
              <w:left w:val="nil"/>
              <w:bottom w:val="nil"/>
              <w:right w:val="single" w:sz="8" w:space="0" w:color="auto"/>
            </w:tcBorders>
            <w:shd w:val="clear" w:color="auto" w:fill="auto"/>
            <w:noWrap/>
            <w:vAlign w:val="bottom"/>
            <w:hideMark/>
          </w:tcPr>
          <w:p w14:paraId="440719C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1D6A97D" w14:textId="77777777" w:rsidTr="00BD4F4E">
        <w:trPr>
          <w:trHeight w:val="315"/>
          <w:jc w:val="center"/>
        </w:trPr>
        <w:tc>
          <w:tcPr>
            <w:tcW w:w="5519" w:type="dxa"/>
            <w:tcBorders>
              <w:top w:val="nil"/>
              <w:left w:val="single" w:sz="8" w:space="0" w:color="auto"/>
              <w:bottom w:val="nil"/>
              <w:right w:val="nil"/>
            </w:tcBorders>
            <w:shd w:val="clear" w:color="auto" w:fill="auto"/>
            <w:noWrap/>
            <w:vAlign w:val="bottom"/>
            <w:hideMark/>
          </w:tcPr>
          <w:p w14:paraId="192874CF"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EJECUTIVO DES. VICEMINISTRO 4215 - 24</w:t>
            </w:r>
          </w:p>
        </w:tc>
        <w:tc>
          <w:tcPr>
            <w:tcW w:w="2126" w:type="dxa"/>
            <w:tcBorders>
              <w:top w:val="nil"/>
              <w:left w:val="nil"/>
              <w:bottom w:val="nil"/>
              <w:right w:val="single" w:sz="8" w:space="0" w:color="auto"/>
            </w:tcBorders>
            <w:shd w:val="clear" w:color="auto" w:fill="auto"/>
            <w:noWrap/>
            <w:vAlign w:val="bottom"/>
            <w:hideMark/>
          </w:tcPr>
          <w:p w14:paraId="4015DD4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171DCDE4" w14:textId="77777777" w:rsidTr="00BD4F4E">
        <w:trPr>
          <w:trHeight w:val="315"/>
          <w:jc w:val="center"/>
        </w:trPr>
        <w:tc>
          <w:tcPr>
            <w:tcW w:w="5519" w:type="dxa"/>
            <w:tcBorders>
              <w:top w:val="single" w:sz="8" w:space="0" w:color="auto"/>
              <w:left w:val="single" w:sz="8" w:space="0" w:color="auto"/>
              <w:bottom w:val="single" w:sz="8" w:space="0" w:color="auto"/>
              <w:right w:val="nil"/>
            </w:tcBorders>
            <w:shd w:val="clear" w:color="000000" w:fill="E7E6E6"/>
            <w:noWrap/>
            <w:vAlign w:val="bottom"/>
            <w:hideMark/>
          </w:tcPr>
          <w:p w14:paraId="4330D8D5" w14:textId="77777777" w:rsidR="007C35F2" w:rsidRPr="007C35F2" w:rsidRDefault="007C35F2" w:rsidP="00BD4F4E">
            <w:pPr>
              <w:spacing w:after="0" w:line="240" w:lineRule="auto"/>
              <w:jc w:val="both"/>
              <w:rPr>
                <w:rFonts w:ascii="Work Sans" w:hAnsi="Work Sans"/>
                <w:b/>
                <w:bCs/>
                <w:sz w:val="20"/>
                <w:szCs w:val="20"/>
              </w:rPr>
            </w:pPr>
            <w:r w:rsidRPr="007C35F2">
              <w:rPr>
                <w:rFonts w:ascii="Work Sans" w:hAnsi="Work Sans"/>
                <w:b/>
                <w:bCs/>
                <w:sz w:val="20"/>
                <w:szCs w:val="20"/>
              </w:rPr>
              <w:lastRenderedPageBreak/>
              <w:t>DIRECTIVO</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43FB349A"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14</w:t>
            </w:r>
          </w:p>
        </w:tc>
      </w:tr>
      <w:tr w:rsidR="007C35F2" w:rsidRPr="007C35F2" w14:paraId="3ED2120F"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D70646A"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DIRECTOR TECNICO 100 - 21</w:t>
            </w:r>
          </w:p>
        </w:tc>
        <w:tc>
          <w:tcPr>
            <w:tcW w:w="2126" w:type="dxa"/>
            <w:tcBorders>
              <w:top w:val="nil"/>
              <w:left w:val="nil"/>
              <w:bottom w:val="nil"/>
              <w:right w:val="single" w:sz="8" w:space="0" w:color="auto"/>
            </w:tcBorders>
            <w:shd w:val="clear" w:color="auto" w:fill="auto"/>
            <w:noWrap/>
            <w:vAlign w:val="bottom"/>
            <w:hideMark/>
          </w:tcPr>
          <w:p w14:paraId="0BC92661"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54B21D0B"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C0B937B"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JEFE DE OFICINA</w:t>
            </w:r>
          </w:p>
        </w:tc>
        <w:tc>
          <w:tcPr>
            <w:tcW w:w="2126" w:type="dxa"/>
            <w:tcBorders>
              <w:top w:val="nil"/>
              <w:left w:val="nil"/>
              <w:bottom w:val="nil"/>
              <w:right w:val="single" w:sz="8" w:space="0" w:color="auto"/>
            </w:tcBorders>
            <w:shd w:val="clear" w:color="auto" w:fill="auto"/>
            <w:noWrap/>
            <w:vAlign w:val="bottom"/>
            <w:hideMark/>
          </w:tcPr>
          <w:p w14:paraId="03259AD9"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7D81CB8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0112143" w14:textId="2D8CF109"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JEFE DE OFICINA 137 - 10</w:t>
            </w:r>
          </w:p>
        </w:tc>
        <w:tc>
          <w:tcPr>
            <w:tcW w:w="2126" w:type="dxa"/>
            <w:tcBorders>
              <w:top w:val="nil"/>
              <w:left w:val="nil"/>
              <w:bottom w:val="nil"/>
              <w:right w:val="single" w:sz="8" w:space="0" w:color="auto"/>
            </w:tcBorders>
            <w:shd w:val="clear" w:color="auto" w:fill="auto"/>
            <w:noWrap/>
            <w:vAlign w:val="bottom"/>
            <w:hideMark/>
          </w:tcPr>
          <w:p w14:paraId="3C35F842"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7C30A4D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76AB650" w14:textId="1307A30A"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JEFE DE OFICINA 137 - 21</w:t>
            </w:r>
          </w:p>
        </w:tc>
        <w:tc>
          <w:tcPr>
            <w:tcW w:w="2126" w:type="dxa"/>
            <w:tcBorders>
              <w:top w:val="nil"/>
              <w:left w:val="nil"/>
              <w:bottom w:val="nil"/>
              <w:right w:val="single" w:sz="8" w:space="0" w:color="auto"/>
            </w:tcBorders>
            <w:shd w:val="clear" w:color="auto" w:fill="auto"/>
            <w:noWrap/>
            <w:vAlign w:val="bottom"/>
            <w:hideMark/>
          </w:tcPr>
          <w:p w14:paraId="53E1100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w:t>
            </w:r>
          </w:p>
        </w:tc>
      </w:tr>
      <w:tr w:rsidR="007C35F2" w:rsidRPr="007C35F2" w14:paraId="38A20C24"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130FD88"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 xml:space="preserve">MINISTRO 005 </w:t>
            </w:r>
          </w:p>
        </w:tc>
        <w:tc>
          <w:tcPr>
            <w:tcW w:w="2126" w:type="dxa"/>
            <w:tcBorders>
              <w:top w:val="nil"/>
              <w:left w:val="nil"/>
              <w:bottom w:val="nil"/>
              <w:right w:val="single" w:sz="8" w:space="0" w:color="auto"/>
            </w:tcBorders>
            <w:shd w:val="clear" w:color="auto" w:fill="auto"/>
            <w:noWrap/>
            <w:vAlign w:val="bottom"/>
            <w:hideMark/>
          </w:tcPr>
          <w:p w14:paraId="7F7B4F67"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A498DC5"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BB8A64F"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SECRETARIO GENERAL 0035 - 23</w:t>
            </w:r>
          </w:p>
        </w:tc>
        <w:tc>
          <w:tcPr>
            <w:tcW w:w="2126" w:type="dxa"/>
            <w:tcBorders>
              <w:top w:val="nil"/>
              <w:left w:val="nil"/>
              <w:bottom w:val="nil"/>
              <w:right w:val="single" w:sz="8" w:space="0" w:color="auto"/>
            </w:tcBorders>
            <w:shd w:val="clear" w:color="auto" w:fill="auto"/>
            <w:noWrap/>
            <w:vAlign w:val="bottom"/>
            <w:hideMark/>
          </w:tcPr>
          <w:p w14:paraId="35D0E76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C79AE5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2D07902"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SUBDIRECTOR ADMINISTRATIVO 150 - 21</w:t>
            </w:r>
          </w:p>
        </w:tc>
        <w:tc>
          <w:tcPr>
            <w:tcW w:w="2126" w:type="dxa"/>
            <w:tcBorders>
              <w:top w:val="nil"/>
              <w:left w:val="nil"/>
              <w:bottom w:val="nil"/>
              <w:right w:val="single" w:sz="8" w:space="0" w:color="auto"/>
            </w:tcBorders>
            <w:shd w:val="clear" w:color="auto" w:fill="auto"/>
            <w:noWrap/>
            <w:vAlign w:val="bottom"/>
            <w:hideMark/>
          </w:tcPr>
          <w:p w14:paraId="72BF35A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6442BF44"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32230D2"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SUBDIRECTOR ADMINISTRATIVO Y FINANCIERO 150 - 21</w:t>
            </w:r>
          </w:p>
        </w:tc>
        <w:tc>
          <w:tcPr>
            <w:tcW w:w="2126" w:type="dxa"/>
            <w:tcBorders>
              <w:top w:val="nil"/>
              <w:left w:val="nil"/>
              <w:bottom w:val="nil"/>
              <w:right w:val="single" w:sz="8" w:space="0" w:color="auto"/>
            </w:tcBorders>
            <w:shd w:val="clear" w:color="auto" w:fill="auto"/>
            <w:noWrap/>
            <w:vAlign w:val="bottom"/>
            <w:hideMark/>
          </w:tcPr>
          <w:p w14:paraId="61B7D3BC"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58BAC66D" w14:textId="77777777" w:rsidTr="00BD4F4E">
        <w:trPr>
          <w:trHeight w:val="315"/>
          <w:jc w:val="center"/>
        </w:trPr>
        <w:tc>
          <w:tcPr>
            <w:tcW w:w="5519" w:type="dxa"/>
            <w:tcBorders>
              <w:top w:val="nil"/>
              <w:left w:val="single" w:sz="8" w:space="0" w:color="auto"/>
              <w:bottom w:val="nil"/>
              <w:right w:val="nil"/>
            </w:tcBorders>
            <w:shd w:val="clear" w:color="auto" w:fill="auto"/>
            <w:noWrap/>
            <w:vAlign w:val="bottom"/>
            <w:hideMark/>
          </w:tcPr>
          <w:p w14:paraId="6FB08A16"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VICEMINISTRO 0020</w:t>
            </w:r>
          </w:p>
        </w:tc>
        <w:tc>
          <w:tcPr>
            <w:tcW w:w="2126" w:type="dxa"/>
            <w:tcBorders>
              <w:top w:val="nil"/>
              <w:left w:val="nil"/>
              <w:bottom w:val="nil"/>
              <w:right w:val="single" w:sz="8" w:space="0" w:color="auto"/>
            </w:tcBorders>
            <w:shd w:val="clear" w:color="auto" w:fill="auto"/>
            <w:noWrap/>
            <w:vAlign w:val="bottom"/>
            <w:hideMark/>
          </w:tcPr>
          <w:p w14:paraId="62AE6DE5"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571B563E" w14:textId="77777777" w:rsidTr="00BD4F4E">
        <w:trPr>
          <w:trHeight w:val="315"/>
          <w:jc w:val="center"/>
        </w:trPr>
        <w:tc>
          <w:tcPr>
            <w:tcW w:w="5519" w:type="dxa"/>
            <w:tcBorders>
              <w:top w:val="single" w:sz="8" w:space="0" w:color="auto"/>
              <w:left w:val="single" w:sz="8" w:space="0" w:color="auto"/>
              <w:bottom w:val="single" w:sz="8" w:space="0" w:color="auto"/>
              <w:right w:val="nil"/>
            </w:tcBorders>
            <w:shd w:val="clear" w:color="000000" w:fill="E7E6E6"/>
            <w:noWrap/>
            <w:vAlign w:val="bottom"/>
            <w:hideMark/>
          </w:tcPr>
          <w:p w14:paraId="105B3471" w14:textId="77777777" w:rsidR="007C35F2" w:rsidRPr="007C35F2" w:rsidRDefault="007C35F2" w:rsidP="00BD4F4E">
            <w:pPr>
              <w:spacing w:after="0" w:line="240" w:lineRule="auto"/>
              <w:jc w:val="both"/>
              <w:rPr>
                <w:rFonts w:ascii="Work Sans" w:hAnsi="Work Sans"/>
                <w:b/>
                <w:bCs/>
                <w:sz w:val="20"/>
                <w:szCs w:val="20"/>
              </w:rPr>
            </w:pPr>
            <w:r w:rsidRPr="007C35F2">
              <w:rPr>
                <w:rFonts w:ascii="Work Sans" w:hAnsi="Work Sans"/>
                <w:b/>
                <w:bCs/>
                <w:sz w:val="20"/>
                <w:szCs w:val="20"/>
              </w:rPr>
              <w:t>PROFESIONAL</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15F79BA9"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140</w:t>
            </w:r>
          </w:p>
        </w:tc>
      </w:tr>
      <w:tr w:rsidR="007C35F2" w:rsidRPr="007C35F2" w14:paraId="3016B1F9"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4EC87D09"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w:t>
            </w:r>
          </w:p>
        </w:tc>
        <w:tc>
          <w:tcPr>
            <w:tcW w:w="2126" w:type="dxa"/>
            <w:tcBorders>
              <w:top w:val="nil"/>
              <w:left w:val="nil"/>
              <w:bottom w:val="nil"/>
              <w:right w:val="single" w:sz="8" w:space="0" w:color="auto"/>
            </w:tcBorders>
            <w:shd w:val="clear" w:color="auto" w:fill="auto"/>
            <w:noWrap/>
            <w:vAlign w:val="bottom"/>
            <w:hideMark/>
          </w:tcPr>
          <w:p w14:paraId="7C71AD6A"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128</w:t>
            </w:r>
          </w:p>
        </w:tc>
      </w:tr>
      <w:tr w:rsidR="007C35F2" w:rsidRPr="007C35F2" w14:paraId="09CCC5B1"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1B657A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2028 - 12</w:t>
            </w:r>
          </w:p>
        </w:tc>
        <w:tc>
          <w:tcPr>
            <w:tcW w:w="2126" w:type="dxa"/>
            <w:tcBorders>
              <w:top w:val="nil"/>
              <w:left w:val="nil"/>
              <w:bottom w:val="nil"/>
              <w:right w:val="single" w:sz="8" w:space="0" w:color="auto"/>
            </w:tcBorders>
            <w:shd w:val="clear" w:color="auto" w:fill="auto"/>
            <w:noWrap/>
            <w:vAlign w:val="bottom"/>
            <w:hideMark/>
          </w:tcPr>
          <w:p w14:paraId="7B4E66DA"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1A4055BD"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0FC8BA98"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2028 - 13</w:t>
            </w:r>
          </w:p>
        </w:tc>
        <w:tc>
          <w:tcPr>
            <w:tcW w:w="2126" w:type="dxa"/>
            <w:tcBorders>
              <w:top w:val="nil"/>
              <w:left w:val="nil"/>
              <w:bottom w:val="nil"/>
              <w:right w:val="single" w:sz="8" w:space="0" w:color="auto"/>
            </w:tcBorders>
            <w:shd w:val="clear" w:color="auto" w:fill="auto"/>
            <w:noWrap/>
            <w:vAlign w:val="bottom"/>
            <w:hideMark/>
          </w:tcPr>
          <w:p w14:paraId="22AB21E7"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6</w:t>
            </w:r>
          </w:p>
        </w:tc>
      </w:tr>
      <w:tr w:rsidR="007C35F2" w:rsidRPr="007C35F2" w14:paraId="33235F7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125FDB1"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2028 - 14</w:t>
            </w:r>
          </w:p>
        </w:tc>
        <w:tc>
          <w:tcPr>
            <w:tcW w:w="2126" w:type="dxa"/>
            <w:tcBorders>
              <w:top w:val="nil"/>
              <w:left w:val="nil"/>
              <w:bottom w:val="nil"/>
              <w:right w:val="single" w:sz="8" w:space="0" w:color="auto"/>
            </w:tcBorders>
            <w:shd w:val="clear" w:color="auto" w:fill="auto"/>
            <w:noWrap/>
            <w:vAlign w:val="bottom"/>
            <w:hideMark/>
          </w:tcPr>
          <w:p w14:paraId="1982347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6</w:t>
            </w:r>
          </w:p>
        </w:tc>
      </w:tr>
      <w:tr w:rsidR="007C35F2" w:rsidRPr="007C35F2" w14:paraId="50374F3F"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F11645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2028 - 15</w:t>
            </w:r>
          </w:p>
        </w:tc>
        <w:tc>
          <w:tcPr>
            <w:tcW w:w="2126" w:type="dxa"/>
            <w:tcBorders>
              <w:top w:val="nil"/>
              <w:left w:val="nil"/>
              <w:bottom w:val="nil"/>
              <w:right w:val="single" w:sz="8" w:space="0" w:color="auto"/>
            </w:tcBorders>
            <w:shd w:val="clear" w:color="auto" w:fill="auto"/>
            <w:noWrap/>
            <w:vAlign w:val="bottom"/>
            <w:hideMark/>
          </w:tcPr>
          <w:p w14:paraId="0942515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19</w:t>
            </w:r>
          </w:p>
        </w:tc>
      </w:tr>
      <w:tr w:rsidR="007C35F2" w:rsidRPr="007C35F2" w14:paraId="0F4BDAA9"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74E7F927"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2028 - 16</w:t>
            </w:r>
          </w:p>
        </w:tc>
        <w:tc>
          <w:tcPr>
            <w:tcW w:w="2126" w:type="dxa"/>
            <w:tcBorders>
              <w:top w:val="nil"/>
              <w:left w:val="nil"/>
              <w:bottom w:val="nil"/>
              <w:right w:val="single" w:sz="8" w:space="0" w:color="auto"/>
            </w:tcBorders>
            <w:shd w:val="clear" w:color="auto" w:fill="auto"/>
            <w:noWrap/>
            <w:vAlign w:val="bottom"/>
            <w:hideMark/>
          </w:tcPr>
          <w:p w14:paraId="024E4223"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6B43498E"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C1043B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2028 - 17</w:t>
            </w:r>
          </w:p>
        </w:tc>
        <w:tc>
          <w:tcPr>
            <w:tcW w:w="2126" w:type="dxa"/>
            <w:tcBorders>
              <w:top w:val="nil"/>
              <w:left w:val="nil"/>
              <w:bottom w:val="nil"/>
              <w:right w:val="single" w:sz="8" w:space="0" w:color="auto"/>
            </w:tcBorders>
            <w:shd w:val="clear" w:color="auto" w:fill="auto"/>
            <w:noWrap/>
            <w:vAlign w:val="bottom"/>
            <w:hideMark/>
          </w:tcPr>
          <w:p w14:paraId="470378EF"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25</w:t>
            </w:r>
          </w:p>
        </w:tc>
      </w:tr>
      <w:tr w:rsidR="007C35F2" w:rsidRPr="007C35F2" w14:paraId="1422EB5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0F69B989"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2028 - 18</w:t>
            </w:r>
          </w:p>
        </w:tc>
        <w:tc>
          <w:tcPr>
            <w:tcW w:w="2126" w:type="dxa"/>
            <w:tcBorders>
              <w:top w:val="nil"/>
              <w:left w:val="nil"/>
              <w:bottom w:val="nil"/>
              <w:right w:val="single" w:sz="8" w:space="0" w:color="auto"/>
            </w:tcBorders>
            <w:shd w:val="clear" w:color="auto" w:fill="auto"/>
            <w:noWrap/>
            <w:vAlign w:val="bottom"/>
            <w:hideMark/>
          </w:tcPr>
          <w:p w14:paraId="65FF7470"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6</w:t>
            </w:r>
          </w:p>
        </w:tc>
      </w:tr>
      <w:tr w:rsidR="007C35F2" w:rsidRPr="007C35F2" w14:paraId="2E9767C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AAA5B38"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2028 - 19</w:t>
            </w:r>
          </w:p>
        </w:tc>
        <w:tc>
          <w:tcPr>
            <w:tcW w:w="2126" w:type="dxa"/>
            <w:tcBorders>
              <w:top w:val="nil"/>
              <w:left w:val="nil"/>
              <w:bottom w:val="nil"/>
              <w:right w:val="single" w:sz="8" w:space="0" w:color="auto"/>
            </w:tcBorders>
            <w:shd w:val="clear" w:color="auto" w:fill="auto"/>
            <w:noWrap/>
            <w:vAlign w:val="bottom"/>
            <w:hideMark/>
          </w:tcPr>
          <w:p w14:paraId="147A3030"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23</w:t>
            </w:r>
          </w:p>
        </w:tc>
      </w:tr>
      <w:tr w:rsidR="007C35F2" w:rsidRPr="007C35F2" w14:paraId="2D75A745"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0175C618"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2028 - 21</w:t>
            </w:r>
          </w:p>
        </w:tc>
        <w:tc>
          <w:tcPr>
            <w:tcW w:w="2126" w:type="dxa"/>
            <w:tcBorders>
              <w:top w:val="nil"/>
              <w:left w:val="nil"/>
              <w:bottom w:val="nil"/>
              <w:right w:val="single" w:sz="8" w:space="0" w:color="auto"/>
            </w:tcBorders>
            <w:shd w:val="clear" w:color="auto" w:fill="auto"/>
            <w:noWrap/>
            <w:vAlign w:val="bottom"/>
            <w:hideMark/>
          </w:tcPr>
          <w:p w14:paraId="1E3D370D"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19</w:t>
            </w:r>
          </w:p>
        </w:tc>
      </w:tr>
      <w:tr w:rsidR="007C35F2" w:rsidRPr="007C35F2" w14:paraId="0AD0183E"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59ED43A"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ESPECIALIZADO 2028 - 23</w:t>
            </w:r>
          </w:p>
        </w:tc>
        <w:tc>
          <w:tcPr>
            <w:tcW w:w="2126" w:type="dxa"/>
            <w:tcBorders>
              <w:top w:val="nil"/>
              <w:left w:val="nil"/>
              <w:bottom w:val="nil"/>
              <w:right w:val="single" w:sz="8" w:space="0" w:color="auto"/>
            </w:tcBorders>
            <w:shd w:val="clear" w:color="auto" w:fill="auto"/>
            <w:noWrap/>
            <w:vAlign w:val="bottom"/>
            <w:hideMark/>
          </w:tcPr>
          <w:p w14:paraId="0940823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19</w:t>
            </w:r>
          </w:p>
        </w:tc>
      </w:tr>
      <w:tr w:rsidR="007C35F2" w:rsidRPr="007C35F2" w14:paraId="6DAA20F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C3EAA58"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w:t>
            </w:r>
          </w:p>
        </w:tc>
        <w:tc>
          <w:tcPr>
            <w:tcW w:w="2126" w:type="dxa"/>
            <w:tcBorders>
              <w:top w:val="nil"/>
              <w:left w:val="nil"/>
              <w:bottom w:val="nil"/>
              <w:right w:val="single" w:sz="8" w:space="0" w:color="auto"/>
            </w:tcBorders>
            <w:shd w:val="clear" w:color="auto" w:fill="auto"/>
            <w:noWrap/>
            <w:vAlign w:val="bottom"/>
            <w:hideMark/>
          </w:tcPr>
          <w:p w14:paraId="3B19F3C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12</w:t>
            </w:r>
          </w:p>
        </w:tc>
      </w:tr>
      <w:tr w:rsidR="007C35F2" w:rsidRPr="007C35F2" w14:paraId="1FED071A"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2C061E1"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 2044 - 6</w:t>
            </w:r>
          </w:p>
        </w:tc>
        <w:tc>
          <w:tcPr>
            <w:tcW w:w="2126" w:type="dxa"/>
            <w:tcBorders>
              <w:top w:val="nil"/>
              <w:left w:val="nil"/>
              <w:bottom w:val="nil"/>
              <w:right w:val="single" w:sz="8" w:space="0" w:color="auto"/>
            </w:tcBorders>
            <w:shd w:val="clear" w:color="auto" w:fill="auto"/>
            <w:noWrap/>
            <w:vAlign w:val="bottom"/>
            <w:hideMark/>
          </w:tcPr>
          <w:p w14:paraId="1977B1CF"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2A7E73D5"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3362D0F"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 2044 - 7</w:t>
            </w:r>
          </w:p>
        </w:tc>
        <w:tc>
          <w:tcPr>
            <w:tcW w:w="2126" w:type="dxa"/>
            <w:tcBorders>
              <w:top w:val="nil"/>
              <w:left w:val="nil"/>
              <w:bottom w:val="nil"/>
              <w:right w:val="single" w:sz="8" w:space="0" w:color="auto"/>
            </w:tcBorders>
            <w:shd w:val="clear" w:color="auto" w:fill="auto"/>
            <w:noWrap/>
            <w:vAlign w:val="bottom"/>
            <w:hideMark/>
          </w:tcPr>
          <w:p w14:paraId="306B96A1"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50006913"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02E87F2"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 2044 - 9</w:t>
            </w:r>
          </w:p>
        </w:tc>
        <w:tc>
          <w:tcPr>
            <w:tcW w:w="2126" w:type="dxa"/>
            <w:tcBorders>
              <w:top w:val="nil"/>
              <w:left w:val="nil"/>
              <w:bottom w:val="nil"/>
              <w:right w:val="single" w:sz="8" w:space="0" w:color="auto"/>
            </w:tcBorders>
            <w:shd w:val="clear" w:color="auto" w:fill="auto"/>
            <w:noWrap/>
            <w:vAlign w:val="bottom"/>
            <w:hideMark/>
          </w:tcPr>
          <w:p w14:paraId="24223964"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w:t>
            </w:r>
          </w:p>
        </w:tc>
      </w:tr>
      <w:tr w:rsidR="007C35F2" w:rsidRPr="007C35F2" w14:paraId="2EB7FF2F"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ACBDD23"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 2044 - 10</w:t>
            </w:r>
          </w:p>
        </w:tc>
        <w:tc>
          <w:tcPr>
            <w:tcW w:w="2126" w:type="dxa"/>
            <w:tcBorders>
              <w:top w:val="nil"/>
              <w:left w:val="nil"/>
              <w:bottom w:val="nil"/>
              <w:right w:val="single" w:sz="8" w:space="0" w:color="auto"/>
            </w:tcBorders>
            <w:shd w:val="clear" w:color="auto" w:fill="auto"/>
            <w:noWrap/>
            <w:vAlign w:val="bottom"/>
            <w:hideMark/>
          </w:tcPr>
          <w:p w14:paraId="39EF5C62"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2</w:t>
            </w:r>
          </w:p>
        </w:tc>
      </w:tr>
      <w:tr w:rsidR="007C35F2" w:rsidRPr="007C35F2" w14:paraId="3C69092B" w14:textId="77777777" w:rsidTr="00BD4F4E">
        <w:trPr>
          <w:trHeight w:val="315"/>
          <w:jc w:val="center"/>
        </w:trPr>
        <w:tc>
          <w:tcPr>
            <w:tcW w:w="5519" w:type="dxa"/>
            <w:tcBorders>
              <w:top w:val="nil"/>
              <w:left w:val="single" w:sz="8" w:space="0" w:color="auto"/>
              <w:bottom w:val="single" w:sz="8" w:space="0" w:color="auto"/>
              <w:right w:val="nil"/>
            </w:tcBorders>
            <w:shd w:val="clear" w:color="auto" w:fill="auto"/>
            <w:noWrap/>
            <w:vAlign w:val="bottom"/>
            <w:hideMark/>
          </w:tcPr>
          <w:p w14:paraId="63C570E9"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PROFESIONAL UNIVERSITARIO 2044 - 11</w:t>
            </w:r>
          </w:p>
        </w:tc>
        <w:tc>
          <w:tcPr>
            <w:tcW w:w="2126" w:type="dxa"/>
            <w:tcBorders>
              <w:top w:val="nil"/>
              <w:left w:val="nil"/>
              <w:bottom w:val="single" w:sz="8" w:space="0" w:color="auto"/>
              <w:right w:val="single" w:sz="8" w:space="0" w:color="auto"/>
            </w:tcBorders>
            <w:shd w:val="clear" w:color="auto" w:fill="auto"/>
            <w:noWrap/>
            <w:vAlign w:val="bottom"/>
            <w:hideMark/>
          </w:tcPr>
          <w:p w14:paraId="28897562"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5</w:t>
            </w:r>
          </w:p>
        </w:tc>
      </w:tr>
      <w:tr w:rsidR="007C35F2" w:rsidRPr="007C35F2" w14:paraId="4374645C" w14:textId="77777777" w:rsidTr="00BD4F4E">
        <w:trPr>
          <w:trHeight w:val="315"/>
          <w:jc w:val="center"/>
        </w:trPr>
        <w:tc>
          <w:tcPr>
            <w:tcW w:w="5519" w:type="dxa"/>
            <w:tcBorders>
              <w:top w:val="nil"/>
              <w:left w:val="single" w:sz="8" w:space="0" w:color="auto"/>
              <w:bottom w:val="single" w:sz="8" w:space="0" w:color="auto"/>
              <w:right w:val="nil"/>
            </w:tcBorders>
            <w:shd w:val="clear" w:color="000000" w:fill="E7E6E6"/>
            <w:noWrap/>
            <w:vAlign w:val="bottom"/>
            <w:hideMark/>
          </w:tcPr>
          <w:p w14:paraId="249184EC" w14:textId="77777777" w:rsidR="007C35F2" w:rsidRPr="007C35F2" w:rsidRDefault="007C35F2" w:rsidP="00BD4F4E">
            <w:pPr>
              <w:spacing w:after="0" w:line="240" w:lineRule="auto"/>
              <w:jc w:val="both"/>
              <w:rPr>
                <w:rFonts w:ascii="Work Sans" w:hAnsi="Work Sans"/>
                <w:b/>
                <w:bCs/>
                <w:sz w:val="20"/>
                <w:szCs w:val="20"/>
              </w:rPr>
            </w:pPr>
            <w:r w:rsidRPr="007C35F2">
              <w:rPr>
                <w:rFonts w:ascii="Work Sans" w:hAnsi="Work Sans"/>
                <w:b/>
                <w:bCs/>
                <w:sz w:val="20"/>
                <w:szCs w:val="20"/>
              </w:rPr>
              <w:t>TECNICO</w:t>
            </w:r>
          </w:p>
        </w:tc>
        <w:tc>
          <w:tcPr>
            <w:tcW w:w="2126" w:type="dxa"/>
            <w:tcBorders>
              <w:top w:val="nil"/>
              <w:left w:val="nil"/>
              <w:bottom w:val="single" w:sz="8" w:space="0" w:color="auto"/>
              <w:right w:val="single" w:sz="8" w:space="0" w:color="auto"/>
            </w:tcBorders>
            <w:shd w:val="clear" w:color="000000" w:fill="E7E6E6"/>
            <w:noWrap/>
            <w:vAlign w:val="bottom"/>
            <w:hideMark/>
          </w:tcPr>
          <w:p w14:paraId="7DA52474"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16</w:t>
            </w:r>
          </w:p>
        </w:tc>
      </w:tr>
      <w:tr w:rsidR="007C35F2" w:rsidRPr="007C35F2" w14:paraId="252B848C"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33AFEC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3100 - 16</w:t>
            </w:r>
          </w:p>
        </w:tc>
        <w:tc>
          <w:tcPr>
            <w:tcW w:w="2126" w:type="dxa"/>
            <w:tcBorders>
              <w:top w:val="nil"/>
              <w:left w:val="nil"/>
              <w:bottom w:val="nil"/>
              <w:right w:val="single" w:sz="8" w:space="0" w:color="auto"/>
            </w:tcBorders>
            <w:shd w:val="clear" w:color="auto" w:fill="auto"/>
            <w:noWrap/>
            <w:vAlign w:val="bottom"/>
            <w:hideMark/>
          </w:tcPr>
          <w:p w14:paraId="694C0A14"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630434AD"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188BC3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ADMINISTRATIVO</w:t>
            </w:r>
          </w:p>
        </w:tc>
        <w:tc>
          <w:tcPr>
            <w:tcW w:w="2126" w:type="dxa"/>
            <w:tcBorders>
              <w:top w:val="nil"/>
              <w:left w:val="nil"/>
              <w:bottom w:val="nil"/>
              <w:right w:val="single" w:sz="8" w:space="0" w:color="auto"/>
            </w:tcBorders>
            <w:shd w:val="clear" w:color="auto" w:fill="auto"/>
            <w:noWrap/>
            <w:vAlign w:val="bottom"/>
            <w:hideMark/>
          </w:tcPr>
          <w:p w14:paraId="45A8424C"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10</w:t>
            </w:r>
          </w:p>
        </w:tc>
      </w:tr>
      <w:tr w:rsidR="007C35F2" w:rsidRPr="007C35F2" w14:paraId="2E559158"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3365AD3C"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ADMINISTRATIVO 3124 - 10</w:t>
            </w:r>
          </w:p>
        </w:tc>
        <w:tc>
          <w:tcPr>
            <w:tcW w:w="2126" w:type="dxa"/>
            <w:tcBorders>
              <w:top w:val="nil"/>
              <w:left w:val="nil"/>
              <w:bottom w:val="nil"/>
              <w:right w:val="single" w:sz="8" w:space="0" w:color="auto"/>
            </w:tcBorders>
            <w:shd w:val="clear" w:color="auto" w:fill="auto"/>
            <w:noWrap/>
            <w:vAlign w:val="bottom"/>
            <w:hideMark/>
          </w:tcPr>
          <w:p w14:paraId="5EB3AF36"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6D091CC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23B5B7EF"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ADMINISTRATIVO 3124 - 14</w:t>
            </w:r>
          </w:p>
        </w:tc>
        <w:tc>
          <w:tcPr>
            <w:tcW w:w="2126" w:type="dxa"/>
            <w:tcBorders>
              <w:top w:val="nil"/>
              <w:left w:val="nil"/>
              <w:bottom w:val="nil"/>
              <w:right w:val="single" w:sz="8" w:space="0" w:color="auto"/>
            </w:tcBorders>
            <w:shd w:val="clear" w:color="auto" w:fill="auto"/>
            <w:noWrap/>
            <w:vAlign w:val="bottom"/>
            <w:hideMark/>
          </w:tcPr>
          <w:p w14:paraId="0D5E12EF"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6C89021B"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1A138B0"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ADMINISTRATIVO 3124 - 16</w:t>
            </w:r>
          </w:p>
        </w:tc>
        <w:tc>
          <w:tcPr>
            <w:tcW w:w="2126" w:type="dxa"/>
            <w:tcBorders>
              <w:top w:val="nil"/>
              <w:left w:val="nil"/>
              <w:bottom w:val="nil"/>
              <w:right w:val="single" w:sz="8" w:space="0" w:color="auto"/>
            </w:tcBorders>
            <w:shd w:val="clear" w:color="auto" w:fill="auto"/>
            <w:noWrap/>
            <w:vAlign w:val="bottom"/>
            <w:hideMark/>
          </w:tcPr>
          <w:p w14:paraId="7108754D"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5</w:t>
            </w:r>
          </w:p>
        </w:tc>
      </w:tr>
      <w:tr w:rsidR="007C35F2" w:rsidRPr="007C35F2" w14:paraId="252A6699"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5F22BED1"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ADMINISTRATIVO 3124 - 18</w:t>
            </w:r>
          </w:p>
        </w:tc>
        <w:tc>
          <w:tcPr>
            <w:tcW w:w="2126" w:type="dxa"/>
            <w:tcBorders>
              <w:top w:val="nil"/>
              <w:left w:val="nil"/>
              <w:bottom w:val="nil"/>
              <w:right w:val="single" w:sz="8" w:space="0" w:color="auto"/>
            </w:tcBorders>
            <w:shd w:val="clear" w:color="auto" w:fill="auto"/>
            <w:noWrap/>
            <w:vAlign w:val="bottom"/>
            <w:hideMark/>
          </w:tcPr>
          <w:p w14:paraId="52FF3F40"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3</w:t>
            </w:r>
          </w:p>
        </w:tc>
      </w:tr>
      <w:tr w:rsidR="007C35F2" w:rsidRPr="007C35F2" w14:paraId="33493A22"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66AEC815"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OPERATIVO</w:t>
            </w:r>
          </w:p>
        </w:tc>
        <w:tc>
          <w:tcPr>
            <w:tcW w:w="2126" w:type="dxa"/>
            <w:tcBorders>
              <w:top w:val="nil"/>
              <w:left w:val="nil"/>
              <w:bottom w:val="nil"/>
              <w:right w:val="single" w:sz="8" w:space="0" w:color="auto"/>
            </w:tcBorders>
            <w:shd w:val="clear" w:color="auto" w:fill="auto"/>
            <w:noWrap/>
            <w:vAlign w:val="bottom"/>
            <w:hideMark/>
          </w:tcPr>
          <w:p w14:paraId="5A3EB8ED"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5</w:t>
            </w:r>
          </w:p>
        </w:tc>
      </w:tr>
      <w:tr w:rsidR="007C35F2" w:rsidRPr="007C35F2" w14:paraId="764054A4" w14:textId="77777777" w:rsidTr="00BD4F4E">
        <w:trPr>
          <w:trHeight w:val="300"/>
          <w:jc w:val="center"/>
        </w:trPr>
        <w:tc>
          <w:tcPr>
            <w:tcW w:w="5519" w:type="dxa"/>
            <w:tcBorders>
              <w:top w:val="nil"/>
              <w:left w:val="single" w:sz="8" w:space="0" w:color="auto"/>
              <w:bottom w:val="nil"/>
              <w:right w:val="nil"/>
            </w:tcBorders>
            <w:shd w:val="clear" w:color="auto" w:fill="auto"/>
            <w:noWrap/>
            <w:vAlign w:val="bottom"/>
            <w:hideMark/>
          </w:tcPr>
          <w:p w14:paraId="1B48029F"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OPERATIVO 3132 - 9</w:t>
            </w:r>
          </w:p>
        </w:tc>
        <w:tc>
          <w:tcPr>
            <w:tcW w:w="2126" w:type="dxa"/>
            <w:tcBorders>
              <w:top w:val="nil"/>
              <w:left w:val="nil"/>
              <w:bottom w:val="nil"/>
              <w:right w:val="single" w:sz="8" w:space="0" w:color="auto"/>
            </w:tcBorders>
            <w:shd w:val="clear" w:color="auto" w:fill="auto"/>
            <w:noWrap/>
            <w:vAlign w:val="bottom"/>
            <w:hideMark/>
          </w:tcPr>
          <w:p w14:paraId="34994031"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1</w:t>
            </w:r>
          </w:p>
        </w:tc>
      </w:tr>
      <w:tr w:rsidR="007C35F2" w:rsidRPr="007C35F2" w14:paraId="5C093534" w14:textId="77777777" w:rsidTr="00BD4F4E">
        <w:trPr>
          <w:trHeight w:val="315"/>
          <w:jc w:val="center"/>
        </w:trPr>
        <w:tc>
          <w:tcPr>
            <w:tcW w:w="5519" w:type="dxa"/>
            <w:tcBorders>
              <w:top w:val="nil"/>
              <w:left w:val="single" w:sz="8" w:space="0" w:color="auto"/>
              <w:bottom w:val="nil"/>
              <w:right w:val="nil"/>
            </w:tcBorders>
            <w:shd w:val="clear" w:color="auto" w:fill="auto"/>
            <w:noWrap/>
            <w:vAlign w:val="bottom"/>
            <w:hideMark/>
          </w:tcPr>
          <w:p w14:paraId="1CFC044D" w14:textId="77777777" w:rsidR="007C35F2" w:rsidRPr="007C35F2" w:rsidRDefault="007C35F2" w:rsidP="00BD4F4E">
            <w:pPr>
              <w:spacing w:after="0" w:line="240" w:lineRule="auto"/>
              <w:jc w:val="both"/>
              <w:rPr>
                <w:rFonts w:ascii="Work Sans" w:hAnsi="Work Sans"/>
                <w:sz w:val="20"/>
                <w:szCs w:val="20"/>
              </w:rPr>
            </w:pPr>
            <w:r w:rsidRPr="007C35F2">
              <w:rPr>
                <w:rFonts w:ascii="Work Sans" w:hAnsi="Work Sans"/>
                <w:sz w:val="20"/>
                <w:szCs w:val="20"/>
              </w:rPr>
              <w:t>TECNICO OPERATIVO 3132 - 14</w:t>
            </w:r>
          </w:p>
        </w:tc>
        <w:tc>
          <w:tcPr>
            <w:tcW w:w="2126" w:type="dxa"/>
            <w:tcBorders>
              <w:top w:val="nil"/>
              <w:left w:val="nil"/>
              <w:bottom w:val="single" w:sz="8" w:space="0" w:color="auto"/>
              <w:right w:val="single" w:sz="8" w:space="0" w:color="auto"/>
            </w:tcBorders>
            <w:shd w:val="clear" w:color="auto" w:fill="auto"/>
            <w:noWrap/>
            <w:vAlign w:val="bottom"/>
            <w:hideMark/>
          </w:tcPr>
          <w:p w14:paraId="0B3DC708" w14:textId="77777777" w:rsidR="007C35F2" w:rsidRPr="007C35F2" w:rsidRDefault="007C35F2" w:rsidP="00BD4F4E">
            <w:pPr>
              <w:spacing w:after="0" w:line="240" w:lineRule="auto"/>
              <w:jc w:val="center"/>
              <w:rPr>
                <w:rFonts w:ascii="Work Sans" w:hAnsi="Work Sans"/>
                <w:sz w:val="20"/>
                <w:szCs w:val="20"/>
              </w:rPr>
            </w:pPr>
            <w:r w:rsidRPr="007C35F2">
              <w:rPr>
                <w:rFonts w:ascii="Work Sans" w:hAnsi="Work Sans"/>
                <w:sz w:val="20"/>
                <w:szCs w:val="20"/>
              </w:rPr>
              <w:t>4</w:t>
            </w:r>
          </w:p>
        </w:tc>
      </w:tr>
      <w:tr w:rsidR="007C35F2" w:rsidRPr="007C35F2" w14:paraId="44E9BCDB" w14:textId="77777777" w:rsidTr="00BD4F4E">
        <w:trPr>
          <w:trHeight w:val="315"/>
          <w:jc w:val="center"/>
        </w:trPr>
        <w:tc>
          <w:tcPr>
            <w:tcW w:w="5519" w:type="dxa"/>
            <w:tcBorders>
              <w:top w:val="single" w:sz="8" w:space="0" w:color="auto"/>
              <w:left w:val="single" w:sz="8" w:space="0" w:color="auto"/>
              <w:bottom w:val="single" w:sz="8" w:space="0" w:color="auto"/>
              <w:right w:val="nil"/>
            </w:tcBorders>
            <w:shd w:val="clear" w:color="000000" w:fill="D9E1F2"/>
            <w:noWrap/>
            <w:vAlign w:val="bottom"/>
            <w:hideMark/>
          </w:tcPr>
          <w:p w14:paraId="684AE7AD"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Total general</w:t>
            </w:r>
          </w:p>
        </w:tc>
        <w:tc>
          <w:tcPr>
            <w:tcW w:w="2126" w:type="dxa"/>
            <w:tcBorders>
              <w:top w:val="nil"/>
              <w:left w:val="nil"/>
              <w:bottom w:val="single" w:sz="8" w:space="0" w:color="auto"/>
              <w:right w:val="single" w:sz="8" w:space="0" w:color="auto"/>
            </w:tcBorders>
            <w:shd w:val="clear" w:color="000000" w:fill="D9E1F2"/>
            <w:noWrap/>
            <w:vAlign w:val="bottom"/>
            <w:hideMark/>
          </w:tcPr>
          <w:p w14:paraId="1CA6C53F" w14:textId="77777777" w:rsidR="007C35F2" w:rsidRPr="007C35F2" w:rsidRDefault="007C35F2" w:rsidP="00BD4F4E">
            <w:pPr>
              <w:spacing w:after="0" w:line="240" w:lineRule="auto"/>
              <w:jc w:val="center"/>
              <w:rPr>
                <w:rFonts w:ascii="Work Sans" w:hAnsi="Work Sans"/>
                <w:b/>
                <w:bCs/>
                <w:sz w:val="20"/>
                <w:szCs w:val="20"/>
              </w:rPr>
            </w:pPr>
            <w:r w:rsidRPr="007C35F2">
              <w:rPr>
                <w:rFonts w:ascii="Work Sans" w:hAnsi="Work Sans"/>
                <w:b/>
                <w:bCs/>
                <w:sz w:val="20"/>
                <w:szCs w:val="20"/>
              </w:rPr>
              <w:t>274</w:t>
            </w:r>
          </w:p>
        </w:tc>
      </w:tr>
    </w:tbl>
    <w:p w14:paraId="5E578F17" w14:textId="77777777" w:rsidR="00D73FB3" w:rsidRPr="009004B6" w:rsidRDefault="00D73FB3" w:rsidP="009004B6">
      <w:pPr>
        <w:autoSpaceDE w:val="0"/>
        <w:autoSpaceDN w:val="0"/>
        <w:adjustRightInd w:val="0"/>
        <w:jc w:val="center"/>
        <w:rPr>
          <w:rFonts w:ascii="Work Sans" w:hAnsi="Work Sans" w:cs="Arial"/>
          <w:bCs/>
          <w:sz w:val="20"/>
          <w:szCs w:val="24"/>
          <w:lang w:eastAsia="es-CO"/>
        </w:rPr>
      </w:pPr>
      <w:r w:rsidRPr="009004B6">
        <w:rPr>
          <w:rFonts w:ascii="Work Sans" w:hAnsi="Work Sans" w:cs="Arial"/>
          <w:sz w:val="20"/>
          <w:szCs w:val="24"/>
          <w:lang w:eastAsia="es-CO"/>
        </w:rPr>
        <w:t xml:space="preserve">Fuente: </w:t>
      </w:r>
      <w:r w:rsidR="004968F1" w:rsidRPr="009004B6">
        <w:rPr>
          <w:rFonts w:ascii="Work Sans" w:hAnsi="Work Sans" w:cs="Arial"/>
          <w:sz w:val="20"/>
          <w:szCs w:val="24"/>
          <w:lang w:eastAsia="es-CO"/>
        </w:rPr>
        <w:t>Subdirección de</w:t>
      </w:r>
      <w:r w:rsidRPr="009004B6">
        <w:rPr>
          <w:rFonts w:ascii="Work Sans" w:hAnsi="Work Sans" w:cs="Arial"/>
          <w:sz w:val="20"/>
          <w:szCs w:val="24"/>
          <w:lang w:eastAsia="es-CO"/>
        </w:rPr>
        <w:t xml:space="preserve"> Talento Humano</w:t>
      </w:r>
    </w:p>
    <w:p w14:paraId="60194CE8" w14:textId="77777777" w:rsidR="009004B6" w:rsidRDefault="009004B6" w:rsidP="009004B6">
      <w:pPr>
        <w:spacing w:after="0" w:line="240" w:lineRule="auto"/>
        <w:jc w:val="both"/>
        <w:rPr>
          <w:rFonts w:ascii="Work Sans" w:hAnsi="Work Sans"/>
        </w:rPr>
      </w:pPr>
    </w:p>
    <w:p w14:paraId="45A83B2B" w14:textId="491086F5" w:rsidR="009004B6" w:rsidRPr="007B69B5" w:rsidRDefault="009004B6" w:rsidP="009004B6">
      <w:pPr>
        <w:spacing w:after="0" w:line="240" w:lineRule="auto"/>
        <w:jc w:val="both"/>
        <w:rPr>
          <w:rFonts w:ascii="Work Sans" w:hAnsi="Work Sans"/>
        </w:rPr>
      </w:pPr>
      <w:r w:rsidRPr="007B69B5">
        <w:rPr>
          <w:rFonts w:ascii="Work Sans" w:hAnsi="Work Sans"/>
        </w:rPr>
        <w:t>De igual forma se presenta la caracterización de los servidores que en la actualidad se encuentran en condición de prepensionados y que ocupan 6</w:t>
      </w:r>
      <w:r w:rsidR="007B69B5" w:rsidRPr="007B69B5">
        <w:rPr>
          <w:rFonts w:ascii="Work Sans" w:hAnsi="Work Sans"/>
        </w:rPr>
        <w:t>9</w:t>
      </w:r>
      <w:r w:rsidRPr="007B69B5">
        <w:rPr>
          <w:rFonts w:ascii="Work Sans" w:hAnsi="Work Sans"/>
        </w:rPr>
        <w:t xml:space="preserve"> empleos; así como 4</w:t>
      </w:r>
      <w:r w:rsidR="007B69B5" w:rsidRPr="007B69B5">
        <w:rPr>
          <w:rFonts w:ascii="Work Sans" w:hAnsi="Work Sans"/>
        </w:rPr>
        <w:t>5</w:t>
      </w:r>
      <w:r w:rsidRPr="007B69B5">
        <w:rPr>
          <w:rFonts w:ascii="Work Sans" w:hAnsi="Work Sans"/>
        </w:rPr>
        <w:t xml:space="preserve"> empleos ocupados por servidores que se acogieron a la Ley 1821 de 2016 (Edad de retiro forzoso).</w:t>
      </w:r>
    </w:p>
    <w:p w14:paraId="61F2C71F" w14:textId="77777777" w:rsidR="009004B6" w:rsidRPr="007B69B5" w:rsidRDefault="009004B6" w:rsidP="009004B6">
      <w:pPr>
        <w:spacing w:after="0" w:line="240" w:lineRule="auto"/>
        <w:jc w:val="both"/>
        <w:rPr>
          <w:rFonts w:ascii="Work Sans" w:hAnsi="Work Sans"/>
        </w:rPr>
      </w:pP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7"/>
        <w:gridCol w:w="1584"/>
        <w:gridCol w:w="1701"/>
        <w:gridCol w:w="1893"/>
      </w:tblGrid>
      <w:tr w:rsidR="00D05D31" w:rsidRPr="007B69B5" w14:paraId="3E88D94D" w14:textId="77777777" w:rsidTr="00D05D31">
        <w:trPr>
          <w:jc w:val="center"/>
        </w:trPr>
        <w:tc>
          <w:tcPr>
            <w:tcW w:w="0" w:type="auto"/>
            <w:gridSpan w:val="4"/>
            <w:shd w:val="clear" w:color="auto" w:fill="DEEAF6" w:themeFill="accent1" w:themeFillTint="33"/>
            <w:vAlign w:val="center"/>
            <w:hideMark/>
          </w:tcPr>
          <w:p w14:paraId="7975FD71" w14:textId="6355EC0D" w:rsidR="00D05D31" w:rsidRPr="007B69B5" w:rsidRDefault="00D05D31" w:rsidP="00D05D31">
            <w:pPr>
              <w:spacing w:after="0" w:line="240" w:lineRule="auto"/>
              <w:jc w:val="center"/>
              <w:rPr>
                <w:rFonts w:ascii="Work Sans" w:eastAsia="Times New Roman" w:hAnsi="Work Sans" w:cs="Calibri"/>
                <w:b/>
                <w:bCs/>
                <w:color w:val="000000"/>
                <w:sz w:val="20"/>
                <w:szCs w:val="20"/>
                <w:lang w:eastAsia="es-CO"/>
              </w:rPr>
            </w:pPr>
            <w:r w:rsidRPr="007B69B5">
              <w:rPr>
                <w:rFonts w:ascii="Work Sans" w:eastAsia="Times New Roman" w:hAnsi="Work Sans" w:cs="Calibri"/>
                <w:b/>
                <w:bCs/>
                <w:color w:val="000000"/>
                <w:sz w:val="20"/>
                <w:szCs w:val="20"/>
                <w:lang w:eastAsia="es-CO"/>
              </w:rPr>
              <w:t>RESUMEN PREPENSIONADOS ENE 202</w:t>
            </w:r>
            <w:r w:rsidR="007B69B5" w:rsidRPr="007B69B5">
              <w:rPr>
                <w:rFonts w:ascii="Work Sans" w:eastAsia="Times New Roman" w:hAnsi="Work Sans" w:cs="Calibri"/>
                <w:b/>
                <w:bCs/>
                <w:color w:val="000000"/>
                <w:sz w:val="20"/>
                <w:szCs w:val="20"/>
                <w:lang w:eastAsia="es-CO"/>
              </w:rPr>
              <w:t>3</w:t>
            </w:r>
          </w:p>
        </w:tc>
      </w:tr>
      <w:tr w:rsidR="00D05D31" w:rsidRPr="007B69B5" w14:paraId="3A42653E" w14:textId="77777777" w:rsidTr="00D05D31">
        <w:trPr>
          <w:jc w:val="center"/>
        </w:trPr>
        <w:tc>
          <w:tcPr>
            <w:tcW w:w="2087" w:type="dxa"/>
            <w:shd w:val="clear" w:color="auto" w:fill="DEEAF6" w:themeFill="accent1" w:themeFillTint="33"/>
            <w:vAlign w:val="center"/>
            <w:hideMark/>
          </w:tcPr>
          <w:p w14:paraId="2305458D" w14:textId="77777777" w:rsidR="00D05D31" w:rsidRPr="007B69B5" w:rsidRDefault="00D05D31" w:rsidP="00D05D31">
            <w:pPr>
              <w:jc w:val="center"/>
              <w:rPr>
                <w:rFonts w:ascii="Work Sans" w:hAnsi="Work Sans" w:cs="Segoe UI"/>
                <w:color w:val="242424"/>
                <w:sz w:val="21"/>
                <w:szCs w:val="21"/>
              </w:rPr>
            </w:pPr>
            <w:r w:rsidRPr="007B69B5">
              <w:rPr>
                <w:rFonts w:ascii="Work Sans" w:eastAsia="Times New Roman" w:hAnsi="Work Sans" w:cs="Calibri"/>
                <w:b/>
                <w:bCs/>
                <w:color w:val="000000"/>
                <w:sz w:val="20"/>
                <w:szCs w:val="20"/>
                <w:lang w:eastAsia="es-CO"/>
              </w:rPr>
              <w:t>AÑOS FALTANTES</w:t>
            </w:r>
          </w:p>
        </w:tc>
        <w:tc>
          <w:tcPr>
            <w:tcW w:w="1584" w:type="dxa"/>
            <w:shd w:val="clear" w:color="auto" w:fill="DEEAF6" w:themeFill="accent1" w:themeFillTint="33"/>
            <w:vAlign w:val="center"/>
            <w:hideMark/>
          </w:tcPr>
          <w:p w14:paraId="1C49FF40" w14:textId="77777777" w:rsidR="00D05D31" w:rsidRPr="007B69B5" w:rsidRDefault="00D05D31" w:rsidP="00D05D31">
            <w:pPr>
              <w:spacing w:after="0" w:line="240" w:lineRule="auto"/>
              <w:jc w:val="center"/>
              <w:rPr>
                <w:rFonts w:ascii="Work Sans" w:eastAsia="Times New Roman" w:hAnsi="Work Sans" w:cs="Calibri"/>
                <w:b/>
                <w:bCs/>
                <w:color w:val="000000"/>
                <w:sz w:val="20"/>
                <w:szCs w:val="20"/>
                <w:lang w:eastAsia="es-CO"/>
              </w:rPr>
            </w:pPr>
            <w:r w:rsidRPr="007B69B5">
              <w:rPr>
                <w:rFonts w:ascii="Work Sans" w:eastAsia="Times New Roman" w:hAnsi="Work Sans" w:cs="Calibri"/>
                <w:b/>
                <w:bCs/>
                <w:color w:val="000000"/>
                <w:sz w:val="20"/>
                <w:szCs w:val="20"/>
                <w:lang w:eastAsia="es-CO"/>
              </w:rPr>
              <w:t>(Hombres)</w:t>
            </w:r>
          </w:p>
        </w:tc>
        <w:tc>
          <w:tcPr>
            <w:tcW w:w="1701" w:type="dxa"/>
            <w:shd w:val="clear" w:color="auto" w:fill="DEEAF6" w:themeFill="accent1" w:themeFillTint="33"/>
            <w:vAlign w:val="center"/>
            <w:hideMark/>
          </w:tcPr>
          <w:p w14:paraId="5DD20999" w14:textId="77777777" w:rsidR="00D05D31" w:rsidRPr="007B69B5" w:rsidRDefault="00D05D31" w:rsidP="00D05D31">
            <w:pPr>
              <w:spacing w:after="0" w:line="240" w:lineRule="auto"/>
              <w:jc w:val="center"/>
              <w:rPr>
                <w:rFonts w:ascii="Work Sans" w:eastAsia="Times New Roman" w:hAnsi="Work Sans" w:cs="Calibri"/>
                <w:b/>
                <w:bCs/>
                <w:color w:val="000000"/>
                <w:sz w:val="20"/>
                <w:szCs w:val="20"/>
                <w:lang w:eastAsia="es-CO"/>
              </w:rPr>
            </w:pPr>
            <w:r w:rsidRPr="007B69B5">
              <w:rPr>
                <w:rFonts w:ascii="Work Sans" w:eastAsia="Times New Roman" w:hAnsi="Work Sans" w:cs="Calibri"/>
                <w:b/>
                <w:bCs/>
                <w:color w:val="000000"/>
                <w:sz w:val="20"/>
                <w:szCs w:val="20"/>
                <w:lang w:eastAsia="es-CO"/>
              </w:rPr>
              <w:t>(Mujeres)</w:t>
            </w:r>
          </w:p>
        </w:tc>
        <w:tc>
          <w:tcPr>
            <w:tcW w:w="1893" w:type="dxa"/>
            <w:shd w:val="clear" w:color="auto" w:fill="DEEAF6" w:themeFill="accent1" w:themeFillTint="33"/>
            <w:vAlign w:val="center"/>
            <w:hideMark/>
          </w:tcPr>
          <w:p w14:paraId="5DC71A22" w14:textId="77777777" w:rsidR="00D05D31" w:rsidRPr="007B69B5" w:rsidRDefault="00D05D31" w:rsidP="00D05D31">
            <w:pPr>
              <w:spacing w:after="0" w:line="240" w:lineRule="auto"/>
              <w:jc w:val="center"/>
              <w:rPr>
                <w:rFonts w:ascii="Work Sans" w:eastAsia="Times New Roman" w:hAnsi="Work Sans" w:cs="Calibri"/>
                <w:b/>
                <w:bCs/>
                <w:color w:val="000000"/>
                <w:sz w:val="20"/>
                <w:szCs w:val="20"/>
                <w:lang w:eastAsia="es-CO"/>
              </w:rPr>
            </w:pPr>
            <w:r w:rsidRPr="007B69B5">
              <w:rPr>
                <w:rFonts w:ascii="Work Sans" w:eastAsia="Times New Roman" w:hAnsi="Work Sans" w:cs="Calibri"/>
                <w:b/>
                <w:bCs/>
                <w:color w:val="000000"/>
                <w:sz w:val="20"/>
                <w:szCs w:val="20"/>
                <w:lang w:eastAsia="es-CO"/>
              </w:rPr>
              <w:t>TOTAL</w:t>
            </w:r>
          </w:p>
        </w:tc>
      </w:tr>
      <w:tr w:rsidR="00D05D31" w:rsidRPr="007B69B5" w14:paraId="315EAAC7" w14:textId="77777777" w:rsidTr="007B69B5">
        <w:trPr>
          <w:jc w:val="center"/>
        </w:trPr>
        <w:tc>
          <w:tcPr>
            <w:tcW w:w="2087" w:type="dxa"/>
            <w:shd w:val="clear" w:color="auto" w:fill="FFFFFF"/>
            <w:vAlign w:val="center"/>
            <w:hideMark/>
          </w:tcPr>
          <w:p w14:paraId="766FD3DF" w14:textId="0193EB3B"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Prepensionados</w:t>
            </w:r>
          </w:p>
        </w:tc>
        <w:tc>
          <w:tcPr>
            <w:tcW w:w="1584" w:type="dxa"/>
            <w:shd w:val="clear" w:color="auto" w:fill="FFFFFF"/>
            <w:vAlign w:val="center"/>
            <w:hideMark/>
          </w:tcPr>
          <w:p w14:paraId="3B200D1F" w14:textId="39ABD349"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12</w:t>
            </w:r>
          </w:p>
        </w:tc>
        <w:tc>
          <w:tcPr>
            <w:tcW w:w="1701" w:type="dxa"/>
            <w:shd w:val="clear" w:color="auto" w:fill="FFFFFF"/>
            <w:vAlign w:val="center"/>
            <w:hideMark/>
          </w:tcPr>
          <w:p w14:paraId="57A42285" w14:textId="0B8B9F5C"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12</w:t>
            </w:r>
          </w:p>
        </w:tc>
        <w:tc>
          <w:tcPr>
            <w:tcW w:w="1893" w:type="dxa"/>
            <w:shd w:val="clear" w:color="auto" w:fill="FFFFFF"/>
            <w:vAlign w:val="center"/>
            <w:hideMark/>
          </w:tcPr>
          <w:p w14:paraId="4ECD345D" w14:textId="762A5547"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24</w:t>
            </w:r>
          </w:p>
        </w:tc>
      </w:tr>
      <w:tr w:rsidR="00D05D31" w:rsidRPr="007B69B5" w14:paraId="7D1643AE" w14:textId="77777777" w:rsidTr="007B69B5">
        <w:trPr>
          <w:jc w:val="center"/>
        </w:trPr>
        <w:tc>
          <w:tcPr>
            <w:tcW w:w="2087" w:type="dxa"/>
            <w:shd w:val="clear" w:color="auto" w:fill="FFFFFF"/>
            <w:vAlign w:val="center"/>
            <w:hideMark/>
          </w:tcPr>
          <w:p w14:paraId="17CA69B7" w14:textId="77777777" w:rsidR="00D05D31" w:rsidRPr="007B69B5" w:rsidRDefault="00D05D31" w:rsidP="007B69B5">
            <w:pPr>
              <w:jc w:val="center"/>
              <w:rPr>
                <w:rFonts w:ascii="Work Sans" w:hAnsi="Work Sans" w:cs="Segoe UI"/>
                <w:color w:val="242424"/>
                <w:sz w:val="21"/>
                <w:szCs w:val="21"/>
              </w:rPr>
            </w:pPr>
            <w:r w:rsidRPr="007B69B5">
              <w:rPr>
                <w:rFonts w:ascii="Work Sans" w:hAnsi="Work Sans" w:cs="Segoe UI"/>
                <w:color w:val="000000"/>
                <w:sz w:val="20"/>
                <w:szCs w:val="20"/>
              </w:rPr>
              <w:t>EDAD CUMPLIDA</w:t>
            </w:r>
          </w:p>
        </w:tc>
        <w:tc>
          <w:tcPr>
            <w:tcW w:w="1584" w:type="dxa"/>
            <w:tcBorders>
              <w:bottom w:val="single" w:sz="4" w:space="0" w:color="auto"/>
            </w:tcBorders>
            <w:shd w:val="clear" w:color="auto" w:fill="FFFFFF"/>
            <w:vAlign w:val="center"/>
            <w:hideMark/>
          </w:tcPr>
          <w:p w14:paraId="4B4647A7" w14:textId="1A90EBAC"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19</w:t>
            </w:r>
          </w:p>
        </w:tc>
        <w:tc>
          <w:tcPr>
            <w:tcW w:w="1701" w:type="dxa"/>
            <w:shd w:val="clear" w:color="auto" w:fill="FFFFFF"/>
            <w:vAlign w:val="center"/>
            <w:hideMark/>
          </w:tcPr>
          <w:p w14:paraId="6237B805" w14:textId="767D98FC"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26</w:t>
            </w:r>
          </w:p>
        </w:tc>
        <w:tc>
          <w:tcPr>
            <w:tcW w:w="1893" w:type="dxa"/>
            <w:shd w:val="clear" w:color="auto" w:fill="FFFFFF"/>
            <w:vAlign w:val="center"/>
            <w:hideMark/>
          </w:tcPr>
          <w:p w14:paraId="0E9B764E" w14:textId="4AAFC08E"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45</w:t>
            </w:r>
          </w:p>
        </w:tc>
      </w:tr>
      <w:tr w:rsidR="00D05D31" w:rsidRPr="007B69B5" w14:paraId="23F47B82" w14:textId="77777777" w:rsidTr="007B69B5">
        <w:trPr>
          <w:jc w:val="center"/>
        </w:trPr>
        <w:tc>
          <w:tcPr>
            <w:tcW w:w="2087" w:type="dxa"/>
            <w:shd w:val="clear" w:color="auto" w:fill="FFFFFF"/>
            <w:vAlign w:val="center"/>
            <w:hideMark/>
          </w:tcPr>
          <w:p w14:paraId="5A2F7700" w14:textId="77777777" w:rsidR="00D05D31" w:rsidRPr="007B69B5" w:rsidRDefault="00D05D31" w:rsidP="007B69B5">
            <w:pPr>
              <w:jc w:val="center"/>
              <w:rPr>
                <w:rFonts w:ascii="Work Sans" w:hAnsi="Work Sans" w:cs="Segoe UI"/>
                <w:color w:val="242424"/>
                <w:sz w:val="21"/>
                <w:szCs w:val="21"/>
              </w:rPr>
            </w:pPr>
            <w:r w:rsidRPr="007B69B5">
              <w:rPr>
                <w:rFonts w:ascii="Work Sans" w:hAnsi="Work Sans" w:cs="Segoe UI"/>
                <w:color w:val="000000"/>
                <w:sz w:val="20"/>
                <w:szCs w:val="20"/>
              </w:rPr>
              <w:t>TOTAL</w:t>
            </w:r>
          </w:p>
        </w:tc>
        <w:tc>
          <w:tcPr>
            <w:tcW w:w="1584" w:type="dxa"/>
            <w:tcBorders>
              <w:top w:val="single" w:sz="4" w:space="0" w:color="auto"/>
            </w:tcBorders>
            <w:shd w:val="clear" w:color="auto" w:fill="FFFFFF"/>
            <w:vAlign w:val="center"/>
            <w:hideMark/>
          </w:tcPr>
          <w:p w14:paraId="69F52087" w14:textId="5A1ACA29"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31</w:t>
            </w:r>
          </w:p>
        </w:tc>
        <w:tc>
          <w:tcPr>
            <w:tcW w:w="1701" w:type="dxa"/>
            <w:shd w:val="clear" w:color="auto" w:fill="FFFFFF"/>
            <w:vAlign w:val="center"/>
            <w:hideMark/>
          </w:tcPr>
          <w:p w14:paraId="7BEDB999" w14:textId="4575DA74"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38</w:t>
            </w:r>
          </w:p>
        </w:tc>
        <w:tc>
          <w:tcPr>
            <w:tcW w:w="1893" w:type="dxa"/>
            <w:shd w:val="clear" w:color="auto" w:fill="FFFFFF"/>
            <w:vAlign w:val="center"/>
            <w:hideMark/>
          </w:tcPr>
          <w:p w14:paraId="69F62BA0" w14:textId="1A9F48A1" w:rsidR="00D05D31" w:rsidRPr="007B69B5" w:rsidRDefault="007B69B5" w:rsidP="007B69B5">
            <w:pPr>
              <w:jc w:val="center"/>
              <w:rPr>
                <w:rFonts w:ascii="Work Sans" w:hAnsi="Work Sans" w:cs="Segoe UI"/>
                <w:color w:val="242424"/>
                <w:sz w:val="21"/>
                <w:szCs w:val="21"/>
              </w:rPr>
            </w:pPr>
            <w:r w:rsidRPr="007B69B5">
              <w:rPr>
                <w:rFonts w:ascii="Work Sans" w:hAnsi="Work Sans" w:cs="Segoe UI"/>
                <w:color w:val="000000"/>
                <w:sz w:val="20"/>
                <w:szCs w:val="20"/>
              </w:rPr>
              <w:t>69</w:t>
            </w:r>
          </w:p>
        </w:tc>
      </w:tr>
    </w:tbl>
    <w:p w14:paraId="6E23A54D" w14:textId="77777777" w:rsidR="00D05D31" w:rsidRPr="009004B6" w:rsidRDefault="00D05D31" w:rsidP="00D05D31">
      <w:pPr>
        <w:autoSpaceDE w:val="0"/>
        <w:autoSpaceDN w:val="0"/>
        <w:adjustRightInd w:val="0"/>
        <w:jc w:val="center"/>
        <w:rPr>
          <w:rFonts w:ascii="Work Sans" w:hAnsi="Work Sans" w:cs="Arial"/>
          <w:bCs/>
          <w:sz w:val="20"/>
          <w:szCs w:val="24"/>
          <w:lang w:eastAsia="es-CO"/>
        </w:rPr>
      </w:pPr>
      <w:r w:rsidRPr="007B69B5">
        <w:rPr>
          <w:rFonts w:ascii="Work Sans" w:hAnsi="Work Sans" w:cs="Arial"/>
          <w:sz w:val="20"/>
          <w:szCs w:val="24"/>
          <w:lang w:eastAsia="es-CO"/>
        </w:rPr>
        <w:t>Fuente: Subdirección de Talento Humano</w:t>
      </w:r>
    </w:p>
    <w:p w14:paraId="480F77DB" w14:textId="77777777" w:rsidR="00D73FB3" w:rsidRPr="00BD2D4C" w:rsidRDefault="00D73FB3" w:rsidP="00D73FB3">
      <w:pPr>
        <w:autoSpaceDE w:val="0"/>
        <w:autoSpaceDN w:val="0"/>
        <w:adjustRightInd w:val="0"/>
        <w:jc w:val="both"/>
        <w:rPr>
          <w:rFonts w:ascii="Work Sans" w:hAnsi="Work Sans" w:cs="Arial"/>
          <w:b/>
          <w:bCs/>
          <w:lang w:eastAsia="es-CO"/>
        </w:rPr>
      </w:pPr>
      <w:r w:rsidRPr="00BD2D4C">
        <w:rPr>
          <w:rFonts w:ascii="Work Sans" w:hAnsi="Work Sans" w:cs="Arial"/>
          <w:b/>
          <w:lang w:eastAsia="es-CO"/>
        </w:rPr>
        <w:t>2.</w:t>
      </w:r>
      <w:r w:rsidRPr="00BD2D4C">
        <w:rPr>
          <w:rFonts w:ascii="Work Sans" w:hAnsi="Work Sans" w:cs="Arial"/>
          <w:b/>
          <w:lang w:eastAsia="es-CO"/>
        </w:rPr>
        <w:tab/>
        <w:t>Provisión de los Empleos</w:t>
      </w:r>
    </w:p>
    <w:p w14:paraId="1475DB89" w14:textId="77777777" w:rsidR="00D73FB3" w:rsidRDefault="00CB5398" w:rsidP="00D73FB3">
      <w:pPr>
        <w:autoSpaceDE w:val="0"/>
        <w:autoSpaceDN w:val="0"/>
        <w:adjustRightInd w:val="0"/>
        <w:jc w:val="both"/>
        <w:rPr>
          <w:rFonts w:ascii="Work Sans" w:hAnsi="Work Sans" w:cs="Arial"/>
          <w:lang w:eastAsia="es-CO"/>
        </w:rPr>
      </w:pPr>
      <w:r w:rsidRPr="00BD2D4C">
        <w:rPr>
          <w:rFonts w:ascii="Work Sans" w:hAnsi="Work Sans" w:cs="Arial"/>
          <w:lang w:eastAsia="es-CO"/>
        </w:rPr>
        <w:t xml:space="preserve">Para el cumplimiento del propósito </w:t>
      </w:r>
      <w:r w:rsidR="00BD2D4C" w:rsidRPr="00BD2D4C">
        <w:rPr>
          <w:rFonts w:ascii="Work Sans" w:hAnsi="Work Sans" w:cs="Arial"/>
          <w:lang w:eastAsia="es-CO"/>
        </w:rPr>
        <w:t>superior “</w:t>
      </w:r>
      <w:r w:rsidRPr="00BD2D4C">
        <w:rPr>
          <w:rFonts w:ascii="Work Sans" w:hAnsi="Work Sans" w:cs="Arial"/>
          <w:i/>
          <w:lang w:eastAsia="es-CO"/>
        </w:rPr>
        <w:t xml:space="preserve">Somos </w:t>
      </w:r>
      <w:r w:rsidR="00C00687">
        <w:rPr>
          <w:rFonts w:ascii="Work Sans" w:hAnsi="Work Sans" w:cs="Arial"/>
          <w:i/>
          <w:lang w:eastAsia="es-CO"/>
        </w:rPr>
        <w:t xml:space="preserve">una mina de </w:t>
      </w:r>
      <w:r w:rsidRPr="00BD2D4C">
        <w:rPr>
          <w:rFonts w:ascii="Work Sans" w:hAnsi="Work Sans" w:cs="Arial"/>
          <w:i/>
          <w:lang w:eastAsia="es-CO"/>
        </w:rPr>
        <w:t xml:space="preserve">energía que impulsa el </w:t>
      </w:r>
      <w:r w:rsidR="00C00687">
        <w:rPr>
          <w:rFonts w:ascii="Work Sans" w:hAnsi="Work Sans" w:cs="Arial"/>
          <w:i/>
          <w:lang w:eastAsia="es-CO"/>
        </w:rPr>
        <w:t xml:space="preserve">progreso del país y </w:t>
      </w:r>
      <w:r w:rsidRPr="00BD2D4C">
        <w:rPr>
          <w:rFonts w:ascii="Work Sans" w:hAnsi="Work Sans" w:cs="Arial"/>
          <w:i/>
          <w:lang w:eastAsia="es-CO"/>
        </w:rPr>
        <w:t>transforma vidas”, los valores institucionales SIENTO</w:t>
      </w:r>
      <w:r w:rsidRPr="00BD2D4C">
        <w:rPr>
          <w:rFonts w:ascii="Work Sans" w:hAnsi="Work Sans" w:cs="Arial"/>
          <w:lang w:eastAsia="es-CO"/>
        </w:rPr>
        <w:t xml:space="preserve"> y las Metas Transformacionales</w:t>
      </w:r>
      <w:r w:rsidR="00D73FB3" w:rsidRPr="00BD2D4C">
        <w:rPr>
          <w:rFonts w:ascii="Work Sans" w:hAnsi="Work Sans" w:cs="Arial"/>
          <w:lang w:eastAsia="es-CO"/>
        </w:rPr>
        <w:t>, con altos niveles de eficiencia y eficacia, se plantea y a la vez requiere que la planta de personal sea provista en su totalidad. Para tal fin, se deberán desarrollar las etapas que se describen a continuación:</w:t>
      </w:r>
    </w:p>
    <w:p w14:paraId="5FB7C6D0" w14:textId="77777777" w:rsidR="004755EE" w:rsidRDefault="00D73FB3" w:rsidP="00D73FB3">
      <w:pPr>
        <w:autoSpaceDE w:val="0"/>
        <w:autoSpaceDN w:val="0"/>
        <w:adjustRightInd w:val="0"/>
        <w:jc w:val="both"/>
        <w:rPr>
          <w:rFonts w:ascii="Work Sans" w:hAnsi="Work Sans" w:cs="Arial"/>
          <w:lang w:eastAsia="es-CO"/>
        </w:rPr>
      </w:pPr>
      <w:r w:rsidRPr="00BD2D4C">
        <w:rPr>
          <w:rFonts w:ascii="Work Sans" w:hAnsi="Work Sans" w:cs="Arial"/>
          <w:b/>
          <w:lang w:eastAsia="es-CO"/>
        </w:rPr>
        <w:t>2.1</w:t>
      </w:r>
      <w:r w:rsidRPr="00BD2D4C">
        <w:rPr>
          <w:rFonts w:ascii="Work Sans" w:hAnsi="Work Sans" w:cs="Arial"/>
          <w:b/>
          <w:lang w:eastAsia="es-CO"/>
        </w:rPr>
        <w:tab/>
        <w:t>Viabilidad presupuestal y técnica.</w:t>
      </w:r>
      <w:r w:rsidRPr="00BD2D4C">
        <w:rPr>
          <w:rFonts w:ascii="Work Sans" w:hAnsi="Work Sans" w:cs="Arial"/>
          <w:lang w:eastAsia="es-CO"/>
        </w:rPr>
        <w:t xml:space="preserve"> </w:t>
      </w:r>
    </w:p>
    <w:p w14:paraId="2852FE31" w14:textId="77777777" w:rsidR="00D73FB3" w:rsidRDefault="00D73FB3" w:rsidP="00D73FB3">
      <w:pPr>
        <w:autoSpaceDE w:val="0"/>
        <w:autoSpaceDN w:val="0"/>
        <w:adjustRightInd w:val="0"/>
        <w:jc w:val="both"/>
        <w:rPr>
          <w:rFonts w:ascii="Work Sans" w:hAnsi="Work Sans" w:cs="Arial"/>
          <w:lang w:eastAsia="es-CO"/>
        </w:rPr>
      </w:pPr>
      <w:r w:rsidRPr="00BD2D4C">
        <w:rPr>
          <w:rFonts w:ascii="Work Sans" w:hAnsi="Work Sans" w:cs="Arial"/>
          <w:lang w:eastAsia="es-CO"/>
        </w:rPr>
        <w:t xml:space="preserve">Dando cumplimiento a las directrices del Gobierno Nacional en el tema de austeridad del gasto público y al marco normativo, </w:t>
      </w:r>
      <w:r w:rsidR="00774EB9" w:rsidRPr="00BD2D4C">
        <w:rPr>
          <w:rFonts w:ascii="Work Sans" w:hAnsi="Work Sans" w:cs="Arial"/>
          <w:lang w:eastAsia="es-CO"/>
        </w:rPr>
        <w:t xml:space="preserve">en especial la Ley 617 de 2000, la Subdirección Administrativa y </w:t>
      </w:r>
      <w:r w:rsidR="00BD2D4C" w:rsidRPr="00BD2D4C">
        <w:rPr>
          <w:rFonts w:ascii="Work Sans" w:hAnsi="Work Sans" w:cs="Arial"/>
          <w:lang w:eastAsia="es-CO"/>
        </w:rPr>
        <w:t>Financiera en</w:t>
      </w:r>
      <w:r w:rsidRPr="00BD2D4C">
        <w:rPr>
          <w:rFonts w:ascii="Work Sans" w:hAnsi="Work Sans" w:cs="Arial"/>
          <w:lang w:eastAsia="es-CO"/>
        </w:rPr>
        <w:t xml:space="preserve"> coordinación con </w:t>
      </w:r>
      <w:r w:rsidR="00FE036A" w:rsidRPr="00BD2D4C">
        <w:rPr>
          <w:rFonts w:ascii="Work Sans" w:hAnsi="Work Sans" w:cs="Arial"/>
          <w:lang w:eastAsia="es-CO"/>
        </w:rPr>
        <w:t>la Subdirección</w:t>
      </w:r>
      <w:r w:rsidRPr="00BD2D4C">
        <w:rPr>
          <w:rFonts w:ascii="Work Sans" w:hAnsi="Work Sans" w:cs="Arial"/>
          <w:lang w:eastAsia="es-CO"/>
        </w:rPr>
        <w:t xml:space="preserve"> de Talento Humano </w:t>
      </w:r>
      <w:r w:rsidR="00FE036A" w:rsidRPr="00BD2D4C">
        <w:rPr>
          <w:rFonts w:ascii="Work Sans" w:hAnsi="Work Sans" w:cs="Arial"/>
          <w:lang w:eastAsia="es-CO"/>
        </w:rPr>
        <w:t>del Ministerio de Minas y Energía</w:t>
      </w:r>
      <w:r w:rsidRPr="00BD2D4C">
        <w:rPr>
          <w:rFonts w:ascii="Work Sans" w:hAnsi="Work Sans" w:cs="Arial"/>
          <w:lang w:eastAsia="es-CO"/>
        </w:rPr>
        <w:t>, analizarán la necesidad de proveer el empleo vacante y verificarán la viabilidad presupuestal para asumir el gasto que ocasione su provisión.</w:t>
      </w:r>
    </w:p>
    <w:p w14:paraId="3AC691D0" w14:textId="77777777" w:rsidR="004755EE" w:rsidRDefault="00D73FB3" w:rsidP="00D73FB3">
      <w:pPr>
        <w:autoSpaceDE w:val="0"/>
        <w:autoSpaceDN w:val="0"/>
        <w:adjustRightInd w:val="0"/>
        <w:jc w:val="both"/>
        <w:rPr>
          <w:rFonts w:ascii="Work Sans" w:hAnsi="Work Sans" w:cs="Arial"/>
          <w:lang w:eastAsia="es-CO"/>
        </w:rPr>
      </w:pPr>
      <w:r w:rsidRPr="00BD2D4C">
        <w:rPr>
          <w:rFonts w:ascii="Work Sans" w:hAnsi="Work Sans" w:cs="Arial"/>
          <w:b/>
          <w:lang w:eastAsia="es-CO"/>
        </w:rPr>
        <w:t>2.2</w:t>
      </w:r>
      <w:r w:rsidRPr="00BD2D4C">
        <w:rPr>
          <w:rFonts w:ascii="Work Sans" w:hAnsi="Work Sans" w:cs="Arial"/>
          <w:b/>
          <w:lang w:eastAsia="es-CO"/>
        </w:rPr>
        <w:tab/>
        <w:t>Identificar el tipo de vinculación.</w:t>
      </w:r>
      <w:r w:rsidRPr="00BD2D4C">
        <w:rPr>
          <w:rFonts w:ascii="Work Sans" w:hAnsi="Work Sans" w:cs="Arial"/>
          <w:lang w:eastAsia="es-CO"/>
        </w:rPr>
        <w:t xml:space="preserve"> </w:t>
      </w:r>
    </w:p>
    <w:p w14:paraId="6ED49BEC" w14:textId="77777777" w:rsidR="00D73FB3" w:rsidRPr="00BD2D4C" w:rsidRDefault="00D73FB3"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t>Cuando sea provisión de empleos de libre nombramiento y remoción y previo al nombramiento ordinario, se surtirá el proceso determinado por el Gobierno Nacional, c</w:t>
      </w:r>
      <w:r w:rsidR="00440458" w:rsidRPr="00BD2D4C">
        <w:rPr>
          <w:rFonts w:ascii="Work Sans" w:hAnsi="Work Sans" w:cs="Arial"/>
          <w:lang w:eastAsia="es-CO"/>
        </w:rPr>
        <w:t>onsistente en</w:t>
      </w:r>
      <w:r w:rsidRPr="00BD2D4C">
        <w:rPr>
          <w:rFonts w:ascii="Work Sans" w:hAnsi="Work Sans" w:cs="Arial"/>
          <w:lang w:eastAsia="es-CO"/>
        </w:rPr>
        <w:t xml:space="preserve"> la aplicación de pruebas de competencias por parte del Departamento Administrativo de la Función Pública -DAFP y la publicación de la hoja de vida en la página web de la Presidencia de la República y de</w:t>
      </w:r>
      <w:r w:rsidR="00FE036A" w:rsidRPr="00BD2D4C">
        <w:rPr>
          <w:rFonts w:ascii="Work Sans" w:hAnsi="Work Sans" w:cs="Arial"/>
          <w:lang w:eastAsia="es-CO"/>
        </w:rPr>
        <w:t>l Ministerio de Minas y Energía</w:t>
      </w:r>
      <w:r w:rsidRPr="00BD2D4C">
        <w:rPr>
          <w:rFonts w:ascii="Work Sans" w:hAnsi="Work Sans" w:cs="Arial"/>
          <w:lang w:eastAsia="es-CO"/>
        </w:rPr>
        <w:t>.</w:t>
      </w:r>
    </w:p>
    <w:p w14:paraId="6D6E91E3" w14:textId="77777777" w:rsidR="00D73FB3" w:rsidRPr="00BD2D4C" w:rsidRDefault="00D73FB3"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t xml:space="preserve">Otra forma de proveer empleos de libre nombramiento y remoción es a través de la figura de comisión para el desempeño de éstos, a servidores con derechos de carrera administrativa </w:t>
      </w:r>
      <w:r w:rsidR="00774EB9" w:rsidRPr="00BD2D4C">
        <w:rPr>
          <w:rFonts w:ascii="Work Sans" w:hAnsi="Work Sans" w:cs="Arial"/>
          <w:lang w:eastAsia="es-CO"/>
        </w:rPr>
        <w:t>de la Rama</w:t>
      </w:r>
      <w:r w:rsidRPr="00BD2D4C">
        <w:rPr>
          <w:rFonts w:ascii="Work Sans" w:hAnsi="Work Sans" w:cs="Arial"/>
          <w:lang w:eastAsia="es-CO"/>
        </w:rPr>
        <w:t xml:space="preserve"> </w:t>
      </w:r>
      <w:r w:rsidR="00774EB9" w:rsidRPr="00BD2D4C">
        <w:rPr>
          <w:rFonts w:ascii="Work Sans" w:hAnsi="Work Sans" w:cs="Arial"/>
          <w:lang w:eastAsia="es-CO"/>
        </w:rPr>
        <w:t xml:space="preserve">Ejecutiva del </w:t>
      </w:r>
      <w:r w:rsidRPr="00BD2D4C">
        <w:rPr>
          <w:rFonts w:ascii="Work Sans" w:hAnsi="Work Sans" w:cs="Arial"/>
          <w:lang w:eastAsia="es-CO"/>
        </w:rPr>
        <w:t>Sector</w:t>
      </w:r>
      <w:r w:rsidR="00774EB9" w:rsidRPr="00BD2D4C">
        <w:rPr>
          <w:rFonts w:ascii="Work Sans" w:hAnsi="Work Sans" w:cs="Arial"/>
          <w:lang w:eastAsia="es-CO"/>
        </w:rPr>
        <w:t xml:space="preserve"> Público</w:t>
      </w:r>
      <w:r w:rsidRPr="00BD2D4C">
        <w:rPr>
          <w:rFonts w:ascii="Work Sans" w:hAnsi="Work Sans" w:cs="Arial"/>
          <w:lang w:eastAsia="es-CO"/>
        </w:rPr>
        <w:t>, que demuestren las calidades requeridas para su desempeño, lo anterior, sin afectar la discrecionalidad propia del nominador de la entidad.</w:t>
      </w:r>
    </w:p>
    <w:p w14:paraId="45DF93B2" w14:textId="77777777" w:rsidR="00AC6856" w:rsidRDefault="00D73FB3" w:rsidP="00D73FB3">
      <w:pPr>
        <w:autoSpaceDE w:val="0"/>
        <w:autoSpaceDN w:val="0"/>
        <w:adjustRightInd w:val="0"/>
        <w:jc w:val="both"/>
        <w:rPr>
          <w:rFonts w:ascii="Work Sans" w:hAnsi="Work Sans" w:cs="Arial"/>
          <w:lang w:eastAsia="es-CO"/>
        </w:rPr>
      </w:pPr>
      <w:r w:rsidRPr="00BD2D4C">
        <w:rPr>
          <w:rFonts w:ascii="Work Sans" w:hAnsi="Work Sans" w:cs="Arial"/>
          <w:lang w:eastAsia="es-CO"/>
        </w:rPr>
        <w:t>Cuando se plantee la provisión de un empleo de carrera administrativa, se cumplirá de manera estricta lo establecido en los artículos 24 y 25 de la Ley 909 de 2004</w:t>
      </w:r>
      <w:r w:rsidR="00440458" w:rsidRPr="00BD2D4C">
        <w:rPr>
          <w:rFonts w:ascii="Work Sans" w:hAnsi="Work Sans" w:cs="Arial"/>
          <w:lang w:eastAsia="es-CO"/>
        </w:rPr>
        <w:t xml:space="preserve">, buscando siempre </w:t>
      </w:r>
      <w:r w:rsidRPr="00BD2D4C">
        <w:rPr>
          <w:rFonts w:ascii="Work Sans" w:hAnsi="Work Sans" w:cs="Arial"/>
          <w:lang w:eastAsia="es-CO"/>
        </w:rPr>
        <w:t>garantizar la prestación del servicio. Entre otras acciones a desarr</w:t>
      </w:r>
      <w:r w:rsidR="001649C0">
        <w:rPr>
          <w:rFonts w:ascii="Work Sans" w:hAnsi="Work Sans" w:cs="Arial"/>
          <w:lang w:eastAsia="es-CO"/>
        </w:rPr>
        <w:t>ollar está la reubicación</w:t>
      </w:r>
      <w:r w:rsidR="00AC6856">
        <w:rPr>
          <w:rFonts w:ascii="Work Sans" w:hAnsi="Work Sans" w:cs="Arial"/>
          <w:lang w:eastAsia="es-CO"/>
        </w:rPr>
        <w:t xml:space="preserve">, que consiste en el cambio de un </w:t>
      </w:r>
      <w:r w:rsidR="007C4A89">
        <w:rPr>
          <w:rFonts w:ascii="Work Sans" w:hAnsi="Work Sans" w:cs="Arial"/>
          <w:lang w:eastAsia="es-CO"/>
        </w:rPr>
        <w:t xml:space="preserve">servidor y/o </w:t>
      </w:r>
      <w:r w:rsidR="00AC6856">
        <w:rPr>
          <w:rFonts w:ascii="Work Sans" w:hAnsi="Work Sans" w:cs="Arial"/>
          <w:lang w:eastAsia="es-CO"/>
        </w:rPr>
        <w:t>empleo en otra dependencia de la planta global, teniendo en cuenta la naturaleza de las funciones del empleo.</w:t>
      </w:r>
    </w:p>
    <w:p w14:paraId="2D31F29A" w14:textId="77777777" w:rsidR="004755EE" w:rsidRDefault="00AC6856" w:rsidP="00D73FB3">
      <w:pPr>
        <w:autoSpaceDE w:val="0"/>
        <w:autoSpaceDN w:val="0"/>
        <w:adjustRightInd w:val="0"/>
        <w:jc w:val="both"/>
        <w:rPr>
          <w:rFonts w:ascii="Work Sans" w:hAnsi="Work Sans" w:cs="Arial"/>
          <w:b/>
          <w:lang w:eastAsia="es-CO"/>
        </w:rPr>
      </w:pPr>
      <w:r w:rsidRPr="00BD2D4C">
        <w:rPr>
          <w:rFonts w:ascii="Work Sans" w:hAnsi="Work Sans" w:cs="Arial"/>
          <w:b/>
          <w:lang w:eastAsia="es-CO"/>
        </w:rPr>
        <w:t xml:space="preserve"> </w:t>
      </w:r>
      <w:r w:rsidR="00D73FB3" w:rsidRPr="00BD2D4C">
        <w:rPr>
          <w:rFonts w:ascii="Work Sans" w:hAnsi="Work Sans" w:cs="Arial"/>
          <w:b/>
          <w:lang w:eastAsia="es-CO"/>
        </w:rPr>
        <w:t>2.3</w:t>
      </w:r>
      <w:r w:rsidR="00D73FB3" w:rsidRPr="00BD2D4C">
        <w:rPr>
          <w:rFonts w:ascii="Work Sans" w:hAnsi="Work Sans" w:cs="Arial"/>
          <w:b/>
          <w:lang w:eastAsia="es-CO"/>
        </w:rPr>
        <w:tab/>
        <w:t xml:space="preserve">Determinación de perfiles. </w:t>
      </w:r>
    </w:p>
    <w:p w14:paraId="7034B6BD" w14:textId="136D1E3E" w:rsidR="00B91561" w:rsidRPr="00BD2D4C" w:rsidRDefault="00FE036A"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lastRenderedPageBreak/>
        <w:t xml:space="preserve">La Subdirección de </w:t>
      </w:r>
      <w:r w:rsidR="00D73FB3" w:rsidRPr="00BD2D4C">
        <w:rPr>
          <w:rFonts w:ascii="Work Sans" w:hAnsi="Work Sans" w:cs="Arial"/>
          <w:lang w:eastAsia="es-CO"/>
        </w:rPr>
        <w:t xml:space="preserve">Talento Humano, teniendo en cuenta el procedimiento de vinculación de nuevos servidores públicos </w:t>
      </w:r>
      <w:r w:rsidRPr="00BD2D4C">
        <w:rPr>
          <w:rFonts w:ascii="Work Sans" w:hAnsi="Work Sans" w:cs="Arial"/>
          <w:lang w:eastAsia="es-CO"/>
        </w:rPr>
        <w:t>al Ministerio</w:t>
      </w:r>
      <w:r w:rsidR="00D73FB3" w:rsidRPr="00BD2D4C">
        <w:rPr>
          <w:rFonts w:ascii="Work Sans" w:hAnsi="Work Sans" w:cs="Arial"/>
          <w:lang w:eastAsia="es-CO"/>
        </w:rPr>
        <w:t xml:space="preserve">, </w:t>
      </w:r>
      <w:r w:rsidR="007C4A89">
        <w:rPr>
          <w:rFonts w:ascii="Work Sans" w:hAnsi="Work Sans" w:cs="Arial"/>
          <w:lang w:eastAsia="es-CO"/>
        </w:rPr>
        <w:t xml:space="preserve">adelantará las </w:t>
      </w:r>
      <w:r w:rsidR="00E1695A">
        <w:rPr>
          <w:rFonts w:ascii="Work Sans" w:hAnsi="Work Sans" w:cs="Arial"/>
          <w:lang w:eastAsia="es-CO"/>
        </w:rPr>
        <w:t xml:space="preserve">acciones </w:t>
      </w:r>
      <w:r w:rsidR="00E1695A" w:rsidRPr="00BD2D4C">
        <w:rPr>
          <w:rFonts w:ascii="Work Sans" w:hAnsi="Work Sans" w:cs="Arial"/>
          <w:lang w:eastAsia="es-CO"/>
        </w:rPr>
        <w:t>previstas</w:t>
      </w:r>
      <w:r w:rsidR="00D73FB3" w:rsidRPr="00BD2D4C">
        <w:rPr>
          <w:rFonts w:ascii="Work Sans" w:hAnsi="Work Sans" w:cs="Arial"/>
          <w:lang w:eastAsia="es-CO"/>
        </w:rPr>
        <w:t xml:space="preserve"> en </w:t>
      </w:r>
      <w:r w:rsidR="0035059E">
        <w:rPr>
          <w:rFonts w:ascii="Work Sans" w:hAnsi="Work Sans" w:cs="Arial"/>
          <w:lang w:eastAsia="es-CO"/>
        </w:rPr>
        <w:t xml:space="preserve">la normatividad </w:t>
      </w:r>
      <w:r w:rsidR="00D73FB3" w:rsidRPr="00BD2D4C">
        <w:rPr>
          <w:rFonts w:ascii="Work Sans" w:hAnsi="Work Sans" w:cs="Arial"/>
          <w:lang w:eastAsia="es-CO"/>
        </w:rPr>
        <w:t xml:space="preserve">para proveer los </w:t>
      </w:r>
      <w:r w:rsidR="00D76ED6">
        <w:rPr>
          <w:rFonts w:ascii="Work Sans" w:hAnsi="Work Sans" w:cs="Arial"/>
          <w:lang w:eastAsia="es-CO"/>
        </w:rPr>
        <w:t>empleos</w:t>
      </w:r>
      <w:r w:rsidR="00D73FB3" w:rsidRPr="00BD2D4C">
        <w:rPr>
          <w:rFonts w:ascii="Work Sans" w:hAnsi="Work Sans" w:cs="Arial"/>
          <w:lang w:eastAsia="es-CO"/>
        </w:rPr>
        <w:t xml:space="preserve"> vacantes, </w:t>
      </w:r>
      <w:r w:rsidR="0035059E">
        <w:rPr>
          <w:rFonts w:ascii="Work Sans" w:hAnsi="Work Sans" w:cs="Arial"/>
          <w:lang w:eastAsia="es-CO"/>
        </w:rPr>
        <w:t xml:space="preserve">de conformidad con la naturaleza del empleo, que dependerá del procedimiento legal establecido y de los lineamientos estratégicos de </w:t>
      </w:r>
      <w:r w:rsidR="00D73FB3" w:rsidRPr="0035059E">
        <w:rPr>
          <w:rFonts w:ascii="Work Sans" w:hAnsi="Work Sans" w:cs="Arial"/>
          <w:lang w:eastAsia="es-CO"/>
        </w:rPr>
        <w:t>la Alta Dirección</w:t>
      </w:r>
      <w:r w:rsidR="00B91561" w:rsidRPr="00BD2D4C">
        <w:rPr>
          <w:rFonts w:ascii="Work Sans" w:hAnsi="Work Sans" w:cs="Arial"/>
          <w:lang w:eastAsia="es-CO"/>
        </w:rPr>
        <w:t>.</w:t>
      </w:r>
    </w:p>
    <w:p w14:paraId="315364BA" w14:textId="0513583F" w:rsidR="00D73FB3" w:rsidRPr="00BD2D4C" w:rsidRDefault="00BD2D4C" w:rsidP="00D73FB3">
      <w:pPr>
        <w:autoSpaceDE w:val="0"/>
        <w:autoSpaceDN w:val="0"/>
        <w:adjustRightInd w:val="0"/>
        <w:jc w:val="both"/>
        <w:rPr>
          <w:rFonts w:ascii="Work Sans" w:hAnsi="Work Sans" w:cs="Arial"/>
          <w:lang w:eastAsia="es-CO"/>
        </w:rPr>
      </w:pPr>
      <w:r w:rsidRPr="00BD2D4C">
        <w:rPr>
          <w:rFonts w:ascii="Work Sans" w:hAnsi="Work Sans" w:cs="Arial"/>
          <w:lang w:eastAsia="es-CO"/>
        </w:rPr>
        <w:t>En el</w:t>
      </w:r>
      <w:r w:rsidR="00B91561" w:rsidRPr="00BD2D4C">
        <w:rPr>
          <w:rFonts w:ascii="Work Sans" w:hAnsi="Work Sans" w:cs="Arial"/>
          <w:lang w:eastAsia="es-CO"/>
        </w:rPr>
        <w:t xml:space="preserve"> evento en </w:t>
      </w:r>
      <w:r w:rsidR="00D73FB3" w:rsidRPr="00BD2D4C">
        <w:rPr>
          <w:rFonts w:ascii="Work Sans" w:hAnsi="Work Sans" w:cs="Arial"/>
          <w:lang w:eastAsia="es-CO"/>
        </w:rPr>
        <w:t xml:space="preserve">que la provisión del empleo de carrera administrativa sea mediante encargo, </w:t>
      </w:r>
      <w:r w:rsidR="00B91561" w:rsidRPr="00BD2D4C">
        <w:rPr>
          <w:rFonts w:ascii="Work Sans" w:hAnsi="Work Sans" w:cs="Arial"/>
          <w:lang w:eastAsia="es-CO"/>
        </w:rPr>
        <w:t xml:space="preserve">en </w:t>
      </w:r>
      <w:r w:rsidR="00D73FB3" w:rsidRPr="00BD2D4C">
        <w:rPr>
          <w:rFonts w:ascii="Work Sans" w:hAnsi="Work Sans" w:cs="Arial"/>
          <w:lang w:eastAsia="es-CO"/>
        </w:rPr>
        <w:t xml:space="preserve">cumplimiento </w:t>
      </w:r>
      <w:r w:rsidR="00B91561" w:rsidRPr="00BD2D4C">
        <w:rPr>
          <w:rFonts w:ascii="Work Sans" w:hAnsi="Work Sans" w:cs="Arial"/>
          <w:lang w:eastAsia="es-CO"/>
        </w:rPr>
        <w:t xml:space="preserve">de la Ley 909 de 2004, </w:t>
      </w:r>
      <w:r w:rsidR="00D73FB3" w:rsidRPr="00BD2D4C">
        <w:rPr>
          <w:rFonts w:ascii="Work Sans" w:hAnsi="Work Sans" w:cs="Arial"/>
          <w:lang w:eastAsia="es-CO"/>
        </w:rPr>
        <w:t>los artículos 24 y 25</w:t>
      </w:r>
      <w:r w:rsidR="00FE036A" w:rsidRPr="00BD2D4C">
        <w:rPr>
          <w:rFonts w:ascii="Work Sans" w:hAnsi="Work Sans" w:cs="Arial"/>
          <w:lang w:eastAsia="es-CO"/>
        </w:rPr>
        <w:t xml:space="preserve">, la Subdirección </w:t>
      </w:r>
      <w:r w:rsidR="00AC6856">
        <w:rPr>
          <w:rFonts w:ascii="Work Sans" w:hAnsi="Work Sans" w:cs="Arial"/>
          <w:lang w:eastAsia="es-CO"/>
        </w:rPr>
        <w:t xml:space="preserve">de </w:t>
      </w:r>
      <w:r w:rsidR="00D73FB3" w:rsidRPr="00BD2D4C">
        <w:rPr>
          <w:rFonts w:ascii="Work Sans" w:hAnsi="Work Sans" w:cs="Arial"/>
          <w:lang w:eastAsia="es-CO"/>
        </w:rPr>
        <w:t>Talento Humano realizará la verificación de requisitos de escolaridad, experiencia y demás exigidos para este propósito, estableciendo el candidato o candidatos que cumplen los requisitos para ser encargados.</w:t>
      </w:r>
    </w:p>
    <w:p w14:paraId="674BF4FB" w14:textId="0394DABF" w:rsidR="00D73FB3" w:rsidRPr="00BD2D4C" w:rsidRDefault="00D73FB3"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t xml:space="preserve">Si el encargo es en </w:t>
      </w:r>
      <w:r w:rsidR="007C4A89">
        <w:rPr>
          <w:rFonts w:ascii="Work Sans" w:hAnsi="Work Sans" w:cs="Arial"/>
          <w:lang w:eastAsia="es-CO"/>
        </w:rPr>
        <w:t xml:space="preserve">un </w:t>
      </w:r>
      <w:r w:rsidRPr="00BD2D4C">
        <w:rPr>
          <w:rFonts w:ascii="Work Sans" w:hAnsi="Work Sans" w:cs="Arial"/>
          <w:lang w:eastAsia="es-CO"/>
        </w:rPr>
        <w:t>empleo de libre nombramiento y remoción, el</w:t>
      </w:r>
      <w:r w:rsidR="00B91561" w:rsidRPr="00BD2D4C">
        <w:rPr>
          <w:rFonts w:ascii="Work Sans" w:hAnsi="Work Sans" w:cs="Arial"/>
          <w:lang w:eastAsia="es-CO"/>
        </w:rPr>
        <w:t xml:space="preserve"> nominador</w:t>
      </w:r>
      <w:r w:rsidR="007C4A89">
        <w:rPr>
          <w:rFonts w:ascii="Work Sans" w:hAnsi="Work Sans" w:cs="Arial"/>
          <w:lang w:eastAsia="es-CO"/>
        </w:rPr>
        <w:t>, tendrá</w:t>
      </w:r>
      <w:r w:rsidRPr="00BD2D4C">
        <w:rPr>
          <w:rFonts w:ascii="Work Sans" w:hAnsi="Work Sans" w:cs="Arial"/>
          <w:lang w:eastAsia="es-CO"/>
        </w:rPr>
        <w:t xml:space="preserve"> la facultad discrecional de encargar a empleado</w:t>
      </w:r>
      <w:r w:rsidR="00B91561" w:rsidRPr="00BD2D4C">
        <w:rPr>
          <w:rFonts w:ascii="Work Sans" w:hAnsi="Work Sans" w:cs="Arial"/>
          <w:lang w:eastAsia="es-CO"/>
        </w:rPr>
        <w:t>s</w:t>
      </w:r>
      <w:r w:rsidRPr="00BD2D4C">
        <w:rPr>
          <w:rFonts w:ascii="Work Sans" w:hAnsi="Work Sans" w:cs="Arial"/>
          <w:lang w:eastAsia="es-CO"/>
        </w:rPr>
        <w:t xml:space="preserve"> de libre nombr</w:t>
      </w:r>
      <w:r w:rsidR="00DE5B41">
        <w:rPr>
          <w:rFonts w:ascii="Work Sans" w:hAnsi="Work Sans" w:cs="Arial"/>
          <w:lang w:eastAsia="es-CO"/>
        </w:rPr>
        <w:t>a</w:t>
      </w:r>
      <w:r w:rsidRPr="00BD2D4C">
        <w:rPr>
          <w:rFonts w:ascii="Work Sans" w:hAnsi="Work Sans" w:cs="Arial"/>
          <w:lang w:eastAsia="es-CO"/>
        </w:rPr>
        <w:t>miento y remoción o de carrera administrativa, que cumplan con los requisitos exigidos para el desempeño del mismo.</w:t>
      </w:r>
    </w:p>
    <w:p w14:paraId="680230F9" w14:textId="77777777" w:rsidR="00D73FB3" w:rsidRPr="00BD2D4C" w:rsidRDefault="00D73FB3"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t>El nombramiento e</w:t>
      </w:r>
      <w:r w:rsidR="00774EB9" w:rsidRPr="00BD2D4C">
        <w:rPr>
          <w:rFonts w:ascii="Work Sans" w:hAnsi="Work Sans" w:cs="Arial"/>
          <w:lang w:eastAsia="es-CO"/>
        </w:rPr>
        <w:t>n provisionalidad se dará exclu</w:t>
      </w:r>
      <w:r w:rsidRPr="00BD2D4C">
        <w:rPr>
          <w:rFonts w:ascii="Work Sans" w:hAnsi="Work Sans" w:cs="Arial"/>
          <w:lang w:eastAsia="es-CO"/>
        </w:rPr>
        <w:t>s</w:t>
      </w:r>
      <w:r w:rsidR="00774EB9" w:rsidRPr="00BD2D4C">
        <w:rPr>
          <w:rFonts w:ascii="Work Sans" w:hAnsi="Work Sans" w:cs="Arial"/>
          <w:lang w:eastAsia="es-CO"/>
        </w:rPr>
        <w:t>i</w:t>
      </w:r>
      <w:r w:rsidRPr="00BD2D4C">
        <w:rPr>
          <w:rFonts w:ascii="Work Sans" w:hAnsi="Work Sans" w:cs="Arial"/>
          <w:lang w:eastAsia="es-CO"/>
        </w:rPr>
        <w:t>vamente para suplir vacantes temporales o definitivas de empleos de carrera administrativa siempre y cuando no exista servidor de carrera que tenga este derecho preferencial.</w:t>
      </w:r>
    </w:p>
    <w:p w14:paraId="371DC0F6" w14:textId="77777777" w:rsidR="004755EE" w:rsidRDefault="00D73FB3" w:rsidP="00D73FB3">
      <w:pPr>
        <w:autoSpaceDE w:val="0"/>
        <w:autoSpaceDN w:val="0"/>
        <w:adjustRightInd w:val="0"/>
        <w:jc w:val="both"/>
        <w:rPr>
          <w:rFonts w:ascii="Work Sans" w:hAnsi="Work Sans" w:cs="Arial"/>
          <w:bCs/>
          <w:lang w:eastAsia="es-CO"/>
        </w:rPr>
      </w:pPr>
      <w:r w:rsidRPr="00BD2D4C">
        <w:rPr>
          <w:rFonts w:ascii="Work Sans" w:hAnsi="Work Sans" w:cs="Arial"/>
          <w:lang w:eastAsia="es-CO"/>
        </w:rPr>
        <w:t>La provisión de los empleos, indepen</w:t>
      </w:r>
      <w:r w:rsidR="007C4A89">
        <w:rPr>
          <w:rFonts w:ascii="Work Sans" w:hAnsi="Work Sans" w:cs="Arial"/>
          <w:lang w:eastAsia="es-CO"/>
        </w:rPr>
        <w:t>dientemente de la naturaleza de los</w:t>
      </w:r>
      <w:r w:rsidRPr="00BD2D4C">
        <w:rPr>
          <w:rFonts w:ascii="Work Sans" w:hAnsi="Work Sans" w:cs="Arial"/>
          <w:lang w:eastAsia="es-CO"/>
        </w:rPr>
        <w:t xml:space="preserve"> mismo</w:t>
      </w:r>
      <w:r w:rsidR="007C4A89">
        <w:rPr>
          <w:rFonts w:ascii="Work Sans" w:hAnsi="Work Sans" w:cs="Arial"/>
          <w:lang w:eastAsia="es-CO"/>
        </w:rPr>
        <w:t>s</w:t>
      </w:r>
      <w:r w:rsidRPr="00BD2D4C">
        <w:rPr>
          <w:rFonts w:ascii="Work Sans" w:hAnsi="Work Sans" w:cs="Arial"/>
          <w:lang w:eastAsia="es-CO"/>
        </w:rPr>
        <w:t xml:space="preserve">, se realizará teniendo en cuenta el marco normativo existente, el procedimiento aprobado y normalizado en </w:t>
      </w:r>
      <w:r w:rsidR="00B91561" w:rsidRPr="00BD2D4C">
        <w:rPr>
          <w:rFonts w:ascii="Work Sans" w:hAnsi="Work Sans" w:cs="Arial"/>
          <w:lang w:eastAsia="es-CO"/>
        </w:rPr>
        <w:t>el Ministerio</w:t>
      </w:r>
      <w:r w:rsidRPr="00BD2D4C">
        <w:rPr>
          <w:rFonts w:ascii="Work Sans" w:hAnsi="Work Sans" w:cs="Arial"/>
          <w:lang w:eastAsia="es-CO"/>
        </w:rPr>
        <w:t>, el manual específico de funciones y competencias laborales y los requisitos acreditados por el aspirante a ocupar un empleo de la planta de personal d</w:t>
      </w:r>
      <w:r w:rsidR="00B91561" w:rsidRPr="00BD2D4C">
        <w:rPr>
          <w:rFonts w:ascii="Work Sans" w:hAnsi="Work Sans" w:cs="Arial"/>
          <w:lang w:eastAsia="es-CO"/>
        </w:rPr>
        <w:t>el Ministerio de Minas y Energía</w:t>
      </w:r>
      <w:r w:rsidRPr="00BD2D4C">
        <w:rPr>
          <w:rFonts w:ascii="Work Sans" w:hAnsi="Work Sans" w:cs="Arial"/>
          <w:lang w:eastAsia="es-CO"/>
        </w:rPr>
        <w:t>.</w:t>
      </w:r>
    </w:p>
    <w:p w14:paraId="0B80648D" w14:textId="77777777" w:rsidR="00D73FB3" w:rsidRPr="007C4A89" w:rsidRDefault="00D73FB3" w:rsidP="00D73FB3">
      <w:pPr>
        <w:autoSpaceDE w:val="0"/>
        <w:autoSpaceDN w:val="0"/>
        <w:adjustRightInd w:val="0"/>
        <w:jc w:val="both"/>
        <w:rPr>
          <w:rFonts w:ascii="Work Sans" w:hAnsi="Work Sans" w:cs="Arial"/>
          <w:b/>
          <w:bCs/>
          <w:lang w:eastAsia="es-CO"/>
        </w:rPr>
      </w:pPr>
      <w:r w:rsidRPr="007C4A89">
        <w:rPr>
          <w:rFonts w:ascii="Work Sans" w:hAnsi="Work Sans" w:cs="Arial"/>
          <w:b/>
          <w:lang w:eastAsia="es-CO"/>
        </w:rPr>
        <w:t>2.4 Provisión empleos de carrera administrativa por concurso CNSC</w:t>
      </w:r>
      <w:r w:rsidR="007C4A89" w:rsidRPr="007C4A89">
        <w:rPr>
          <w:rFonts w:ascii="Work Sans" w:hAnsi="Work Sans" w:cs="Arial"/>
          <w:b/>
          <w:lang w:eastAsia="es-CO"/>
        </w:rPr>
        <w:t>.</w:t>
      </w:r>
    </w:p>
    <w:p w14:paraId="1B4ADCB3" w14:textId="77777777" w:rsidR="00697CE7" w:rsidRPr="00697CE7" w:rsidRDefault="00697CE7" w:rsidP="00697CE7">
      <w:pPr>
        <w:spacing w:after="0" w:line="240" w:lineRule="auto"/>
        <w:jc w:val="both"/>
        <w:rPr>
          <w:rFonts w:ascii="Work Sans" w:hAnsi="Work Sans"/>
        </w:rPr>
      </w:pPr>
      <w:r w:rsidRPr="00697CE7">
        <w:rPr>
          <w:rFonts w:ascii="Work Sans" w:hAnsi="Work Sans"/>
        </w:rPr>
        <w:t xml:space="preserve">El 19 de enero de 2021, la Comisión Nacional del Servicio Civil expidió el Acuerdo No 0008 de 2021, </w:t>
      </w:r>
      <w:r w:rsidRPr="00697CE7">
        <w:rPr>
          <w:rFonts w:ascii="Work Sans" w:hAnsi="Work Sans"/>
          <w:i/>
        </w:rPr>
        <w:t>“Por el cual se convoca y se establecen las reglas del Proceso de Selección, en las modalidades de Ascenso y Abierto, para proveer los empleos en vacancia definitiva pertenecientes al Sistema General de Carrera Administrativa de la planta de personal del MINISTERIO DE MINAS Y ENERGÍA identificado como Proceso de Selección No. 1547 del 2021- Nación 3”</w:t>
      </w:r>
    </w:p>
    <w:p w14:paraId="22019246" w14:textId="77777777" w:rsidR="00697CE7" w:rsidRPr="00697CE7" w:rsidRDefault="00697CE7" w:rsidP="00697CE7">
      <w:pPr>
        <w:spacing w:after="0" w:line="240" w:lineRule="auto"/>
        <w:jc w:val="both"/>
        <w:rPr>
          <w:rFonts w:ascii="Work Sans" w:hAnsi="Work Sans"/>
        </w:rPr>
      </w:pPr>
    </w:p>
    <w:p w14:paraId="315559B4" w14:textId="77777777" w:rsidR="00697CE7" w:rsidRPr="00C673AE" w:rsidRDefault="00697CE7" w:rsidP="00697CE7">
      <w:pPr>
        <w:spacing w:after="0" w:line="240" w:lineRule="auto"/>
        <w:jc w:val="both"/>
        <w:rPr>
          <w:rFonts w:ascii="Work Sans" w:hAnsi="Work Sans"/>
          <w:i/>
        </w:rPr>
      </w:pPr>
      <w:r w:rsidRPr="00697CE7">
        <w:rPr>
          <w:rFonts w:ascii="Work Sans" w:hAnsi="Work Sans"/>
        </w:rPr>
        <w:t>El 15 de febrero de 2021, fue expedido el Acuerdo No 00051 de 2021, ”</w:t>
      </w:r>
      <w:r w:rsidRPr="00C673AE">
        <w:rPr>
          <w:rFonts w:ascii="Work Sans" w:hAnsi="Work Sans"/>
          <w:i/>
        </w:rPr>
        <w:t>Por el cual se modifica el artículo 8 del Acuerdo No. CNSC-20211000000086 del 19 de enero del 2021, por el cual se convoca y se establecen las reglas del Proceso de Selección, en las modalidades de Ascenso y Abierto, para proveer los empleos en vacancia definitiva pertenecientes al Sistema General de Carrera Administrativa de la planta de personal del MINISTERIO DE MINAS Y ENERGIA identificado como Proceso de Selección No. 1547 de 2021 - Nación 3”</w:t>
      </w:r>
    </w:p>
    <w:p w14:paraId="325F12CD" w14:textId="77777777" w:rsidR="00697CE7" w:rsidRPr="00697CE7" w:rsidRDefault="00697CE7" w:rsidP="00697CE7">
      <w:pPr>
        <w:spacing w:after="0" w:line="240" w:lineRule="auto"/>
        <w:jc w:val="both"/>
        <w:rPr>
          <w:rFonts w:ascii="Work Sans" w:hAnsi="Work Sans"/>
        </w:rPr>
      </w:pPr>
    </w:p>
    <w:p w14:paraId="66D682C2" w14:textId="5858D6E1" w:rsidR="00697CE7" w:rsidRDefault="00697CE7" w:rsidP="00C673AE">
      <w:pPr>
        <w:spacing w:after="0" w:line="240" w:lineRule="auto"/>
        <w:jc w:val="both"/>
        <w:rPr>
          <w:rFonts w:ascii="Work Sans" w:hAnsi="Work Sans"/>
        </w:rPr>
      </w:pPr>
      <w:r w:rsidRPr="00697CE7">
        <w:rPr>
          <w:rFonts w:ascii="Work Sans" w:hAnsi="Work Sans"/>
        </w:rPr>
        <w:t>A través de la Secretaria General y Talento Humano se dispuso el Micrositio Concurso de Méritos 2021, en el cual se encuentra actualizada la información dispuesta por la Comisión Nacional del Servicio Civil con relación al Proceso de Selección Nación 3 además preguntas frecuentes y fechas importantes del proceso que se deben tener en cuenta</w:t>
      </w:r>
      <w:r w:rsidR="00C673AE">
        <w:rPr>
          <w:rFonts w:ascii="Work Sans" w:hAnsi="Work Sans"/>
        </w:rPr>
        <w:t>.</w:t>
      </w:r>
    </w:p>
    <w:p w14:paraId="514639D5" w14:textId="77777777" w:rsidR="00697CE7" w:rsidRPr="00697CE7" w:rsidRDefault="00697CE7" w:rsidP="00697CE7">
      <w:pPr>
        <w:spacing w:after="0" w:line="240" w:lineRule="auto"/>
        <w:jc w:val="both"/>
        <w:rPr>
          <w:rFonts w:ascii="Work Sans" w:hAnsi="Work Sans"/>
        </w:rPr>
      </w:pPr>
    </w:p>
    <w:p w14:paraId="0E257F3E" w14:textId="77777777" w:rsidR="00697CE7" w:rsidRPr="00697CE7" w:rsidRDefault="00697CE7" w:rsidP="00697CE7">
      <w:pPr>
        <w:spacing w:after="0" w:line="240" w:lineRule="auto"/>
        <w:jc w:val="both"/>
        <w:rPr>
          <w:rFonts w:ascii="Work Sans" w:hAnsi="Work Sans"/>
        </w:rPr>
      </w:pPr>
      <w:r w:rsidRPr="00697CE7">
        <w:rPr>
          <w:rFonts w:ascii="Work Sans" w:hAnsi="Work Sans"/>
        </w:rPr>
        <w:t>Para el Concurso de Ascenso la Oferta Pública de Empleos de Carrera OPEC fue publicada por parte de la CNSC el 5 de febrero de 2021, se inició la venta de Derechos de participación e inscripciones desde el 15 de febrero hasta el 16 de marzo de 2021.</w:t>
      </w:r>
    </w:p>
    <w:p w14:paraId="4F8F1F5A" w14:textId="77777777" w:rsidR="00697CE7" w:rsidRPr="00697CE7" w:rsidRDefault="00697CE7" w:rsidP="00697CE7">
      <w:pPr>
        <w:spacing w:after="0" w:line="240" w:lineRule="auto"/>
        <w:jc w:val="both"/>
        <w:rPr>
          <w:rFonts w:ascii="Work Sans" w:hAnsi="Work Sans"/>
        </w:rPr>
      </w:pPr>
    </w:p>
    <w:p w14:paraId="40B29184" w14:textId="77777777" w:rsidR="00697CE7" w:rsidRPr="00697CE7" w:rsidRDefault="00697CE7" w:rsidP="00697CE7">
      <w:pPr>
        <w:spacing w:after="0" w:line="240" w:lineRule="auto"/>
        <w:jc w:val="both"/>
        <w:rPr>
          <w:rFonts w:ascii="Work Sans" w:hAnsi="Work Sans"/>
        </w:rPr>
      </w:pPr>
      <w:r w:rsidRPr="00697CE7">
        <w:rPr>
          <w:rFonts w:ascii="Work Sans" w:hAnsi="Work Sans"/>
        </w:rPr>
        <w:t xml:space="preserve">La CNSC expidió la Resolución No 0626 del 17 de marzo de 2021, </w:t>
      </w:r>
      <w:r w:rsidRPr="00C673AE">
        <w:rPr>
          <w:rFonts w:ascii="Work Sans" w:hAnsi="Work Sans"/>
          <w:i/>
        </w:rPr>
        <w:t xml:space="preserve">“Por la cual se declara desierto el concurso de ascenso para dos (2) vacantes correspondientes a dos (2) empleos del Sistema General </w:t>
      </w:r>
      <w:r w:rsidRPr="00C673AE">
        <w:rPr>
          <w:rFonts w:ascii="Work Sans" w:hAnsi="Work Sans"/>
          <w:i/>
        </w:rPr>
        <w:lastRenderedPageBreak/>
        <w:t>de Carrera del MINISTERIO DE MINAS Y ENERGÍA identificado como Proceso de Selección No. 1547 del 2021- Nación 3”</w:t>
      </w:r>
      <w:r w:rsidRPr="00697CE7">
        <w:rPr>
          <w:rFonts w:ascii="Work Sans" w:hAnsi="Work Sans"/>
        </w:rPr>
        <w:t>, que correspondieron a la OPEC 148358 Profesional Especializado 2028-19 y a la OPEC 148371 Profesional Especializado 2028-21.</w:t>
      </w:r>
    </w:p>
    <w:p w14:paraId="1D855C48" w14:textId="77777777" w:rsidR="00697CE7" w:rsidRPr="00697CE7" w:rsidRDefault="00697CE7" w:rsidP="00697CE7">
      <w:pPr>
        <w:spacing w:after="0" w:line="240" w:lineRule="auto"/>
        <w:jc w:val="both"/>
        <w:rPr>
          <w:rFonts w:ascii="Work Sans" w:hAnsi="Work Sans"/>
        </w:rPr>
      </w:pPr>
    </w:p>
    <w:p w14:paraId="2031FC24" w14:textId="77777777" w:rsidR="00697CE7" w:rsidRPr="00697CE7" w:rsidRDefault="00697CE7" w:rsidP="00697CE7">
      <w:pPr>
        <w:spacing w:after="0" w:line="240" w:lineRule="auto"/>
        <w:jc w:val="both"/>
        <w:rPr>
          <w:rFonts w:ascii="Work Sans" w:hAnsi="Work Sans"/>
        </w:rPr>
      </w:pPr>
      <w:r w:rsidRPr="00697CE7">
        <w:rPr>
          <w:rFonts w:ascii="Work Sans" w:hAnsi="Work Sans"/>
        </w:rPr>
        <w:t>Para el Concurso Abierto la Comisión Nacional del Servicio Civil publicó la OPEC el 18 de marzo de 2021, se inició venta de Derechos de participación e inscripciones desde el 29 de marzo hasta el 7 de mayo de 2021.</w:t>
      </w:r>
    </w:p>
    <w:p w14:paraId="38A2BD95" w14:textId="77777777" w:rsidR="00697CE7" w:rsidRPr="00697CE7" w:rsidRDefault="00697CE7" w:rsidP="00697CE7">
      <w:pPr>
        <w:spacing w:after="0" w:line="240" w:lineRule="auto"/>
        <w:jc w:val="both"/>
        <w:rPr>
          <w:rFonts w:ascii="Work Sans" w:hAnsi="Work Sans"/>
        </w:rPr>
      </w:pPr>
    </w:p>
    <w:p w14:paraId="453BB9AE" w14:textId="0C2F6EAF" w:rsidR="004755EE" w:rsidRDefault="00C673AE" w:rsidP="00C673AE">
      <w:pPr>
        <w:spacing w:after="0" w:line="240" w:lineRule="auto"/>
        <w:jc w:val="both"/>
        <w:rPr>
          <w:rFonts w:ascii="Work Sans" w:hAnsi="Work Sans"/>
        </w:rPr>
      </w:pPr>
      <w:r>
        <w:rPr>
          <w:rFonts w:ascii="Work Sans" w:hAnsi="Work Sans"/>
        </w:rPr>
        <w:t>En el mes de diciembre de 2021, l</w:t>
      </w:r>
      <w:r w:rsidRPr="00C673AE">
        <w:rPr>
          <w:rFonts w:ascii="Work Sans" w:hAnsi="Work Sans"/>
        </w:rPr>
        <w:t>a CNSC y la Universidad Libre</w:t>
      </w:r>
      <w:r>
        <w:rPr>
          <w:rFonts w:ascii="Work Sans" w:hAnsi="Work Sans"/>
        </w:rPr>
        <w:t xml:space="preserve"> publicaron l</w:t>
      </w:r>
      <w:r w:rsidRPr="00C673AE">
        <w:rPr>
          <w:rFonts w:ascii="Work Sans" w:hAnsi="Work Sans"/>
        </w:rPr>
        <w:t>os resultados preliminares de la etapa de Verificación de Requisitos Mínimos para los diferentes empleos ofertados</w:t>
      </w:r>
      <w:r>
        <w:rPr>
          <w:rFonts w:ascii="Work Sans" w:hAnsi="Work Sans"/>
        </w:rPr>
        <w:t xml:space="preserve"> en el Proceso de Selección Nación 3.</w:t>
      </w:r>
    </w:p>
    <w:p w14:paraId="12B5E048" w14:textId="6669E02D" w:rsidR="00C673AE" w:rsidRDefault="00C673AE" w:rsidP="00C673AE">
      <w:pPr>
        <w:spacing w:after="0" w:line="240" w:lineRule="auto"/>
        <w:jc w:val="both"/>
        <w:rPr>
          <w:rFonts w:ascii="Work Sans" w:hAnsi="Work Sans"/>
        </w:rPr>
      </w:pPr>
    </w:p>
    <w:p w14:paraId="0F209470" w14:textId="63F26A1F" w:rsidR="00C673AE" w:rsidRPr="007B69B5" w:rsidRDefault="00C673AE" w:rsidP="00C673AE">
      <w:pPr>
        <w:spacing w:after="0" w:line="240" w:lineRule="auto"/>
        <w:jc w:val="both"/>
        <w:rPr>
          <w:rFonts w:ascii="Work Sans" w:hAnsi="Work Sans"/>
        </w:rPr>
      </w:pPr>
      <w:r w:rsidRPr="007B69B5">
        <w:rPr>
          <w:rFonts w:ascii="Work Sans" w:hAnsi="Work Sans"/>
        </w:rPr>
        <w:t>A continuación, se relacionan los empleos por nivel jerárquico en el Concurso de Ascenso o Abierto que hacen parte del Proceso de Selección Nación 3.</w:t>
      </w:r>
    </w:p>
    <w:p w14:paraId="61B42F30" w14:textId="588328C4" w:rsidR="00697CE7" w:rsidRPr="007B69B5" w:rsidRDefault="00697CE7" w:rsidP="004755EE">
      <w:pPr>
        <w:spacing w:after="0" w:line="240" w:lineRule="auto"/>
        <w:rPr>
          <w:rFonts w:ascii="Work Sans" w:hAnsi="Work Sans"/>
        </w:rPr>
      </w:pPr>
    </w:p>
    <w:tbl>
      <w:tblPr>
        <w:tblW w:w="5920" w:type="dxa"/>
        <w:jc w:val="center"/>
        <w:tblCellMar>
          <w:left w:w="70" w:type="dxa"/>
          <w:right w:w="70" w:type="dxa"/>
        </w:tblCellMar>
        <w:tblLook w:val="04A0" w:firstRow="1" w:lastRow="0" w:firstColumn="1" w:lastColumn="0" w:noHBand="0" w:noVBand="1"/>
      </w:tblPr>
      <w:tblGrid>
        <w:gridCol w:w="3520"/>
        <w:gridCol w:w="1200"/>
        <w:gridCol w:w="1200"/>
      </w:tblGrid>
      <w:tr w:rsidR="00697CE7" w:rsidRPr="007B69B5" w14:paraId="16A52761" w14:textId="77777777" w:rsidTr="00A97FAA">
        <w:trPr>
          <w:trHeight w:val="315"/>
          <w:tblHeader/>
          <w:jc w:val="center"/>
        </w:trPr>
        <w:tc>
          <w:tcPr>
            <w:tcW w:w="5920" w:type="dxa"/>
            <w:gridSpan w:val="3"/>
            <w:tcBorders>
              <w:top w:val="single" w:sz="8" w:space="0" w:color="auto"/>
              <w:left w:val="single" w:sz="8" w:space="0" w:color="auto"/>
              <w:bottom w:val="single" w:sz="8" w:space="0" w:color="auto"/>
              <w:right w:val="single" w:sz="8" w:space="0" w:color="auto"/>
            </w:tcBorders>
            <w:shd w:val="clear" w:color="DDEBF7" w:fill="DDEBF7"/>
            <w:noWrap/>
            <w:vAlign w:val="bottom"/>
          </w:tcPr>
          <w:p w14:paraId="6A9CA64F" w14:textId="77777777" w:rsidR="00697CE7" w:rsidRPr="007B69B5" w:rsidRDefault="00697CE7" w:rsidP="00BB480E">
            <w:pPr>
              <w:spacing w:after="0" w:line="240" w:lineRule="auto"/>
              <w:jc w:val="center"/>
              <w:rPr>
                <w:rFonts w:ascii="Work Sans" w:eastAsia="Times New Roman" w:hAnsi="Work Sans" w:cs="Calibri"/>
                <w:b/>
                <w:bCs/>
                <w:color w:val="000000"/>
                <w:sz w:val="20"/>
                <w:lang w:eastAsia="es-CO"/>
              </w:rPr>
            </w:pPr>
            <w:r w:rsidRPr="007B69B5">
              <w:rPr>
                <w:rFonts w:ascii="Work Sans" w:eastAsia="Times New Roman" w:hAnsi="Work Sans" w:cs="Calibri"/>
                <w:b/>
                <w:bCs/>
                <w:color w:val="000000"/>
                <w:sz w:val="20"/>
                <w:lang w:eastAsia="es-CO"/>
              </w:rPr>
              <w:t>RESUMEN CONCURSO MME</w:t>
            </w:r>
          </w:p>
        </w:tc>
      </w:tr>
      <w:tr w:rsidR="00697CE7" w:rsidRPr="007B69B5" w14:paraId="221C2377" w14:textId="77777777" w:rsidTr="00A97FAA">
        <w:trPr>
          <w:trHeight w:val="315"/>
          <w:tblHeader/>
          <w:jc w:val="center"/>
        </w:trPr>
        <w:tc>
          <w:tcPr>
            <w:tcW w:w="3520" w:type="dxa"/>
            <w:tcBorders>
              <w:top w:val="single" w:sz="8" w:space="0" w:color="auto"/>
              <w:left w:val="single" w:sz="8" w:space="0" w:color="auto"/>
              <w:bottom w:val="single" w:sz="8" w:space="0" w:color="auto"/>
              <w:right w:val="single" w:sz="8" w:space="0" w:color="auto"/>
            </w:tcBorders>
            <w:shd w:val="clear" w:color="DDEBF7" w:fill="DDEBF7"/>
            <w:noWrap/>
            <w:vAlign w:val="bottom"/>
          </w:tcPr>
          <w:p w14:paraId="58E45F52" w14:textId="77777777" w:rsidR="00697CE7" w:rsidRPr="007B69B5" w:rsidRDefault="00697CE7" w:rsidP="00BB480E">
            <w:pPr>
              <w:spacing w:after="0" w:line="240" w:lineRule="auto"/>
              <w:jc w:val="center"/>
              <w:rPr>
                <w:rFonts w:ascii="Work Sans" w:eastAsia="Times New Roman" w:hAnsi="Work Sans" w:cs="Calibri"/>
                <w:b/>
                <w:bCs/>
                <w:color w:val="000000"/>
                <w:sz w:val="20"/>
                <w:lang w:eastAsia="es-CO"/>
              </w:rPr>
            </w:pPr>
            <w:r w:rsidRPr="007B69B5">
              <w:rPr>
                <w:rFonts w:ascii="Work Sans" w:eastAsia="Times New Roman" w:hAnsi="Work Sans" w:cs="Calibri"/>
                <w:b/>
                <w:bCs/>
                <w:color w:val="000000"/>
                <w:sz w:val="20"/>
                <w:lang w:eastAsia="es-CO"/>
              </w:rPr>
              <w:t>EMPLEO</w:t>
            </w:r>
          </w:p>
        </w:tc>
        <w:tc>
          <w:tcPr>
            <w:tcW w:w="1200" w:type="dxa"/>
            <w:tcBorders>
              <w:top w:val="single" w:sz="8" w:space="0" w:color="auto"/>
              <w:left w:val="nil"/>
              <w:bottom w:val="single" w:sz="4" w:space="0" w:color="auto"/>
              <w:right w:val="single" w:sz="8" w:space="0" w:color="auto"/>
            </w:tcBorders>
            <w:shd w:val="clear" w:color="DDEBF7" w:fill="DDEBF7"/>
            <w:noWrap/>
            <w:vAlign w:val="bottom"/>
          </w:tcPr>
          <w:p w14:paraId="4C29B7A3" w14:textId="77777777" w:rsidR="00697CE7" w:rsidRPr="007B69B5" w:rsidRDefault="00697CE7" w:rsidP="00BB480E">
            <w:pPr>
              <w:spacing w:after="0" w:line="240" w:lineRule="auto"/>
              <w:jc w:val="center"/>
              <w:rPr>
                <w:rFonts w:ascii="Work Sans" w:eastAsia="Times New Roman" w:hAnsi="Work Sans" w:cs="Calibri"/>
                <w:b/>
                <w:bCs/>
                <w:color w:val="000000"/>
                <w:sz w:val="20"/>
                <w:lang w:eastAsia="es-CO"/>
              </w:rPr>
            </w:pPr>
            <w:r w:rsidRPr="007B69B5">
              <w:rPr>
                <w:rFonts w:ascii="Work Sans" w:eastAsia="Times New Roman" w:hAnsi="Work Sans" w:cs="Calibri"/>
                <w:b/>
                <w:bCs/>
                <w:color w:val="000000"/>
                <w:sz w:val="20"/>
                <w:lang w:eastAsia="es-CO"/>
              </w:rPr>
              <w:t>ASCENSO</w:t>
            </w:r>
          </w:p>
        </w:tc>
        <w:tc>
          <w:tcPr>
            <w:tcW w:w="1200" w:type="dxa"/>
            <w:tcBorders>
              <w:top w:val="single" w:sz="8" w:space="0" w:color="auto"/>
              <w:left w:val="nil"/>
              <w:bottom w:val="single" w:sz="8" w:space="0" w:color="auto"/>
              <w:right w:val="single" w:sz="8" w:space="0" w:color="auto"/>
            </w:tcBorders>
            <w:shd w:val="clear" w:color="DDEBF7" w:fill="DDEBF7"/>
            <w:noWrap/>
            <w:vAlign w:val="bottom"/>
          </w:tcPr>
          <w:p w14:paraId="7776C2CD" w14:textId="77777777" w:rsidR="00697CE7" w:rsidRPr="007B69B5" w:rsidRDefault="00697CE7" w:rsidP="00BB480E">
            <w:pPr>
              <w:spacing w:after="0" w:line="240" w:lineRule="auto"/>
              <w:jc w:val="center"/>
              <w:rPr>
                <w:rFonts w:ascii="Work Sans" w:eastAsia="Times New Roman" w:hAnsi="Work Sans" w:cs="Calibri"/>
                <w:b/>
                <w:bCs/>
                <w:color w:val="000000"/>
                <w:sz w:val="20"/>
                <w:lang w:eastAsia="es-CO"/>
              </w:rPr>
            </w:pPr>
            <w:r w:rsidRPr="007B69B5">
              <w:rPr>
                <w:rFonts w:ascii="Work Sans" w:eastAsia="Times New Roman" w:hAnsi="Work Sans" w:cs="Calibri"/>
                <w:b/>
                <w:bCs/>
                <w:color w:val="000000"/>
                <w:sz w:val="20"/>
                <w:lang w:eastAsia="es-CO"/>
              </w:rPr>
              <w:t>ABIERTO</w:t>
            </w:r>
          </w:p>
        </w:tc>
      </w:tr>
      <w:tr w:rsidR="00697CE7" w:rsidRPr="007B69B5" w14:paraId="74528107" w14:textId="77777777" w:rsidTr="00BB480E">
        <w:trPr>
          <w:trHeight w:val="300"/>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2C8962C6"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ASESOR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17E7"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B64C7D1"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r>
      <w:tr w:rsidR="00697CE7" w:rsidRPr="007B69B5" w14:paraId="5A49CC28" w14:textId="77777777" w:rsidTr="00BB480E">
        <w:trPr>
          <w:trHeight w:val="300"/>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1C2CDD29"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PROFESIONAL ESPECIALIZADO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D2BDD"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7914"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54</w:t>
            </w:r>
          </w:p>
        </w:tc>
      </w:tr>
      <w:tr w:rsidR="00697CE7" w:rsidRPr="007B69B5" w14:paraId="2E48B714" w14:textId="77777777" w:rsidTr="00BB480E">
        <w:trPr>
          <w:trHeight w:val="300"/>
          <w:jc w:val="center"/>
        </w:trPr>
        <w:tc>
          <w:tcPr>
            <w:tcW w:w="3520" w:type="dxa"/>
            <w:tcBorders>
              <w:top w:val="nil"/>
              <w:left w:val="single" w:sz="8" w:space="0" w:color="auto"/>
              <w:bottom w:val="single" w:sz="4" w:space="0" w:color="auto"/>
              <w:right w:val="single" w:sz="8" w:space="0" w:color="auto"/>
            </w:tcBorders>
            <w:shd w:val="clear" w:color="auto" w:fill="auto"/>
            <w:noWrap/>
            <w:vAlign w:val="bottom"/>
            <w:hideMark/>
          </w:tcPr>
          <w:p w14:paraId="5C2A053A"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PROFESIONAL UNIVERSITARIO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3177516"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39FDD"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11</w:t>
            </w:r>
          </w:p>
        </w:tc>
      </w:tr>
      <w:tr w:rsidR="00697CE7" w:rsidRPr="007B69B5" w14:paraId="3B1185E6" w14:textId="77777777" w:rsidTr="00BB480E">
        <w:trPr>
          <w:trHeight w:val="300"/>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36A45348"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TECNICO ADMINISTRATIVO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C2E7"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0F847"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7</w:t>
            </w:r>
          </w:p>
        </w:tc>
      </w:tr>
      <w:tr w:rsidR="00697CE7" w:rsidRPr="007B69B5" w14:paraId="3232FA78" w14:textId="77777777" w:rsidTr="00BB480E">
        <w:trPr>
          <w:trHeight w:val="315"/>
          <w:jc w:val="center"/>
        </w:trPr>
        <w:tc>
          <w:tcPr>
            <w:tcW w:w="3520" w:type="dxa"/>
            <w:tcBorders>
              <w:top w:val="nil"/>
              <w:left w:val="single" w:sz="8" w:space="0" w:color="auto"/>
              <w:bottom w:val="single" w:sz="4" w:space="0" w:color="auto"/>
              <w:right w:val="single" w:sz="8" w:space="0" w:color="auto"/>
            </w:tcBorders>
            <w:shd w:val="clear" w:color="auto" w:fill="auto"/>
            <w:noWrap/>
            <w:vAlign w:val="bottom"/>
            <w:hideMark/>
          </w:tcPr>
          <w:p w14:paraId="2A4A94AF"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TECNICO OPERATIVO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A36C609"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7ED2E"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2</w:t>
            </w:r>
          </w:p>
        </w:tc>
      </w:tr>
      <w:tr w:rsidR="00697CE7" w:rsidRPr="007B69B5" w14:paraId="14C45DF8" w14:textId="77777777" w:rsidTr="00BB480E">
        <w:trPr>
          <w:trHeight w:val="315"/>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68BF91B4"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SECRETARIO EJECUTIVO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58481"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01BC"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13</w:t>
            </w:r>
          </w:p>
        </w:tc>
      </w:tr>
      <w:tr w:rsidR="00697CE7" w:rsidRPr="007B69B5" w14:paraId="0D1246D1" w14:textId="77777777" w:rsidTr="00BB480E">
        <w:trPr>
          <w:trHeight w:val="315"/>
          <w:jc w:val="center"/>
        </w:trPr>
        <w:tc>
          <w:tcPr>
            <w:tcW w:w="3520" w:type="dxa"/>
            <w:tcBorders>
              <w:top w:val="nil"/>
              <w:left w:val="single" w:sz="8" w:space="0" w:color="auto"/>
              <w:bottom w:val="single" w:sz="4" w:space="0" w:color="auto"/>
              <w:right w:val="single" w:sz="8" w:space="0" w:color="auto"/>
            </w:tcBorders>
            <w:shd w:val="clear" w:color="auto" w:fill="auto"/>
            <w:noWrap/>
            <w:vAlign w:val="bottom"/>
            <w:hideMark/>
          </w:tcPr>
          <w:p w14:paraId="4C55B04F"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AUXILIAR ADMINISTRATIVO</w:t>
            </w:r>
          </w:p>
        </w:tc>
        <w:tc>
          <w:tcPr>
            <w:tcW w:w="1200" w:type="dxa"/>
            <w:tcBorders>
              <w:top w:val="single" w:sz="4" w:space="0" w:color="auto"/>
              <w:left w:val="nil"/>
              <w:bottom w:val="nil"/>
              <w:right w:val="single" w:sz="4" w:space="0" w:color="auto"/>
            </w:tcBorders>
            <w:shd w:val="clear" w:color="auto" w:fill="auto"/>
            <w:noWrap/>
            <w:vAlign w:val="bottom"/>
            <w:hideMark/>
          </w:tcPr>
          <w:p w14:paraId="0E59AFE7"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E54C"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8</w:t>
            </w:r>
          </w:p>
        </w:tc>
      </w:tr>
      <w:tr w:rsidR="00697CE7" w:rsidRPr="007B69B5" w14:paraId="5453B576" w14:textId="77777777" w:rsidTr="00BB480E">
        <w:trPr>
          <w:trHeight w:val="315"/>
          <w:jc w:val="center"/>
        </w:trPr>
        <w:tc>
          <w:tcPr>
            <w:tcW w:w="3520" w:type="dxa"/>
            <w:tcBorders>
              <w:top w:val="nil"/>
              <w:left w:val="single" w:sz="8" w:space="0" w:color="auto"/>
              <w:bottom w:val="single" w:sz="4" w:space="0" w:color="auto"/>
              <w:right w:val="single" w:sz="8" w:space="0" w:color="auto"/>
            </w:tcBorders>
            <w:shd w:val="clear" w:color="auto" w:fill="auto"/>
            <w:noWrap/>
            <w:vAlign w:val="bottom"/>
            <w:hideMark/>
          </w:tcPr>
          <w:p w14:paraId="113367DE"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AUXILIAR DE SERVICIOS GENERALES</w:t>
            </w:r>
          </w:p>
        </w:tc>
        <w:tc>
          <w:tcPr>
            <w:tcW w:w="1200" w:type="dxa"/>
            <w:tcBorders>
              <w:top w:val="nil"/>
              <w:left w:val="nil"/>
              <w:bottom w:val="nil"/>
              <w:right w:val="single" w:sz="4" w:space="0" w:color="auto"/>
            </w:tcBorders>
            <w:shd w:val="clear" w:color="auto" w:fill="auto"/>
            <w:noWrap/>
            <w:vAlign w:val="bottom"/>
            <w:hideMark/>
          </w:tcPr>
          <w:p w14:paraId="7C245C01"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8096"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2</w:t>
            </w:r>
          </w:p>
        </w:tc>
      </w:tr>
      <w:tr w:rsidR="00697CE7" w:rsidRPr="007B69B5" w14:paraId="35783F11" w14:textId="77777777" w:rsidTr="00BB480E">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bottom"/>
            <w:hideMark/>
          </w:tcPr>
          <w:p w14:paraId="2A6547D6" w14:textId="77777777" w:rsidR="00697CE7" w:rsidRPr="007B69B5" w:rsidRDefault="00697CE7" w:rsidP="00BB480E">
            <w:pPr>
              <w:spacing w:after="0" w:line="240" w:lineRule="auto"/>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CONDUCTOR MECANICO</w:t>
            </w:r>
          </w:p>
        </w:tc>
        <w:tc>
          <w:tcPr>
            <w:tcW w:w="1200" w:type="dxa"/>
            <w:tcBorders>
              <w:top w:val="nil"/>
              <w:left w:val="nil"/>
              <w:bottom w:val="single" w:sz="8" w:space="0" w:color="auto"/>
              <w:right w:val="single" w:sz="4" w:space="0" w:color="auto"/>
            </w:tcBorders>
            <w:shd w:val="clear" w:color="auto" w:fill="auto"/>
            <w:noWrap/>
            <w:vAlign w:val="bottom"/>
            <w:hideMark/>
          </w:tcPr>
          <w:p w14:paraId="0A8199AA"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0B5B9"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7</w:t>
            </w:r>
          </w:p>
        </w:tc>
      </w:tr>
      <w:tr w:rsidR="00697CE7" w:rsidRPr="007B69B5" w14:paraId="18F6312E" w14:textId="77777777" w:rsidTr="00BB480E">
        <w:trPr>
          <w:trHeight w:val="315"/>
          <w:jc w:val="center"/>
        </w:trPr>
        <w:tc>
          <w:tcPr>
            <w:tcW w:w="3520" w:type="dxa"/>
            <w:tcBorders>
              <w:top w:val="nil"/>
              <w:left w:val="nil"/>
              <w:bottom w:val="nil"/>
              <w:right w:val="nil"/>
            </w:tcBorders>
            <w:shd w:val="clear" w:color="auto" w:fill="auto"/>
            <w:noWrap/>
            <w:vAlign w:val="bottom"/>
            <w:hideMark/>
          </w:tcPr>
          <w:p w14:paraId="6118463E"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B4B94E8"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41</w:t>
            </w:r>
          </w:p>
        </w:tc>
        <w:tc>
          <w:tcPr>
            <w:tcW w:w="1200" w:type="dxa"/>
            <w:tcBorders>
              <w:top w:val="single" w:sz="4" w:space="0" w:color="auto"/>
              <w:left w:val="nil"/>
              <w:bottom w:val="single" w:sz="8" w:space="0" w:color="auto"/>
              <w:right w:val="single" w:sz="8" w:space="0" w:color="auto"/>
            </w:tcBorders>
            <w:shd w:val="clear" w:color="auto" w:fill="auto"/>
            <w:noWrap/>
            <w:vAlign w:val="bottom"/>
            <w:hideMark/>
          </w:tcPr>
          <w:p w14:paraId="1D9C8710" w14:textId="77777777" w:rsidR="00697CE7" w:rsidRPr="007B69B5" w:rsidRDefault="00697CE7" w:rsidP="00BB480E">
            <w:pPr>
              <w:spacing w:after="0" w:line="240" w:lineRule="auto"/>
              <w:jc w:val="center"/>
              <w:rPr>
                <w:rFonts w:ascii="Work Sans" w:eastAsia="Times New Roman" w:hAnsi="Work Sans" w:cs="Calibri"/>
                <w:color w:val="000000"/>
                <w:sz w:val="20"/>
                <w:lang w:eastAsia="es-CO"/>
              </w:rPr>
            </w:pPr>
            <w:r w:rsidRPr="007B69B5">
              <w:rPr>
                <w:rFonts w:ascii="Work Sans" w:eastAsia="Times New Roman" w:hAnsi="Work Sans" w:cs="Calibri"/>
                <w:color w:val="000000"/>
                <w:sz w:val="20"/>
                <w:lang w:eastAsia="es-CO"/>
              </w:rPr>
              <w:t>104</w:t>
            </w:r>
          </w:p>
        </w:tc>
      </w:tr>
    </w:tbl>
    <w:p w14:paraId="15F79B3B" w14:textId="01665DA6" w:rsidR="00D73FB3" w:rsidRDefault="00D73FB3" w:rsidP="00D73FB3">
      <w:pPr>
        <w:autoSpaceDE w:val="0"/>
        <w:autoSpaceDN w:val="0"/>
        <w:adjustRightInd w:val="0"/>
        <w:jc w:val="center"/>
        <w:rPr>
          <w:rFonts w:ascii="Work Sans" w:hAnsi="Work Sans" w:cs="Arial"/>
          <w:sz w:val="18"/>
          <w:lang w:eastAsia="es-CO"/>
        </w:rPr>
      </w:pPr>
      <w:r w:rsidRPr="007B69B5">
        <w:rPr>
          <w:rFonts w:ascii="Work Sans" w:hAnsi="Work Sans" w:cs="Arial"/>
          <w:sz w:val="18"/>
          <w:lang w:eastAsia="es-CO"/>
        </w:rPr>
        <w:t>Fue</w:t>
      </w:r>
      <w:r w:rsidRPr="004755EE">
        <w:rPr>
          <w:rFonts w:ascii="Work Sans" w:hAnsi="Work Sans" w:cs="Arial"/>
          <w:sz w:val="18"/>
          <w:lang w:eastAsia="es-CO"/>
        </w:rPr>
        <w:t xml:space="preserve">nte: </w:t>
      </w:r>
      <w:r w:rsidR="00DA45DD" w:rsidRPr="004755EE">
        <w:rPr>
          <w:rFonts w:ascii="Work Sans" w:hAnsi="Work Sans" w:cs="Arial"/>
          <w:sz w:val="18"/>
          <w:lang w:eastAsia="es-CO"/>
        </w:rPr>
        <w:t>Subdirección de Talento Humano</w:t>
      </w:r>
    </w:p>
    <w:p w14:paraId="4F2354B0" w14:textId="2578F41C" w:rsidR="00A97FAA" w:rsidRDefault="00A97FAA" w:rsidP="00D73FB3">
      <w:pPr>
        <w:autoSpaceDE w:val="0"/>
        <w:autoSpaceDN w:val="0"/>
        <w:adjustRightInd w:val="0"/>
        <w:jc w:val="center"/>
        <w:rPr>
          <w:rFonts w:ascii="Work Sans" w:hAnsi="Work Sans" w:cs="Arial"/>
          <w:sz w:val="18"/>
          <w:lang w:eastAsia="es-CO"/>
        </w:rPr>
      </w:pPr>
    </w:p>
    <w:p w14:paraId="570AD9E9" w14:textId="77777777" w:rsidR="00D73FB3" w:rsidRPr="004755EE" w:rsidRDefault="00D73FB3" w:rsidP="00D73FB3">
      <w:pPr>
        <w:autoSpaceDE w:val="0"/>
        <w:autoSpaceDN w:val="0"/>
        <w:adjustRightInd w:val="0"/>
        <w:jc w:val="both"/>
        <w:rPr>
          <w:rFonts w:ascii="Work Sans" w:hAnsi="Work Sans" w:cs="Arial"/>
          <w:b/>
          <w:bCs/>
          <w:sz w:val="24"/>
          <w:szCs w:val="24"/>
          <w:lang w:eastAsia="es-CO"/>
        </w:rPr>
      </w:pPr>
      <w:r w:rsidRPr="004755EE">
        <w:rPr>
          <w:rFonts w:ascii="Work Sans" w:hAnsi="Work Sans" w:cs="Arial"/>
          <w:b/>
          <w:sz w:val="24"/>
          <w:szCs w:val="24"/>
          <w:lang w:eastAsia="es-CO"/>
        </w:rPr>
        <w:t xml:space="preserve">3. </w:t>
      </w:r>
      <w:r w:rsidRPr="004755EE">
        <w:rPr>
          <w:rFonts w:ascii="Work Sans" w:hAnsi="Work Sans" w:cs="Arial"/>
          <w:b/>
          <w:sz w:val="24"/>
          <w:szCs w:val="24"/>
          <w:lang w:eastAsia="es-CO"/>
        </w:rPr>
        <w:tab/>
        <w:t>Proyección planta de personal</w:t>
      </w:r>
    </w:p>
    <w:p w14:paraId="56569151" w14:textId="77777777" w:rsidR="00D73FB3" w:rsidRPr="004755EE" w:rsidRDefault="00BD2D4C" w:rsidP="00D73FB3">
      <w:pPr>
        <w:autoSpaceDE w:val="0"/>
        <w:autoSpaceDN w:val="0"/>
        <w:adjustRightInd w:val="0"/>
        <w:jc w:val="both"/>
        <w:rPr>
          <w:rFonts w:ascii="Work Sans" w:hAnsi="Work Sans" w:cs="Arial"/>
          <w:lang w:eastAsia="es-CO"/>
        </w:rPr>
      </w:pPr>
      <w:r w:rsidRPr="004755EE">
        <w:rPr>
          <w:rFonts w:ascii="Work Sans" w:hAnsi="Work Sans" w:cs="Arial"/>
          <w:lang w:eastAsia="es-CO"/>
        </w:rPr>
        <w:t>A pesar de que</w:t>
      </w:r>
      <w:r w:rsidR="00D73FB3" w:rsidRPr="004755EE">
        <w:rPr>
          <w:rFonts w:ascii="Work Sans" w:hAnsi="Work Sans" w:cs="Arial"/>
          <w:lang w:eastAsia="es-CO"/>
        </w:rPr>
        <w:t xml:space="preserve"> en</w:t>
      </w:r>
      <w:r w:rsidR="00DA45DD" w:rsidRPr="004755EE">
        <w:rPr>
          <w:rFonts w:ascii="Work Sans" w:hAnsi="Work Sans" w:cs="Arial"/>
          <w:lang w:eastAsia="es-CO"/>
        </w:rPr>
        <w:t xml:space="preserve"> el</w:t>
      </w:r>
      <w:r w:rsidR="00D73FB3" w:rsidRPr="004755EE">
        <w:rPr>
          <w:rFonts w:ascii="Work Sans" w:hAnsi="Work Sans" w:cs="Arial"/>
          <w:lang w:eastAsia="es-CO"/>
        </w:rPr>
        <w:t xml:space="preserve"> año 2012 se modificó la planta de personal y se aumentó a </w:t>
      </w:r>
      <w:r w:rsidR="00DA45DD" w:rsidRPr="004755EE">
        <w:rPr>
          <w:rFonts w:ascii="Work Sans" w:hAnsi="Work Sans" w:cs="Arial"/>
          <w:lang w:eastAsia="es-CO"/>
        </w:rPr>
        <w:t>3</w:t>
      </w:r>
      <w:r w:rsidR="000C0EE9" w:rsidRPr="004755EE">
        <w:rPr>
          <w:rFonts w:ascii="Work Sans" w:hAnsi="Work Sans" w:cs="Arial"/>
          <w:lang w:eastAsia="es-CO"/>
        </w:rPr>
        <w:t>05</w:t>
      </w:r>
      <w:r w:rsidR="00B91561" w:rsidRPr="004755EE">
        <w:rPr>
          <w:rFonts w:ascii="Work Sans" w:hAnsi="Work Sans" w:cs="Arial"/>
          <w:lang w:eastAsia="es-CO"/>
        </w:rPr>
        <w:t xml:space="preserve"> </w:t>
      </w:r>
      <w:r w:rsidR="007C4A89">
        <w:rPr>
          <w:rFonts w:ascii="Work Sans" w:hAnsi="Work Sans" w:cs="Arial"/>
          <w:lang w:eastAsia="es-CO"/>
        </w:rPr>
        <w:t>empleos; la misma,</w:t>
      </w:r>
      <w:r w:rsidR="00774EB9" w:rsidRPr="004755EE">
        <w:rPr>
          <w:rFonts w:ascii="Work Sans" w:hAnsi="Work Sans" w:cs="Arial"/>
          <w:lang w:eastAsia="es-CO"/>
        </w:rPr>
        <w:t xml:space="preserve"> no fue</w:t>
      </w:r>
      <w:r w:rsidR="00D73FB3" w:rsidRPr="004755EE">
        <w:rPr>
          <w:rFonts w:ascii="Work Sans" w:hAnsi="Work Sans" w:cs="Arial"/>
          <w:lang w:eastAsia="es-CO"/>
        </w:rPr>
        <w:t xml:space="preserve"> sufi</w:t>
      </w:r>
      <w:r w:rsidR="007C4A89">
        <w:rPr>
          <w:rFonts w:ascii="Work Sans" w:hAnsi="Work Sans" w:cs="Arial"/>
          <w:lang w:eastAsia="es-CO"/>
        </w:rPr>
        <w:t>ci</w:t>
      </w:r>
      <w:r w:rsidR="00D73FB3" w:rsidRPr="004755EE">
        <w:rPr>
          <w:rFonts w:ascii="Work Sans" w:hAnsi="Work Sans" w:cs="Arial"/>
          <w:lang w:eastAsia="es-CO"/>
        </w:rPr>
        <w:t>ente para atender todos los requer</w:t>
      </w:r>
      <w:r w:rsidR="002373EE" w:rsidRPr="004755EE">
        <w:rPr>
          <w:rFonts w:ascii="Work Sans" w:hAnsi="Work Sans" w:cs="Arial"/>
          <w:lang w:eastAsia="es-CO"/>
        </w:rPr>
        <w:t>i</w:t>
      </w:r>
      <w:r w:rsidR="00D73FB3" w:rsidRPr="004755EE">
        <w:rPr>
          <w:rFonts w:ascii="Work Sans" w:hAnsi="Work Sans" w:cs="Arial"/>
          <w:lang w:eastAsia="es-CO"/>
        </w:rPr>
        <w:t xml:space="preserve">mientos, necesidades y expectativas de los </w:t>
      </w:r>
      <w:r w:rsidR="00774EB9" w:rsidRPr="004755EE">
        <w:rPr>
          <w:rFonts w:ascii="Work Sans" w:hAnsi="Work Sans" w:cs="Arial"/>
          <w:lang w:eastAsia="es-CO"/>
        </w:rPr>
        <w:t>usuarios</w:t>
      </w:r>
      <w:r w:rsidR="00D73FB3" w:rsidRPr="004755EE">
        <w:rPr>
          <w:rFonts w:ascii="Work Sans" w:hAnsi="Work Sans" w:cs="Arial"/>
          <w:lang w:eastAsia="es-CO"/>
        </w:rPr>
        <w:t xml:space="preserve">, tanto externos como internos, como se evidencia en el estudio de cargas laborales </w:t>
      </w:r>
      <w:r w:rsidR="00774EB9" w:rsidRPr="004755EE">
        <w:rPr>
          <w:rFonts w:ascii="Work Sans" w:hAnsi="Work Sans" w:cs="Arial"/>
          <w:lang w:eastAsia="es-CO"/>
        </w:rPr>
        <w:t>realizado por</w:t>
      </w:r>
      <w:r w:rsidR="00D73FB3" w:rsidRPr="004755EE">
        <w:rPr>
          <w:rFonts w:ascii="Work Sans" w:hAnsi="Work Sans" w:cs="Arial"/>
          <w:lang w:eastAsia="es-CO"/>
        </w:rPr>
        <w:t xml:space="preserve"> </w:t>
      </w:r>
      <w:r w:rsidR="00B91561" w:rsidRPr="004755EE">
        <w:rPr>
          <w:rFonts w:ascii="Work Sans" w:hAnsi="Work Sans" w:cs="Arial"/>
          <w:lang w:eastAsia="es-CO"/>
        </w:rPr>
        <w:t>la Subdirección de</w:t>
      </w:r>
      <w:r w:rsidR="00D73FB3" w:rsidRPr="004755EE">
        <w:rPr>
          <w:rFonts w:ascii="Work Sans" w:hAnsi="Work Sans" w:cs="Arial"/>
          <w:lang w:eastAsia="es-CO"/>
        </w:rPr>
        <w:t xml:space="preserve"> Talento Humano.</w:t>
      </w:r>
    </w:p>
    <w:p w14:paraId="5211A9D1" w14:textId="77777777" w:rsidR="00774EB9" w:rsidRDefault="00774EB9" w:rsidP="00D73FB3">
      <w:pPr>
        <w:autoSpaceDE w:val="0"/>
        <w:autoSpaceDN w:val="0"/>
        <w:adjustRightInd w:val="0"/>
        <w:jc w:val="both"/>
        <w:rPr>
          <w:rFonts w:ascii="Work Sans" w:hAnsi="Work Sans" w:cs="Arial"/>
          <w:lang w:eastAsia="es-CO"/>
        </w:rPr>
      </w:pPr>
      <w:r w:rsidRPr="004755EE">
        <w:rPr>
          <w:rFonts w:ascii="Work Sans" w:hAnsi="Work Sans" w:cs="Arial"/>
          <w:lang w:eastAsia="es-CO"/>
        </w:rPr>
        <w:t>Así mismo</w:t>
      </w:r>
      <w:r w:rsidR="00C92FE4">
        <w:rPr>
          <w:rFonts w:ascii="Work Sans" w:hAnsi="Work Sans" w:cs="Arial"/>
          <w:lang w:eastAsia="es-CO"/>
        </w:rPr>
        <w:t>,</w:t>
      </w:r>
      <w:r w:rsidRPr="004755EE">
        <w:rPr>
          <w:rFonts w:ascii="Work Sans" w:hAnsi="Work Sans" w:cs="Arial"/>
          <w:lang w:eastAsia="es-CO"/>
        </w:rPr>
        <w:t xml:space="preserve"> mediante Decreto 591 del 11 de abril de 2016, se crearon 18 empleos de carácter temporal y naturaleza de Libre Nombramiento y Remoción únicamente para cumplir el ejercicio de las funciones que le fueron asignadas en el marco del Sistema General de Regalías. </w:t>
      </w:r>
    </w:p>
    <w:p w14:paraId="0AAC8528" w14:textId="77777777" w:rsidR="004755EE" w:rsidRPr="004755EE" w:rsidRDefault="00C92FE4" w:rsidP="0015089B">
      <w:pPr>
        <w:autoSpaceDE w:val="0"/>
        <w:autoSpaceDN w:val="0"/>
        <w:adjustRightInd w:val="0"/>
        <w:jc w:val="both"/>
        <w:rPr>
          <w:rFonts w:ascii="Work Sans" w:hAnsi="Work Sans" w:cs="Arial"/>
          <w:bCs/>
          <w:lang w:eastAsia="es-CO"/>
        </w:rPr>
      </w:pPr>
      <w:r>
        <w:rPr>
          <w:rFonts w:ascii="Work Sans" w:hAnsi="Work Sans" w:cs="Arial"/>
          <w:lang w:eastAsia="es-CO"/>
        </w:rPr>
        <w:t>De igual forma</w:t>
      </w:r>
      <w:r w:rsidR="0015089B" w:rsidRPr="004755EE">
        <w:rPr>
          <w:rFonts w:ascii="Work Sans" w:hAnsi="Work Sans" w:cs="Arial"/>
          <w:lang w:eastAsia="es-CO"/>
        </w:rPr>
        <w:t>,</w:t>
      </w:r>
      <w:r>
        <w:rPr>
          <w:rFonts w:ascii="Work Sans" w:hAnsi="Work Sans" w:cs="Arial"/>
          <w:lang w:eastAsia="es-CO"/>
        </w:rPr>
        <w:t xml:space="preserve"> </w:t>
      </w:r>
      <w:r w:rsidR="0015089B">
        <w:rPr>
          <w:rFonts w:ascii="Work Sans" w:hAnsi="Work Sans" w:cs="Arial"/>
          <w:lang w:eastAsia="es-CO"/>
        </w:rPr>
        <w:t xml:space="preserve">mediante Decreto 1793 del 30 de diciembre de 2020, </w:t>
      </w:r>
      <w:r w:rsidR="0015089B" w:rsidRPr="0015089B">
        <w:rPr>
          <w:rFonts w:ascii="Work Sans" w:hAnsi="Work Sans" w:cs="Arial"/>
          <w:lang w:eastAsia="es-CO"/>
        </w:rPr>
        <w:t>se prorrogaron</w:t>
      </w:r>
      <w:r w:rsidR="0015089B">
        <w:rPr>
          <w:rFonts w:ascii="Work Sans" w:hAnsi="Work Sans" w:cs="Arial"/>
          <w:lang w:eastAsia="es-CO"/>
        </w:rPr>
        <w:t xml:space="preserve"> únicamente</w:t>
      </w:r>
      <w:r w:rsidR="0015089B" w:rsidRPr="0015089B">
        <w:rPr>
          <w:rFonts w:ascii="Work Sans" w:hAnsi="Work Sans" w:cs="Arial"/>
          <w:lang w:eastAsia="es-CO"/>
        </w:rPr>
        <w:t xml:space="preserve"> dieciséis (16) </w:t>
      </w:r>
      <w:r w:rsidR="0015089B">
        <w:rPr>
          <w:rFonts w:ascii="Work Sans" w:hAnsi="Work Sans" w:cs="Arial"/>
          <w:lang w:eastAsia="es-CO"/>
        </w:rPr>
        <w:t xml:space="preserve">de estos </w:t>
      </w:r>
      <w:r w:rsidR="0015089B" w:rsidRPr="0015089B">
        <w:rPr>
          <w:rFonts w:ascii="Work Sans" w:hAnsi="Work Sans" w:cs="Arial"/>
          <w:lang w:eastAsia="es-CO"/>
        </w:rPr>
        <w:t>empleos temporales hasta el 31 de diciembre de 2022</w:t>
      </w:r>
      <w:r w:rsidR="0015089B">
        <w:rPr>
          <w:rFonts w:ascii="Work Sans" w:hAnsi="Work Sans" w:cs="Arial"/>
          <w:lang w:eastAsia="es-CO"/>
        </w:rPr>
        <w:t>.</w:t>
      </w:r>
    </w:p>
    <w:p w14:paraId="177CF4EC" w14:textId="10A8C6D3" w:rsidR="009F0959" w:rsidRPr="004755EE" w:rsidRDefault="004755EE" w:rsidP="00D73FB3">
      <w:pPr>
        <w:autoSpaceDE w:val="0"/>
        <w:autoSpaceDN w:val="0"/>
        <w:adjustRightInd w:val="0"/>
        <w:jc w:val="both"/>
        <w:rPr>
          <w:rFonts w:ascii="Work Sans" w:hAnsi="Work Sans" w:cs="Arial"/>
          <w:lang w:eastAsia="es-CO"/>
        </w:rPr>
      </w:pPr>
      <w:r>
        <w:rPr>
          <w:rFonts w:ascii="Work Sans" w:hAnsi="Work Sans" w:cs="Arial"/>
          <w:lang w:eastAsia="es-CO"/>
        </w:rPr>
        <w:lastRenderedPageBreak/>
        <w:t>Sin embargo</w:t>
      </w:r>
      <w:r w:rsidR="00BD2D4C" w:rsidRPr="004755EE">
        <w:rPr>
          <w:rFonts w:ascii="Work Sans" w:hAnsi="Work Sans" w:cs="Arial"/>
          <w:lang w:eastAsia="es-CO"/>
        </w:rPr>
        <w:t>,</w:t>
      </w:r>
      <w:r w:rsidR="00774EB9" w:rsidRPr="004755EE">
        <w:rPr>
          <w:rFonts w:ascii="Work Sans" w:hAnsi="Work Sans" w:cs="Arial"/>
          <w:lang w:eastAsia="es-CO"/>
        </w:rPr>
        <w:t xml:space="preserve"> </w:t>
      </w:r>
      <w:r w:rsidR="00B91561" w:rsidRPr="004755EE">
        <w:rPr>
          <w:rFonts w:ascii="Work Sans" w:hAnsi="Work Sans" w:cs="Arial"/>
          <w:lang w:eastAsia="es-CO"/>
        </w:rPr>
        <w:t>el Ministerio</w:t>
      </w:r>
      <w:r w:rsidR="00D73FB3" w:rsidRPr="004755EE">
        <w:rPr>
          <w:rFonts w:ascii="Work Sans" w:hAnsi="Work Sans" w:cs="Arial"/>
          <w:lang w:eastAsia="es-CO"/>
        </w:rPr>
        <w:t xml:space="preserve"> </w:t>
      </w:r>
      <w:r w:rsidR="00774EB9" w:rsidRPr="004755EE">
        <w:rPr>
          <w:rFonts w:ascii="Work Sans" w:hAnsi="Work Sans" w:cs="Arial"/>
          <w:lang w:eastAsia="es-CO"/>
        </w:rPr>
        <w:t>adelanta</w:t>
      </w:r>
      <w:r w:rsidR="00D73FB3" w:rsidRPr="004755EE">
        <w:rPr>
          <w:rFonts w:ascii="Work Sans" w:hAnsi="Work Sans" w:cs="Arial"/>
          <w:lang w:eastAsia="es-CO"/>
        </w:rPr>
        <w:t xml:space="preserve"> la gestión ante las diferentes instancias gubernamentales para</w:t>
      </w:r>
      <w:r w:rsidR="00774EB9" w:rsidRPr="004755EE">
        <w:rPr>
          <w:rFonts w:ascii="Work Sans" w:hAnsi="Work Sans" w:cs="Arial"/>
          <w:lang w:eastAsia="es-CO"/>
        </w:rPr>
        <w:t xml:space="preserve"> rediseñar su planta de empleos</w:t>
      </w:r>
      <w:r w:rsidR="00D73FB3" w:rsidRPr="004755EE">
        <w:rPr>
          <w:rFonts w:ascii="Work Sans" w:hAnsi="Work Sans" w:cs="Arial"/>
          <w:lang w:eastAsia="es-CO"/>
        </w:rPr>
        <w:t xml:space="preserve">, con el propósito de </w:t>
      </w:r>
      <w:r w:rsidR="00C92FE4">
        <w:rPr>
          <w:rFonts w:ascii="Work Sans" w:hAnsi="Work Sans" w:cs="Arial"/>
          <w:lang w:eastAsia="es-CO"/>
        </w:rPr>
        <w:t>fortalecer la planta de personal</w:t>
      </w:r>
      <w:r w:rsidR="00D73FB3" w:rsidRPr="004755EE">
        <w:rPr>
          <w:rFonts w:ascii="Work Sans" w:hAnsi="Work Sans" w:cs="Arial"/>
          <w:lang w:eastAsia="es-CO"/>
        </w:rPr>
        <w:t xml:space="preserve">, </w:t>
      </w:r>
      <w:r w:rsidR="009F0959" w:rsidRPr="004755EE">
        <w:rPr>
          <w:rFonts w:ascii="Work Sans" w:hAnsi="Work Sans" w:cs="Arial"/>
          <w:lang w:eastAsia="es-CO"/>
        </w:rPr>
        <w:t>para el desempeño óptimo de las funciones asignadas</w:t>
      </w:r>
      <w:r w:rsidR="00C92FE4">
        <w:rPr>
          <w:rFonts w:ascii="Work Sans" w:hAnsi="Work Sans" w:cs="Arial"/>
          <w:lang w:eastAsia="es-CO"/>
        </w:rPr>
        <w:t>, en cumplimiento de</w:t>
      </w:r>
      <w:r w:rsidR="009F0959" w:rsidRPr="004755EE">
        <w:rPr>
          <w:rFonts w:ascii="Work Sans" w:hAnsi="Work Sans" w:cs="Arial"/>
          <w:lang w:eastAsia="es-CO"/>
        </w:rPr>
        <w:t>l propósito para lo cual fuimos creados,</w:t>
      </w:r>
      <w:r w:rsidR="00D73FB3" w:rsidRPr="004755EE">
        <w:rPr>
          <w:rFonts w:ascii="Work Sans" w:hAnsi="Work Sans" w:cs="Arial"/>
          <w:lang w:eastAsia="es-CO"/>
        </w:rPr>
        <w:t xml:space="preserve"> aportándole los recursos económicos que han servido para el desarrollo de proyectos </w:t>
      </w:r>
      <w:r w:rsidR="009F0959" w:rsidRPr="004755EE">
        <w:rPr>
          <w:rFonts w:ascii="Work Sans" w:hAnsi="Work Sans" w:cs="Arial"/>
          <w:lang w:eastAsia="es-CO"/>
        </w:rPr>
        <w:t xml:space="preserve">minero-energéticos y </w:t>
      </w:r>
      <w:r w:rsidR="00D73FB3" w:rsidRPr="004755EE">
        <w:rPr>
          <w:rFonts w:ascii="Work Sans" w:hAnsi="Work Sans" w:cs="Arial"/>
          <w:lang w:eastAsia="es-CO"/>
        </w:rPr>
        <w:t>sociales</w:t>
      </w:r>
      <w:r w:rsidR="009F0959" w:rsidRPr="004755EE">
        <w:rPr>
          <w:rFonts w:ascii="Work Sans" w:hAnsi="Work Sans" w:cs="Arial"/>
          <w:lang w:eastAsia="es-CO"/>
        </w:rPr>
        <w:t xml:space="preserve"> de nuestro </w:t>
      </w:r>
      <w:r w:rsidR="00DE1A4D">
        <w:rPr>
          <w:rFonts w:ascii="Work Sans" w:hAnsi="Work Sans" w:cs="Arial"/>
          <w:lang w:eastAsia="es-CO"/>
        </w:rPr>
        <w:t>p</w:t>
      </w:r>
      <w:r w:rsidR="009F0959" w:rsidRPr="004755EE">
        <w:rPr>
          <w:rFonts w:ascii="Work Sans" w:hAnsi="Work Sans" w:cs="Arial"/>
          <w:lang w:eastAsia="es-CO"/>
        </w:rPr>
        <w:t>aís.</w:t>
      </w:r>
    </w:p>
    <w:p w14:paraId="2FCCCDB7" w14:textId="2E12E21B" w:rsidR="00963FBA" w:rsidRDefault="00D73FB3" w:rsidP="00B91561">
      <w:pPr>
        <w:pStyle w:val="Sinespaciado"/>
        <w:jc w:val="both"/>
        <w:rPr>
          <w:rFonts w:ascii="Work Sans" w:hAnsi="Work Sans" w:cs="Arial"/>
          <w:lang w:eastAsia="es-CO"/>
        </w:rPr>
      </w:pPr>
      <w:r w:rsidRPr="004755EE">
        <w:rPr>
          <w:rFonts w:ascii="Work Sans" w:hAnsi="Work Sans" w:cs="Arial"/>
          <w:lang w:eastAsia="es-CO"/>
        </w:rPr>
        <w:t>En la presen</w:t>
      </w:r>
      <w:r w:rsidR="009F0959" w:rsidRPr="004755EE">
        <w:rPr>
          <w:rFonts w:ascii="Work Sans" w:hAnsi="Work Sans" w:cs="Arial"/>
          <w:lang w:eastAsia="es-CO"/>
        </w:rPr>
        <w:t>te vigencia fiscal, se continuar</w:t>
      </w:r>
      <w:r w:rsidRPr="004755EE">
        <w:rPr>
          <w:rFonts w:ascii="Work Sans" w:hAnsi="Work Sans" w:cs="Arial"/>
          <w:lang w:eastAsia="es-CO"/>
        </w:rPr>
        <w:t xml:space="preserve">á </w:t>
      </w:r>
      <w:r w:rsidR="009F0959" w:rsidRPr="004755EE">
        <w:rPr>
          <w:rFonts w:ascii="Work Sans" w:hAnsi="Work Sans" w:cs="Arial"/>
          <w:lang w:eastAsia="es-CO"/>
        </w:rPr>
        <w:t>con el desarrollo de</w:t>
      </w:r>
      <w:r w:rsidRPr="004755EE">
        <w:rPr>
          <w:rFonts w:ascii="Work Sans" w:hAnsi="Work Sans" w:cs="Arial"/>
          <w:lang w:eastAsia="es-CO"/>
        </w:rPr>
        <w:t xml:space="preserve"> los estudios técnicos y demás acciones que soportan la modernización de las entidades públicas, teniendo en cuenta para ello los lineamientos y la guía del Departa</w:t>
      </w:r>
      <w:r w:rsidR="00B91561" w:rsidRPr="004755EE">
        <w:rPr>
          <w:rFonts w:ascii="Work Sans" w:hAnsi="Work Sans" w:cs="Arial"/>
          <w:lang w:eastAsia="es-CO"/>
        </w:rPr>
        <w:t xml:space="preserve">mento de la </w:t>
      </w:r>
      <w:r w:rsidR="00EE7857" w:rsidRPr="004755EE">
        <w:rPr>
          <w:rFonts w:ascii="Work Sans" w:hAnsi="Work Sans" w:cs="Arial"/>
          <w:lang w:eastAsia="es-CO"/>
        </w:rPr>
        <w:t>Función</w:t>
      </w:r>
      <w:r w:rsidR="00B91561" w:rsidRPr="004755EE">
        <w:rPr>
          <w:rFonts w:ascii="Work Sans" w:hAnsi="Work Sans" w:cs="Arial"/>
          <w:lang w:eastAsia="es-CO"/>
        </w:rPr>
        <w:t xml:space="preserve"> Pública. </w:t>
      </w:r>
    </w:p>
    <w:p w14:paraId="20EE6B6A" w14:textId="759B8CF5" w:rsidR="00E1695A" w:rsidRDefault="00E1695A" w:rsidP="00B91561">
      <w:pPr>
        <w:pStyle w:val="Sinespaciado"/>
        <w:jc w:val="both"/>
        <w:rPr>
          <w:rFonts w:ascii="Work Sans" w:hAnsi="Work Sans" w:cs="Arial"/>
          <w:lang w:eastAsia="es-CO"/>
        </w:rPr>
      </w:pPr>
    </w:p>
    <w:p w14:paraId="6B7B8FD5" w14:textId="77777777" w:rsidR="00E1695A" w:rsidRDefault="00E1695A" w:rsidP="00B91561">
      <w:pPr>
        <w:pStyle w:val="Sinespaciado"/>
        <w:jc w:val="both"/>
        <w:rPr>
          <w:rFonts w:ascii="Work Sans" w:hAnsi="Work Sans" w:cs="Arial"/>
          <w:lang w:eastAsia="es-CO"/>
        </w:rPr>
      </w:pPr>
    </w:p>
    <w:p w14:paraId="184D357D" w14:textId="578CEB31" w:rsidR="00E1695A" w:rsidRPr="004755EE" w:rsidRDefault="00E1695A" w:rsidP="00E1695A">
      <w:pPr>
        <w:autoSpaceDE w:val="0"/>
        <w:autoSpaceDN w:val="0"/>
        <w:adjustRightInd w:val="0"/>
        <w:jc w:val="both"/>
        <w:rPr>
          <w:rFonts w:ascii="Work Sans" w:hAnsi="Work Sans" w:cs="Arial"/>
          <w:b/>
          <w:bCs/>
          <w:sz w:val="24"/>
          <w:szCs w:val="24"/>
          <w:lang w:eastAsia="es-CO"/>
        </w:rPr>
      </w:pPr>
      <w:r w:rsidRPr="007B69B5">
        <w:rPr>
          <w:rFonts w:ascii="Work Sans" w:hAnsi="Work Sans" w:cs="Arial"/>
          <w:b/>
          <w:bCs/>
          <w:lang w:eastAsia="es-CO"/>
        </w:rPr>
        <w:t>4.</w:t>
      </w:r>
      <w:r w:rsidRPr="007B69B5">
        <w:rPr>
          <w:rFonts w:ascii="Work Sans" w:hAnsi="Work Sans" w:cs="Arial"/>
          <w:lang w:eastAsia="es-CO"/>
        </w:rPr>
        <w:t xml:space="preserve">  </w:t>
      </w:r>
      <w:r w:rsidRPr="007B69B5">
        <w:rPr>
          <w:rFonts w:ascii="Work Sans" w:hAnsi="Work Sans" w:cs="Arial"/>
          <w:b/>
          <w:sz w:val="24"/>
          <w:szCs w:val="24"/>
          <w:lang w:eastAsia="es-CO"/>
        </w:rPr>
        <w:t>Renovación planta de personal – programa de pensionados</w:t>
      </w:r>
      <w:r>
        <w:rPr>
          <w:rFonts w:ascii="Work Sans" w:hAnsi="Work Sans" w:cs="Arial"/>
          <w:b/>
          <w:sz w:val="24"/>
          <w:szCs w:val="24"/>
          <w:lang w:eastAsia="es-CO"/>
        </w:rPr>
        <w:t xml:space="preserve"> </w:t>
      </w:r>
    </w:p>
    <w:p w14:paraId="6509C012" w14:textId="1204F323" w:rsidR="00E1695A" w:rsidRPr="00E1695A" w:rsidRDefault="00E1695A" w:rsidP="00E1695A">
      <w:pPr>
        <w:jc w:val="both"/>
        <w:rPr>
          <w:rFonts w:ascii="Work Sans" w:hAnsi="Work Sans" w:cs="Arial"/>
          <w:lang w:eastAsia="es-CO"/>
        </w:rPr>
      </w:pPr>
      <w:r w:rsidRPr="00E1695A">
        <w:rPr>
          <w:rFonts w:ascii="Work Sans" w:hAnsi="Work Sans" w:cs="Arial"/>
          <w:lang w:eastAsia="es-CO"/>
        </w:rPr>
        <w:t xml:space="preserve">Con el programa de pre-pensionados, dirigido a los funcionarios que se encuentre a </w:t>
      </w:r>
      <w:r w:rsidR="007B69B5">
        <w:rPr>
          <w:rFonts w:ascii="Work Sans" w:hAnsi="Work Sans" w:cs="Arial"/>
          <w:lang w:eastAsia="es-CO"/>
        </w:rPr>
        <w:t>tres</w:t>
      </w:r>
      <w:r w:rsidRPr="00E1695A">
        <w:rPr>
          <w:rFonts w:ascii="Work Sans" w:hAnsi="Work Sans" w:cs="Arial"/>
          <w:lang w:eastAsia="es-CO"/>
        </w:rPr>
        <w:t xml:space="preserve"> años de cumplir con los requisitos para acceder a la pensión de vejez, se pretende motivar a este grupo en la preparación de realizar este importante cambio en su vida laboral. Lo anterior sin perjuicio a lo establecido en la Ley 1821 de 2016, corregida por el Decreto 321 de 2017, respecto a la edad de retiro forzoso a la que se puede acoger los servidores públicos de carrera administrativa.</w:t>
      </w:r>
    </w:p>
    <w:p w14:paraId="421A4D34" w14:textId="77777777" w:rsidR="00E1695A" w:rsidRPr="00E1695A" w:rsidRDefault="00E1695A" w:rsidP="00E1695A">
      <w:pPr>
        <w:jc w:val="both"/>
        <w:rPr>
          <w:rFonts w:ascii="Work Sans" w:hAnsi="Work Sans" w:cs="Arial"/>
          <w:lang w:eastAsia="es-CO"/>
        </w:rPr>
      </w:pPr>
      <w:r w:rsidRPr="00E1695A">
        <w:rPr>
          <w:rFonts w:ascii="Work Sans" w:hAnsi="Work Sans" w:cs="Arial"/>
          <w:lang w:eastAsia="es-CO"/>
        </w:rPr>
        <w:t>Igualmente, con el propósito de abrir vacantes y provisionar la planta dando oportunidad laboral a los aspirantes jóvenes, dentro del plan de previsión se ha programado el desarrollo de una estrategia que permita un acercamiento a los funcionarios que ya cumplieron con los requisitos para acceder a la pensión de vejez, a efectos de acompañarlos en este proceso brindando  colaboración y asesoría para que radiquen su trámite de pensión y pasen a disfrutar de este beneficio, dando oportunidad de abrir vacantes.</w:t>
      </w:r>
    </w:p>
    <w:p w14:paraId="767476BD" w14:textId="77777777" w:rsidR="00E1695A" w:rsidRDefault="00E1695A" w:rsidP="00E1695A">
      <w:pPr>
        <w:jc w:val="both"/>
        <w:rPr>
          <w:rFonts w:ascii="Work Sans" w:hAnsi="Work Sans" w:cs="Arial"/>
          <w:lang w:eastAsia="es-CO"/>
        </w:rPr>
      </w:pPr>
    </w:p>
    <w:p w14:paraId="0610957E" w14:textId="72E7D2C8" w:rsidR="00E1695A" w:rsidRDefault="00BB7B49" w:rsidP="00E1695A">
      <w:pPr>
        <w:jc w:val="both"/>
        <w:rPr>
          <w:rFonts w:ascii="Work Sans" w:hAnsi="Work Sans" w:cs="Arial"/>
          <w:lang w:eastAsia="es-CO"/>
        </w:rPr>
      </w:pPr>
      <w:r w:rsidRPr="00E1695A">
        <w:rPr>
          <w:rFonts w:ascii="Work Sans" w:hAnsi="Work Sans" w:cs="Arial"/>
          <w:lang w:eastAsia="es-CO"/>
        </w:rPr>
        <w:t>Actividades</w:t>
      </w:r>
      <w:r>
        <w:rPr>
          <w:rFonts w:ascii="Work Sans" w:hAnsi="Work Sans" w:cs="Arial"/>
          <w:lang w:eastAsia="es-CO"/>
        </w:rPr>
        <w:t xml:space="preserve"> </w:t>
      </w:r>
      <w:r w:rsidR="00A24A2F">
        <w:rPr>
          <w:rFonts w:ascii="Work Sans" w:hAnsi="Work Sans" w:cs="Arial"/>
          <w:lang w:eastAsia="es-CO"/>
        </w:rPr>
        <w:t>realizadas</w:t>
      </w:r>
      <w:r>
        <w:rPr>
          <w:rFonts w:ascii="Work Sans" w:hAnsi="Work Sans" w:cs="Arial"/>
          <w:lang w:eastAsia="es-CO"/>
        </w:rPr>
        <w:t xml:space="preserve"> por parte del Grupo de Pensiones y Entidades Liquidadas</w:t>
      </w:r>
    </w:p>
    <w:p w14:paraId="4543AED5" w14:textId="77777777" w:rsidR="00E1695A" w:rsidRPr="00E1695A" w:rsidRDefault="00E1695A" w:rsidP="00E1695A">
      <w:pPr>
        <w:pStyle w:val="Prrafodelista"/>
        <w:numPr>
          <w:ilvl w:val="0"/>
          <w:numId w:val="2"/>
        </w:numPr>
        <w:jc w:val="both"/>
        <w:rPr>
          <w:rFonts w:ascii="Work Sans" w:hAnsi="Work Sans" w:cs="Arial"/>
          <w:lang w:eastAsia="es-CO"/>
        </w:rPr>
      </w:pPr>
      <w:r w:rsidRPr="00E1695A">
        <w:rPr>
          <w:rFonts w:ascii="Work Sans" w:hAnsi="Work Sans" w:cs="Arial"/>
          <w:lang w:eastAsia="es-CO"/>
        </w:rPr>
        <w:t>Envío de comunicaciones para los funcionarios con cumplimientos de requisitos</w:t>
      </w:r>
    </w:p>
    <w:p w14:paraId="5096F3B9" w14:textId="5309CBDE" w:rsidR="00E1695A" w:rsidRPr="00E1695A" w:rsidRDefault="00E1695A" w:rsidP="00E1695A">
      <w:pPr>
        <w:pStyle w:val="Prrafodelista"/>
        <w:numPr>
          <w:ilvl w:val="0"/>
          <w:numId w:val="2"/>
        </w:numPr>
        <w:jc w:val="both"/>
        <w:rPr>
          <w:rFonts w:ascii="Work Sans" w:hAnsi="Work Sans" w:cs="Arial"/>
          <w:lang w:eastAsia="es-CO"/>
        </w:rPr>
      </w:pPr>
      <w:r w:rsidRPr="00E1695A">
        <w:rPr>
          <w:rFonts w:ascii="Work Sans" w:hAnsi="Work Sans" w:cs="Arial"/>
          <w:lang w:eastAsia="es-CO"/>
        </w:rPr>
        <w:t>Informar sobre las Ventajas de acceder a la pensión de vejez para los funcionarios de carrera que se encuentran encargados en cargos superiores al titular</w:t>
      </w:r>
      <w:r w:rsidR="00BD4F4E">
        <w:rPr>
          <w:rFonts w:ascii="Work Sans" w:hAnsi="Work Sans" w:cs="Arial"/>
          <w:lang w:eastAsia="es-CO"/>
        </w:rPr>
        <w:t>.</w:t>
      </w:r>
    </w:p>
    <w:p w14:paraId="4A10F1F3" w14:textId="77777777" w:rsidR="00E1695A" w:rsidRPr="00E1695A" w:rsidRDefault="00E1695A" w:rsidP="00E1695A">
      <w:pPr>
        <w:pStyle w:val="Prrafodelista"/>
        <w:numPr>
          <w:ilvl w:val="0"/>
          <w:numId w:val="2"/>
        </w:numPr>
        <w:jc w:val="both"/>
        <w:rPr>
          <w:rFonts w:ascii="Work Sans" w:hAnsi="Work Sans" w:cs="Arial"/>
          <w:lang w:eastAsia="es-CO"/>
        </w:rPr>
      </w:pPr>
      <w:r w:rsidRPr="00E1695A">
        <w:rPr>
          <w:rFonts w:ascii="Work Sans" w:hAnsi="Work Sans" w:cs="Arial"/>
          <w:lang w:eastAsia="es-CO"/>
        </w:rPr>
        <w:t>Expedición de las certificaciones laborales que se requieren – Sistema CETIL</w:t>
      </w:r>
    </w:p>
    <w:p w14:paraId="071EC6C8" w14:textId="77777777" w:rsidR="00E1695A" w:rsidRPr="00E1695A" w:rsidRDefault="00E1695A" w:rsidP="00E1695A">
      <w:pPr>
        <w:pStyle w:val="Prrafodelista"/>
        <w:numPr>
          <w:ilvl w:val="0"/>
          <w:numId w:val="2"/>
        </w:numPr>
        <w:jc w:val="both"/>
        <w:rPr>
          <w:rFonts w:ascii="Work Sans" w:hAnsi="Work Sans" w:cs="Arial"/>
          <w:lang w:eastAsia="es-CO"/>
        </w:rPr>
      </w:pPr>
      <w:r w:rsidRPr="00E1695A">
        <w:rPr>
          <w:rFonts w:ascii="Work Sans" w:hAnsi="Work Sans" w:cs="Arial"/>
          <w:lang w:eastAsia="es-CO"/>
        </w:rPr>
        <w:t>Acompañamiento en el diligenciamiento de los documentos que son requeridos para la radicación del trámite.</w:t>
      </w:r>
    </w:p>
    <w:p w14:paraId="42BC8F6B" w14:textId="77777777" w:rsidR="00E1695A" w:rsidRPr="00E1695A" w:rsidRDefault="00E1695A" w:rsidP="00E1695A">
      <w:pPr>
        <w:pStyle w:val="Prrafodelista"/>
        <w:numPr>
          <w:ilvl w:val="0"/>
          <w:numId w:val="2"/>
        </w:numPr>
        <w:jc w:val="both"/>
        <w:rPr>
          <w:rFonts w:ascii="Work Sans" w:hAnsi="Work Sans" w:cs="Arial"/>
          <w:lang w:eastAsia="es-CO"/>
        </w:rPr>
      </w:pPr>
      <w:r w:rsidRPr="00E1695A">
        <w:rPr>
          <w:rFonts w:ascii="Work Sans" w:hAnsi="Work Sans" w:cs="Arial"/>
          <w:lang w:eastAsia="es-CO"/>
        </w:rPr>
        <w:t>Invitación a las charlas que realiza Colpensiones para los afiliados que se encuentran con requisitos cumplidos.</w:t>
      </w:r>
    </w:p>
    <w:p w14:paraId="7A0A0BDC" w14:textId="56D6CE84" w:rsidR="00E1695A" w:rsidRPr="00E1695A" w:rsidRDefault="00E1695A" w:rsidP="00B91561">
      <w:pPr>
        <w:pStyle w:val="Sinespaciado"/>
        <w:jc w:val="both"/>
        <w:rPr>
          <w:rFonts w:ascii="Work Sans" w:hAnsi="Work Sans" w:cs="Arial"/>
          <w:lang w:eastAsia="es-CO"/>
        </w:rPr>
      </w:pPr>
    </w:p>
    <w:p w14:paraId="5EFC9FFF" w14:textId="77777777" w:rsidR="00BD2D4C" w:rsidRPr="004755EE" w:rsidRDefault="00BD2D4C" w:rsidP="00B91561">
      <w:pPr>
        <w:pStyle w:val="Sinespaciado"/>
        <w:jc w:val="both"/>
        <w:rPr>
          <w:rFonts w:ascii="Work Sans" w:hAnsi="Work Sans" w:cs="Arial"/>
          <w:lang w:eastAsia="es-CO"/>
        </w:rPr>
      </w:pPr>
    </w:p>
    <w:p w14:paraId="1C92F486" w14:textId="77777777" w:rsidR="00B91561" w:rsidRPr="004755EE" w:rsidRDefault="00B91561" w:rsidP="00B91561">
      <w:pPr>
        <w:pStyle w:val="Sinespaciado"/>
        <w:jc w:val="both"/>
        <w:rPr>
          <w:rFonts w:ascii="Work Sans" w:hAnsi="Work Sans" w:cs="Arial"/>
        </w:rPr>
      </w:pPr>
    </w:p>
    <w:sectPr w:rsidR="00B91561" w:rsidRPr="004755EE" w:rsidSect="00856A4A">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FE70" w14:textId="77777777" w:rsidR="00B1261C" w:rsidRDefault="00B1261C" w:rsidP="00963FBA">
      <w:pPr>
        <w:spacing w:after="0" w:line="240" w:lineRule="auto"/>
      </w:pPr>
      <w:r>
        <w:separator/>
      </w:r>
    </w:p>
  </w:endnote>
  <w:endnote w:type="continuationSeparator" w:id="0">
    <w:p w14:paraId="48E9280F" w14:textId="77777777" w:rsidR="00B1261C" w:rsidRDefault="00B1261C" w:rsidP="0096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variable"/>
    <w:sig w:usb0="00000001"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A582" w14:textId="53B94F6E" w:rsidR="003E467F" w:rsidRDefault="00B1261C">
    <w:pPr>
      <w:pStyle w:val="Piedepgina"/>
      <w:jc w:val="right"/>
    </w:pPr>
    <w:sdt>
      <w:sdtPr>
        <w:id w:val="1422605825"/>
        <w:docPartObj>
          <w:docPartGallery w:val="Page Numbers (Bottom of Page)"/>
          <w:docPartUnique/>
        </w:docPartObj>
      </w:sdtPr>
      <w:sdtEndPr/>
      <w:sdtContent>
        <w:r w:rsidR="007B69B5">
          <w:t xml:space="preserve">Pag </w:t>
        </w:r>
        <w:r w:rsidR="003E467F">
          <w:fldChar w:fldCharType="begin"/>
        </w:r>
        <w:r w:rsidR="003E467F">
          <w:instrText>PAGE   \* MERGEFORMAT</w:instrText>
        </w:r>
        <w:r w:rsidR="003E467F">
          <w:fldChar w:fldCharType="separate"/>
        </w:r>
        <w:r w:rsidR="00D806D8" w:rsidRPr="00D806D8">
          <w:rPr>
            <w:noProof/>
            <w:lang w:val="es-ES"/>
          </w:rPr>
          <w:t>1</w:t>
        </w:r>
        <w:r w:rsidR="003E467F">
          <w:fldChar w:fldCharType="end"/>
        </w:r>
      </w:sdtContent>
    </w:sdt>
    <w:r w:rsidR="007B69B5">
      <w:t xml:space="preserve"> de </w:t>
    </w:r>
    <w:fldSimple w:instr=" NUMPAGES  \* Arabic  \* MERGEFORMAT ">
      <w:r w:rsidR="00D806D8">
        <w:rPr>
          <w:noProof/>
        </w:rPr>
        <w:t>8</w:t>
      </w:r>
    </w:fldSimple>
  </w:p>
  <w:p w14:paraId="3E6F4FEE" w14:textId="0A44D608" w:rsidR="003101BC" w:rsidRDefault="003101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108F" w14:textId="77777777" w:rsidR="00B1261C" w:rsidRDefault="00B1261C" w:rsidP="00963FBA">
      <w:pPr>
        <w:spacing w:after="0" w:line="240" w:lineRule="auto"/>
      </w:pPr>
      <w:r>
        <w:separator/>
      </w:r>
    </w:p>
  </w:footnote>
  <w:footnote w:type="continuationSeparator" w:id="0">
    <w:p w14:paraId="6C56B34A" w14:textId="77777777" w:rsidR="00B1261C" w:rsidRDefault="00B1261C" w:rsidP="00963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6472" w14:textId="6A468A29" w:rsidR="003101BC" w:rsidRDefault="00741542">
    <w:pPr>
      <w:pStyle w:val="Encabezado"/>
    </w:pPr>
    <w:r>
      <w:rPr>
        <w:rFonts w:ascii="Work Sans" w:eastAsia="Arial Unicode MS" w:hAnsi="Work Sans" w:cs="Arial"/>
        <w:noProof/>
        <w:sz w:val="18"/>
        <w:szCs w:val="20"/>
        <w:lang w:eastAsia="es-CO"/>
      </w:rPr>
      <w:drawing>
        <wp:anchor distT="0" distB="0" distL="114300" distR="114300" simplePos="0" relativeHeight="251659264" behindDoc="0" locked="0" layoutInCell="1" allowOverlap="1" wp14:anchorId="2F2F46F3" wp14:editId="71F9EB6F">
          <wp:simplePos x="0" y="0"/>
          <wp:positionH relativeFrom="margin">
            <wp:align>left</wp:align>
          </wp:positionH>
          <wp:positionV relativeFrom="paragraph">
            <wp:posOffset>-124460</wp:posOffset>
          </wp:positionV>
          <wp:extent cx="3371850" cy="600032"/>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71850" cy="600032"/>
                  </a:xfrm>
                  <a:prstGeom prst="rect">
                    <a:avLst/>
                  </a:prstGeom>
                  <a:noFill/>
                </pic:spPr>
              </pic:pic>
            </a:graphicData>
          </a:graphic>
          <wp14:sizeRelH relativeFrom="page">
            <wp14:pctWidth>0</wp14:pctWidth>
          </wp14:sizeRelH>
          <wp14:sizeRelV relativeFrom="page">
            <wp14:pctHeight>0</wp14:pctHeight>
          </wp14:sizeRelV>
        </wp:anchor>
      </w:drawing>
    </w:r>
  </w:p>
  <w:p w14:paraId="43C61087" w14:textId="77777777" w:rsidR="003101BC" w:rsidRDefault="003101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174D5"/>
    <w:multiLevelType w:val="hybridMultilevel"/>
    <w:tmpl w:val="D152C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4F1DAD"/>
    <w:multiLevelType w:val="hybridMultilevel"/>
    <w:tmpl w:val="0914C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BA"/>
    <w:rsid w:val="00014A98"/>
    <w:rsid w:val="00085116"/>
    <w:rsid w:val="000C0EE9"/>
    <w:rsid w:val="000D2956"/>
    <w:rsid w:val="00111C78"/>
    <w:rsid w:val="0015089B"/>
    <w:rsid w:val="001552BD"/>
    <w:rsid w:val="001649C0"/>
    <w:rsid w:val="00180341"/>
    <w:rsid w:val="001A7541"/>
    <w:rsid w:val="002373EE"/>
    <w:rsid w:val="00246E0A"/>
    <w:rsid w:val="00253D8E"/>
    <w:rsid w:val="003101BC"/>
    <w:rsid w:val="00326286"/>
    <w:rsid w:val="0035059E"/>
    <w:rsid w:val="003942D4"/>
    <w:rsid w:val="003D312D"/>
    <w:rsid w:val="003E467F"/>
    <w:rsid w:val="00404D76"/>
    <w:rsid w:val="00412118"/>
    <w:rsid w:val="00440458"/>
    <w:rsid w:val="00452C21"/>
    <w:rsid w:val="00462483"/>
    <w:rsid w:val="004755EE"/>
    <w:rsid w:val="00493D97"/>
    <w:rsid w:val="004968F1"/>
    <w:rsid w:val="005B0D92"/>
    <w:rsid w:val="005B64D7"/>
    <w:rsid w:val="005F14FF"/>
    <w:rsid w:val="00697CE7"/>
    <w:rsid w:val="00731FEC"/>
    <w:rsid w:val="00737FDE"/>
    <w:rsid w:val="00741542"/>
    <w:rsid w:val="00774EB9"/>
    <w:rsid w:val="007B69B5"/>
    <w:rsid w:val="007C153F"/>
    <w:rsid w:val="007C35F2"/>
    <w:rsid w:val="007C4A89"/>
    <w:rsid w:val="00800A43"/>
    <w:rsid w:val="00812801"/>
    <w:rsid w:val="00821D5E"/>
    <w:rsid w:val="00856A4A"/>
    <w:rsid w:val="00857D7F"/>
    <w:rsid w:val="00877870"/>
    <w:rsid w:val="009004B6"/>
    <w:rsid w:val="00921883"/>
    <w:rsid w:val="0094719C"/>
    <w:rsid w:val="00963FBA"/>
    <w:rsid w:val="009D75F4"/>
    <w:rsid w:val="009F0959"/>
    <w:rsid w:val="00A24A2F"/>
    <w:rsid w:val="00A97FAA"/>
    <w:rsid w:val="00AC6856"/>
    <w:rsid w:val="00B021B3"/>
    <w:rsid w:val="00B1261C"/>
    <w:rsid w:val="00B33FDB"/>
    <w:rsid w:val="00B74FC1"/>
    <w:rsid w:val="00B754E3"/>
    <w:rsid w:val="00B91561"/>
    <w:rsid w:val="00BB7B49"/>
    <w:rsid w:val="00BC0A4D"/>
    <w:rsid w:val="00BD2D4C"/>
    <w:rsid w:val="00BD4F4E"/>
    <w:rsid w:val="00BF453C"/>
    <w:rsid w:val="00C00687"/>
    <w:rsid w:val="00C419C7"/>
    <w:rsid w:val="00C673AE"/>
    <w:rsid w:val="00C92FE4"/>
    <w:rsid w:val="00CB5398"/>
    <w:rsid w:val="00D05D31"/>
    <w:rsid w:val="00D46F50"/>
    <w:rsid w:val="00D73FB3"/>
    <w:rsid w:val="00D76ED6"/>
    <w:rsid w:val="00D806D8"/>
    <w:rsid w:val="00D82F57"/>
    <w:rsid w:val="00DA45DD"/>
    <w:rsid w:val="00DE1A4D"/>
    <w:rsid w:val="00DE5B41"/>
    <w:rsid w:val="00E1695A"/>
    <w:rsid w:val="00E231A3"/>
    <w:rsid w:val="00E73ABB"/>
    <w:rsid w:val="00ED248D"/>
    <w:rsid w:val="00EE7857"/>
    <w:rsid w:val="00F74494"/>
    <w:rsid w:val="00F853D2"/>
    <w:rsid w:val="00FE03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3257"/>
  <w15:chartTrackingRefBased/>
  <w15:docId w15:val="{964CEB0A-32EF-4C79-9823-02A8156E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FBA"/>
  </w:style>
  <w:style w:type="paragraph" w:styleId="Piedepgina">
    <w:name w:val="footer"/>
    <w:basedOn w:val="Normal"/>
    <w:link w:val="PiedepginaCar"/>
    <w:uiPriority w:val="99"/>
    <w:unhideWhenUsed/>
    <w:rsid w:val="00963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FBA"/>
  </w:style>
  <w:style w:type="paragraph" w:styleId="Sinespaciado">
    <w:name w:val="No Spacing"/>
    <w:uiPriority w:val="1"/>
    <w:qFormat/>
    <w:rsid w:val="00963FBA"/>
    <w:pPr>
      <w:spacing w:after="0" w:line="240" w:lineRule="auto"/>
    </w:pPr>
  </w:style>
  <w:style w:type="paragraph" w:styleId="Textodeglobo">
    <w:name w:val="Balloon Text"/>
    <w:basedOn w:val="Normal"/>
    <w:link w:val="TextodegloboCar"/>
    <w:uiPriority w:val="99"/>
    <w:semiHidden/>
    <w:unhideWhenUsed/>
    <w:rsid w:val="003942D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942D4"/>
    <w:rPr>
      <w:rFonts w:ascii="Times New Roman" w:hAnsi="Times New Roman" w:cs="Times New Roman"/>
      <w:sz w:val="18"/>
      <w:szCs w:val="18"/>
    </w:rPr>
  </w:style>
  <w:style w:type="paragraph" w:styleId="Prrafodelista">
    <w:name w:val="List Paragraph"/>
    <w:basedOn w:val="Normal"/>
    <w:uiPriority w:val="34"/>
    <w:qFormat/>
    <w:rsid w:val="003D312D"/>
    <w:pPr>
      <w:ind w:left="720"/>
      <w:contextualSpacing/>
    </w:pPr>
  </w:style>
  <w:style w:type="character" w:styleId="Hipervnculo">
    <w:name w:val="Hyperlink"/>
    <w:basedOn w:val="Fuentedeprrafopredeter"/>
    <w:uiPriority w:val="99"/>
    <w:unhideWhenUsed/>
    <w:rsid w:val="00697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967">
      <w:bodyDiv w:val="1"/>
      <w:marLeft w:val="0"/>
      <w:marRight w:val="0"/>
      <w:marTop w:val="0"/>
      <w:marBottom w:val="0"/>
      <w:divBdr>
        <w:top w:val="none" w:sz="0" w:space="0" w:color="auto"/>
        <w:left w:val="none" w:sz="0" w:space="0" w:color="auto"/>
        <w:bottom w:val="none" w:sz="0" w:space="0" w:color="auto"/>
        <w:right w:val="none" w:sz="0" w:space="0" w:color="auto"/>
      </w:divBdr>
    </w:div>
    <w:div w:id="743990722">
      <w:bodyDiv w:val="1"/>
      <w:marLeft w:val="0"/>
      <w:marRight w:val="0"/>
      <w:marTop w:val="0"/>
      <w:marBottom w:val="0"/>
      <w:divBdr>
        <w:top w:val="none" w:sz="0" w:space="0" w:color="auto"/>
        <w:left w:val="none" w:sz="0" w:space="0" w:color="auto"/>
        <w:bottom w:val="none" w:sz="0" w:space="0" w:color="auto"/>
        <w:right w:val="none" w:sz="0" w:space="0" w:color="auto"/>
      </w:divBdr>
    </w:div>
    <w:div w:id="1124618187">
      <w:bodyDiv w:val="1"/>
      <w:marLeft w:val="0"/>
      <w:marRight w:val="0"/>
      <w:marTop w:val="0"/>
      <w:marBottom w:val="0"/>
      <w:divBdr>
        <w:top w:val="none" w:sz="0" w:space="0" w:color="auto"/>
        <w:left w:val="none" w:sz="0" w:space="0" w:color="auto"/>
        <w:bottom w:val="none" w:sz="0" w:space="0" w:color="auto"/>
        <w:right w:val="none" w:sz="0" w:space="0" w:color="auto"/>
      </w:divBdr>
    </w:div>
    <w:div w:id="1216046182">
      <w:bodyDiv w:val="1"/>
      <w:marLeft w:val="0"/>
      <w:marRight w:val="0"/>
      <w:marTop w:val="0"/>
      <w:marBottom w:val="0"/>
      <w:divBdr>
        <w:top w:val="none" w:sz="0" w:space="0" w:color="auto"/>
        <w:left w:val="none" w:sz="0" w:space="0" w:color="auto"/>
        <w:bottom w:val="none" w:sz="0" w:space="0" w:color="auto"/>
        <w:right w:val="none" w:sz="0" w:space="0" w:color="auto"/>
      </w:divBdr>
    </w:div>
    <w:div w:id="1797916088">
      <w:bodyDiv w:val="1"/>
      <w:marLeft w:val="0"/>
      <w:marRight w:val="0"/>
      <w:marTop w:val="0"/>
      <w:marBottom w:val="0"/>
      <w:divBdr>
        <w:top w:val="none" w:sz="0" w:space="0" w:color="auto"/>
        <w:left w:val="none" w:sz="0" w:space="0" w:color="auto"/>
        <w:bottom w:val="none" w:sz="0" w:space="0" w:color="auto"/>
        <w:right w:val="none" w:sz="0" w:space="0" w:color="auto"/>
      </w:divBdr>
    </w:div>
    <w:div w:id="1866404364">
      <w:bodyDiv w:val="1"/>
      <w:marLeft w:val="0"/>
      <w:marRight w:val="0"/>
      <w:marTop w:val="0"/>
      <w:marBottom w:val="0"/>
      <w:divBdr>
        <w:top w:val="none" w:sz="0" w:space="0" w:color="auto"/>
        <w:left w:val="none" w:sz="0" w:space="0" w:color="auto"/>
        <w:bottom w:val="none" w:sz="0" w:space="0" w:color="auto"/>
        <w:right w:val="none" w:sz="0" w:space="0" w:color="auto"/>
      </w:divBdr>
    </w:div>
    <w:div w:id="1928684708">
      <w:bodyDiv w:val="1"/>
      <w:marLeft w:val="0"/>
      <w:marRight w:val="0"/>
      <w:marTop w:val="0"/>
      <w:marBottom w:val="0"/>
      <w:divBdr>
        <w:top w:val="none" w:sz="0" w:space="0" w:color="auto"/>
        <w:left w:val="none" w:sz="0" w:space="0" w:color="auto"/>
        <w:bottom w:val="none" w:sz="0" w:space="0" w:color="auto"/>
        <w:right w:val="none" w:sz="0" w:space="0" w:color="auto"/>
      </w:divBdr>
    </w:div>
    <w:div w:id="20971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JOHANA MILLER FUENTES</dc:creator>
  <cp:keywords/>
  <dc:description/>
  <cp:lastModifiedBy>Cuenta Microsoft</cp:lastModifiedBy>
  <cp:revision>2</cp:revision>
  <cp:lastPrinted>2020-01-28T22:04:00Z</cp:lastPrinted>
  <dcterms:created xsi:type="dcterms:W3CDTF">2023-01-24T13:22:00Z</dcterms:created>
  <dcterms:modified xsi:type="dcterms:W3CDTF">2023-01-24T13:22:00Z</dcterms:modified>
</cp:coreProperties>
</file>